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F1F35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424A14">
              <w:rPr>
                <w:b/>
                <w:color w:val="auto"/>
                <w:sz w:val="32"/>
              </w:rPr>
              <w:t xml:space="preserve">   Nathan Elias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09FA29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24A14">
              <w:rPr>
                <w:b/>
                <w:color w:val="auto"/>
                <w:sz w:val="32"/>
              </w:rPr>
              <w:t xml:space="preserve"> 2016268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w:t>
      </w:r>
      <w:r w:rsidRPr="1F44D15A">
        <w:rPr>
          <w:rFonts w:eastAsia="Arial"/>
          <w:color w:val="000000" w:themeColor="text1"/>
          <w:sz w:val="24"/>
          <w:szCs w:val="24"/>
        </w:rPr>
        <w:lastRenderedPageBreak/>
        <w:t>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B736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B736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B736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B736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B736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B736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B7361">
      <w:pPr>
        <w:pStyle w:val="ListParagraph"/>
        <w:numPr>
          <w:ilvl w:val="0"/>
          <w:numId w:val="4"/>
        </w:numPr>
        <w:ind w:right="237"/>
        <w:jc w:val="both"/>
        <w:rPr>
          <w:b/>
          <w:bCs/>
          <w:color w:val="000000" w:themeColor="text1"/>
          <w:sz w:val="24"/>
          <w:szCs w:val="24"/>
        </w:rPr>
      </w:pPr>
      <w:r w:rsidRPr="001BC1C4">
        <w:rPr>
          <w:b/>
          <w:bCs/>
          <w:sz w:val="24"/>
          <w:szCs w:val="24"/>
        </w:rPr>
        <w:lastRenderedPageBreak/>
        <w:t>Policing the roads</w:t>
      </w:r>
    </w:p>
    <w:p w14:paraId="20FC75E2" w14:textId="56F04E77" w:rsidR="007E4FC2" w:rsidRPr="00270EEB" w:rsidRDefault="001BC1C4" w:rsidP="00EB736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B736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w:t>
      </w:r>
      <w:r w:rsidRPr="59C39479">
        <w:rPr>
          <w:rFonts w:eastAsia="Arial"/>
          <w:color w:val="000000" w:themeColor="text1"/>
          <w:sz w:val="24"/>
          <w:szCs w:val="24"/>
        </w:rPr>
        <w:lastRenderedPageBreak/>
        <w:t xml:space="preserve">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AE5F5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lastRenderedPageBreak/>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lastRenderedPageBreak/>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lastRenderedPageBreak/>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lastRenderedPageBreak/>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 xml:space="preserve">c file is acceptable. Do not send a scanned file </w:t>
      </w:r>
      <w:r w:rsidR="4EBEF885" w:rsidRPr="66EF36A5">
        <w:rPr>
          <w:rFonts w:eastAsia="Arial"/>
          <w:i/>
          <w:iCs/>
          <w:color w:val="000000" w:themeColor="text1"/>
          <w:sz w:val="24"/>
          <w:szCs w:val="24"/>
        </w:rPr>
        <w:lastRenderedPageBreak/>
        <w:t>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lastRenderedPageBreak/>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8A47B5C" w14:textId="77777777" w:rsidR="00E91287" w:rsidRPr="00424A14" w:rsidRDefault="00E91287" w:rsidP="00E91287">
      <w:pPr>
        <w:rPr>
          <w:sz w:val="24"/>
          <w:szCs w:val="24"/>
        </w:rPr>
      </w:pPr>
      <w:r w:rsidRPr="00424A14">
        <w:rPr>
          <w:sz w:val="24"/>
          <w:szCs w:val="24"/>
        </w:rPr>
        <w:t>In this assignment, I will reflect on how organisational culture may have influenced my practice as an officer exercising independent patrol status and the risks that conforming to organisational culture may have on my own well-being. Through reflection, I will illustrate strategies that I use to maintain well-being and resilience as research indicates that ‘organisational structures and cultures influence beliefs, attitudes and identities’ that can affect officer’s ‘ability to undertake their roles or their response to stressors’ (Garbarino et al., </w:t>
      </w:r>
      <w:hyperlink r:id="rId14" w:history="1">
        <w:r w:rsidRPr="00424A14">
          <w:rPr>
            <w:rStyle w:val="Hyperlink"/>
            <w:sz w:val="24"/>
            <w:szCs w:val="24"/>
          </w:rPr>
          <w:t>2013</w:t>
        </w:r>
      </w:hyperlink>
      <w:r w:rsidRPr="00424A14">
        <w:rPr>
          <w:sz w:val="24"/>
          <w:szCs w:val="24"/>
        </w:rPr>
        <w:t xml:space="preserve"> as cited by Demou, 2020). I will also consider </w:t>
      </w:r>
      <w:r w:rsidRPr="00424A14">
        <w:rPr>
          <w:sz w:val="24"/>
          <w:szCs w:val="24"/>
        </w:rPr>
        <w:lastRenderedPageBreak/>
        <w:t>how I have retained personal values when responding to stressors embedded within police culture.</w:t>
      </w:r>
    </w:p>
    <w:p w14:paraId="791D2FDE" w14:textId="77777777" w:rsidR="00E91287" w:rsidRPr="00424A14" w:rsidRDefault="00E91287" w:rsidP="00E91287">
      <w:pPr>
        <w:rPr>
          <w:sz w:val="24"/>
          <w:szCs w:val="24"/>
        </w:rPr>
      </w:pPr>
    </w:p>
    <w:p w14:paraId="6FC2415F" w14:textId="77777777" w:rsidR="00E91287" w:rsidRPr="00424A14" w:rsidRDefault="00E91287" w:rsidP="00E91287">
      <w:pPr>
        <w:rPr>
          <w:sz w:val="24"/>
          <w:szCs w:val="24"/>
        </w:rPr>
      </w:pPr>
      <w:r w:rsidRPr="00424A14">
        <w:rPr>
          <w:sz w:val="24"/>
          <w:szCs w:val="24"/>
        </w:rPr>
        <w:t xml:space="preserve">The Cultural Web identifies six related elements of organisational culture that include stories, rituals and routines, symbols, organisational structure, control systems and power structures (Johnson and Scholes, 1992 as cited by Chartered Management Institute, 2015). I will use some of the components of organisational culture to reflect on the current influences I am immersed to and consider their impact on my own well-being. On reflection, there have been </w:t>
      </w:r>
      <w:r w:rsidRPr="00424A14">
        <w:rPr>
          <w:sz w:val="24"/>
          <w:szCs w:val="24"/>
        </w:rPr>
        <w:lastRenderedPageBreak/>
        <w:t xml:space="preserve">instances where senior officers have shared ‘stories’ relating to previous events and employees for a variety of reasons, usually for the purpose of demonstrating how much the organisation has changed (Johnson and Scholes, 1992). Some of these stories have referred to times when officers had more autonomy and when there was less bureaucracy which on occasions, has caused me to feel discouraged and resentful of current working practices. </w:t>
      </w:r>
    </w:p>
    <w:p w14:paraId="0A52BEBE" w14:textId="77777777" w:rsidR="00E91287" w:rsidRPr="00424A14" w:rsidRDefault="00E91287" w:rsidP="00E91287">
      <w:pPr>
        <w:rPr>
          <w:sz w:val="24"/>
          <w:szCs w:val="24"/>
        </w:rPr>
      </w:pPr>
    </w:p>
    <w:p w14:paraId="236C41C9" w14:textId="77777777" w:rsidR="00E91287" w:rsidRPr="00424A14" w:rsidRDefault="00E91287" w:rsidP="00E91287">
      <w:pPr>
        <w:rPr>
          <w:sz w:val="24"/>
          <w:szCs w:val="24"/>
        </w:rPr>
      </w:pPr>
      <w:r w:rsidRPr="00424A14">
        <w:rPr>
          <w:sz w:val="24"/>
          <w:szCs w:val="24"/>
        </w:rPr>
        <w:lastRenderedPageBreak/>
        <w:t xml:space="preserve">Atherton (2012) refers to ‘alternative spaces’ where ‘negative aspects of police culture’ such as cynicism and anti-bureaucracy are expressed (Atherton as cited by Charman, 2017). This suggests that officers can create environments where feelings such as these are welcomed which in my experience can affect an officer’s attitude towards current working practices and their overall work ethic. The risk of conforming to this aspect of organisational culture is evidenced by research that identifies that police officers who experience sources of stress such as ‘low morale’ are at </w:t>
      </w:r>
      <w:r w:rsidRPr="00424A14">
        <w:rPr>
          <w:sz w:val="24"/>
          <w:szCs w:val="24"/>
        </w:rPr>
        <w:lastRenderedPageBreak/>
        <w:t>greater risk of producing lower quality work (Manzoni &amp; Eisner, </w:t>
      </w:r>
      <w:hyperlink r:id="rId15" w:history="1">
        <w:r w:rsidRPr="00424A14">
          <w:rPr>
            <w:rStyle w:val="Hyperlink"/>
            <w:sz w:val="24"/>
            <w:szCs w:val="24"/>
          </w:rPr>
          <w:t>2006</w:t>
        </w:r>
      </w:hyperlink>
      <w:r w:rsidRPr="00424A14">
        <w:rPr>
          <w:sz w:val="24"/>
          <w:szCs w:val="24"/>
        </w:rPr>
        <w:t>; Richardsen &amp; Burke, </w:t>
      </w:r>
      <w:hyperlink r:id="rId16" w:history="1">
        <w:r w:rsidRPr="00424A14">
          <w:rPr>
            <w:rStyle w:val="Hyperlink"/>
            <w:sz w:val="24"/>
            <w:szCs w:val="24"/>
          </w:rPr>
          <w:t>2007</w:t>
        </w:r>
      </w:hyperlink>
      <w:r w:rsidRPr="00424A14">
        <w:rPr>
          <w:rStyle w:val="Hyperlink"/>
          <w:color w:val="000000" w:themeColor="text1"/>
          <w:sz w:val="24"/>
          <w:szCs w:val="24"/>
        </w:rPr>
        <w:t xml:space="preserve"> as cited by Demou, 2019</w:t>
      </w:r>
      <w:r w:rsidRPr="00424A14">
        <w:rPr>
          <w:sz w:val="24"/>
          <w:szCs w:val="24"/>
        </w:rPr>
        <w:t xml:space="preserve">). </w:t>
      </w:r>
    </w:p>
    <w:p w14:paraId="0B248FCB" w14:textId="77777777" w:rsidR="00E91287" w:rsidRPr="00424A14" w:rsidRDefault="00E91287" w:rsidP="00E91287">
      <w:pPr>
        <w:rPr>
          <w:sz w:val="24"/>
          <w:szCs w:val="24"/>
        </w:rPr>
      </w:pPr>
    </w:p>
    <w:p w14:paraId="14AD1512" w14:textId="77777777" w:rsidR="00E91287" w:rsidRPr="00424A14" w:rsidRDefault="00E91287" w:rsidP="00E91287">
      <w:pPr>
        <w:rPr>
          <w:sz w:val="24"/>
          <w:szCs w:val="24"/>
        </w:rPr>
      </w:pPr>
      <w:r w:rsidRPr="00424A14">
        <w:rPr>
          <w:sz w:val="24"/>
          <w:szCs w:val="24"/>
        </w:rPr>
        <w:t xml:space="preserve">To avoid the attitudes of some officers affecting my feelings of morale and work ethic, I reflect on the reasons why officers may have developed negative attitudes towards current working practices and ‘reframe unhelpful thoughts’ (NHS, n.d). This method of improving well-being enables me to identify that negative thoughts, sometimes encouraged by </w:t>
      </w:r>
      <w:r w:rsidRPr="00424A14">
        <w:rPr>
          <w:sz w:val="24"/>
          <w:szCs w:val="24"/>
        </w:rPr>
        <w:lastRenderedPageBreak/>
        <w:t xml:space="preserve">the attitudes of my colleagues are unhelpful, so by recognising them and thinking differently, I can improve my mood and performance in work. In order to think differently about thoughts encouraged by cynicism, I consider the fact that I have only been subjected to current working practices so know no different, and recognise that it is unhelpful to think about past times where policing was regarded by some as sites of ‘masculine hegemony, prejudice, discrimination and exclusion’ (Charman, 2017). </w:t>
      </w:r>
    </w:p>
    <w:p w14:paraId="4F0E2177" w14:textId="77777777" w:rsidR="00E91287" w:rsidRPr="00424A14" w:rsidRDefault="00E91287" w:rsidP="00E91287">
      <w:pPr>
        <w:rPr>
          <w:sz w:val="24"/>
          <w:szCs w:val="24"/>
        </w:rPr>
      </w:pPr>
    </w:p>
    <w:p w14:paraId="6C26A878" w14:textId="77777777" w:rsidR="00E91287" w:rsidRPr="00424A14" w:rsidRDefault="00E91287" w:rsidP="00E91287">
      <w:pPr>
        <w:rPr>
          <w:sz w:val="24"/>
          <w:szCs w:val="24"/>
        </w:rPr>
      </w:pPr>
      <w:r w:rsidRPr="00424A14">
        <w:rPr>
          <w:sz w:val="24"/>
          <w:szCs w:val="24"/>
        </w:rPr>
        <w:lastRenderedPageBreak/>
        <w:t xml:space="preserve">When experiencing stressors such as cynicism and anti-bureaucracy, personal values such as integrity, compassion and appreciation have supported my understanding of organisational change, the attitudes towards change and reasons why change was necessary in the first place. Bernthal (1962) claims that ‘values’ help individuals ‘evaluate the dynamics of an organisational culture’ (Bernthal, 1962 as cited by Ertosun and Adiguzel, 2018) which suggests that individuals may retain their own personal values by using them to understand the organisational culture that they work within. I </w:t>
      </w:r>
      <w:r w:rsidRPr="00424A14">
        <w:rPr>
          <w:sz w:val="24"/>
          <w:szCs w:val="24"/>
        </w:rPr>
        <w:lastRenderedPageBreak/>
        <w:t xml:space="preserve">have retained personal values such as compassion and integrity when experiencing low morale by considering how senior officers have had to adapt to new ways of working, and by also appreciating that issues such as bureaucracy have arisen overtime to ensure professionalism and accountability. </w:t>
      </w:r>
    </w:p>
    <w:p w14:paraId="221A066C" w14:textId="77777777" w:rsidR="00E91287" w:rsidRPr="00424A14" w:rsidRDefault="00E91287" w:rsidP="00E91287">
      <w:pPr>
        <w:rPr>
          <w:sz w:val="24"/>
          <w:szCs w:val="24"/>
        </w:rPr>
      </w:pPr>
    </w:p>
    <w:p w14:paraId="5B751667" w14:textId="77777777" w:rsidR="00E91287" w:rsidRPr="00424A14" w:rsidRDefault="00E91287" w:rsidP="00E91287">
      <w:pPr>
        <w:rPr>
          <w:sz w:val="24"/>
          <w:szCs w:val="24"/>
        </w:rPr>
      </w:pPr>
      <w:r w:rsidRPr="00424A14">
        <w:rPr>
          <w:sz w:val="24"/>
          <w:szCs w:val="24"/>
        </w:rPr>
        <w:t xml:space="preserve">Rituals and routines are defined as ‘the daily behaviour and actions of people that signal acceptable behaviour’ and within my current team I have become aware of both positive and negative forms of this type of organisational culture </w:t>
      </w:r>
      <w:r w:rsidRPr="00424A14">
        <w:rPr>
          <w:sz w:val="24"/>
          <w:szCs w:val="24"/>
        </w:rPr>
        <w:lastRenderedPageBreak/>
        <w:t xml:space="preserve">(Johnson and Scholes, 1992 as cited by Chartered Management Institute, 2015). A negative action that I have observed on shift is how some officers are favoured due to their affiliation with sport. I have come to recognise that officers who play rugby are more likely to have annual leave agreed and given time to watch sport on shift and this has caused me to feel frustrated and excluded from the shift on some occasions. Despite it being unfair for officers to be given privileges such as these when other officers are not, this behaviour has become accepted by the majority. The </w:t>
      </w:r>
      <w:r w:rsidRPr="00424A14">
        <w:rPr>
          <w:sz w:val="24"/>
          <w:szCs w:val="24"/>
        </w:rPr>
        <w:lastRenderedPageBreak/>
        <w:t xml:space="preserve">risks of conforming to this behaviour is that it excludes others and supports the view that a ‘masculine culture’ exists within the police (Manning, 1978 as cited by Silvestri, 2017). </w:t>
      </w:r>
    </w:p>
    <w:p w14:paraId="35E95DF6" w14:textId="77777777" w:rsidR="00E91287" w:rsidRPr="00424A14" w:rsidRDefault="00E91287" w:rsidP="00E91287">
      <w:pPr>
        <w:rPr>
          <w:sz w:val="24"/>
          <w:szCs w:val="24"/>
        </w:rPr>
      </w:pPr>
    </w:p>
    <w:p w14:paraId="54C67976" w14:textId="77777777" w:rsidR="00E91287" w:rsidRPr="00424A14" w:rsidRDefault="00E91287" w:rsidP="00E91287">
      <w:pPr>
        <w:rPr>
          <w:color w:val="212121"/>
          <w:sz w:val="24"/>
          <w:szCs w:val="24"/>
          <w:shd w:val="clear" w:color="auto" w:fill="FFFFFF"/>
        </w:rPr>
      </w:pPr>
      <w:r w:rsidRPr="00424A14">
        <w:rPr>
          <w:sz w:val="24"/>
          <w:szCs w:val="24"/>
        </w:rPr>
        <w:t>Manning (1978) points out that a masculine culture exists within the police that emphasises ‘virility, toughness’ and masculine interests such as sport (Manning, 1978 as cited by Silvestri, 2017). In addition to officers being favoured who participate in sport, I have also experienced what it is like to be regarded as tough due to my height and build. Be</w:t>
      </w:r>
      <w:r w:rsidRPr="00424A14">
        <w:rPr>
          <w:sz w:val="24"/>
          <w:szCs w:val="24"/>
        </w:rPr>
        <w:lastRenderedPageBreak/>
        <w:t>ing regarded in this way, makes me feel like I cannot express emotions such as fear or uncertainty and I am aware that supressing my emotions in this way, will likely result in my mental health becoming compromised. Angehrn et al (2021) produced research which investigated gender disparities in policing and noted that a masculine culture negatively affects both male and female officers and that ‘a</w:t>
      </w:r>
      <w:r w:rsidRPr="00424A14">
        <w:rPr>
          <w:color w:val="212121"/>
          <w:sz w:val="24"/>
          <w:szCs w:val="24"/>
          <w:shd w:val="clear" w:color="auto" w:fill="FFFFFF"/>
        </w:rPr>
        <w:t xml:space="preserve">s part of hegemonic masculinity, expressing emotions is seen as feminine, not valued…’. </w:t>
      </w:r>
    </w:p>
    <w:p w14:paraId="5D2E8E90" w14:textId="77777777" w:rsidR="00E91287" w:rsidRPr="00424A14" w:rsidRDefault="00E91287" w:rsidP="00E91287">
      <w:pPr>
        <w:rPr>
          <w:color w:val="212121"/>
          <w:sz w:val="24"/>
          <w:szCs w:val="24"/>
          <w:shd w:val="clear" w:color="auto" w:fill="FFFFFF"/>
        </w:rPr>
      </w:pPr>
    </w:p>
    <w:p w14:paraId="5E201D53" w14:textId="77777777" w:rsidR="00E91287" w:rsidRPr="00424A14" w:rsidRDefault="00E91287" w:rsidP="00E91287">
      <w:pPr>
        <w:rPr>
          <w:color w:val="212121"/>
          <w:sz w:val="24"/>
          <w:szCs w:val="24"/>
          <w:shd w:val="clear" w:color="auto" w:fill="FFFFFF"/>
        </w:rPr>
      </w:pPr>
      <w:r w:rsidRPr="00424A14">
        <w:rPr>
          <w:color w:val="212121"/>
          <w:sz w:val="24"/>
          <w:szCs w:val="24"/>
          <w:shd w:val="clear" w:color="auto" w:fill="FFFFFF"/>
        </w:rPr>
        <w:lastRenderedPageBreak/>
        <w:t xml:space="preserve">A strategy that I have utilised to avoid the impact of masculine culture has been raising issues with supervisors which I am aware has been outlined as method for improving well-being in the Blue Light Well-being Framework (2020). In contrast to the findings published by Angehrn et al (2021), the Blue Light Well-being Framework (2020) identifies that employees should be encouraged to raise issues with their supervisors that cause stress in the workplace. This was not an easy decision for me to make as I ran the risk of alienating myself from colleagues in receipt of the aforementioned privileges and potentially isolating myself further from the </w:t>
      </w:r>
      <w:r w:rsidRPr="00424A14">
        <w:rPr>
          <w:color w:val="212121"/>
          <w:sz w:val="24"/>
          <w:szCs w:val="24"/>
          <w:shd w:val="clear" w:color="auto" w:fill="FFFFFF"/>
        </w:rPr>
        <w:lastRenderedPageBreak/>
        <w:t>shift. Evidence that supports the likelihood of this outcome is the ‘blue code of silence’ which refers to the solidarity exhibited amongst officers during circumstances of misconduct (Charman, 2017). However, Charman (2019) more recently points out that despite there still being a strong sense of comradeship amongst officers, ‘it is not unqualified’ and that there are now ‘limits to the solidarity’. Charman (2019) explains this shift in attitude as relating to new recruits now perceiving police work as a ‘job’ rather than a ‘lifestyle’.</w:t>
      </w:r>
    </w:p>
    <w:p w14:paraId="1111F264" w14:textId="77777777" w:rsidR="00E91287" w:rsidRPr="00424A14" w:rsidRDefault="00E91287" w:rsidP="00E91287">
      <w:pPr>
        <w:rPr>
          <w:color w:val="212121"/>
          <w:sz w:val="24"/>
          <w:szCs w:val="24"/>
          <w:shd w:val="clear" w:color="auto" w:fill="FFFFFF"/>
        </w:rPr>
      </w:pPr>
    </w:p>
    <w:p w14:paraId="788C95C1" w14:textId="77777777" w:rsidR="00E91287" w:rsidRPr="00424A14" w:rsidRDefault="00E91287" w:rsidP="00E91287">
      <w:pPr>
        <w:rPr>
          <w:color w:val="212121"/>
          <w:sz w:val="24"/>
          <w:szCs w:val="24"/>
          <w:shd w:val="clear" w:color="auto" w:fill="FFFFFF"/>
        </w:rPr>
      </w:pPr>
      <w:r w:rsidRPr="00424A14">
        <w:rPr>
          <w:color w:val="212121"/>
          <w:sz w:val="24"/>
          <w:szCs w:val="24"/>
          <w:shd w:val="clear" w:color="auto" w:fill="FFFFFF"/>
        </w:rPr>
        <w:lastRenderedPageBreak/>
        <w:t xml:space="preserve">I realise that the expectations held by other officers due to my stature is something that is likely to continue and is not something that I can change, so maintaining my resilience will be key to managing this issue in the future. In addition to raising issues with supervisors, I have found speaking to colleagues and supervisors who present as more positive and resilient to be beneficial for my ability to cope with stress. Cunha, Cunha and Rigo (2009) support the view that positive leaders who provide recognition, engagement and openness create atmospheres ‘where there is an enhanced </w:t>
      </w:r>
      <w:r w:rsidRPr="00424A14">
        <w:rPr>
          <w:color w:val="212121"/>
          <w:sz w:val="24"/>
          <w:szCs w:val="24"/>
          <w:shd w:val="clear" w:color="auto" w:fill="FFFFFF"/>
        </w:rPr>
        <w:lastRenderedPageBreak/>
        <w:t xml:space="preserve">level of resilience’ (Cunha, Cunha and Rigo, 2019 as cited by Hesketh and Tehrani, 2017). </w:t>
      </w:r>
    </w:p>
    <w:p w14:paraId="445A0C7E" w14:textId="77777777" w:rsidR="00E91287" w:rsidRPr="00424A14" w:rsidRDefault="00E91287" w:rsidP="00E91287">
      <w:pPr>
        <w:rPr>
          <w:sz w:val="24"/>
          <w:szCs w:val="24"/>
        </w:rPr>
      </w:pPr>
    </w:p>
    <w:p w14:paraId="4D9E0F85" w14:textId="77777777" w:rsidR="00E91287" w:rsidRPr="00424A14" w:rsidRDefault="00E91287" w:rsidP="00E91287">
      <w:pPr>
        <w:rPr>
          <w:sz w:val="24"/>
          <w:szCs w:val="24"/>
        </w:rPr>
      </w:pPr>
      <w:r w:rsidRPr="00424A14">
        <w:rPr>
          <w:sz w:val="24"/>
          <w:szCs w:val="24"/>
        </w:rPr>
        <w:t xml:space="preserve">Overall, I feel that shift dynamic and the behaviour of my supervisors are both extremely influential in determining my sense of well-being. I think that I am focussing on aspects of organisational culture such as stories, routines and rituals because of their impact on my performance and progression as an officer. I understand that in order to reduce their influence, I must utilise strategies that can lessen their impact such as reframing unhelpful thoughts, raising issues </w:t>
      </w:r>
      <w:r w:rsidRPr="00424A14">
        <w:rPr>
          <w:sz w:val="24"/>
          <w:szCs w:val="24"/>
        </w:rPr>
        <w:lastRenderedPageBreak/>
        <w:t xml:space="preserve">with supervisors and speaking to positive and resilient colleagues. I also appreciate the significance of retaining personal values as they support me in understanding the dynamics of police culture and adapting to my new identity as a police officer. </w:t>
      </w:r>
    </w:p>
    <w:p w14:paraId="43C641AD" w14:textId="77777777" w:rsidR="00E91287" w:rsidRPr="005E08AC" w:rsidRDefault="00E91287" w:rsidP="00E91287"/>
    <w:p w14:paraId="3B855813" w14:textId="77777777" w:rsidR="00FF7784" w:rsidRPr="00270EEB" w:rsidRDefault="00FF7784" w:rsidP="00340E9A">
      <w:pPr>
        <w:ind w:right="237"/>
        <w:jc w:val="both"/>
        <w:rPr>
          <w:sz w:val="24"/>
          <w:szCs w:val="24"/>
        </w:rPr>
      </w:pPr>
    </w:p>
    <w:p w14:paraId="0590AAF8" w14:textId="4CC055F4" w:rsidR="00FF7784" w:rsidRPr="00424A14" w:rsidRDefault="00424A14" w:rsidP="00340E9A">
      <w:pPr>
        <w:ind w:right="237"/>
        <w:jc w:val="both"/>
        <w:rPr>
          <w:b/>
          <w:bCs/>
          <w:sz w:val="24"/>
          <w:szCs w:val="24"/>
        </w:rPr>
      </w:pPr>
      <w:r w:rsidRPr="00424A14">
        <w:rPr>
          <w:b/>
          <w:bCs/>
          <w:sz w:val="24"/>
          <w:szCs w:val="24"/>
        </w:rPr>
        <w:t>Word Count: 1328</w:t>
      </w:r>
    </w:p>
    <w:p w14:paraId="19FBAC4F" w14:textId="78CCBA22" w:rsidR="00FF7784" w:rsidRPr="00424A14" w:rsidRDefault="00FF7784" w:rsidP="00340E9A">
      <w:pPr>
        <w:ind w:right="237"/>
        <w:jc w:val="both"/>
        <w:rPr>
          <w:b/>
          <w:bCs/>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lastRenderedPageBreak/>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DFE3DB1" w14:textId="77777777" w:rsidR="00424A14" w:rsidRPr="00424A14" w:rsidRDefault="00424A14" w:rsidP="00424A14">
      <w:pPr>
        <w:ind w:right="237"/>
        <w:jc w:val="both"/>
        <w:rPr>
          <w:sz w:val="24"/>
          <w:szCs w:val="24"/>
        </w:rPr>
      </w:pPr>
      <w:r w:rsidRPr="00424A14">
        <w:rPr>
          <w:sz w:val="24"/>
          <w:szCs w:val="24"/>
        </w:rPr>
        <w:t xml:space="preserve">In this assignment, I will reflect on decisions that I made when dealing with a domestic incident and explain the rationale behind these decisions using the National Decision </w:t>
      </w:r>
      <w:r w:rsidRPr="00424A14">
        <w:rPr>
          <w:sz w:val="24"/>
          <w:szCs w:val="24"/>
        </w:rPr>
        <w:lastRenderedPageBreak/>
        <w:t>Model (College of Policing, 2020). I will reflect on instances where I assessed risk when dealing with this incident and the information and intelligence that I used to recognise the level of threat and risk of harm present. I will also demonstrate how I used my discretion and understanding of ethical policing principles when making decisions that affected both the victim and suspect and considerations that I made when recording details of the incident.</w:t>
      </w:r>
    </w:p>
    <w:p w14:paraId="3D9175E2" w14:textId="77777777" w:rsidR="00424A14" w:rsidRPr="00424A14" w:rsidRDefault="00424A14" w:rsidP="00424A14">
      <w:pPr>
        <w:ind w:right="237"/>
        <w:jc w:val="both"/>
        <w:rPr>
          <w:sz w:val="24"/>
          <w:szCs w:val="24"/>
        </w:rPr>
      </w:pPr>
    </w:p>
    <w:p w14:paraId="10643CFD" w14:textId="77777777" w:rsidR="00424A14" w:rsidRPr="00424A14" w:rsidRDefault="00424A14" w:rsidP="00424A14">
      <w:pPr>
        <w:ind w:right="237"/>
        <w:jc w:val="both"/>
        <w:rPr>
          <w:sz w:val="24"/>
          <w:szCs w:val="24"/>
        </w:rPr>
      </w:pPr>
      <w:r w:rsidRPr="00424A14">
        <w:rPr>
          <w:sz w:val="24"/>
          <w:szCs w:val="24"/>
        </w:rPr>
        <w:t xml:space="preserve">I have chosen to reflect on an incident involving domestic violence for the purpose of this assignment that first came to </w:t>
      </w:r>
      <w:r w:rsidRPr="00424A14">
        <w:rPr>
          <w:sz w:val="24"/>
          <w:szCs w:val="24"/>
        </w:rPr>
        <w:lastRenderedPageBreak/>
        <w:t xml:space="preserve">police attention when the female victim reported that her boyfriend had assaulted her by dragging her around the bedroom and strangling her. The victim had informed the call handler that the suspect had assaulted her because she had told him that she wanted to end the relationship. As the call had been graded an emergency, I travelled to the address using my blue lights and when I arrived there, the victim confirmed that the suspect had left. I assessed the injuries present on the victim and was able to conclude that they were minor and did not require immediate medical attention. The victim did not know where the suspect had gone but could </w:t>
      </w:r>
      <w:r w:rsidRPr="00424A14">
        <w:rPr>
          <w:sz w:val="24"/>
          <w:szCs w:val="24"/>
        </w:rPr>
        <w:lastRenderedPageBreak/>
        <w:t xml:space="preserve">confirm that he had left in his vehicle and was in possession of his mobile phone. </w:t>
      </w:r>
    </w:p>
    <w:p w14:paraId="7084803D" w14:textId="77777777" w:rsidR="00424A14" w:rsidRPr="00424A14" w:rsidRDefault="00424A14" w:rsidP="00424A14">
      <w:pPr>
        <w:ind w:right="237"/>
        <w:jc w:val="both"/>
        <w:rPr>
          <w:sz w:val="24"/>
          <w:szCs w:val="24"/>
        </w:rPr>
      </w:pPr>
    </w:p>
    <w:p w14:paraId="26388532" w14:textId="372E16C2" w:rsidR="00424A14" w:rsidRDefault="00424A14" w:rsidP="00424A14">
      <w:pPr>
        <w:ind w:right="237"/>
        <w:jc w:val="both"/>
        <w:rPr>
          <w:sz w:val="24"/>
          <w:szCs w:val="24"/>
        </w:rPr>
      </w:pPr>
      <w:r w:rsidRPr="00424A14">
        <w:rPr>
          <w:sz w:val="24"/>
          <w:szCs w:val="24"/>
        </w:rPr>
        <w:t xml:space="preserve">The first stage of the National Decision Model (NDM) requires the decision maker to ‘define what is happening or has happened’ and ascertain information relating to the initial report that has been made (College of Policing, 2014). In respect of this incident, at the time that the initial report was made, I could confirm that the male had assaulted the female and was still at the offence location. On route to the </w:t>
      </w:r>
      <w:r w:rsidRPr="00424A14">
        <w:rPr>
          <w:sz w:val="24"/>
          <w:szCs w:val="24"/>
        </w:rPr>
        <w:lastRenderedPageBreak/>
        <w:t xml:space="preserve">address, I asked the control room to carry out local and police national computer checks for both parties and as a result, I was able to ascertain that there had been no history of domestic violence or relevant convictions however, this did not give any further indication of the nature of the threat. With limited information concerning the victim or the suspect on police systems, I based my initial risk assessment on the information reported by the caller. The College of Policing (COP) state that ‘static factors’ such as previous criminality or convictions do not provide a full and accurate picture of the likelihood to cause harm (COP, 2020). This suggests </w:t>
      </w:r>
      <w:r w:rsidRPr="00424A14">
        <w:rPr>
          <w:sz w:val="24"/>
          <w:szCs w:val="24"/>
        </w:rPr>
        <w:lastRenderedPageBreak/>
        <w:t xml:space="preserve">that with limited information, officers must consider other factors when risk assessing incidents. The College of Policing (COP, 2022) state that when officers attend domestic incidents, they should consider that it may not be the first incident experienced by the victim despite them not having reported anything previously. This suggests that officers should consider the behaviour of victim’s who experience domestic abuse when risk assessing incidents of this nature and not just rely on information and intelligence. Although the limited history of domestic violence mitigated the risk of harm, as outlined by COP, I considered previous unreported </w:t>
      </w:r>
      <w:r w:rsidRPr="00424A14">
        <w:rPr>
          <w:sz w:val="24"/>
          <w:szCs w:val="24"/>
        </w:rPr>
        <w:lastRenderedPageBreak/>
        <w:t xml:space="preserve">incidents when assessing the threat and risk of harm present (COP,2022). </w:t>
      </w:r>
    </w:p>
    <w:p w14:paraId="7E2BF374" w14:textId="77777777" w:rsidR="00424A14" w:rsidRPr="00424A14" w:rsidRDefault="00424A14" w:rsidP="00424A14">
      <w:pPr>
        <w:ind w:right="237"/>
        <w:jc w:val="both"/>
        <w:rPr>
          <w:sz w:val="24"/>
          <w:szCs w:val="24"/>
        </w:rPr>
      </w:pPr>
    </w:p>
    <w:p w14:paraId="615A8B54" w14:textId="7727A751" w:rsidR="00424A14" w:rsidRDefault="00424A14" w:rsidP="00424A14">
      <w:pPr>
        <w:ind w:right="237"/>
        <w:jc w:val="both"/>
        <w:rPr>
          <w:sz w:val="24"/>
          <w:szCs w:val="24"/>
        </w:rPr>
      </w:pPr>
      <w:r w:rsidRPr="00424A14">
        <w:rPr>
          <w:sz w:val="24"/>
          <w:szCs w:val="24"/>
        </w:rPr>
        <w:t xml:space="preserve">The second stage of the NDM requires the decision maker to assess the situation, ‘including the specific threat, the risk of harm and the potential for benefits’ and develop a working strategy (COP, 2014). The Society for Risk Analysis (SRA, 2018) support this view, stating that risk assessments are ‘systematic processes’ which require identifying ‘risk sources, threats, hazards and opportunities’. In respect of this incident, as this was the first domestic incident reported </w:t>
      </w:r>
      <w:r w:rsidRPr="00424A14">
        <w:rPr>
          <w:sz w:val="24"/>
          <w:szCs w:val="24"/>
        </w:rPr>
        <w:lastRenderedPageBreak/>
        <w:t xml:space="preserve">by the victim, I considered how this may also be an opportunity to provide the appropriate intervention to safeguard her which could ‘benefit’ her situation in the long run (COP,2022). The ‘risk source’ in this scenario was the victim’s partner and whilst he remained at the location, the risk of harm was high, as it was probable that he would continue to harm her. The threat level was also high due to the suspect attempting to strangle the victim. Given that the level of threat and risk of harm were high, I decided that immediate action was required and developed a working strategy that included confirming the welfare of the victim and detaining </w:t>
      </w:r>
      <w:r w:rsidRPr="00424A14">
        <w:rPr>
          <w:sz w:val="24"/>
          <w:szCs w:val="24"/>
        </w:rPr>
        <w:lastRenderedPageBreak/>
        <w:t xml:space="preserve">the suspect (COP, 2014). However, due to the suspect having left the location when I attended, I was forced to conduct a ‘dynamic risk assessment’ (DRA) which is recognised as step two by the JESIP interoperability framework (2021). JESIP (2021) explain that DRAs should be carried out to reflect the task objective, the hazards present and level of harm posed by the hazard. I had formed my objective for dealing with the incident based on the information that had been reported by the victim which was to take immediate action to contain the threat and prevent any further harm being caused. The ‘hazard’ in this situation was the suspect </w:t>
      </w:r>
      <w:r w:rsidRPr="00424A14">
        <w:rPr>
          <w:sz w:val="24"/>
          <w:szCs w:val="24"/>
        </w:rPr>
        <w:lastRenderedPageBreak/>
        <w:t xml:space="preserve">still being at large making it a possibility that he could return to harm the victim (JESIP, 2021). </w:t>
      </w:r>
    </w:p>
    <w:p w14:paraId="474ACA22" w14:textId="77777777" w:rsidR="00424A14" w:rsidRPr="00424A14" w:rsidRDefault="00424A14" w:rsidP="00424A14">
      <w:pPr>
        <w:ind w:right="237"/>
        <w:jc w:val="both"/>
        <w:rPr>
          <w:sz w:val="24"/>
          <w:szCs w:val="24"/>
        </w:rPr>
      </w:pPr>
    </w:p>
    <w:p w14:paraId="69A0103F" w14:textId="77777777" w:rsidR="00424A14" w:rsidRPr="00424A14" w:rsidRDefault="00424A14" w:rsidP="00424A14">
      <w:pPr>
        <w:ind w:right="237"/>
        <w:jc w:val="both"/>
        <w:rPr>
          <w:sz w:val="24"/>
          <w:szCs w:val="24"/>
        </w:rPr>
      </w:pPr>
      <w:r w:rsidRPr="00424A14">
        <w:rPr>
          <w:sz w:val="24"/>
          <w:szCs w:val="24"/>
        </w:rPr>
        <w:t xml:space="preserve">The next part of the NDM dictates that the decision maker identifies the powers, policies and legislation relevant to the incident (COP, 2014). The victim had stated that she had been ‘dragged around a room’ by the suspect and that he had strangled her which meant that the offences of Common Assault and Strangulation were made out (Criminal Justice Act 1988 and Offences Against the Person Act 1995). I considered my power to arrest the suspect as I was presented </w:t>
      </w:r>
      <w:r w:rsidRPr="00424A14">
        <w:rPr>
          <w:sz w:val="24"/>
          <w:szCs w:val="24"/>
        </w:rPr>
        <w:lastRenderedPageBreak/>
        <w:t xml:space="preserve">with enough information to suspect that he had committed the aforementioned offences and in addition to legislative powers, I also thought about guidance that makes reference to taking ‘positive action’ when dealing with incidents of domestic abuse (COP, 2018 and Police and Criminal Evidence Act 1984). In order to take positive action, I continued to make efforts to locate the suspect after he had left the address, despite the victim no longer being at imminent risk.  </w:t>
      </w:r>
    </w:p>
    <w:p w14:paraId="3C9C2EF5" w14:textId="77777777" w:rsidR="00424A14" w:rsidRPr="00424A14" w:rsidRDefault="00424A14" w:rsidP="00424A14">
      <w:pPr>
        <w:ind w:right="237"/>
        <w:jc w:val="both"/>
        <w:rPr>
          <w:sz w:val="24"/>
          <w:szCs w:val="24"/>
        </w:rPr>
      </w:pPr>
    </w:p>
    <w:p w14:paraId="4EC24053" w14:textId="77777777" w:rsidR="00424A14" w:rsidRPr="00424A14" w:rsidRDefault="00424A14" w:rsidP="00424A14">
      <w:pPr>
        <w:ind w:right="237"/>
        <w:jc w:val="both"/>
        <w:rPr>
          <w:sz w:val="24"/>
          <w:szCs w:val="24"/>
        </w:rPr>
      </w:pPr>
      <w:r w:rsidRPr="00424A14">
        <w:rPr>
          <w:sz w:val="24"/>
          <w:szCs w:val="24"/>
        </w:rPr>
        <w:t xml:space="preserve">In order to make an informed decision, the NDM states that officers must consider several options and contingencies so </w:t>
      </w:r>
      <w:r w:rsidRPr="00424A14">
        <w:rPr>
          <w:sz w:val="24"/>
          <w:szCs w:val="24"/>
        </w:rPr>
        <w:lastRenderedPageBreak/>
        <w:t xml:space="preserve">that a decision is made which presents the least risk of harm (COP, 2014). Due to the suspect leaving the address, there were several options that I considered when deciding upon how best to proceed with the investigation. The options I considered were to conduct arrest enquiries for the suspect, put the suspect out as a wanted person or the least preferred option of arranging for the suspect to complete a voluntary interview. In order to prevent physical injury from being caused to another person and to allow for a prompt and effective investigation, I decided that conducting arrest enquiries was an opportune solution to the problem (Police and </w:t>
      </w:r>
      <w:r w:rsidRPr="00424A14">
        <w:rPr>
          <w:sz w:val="24"/>
          <w:szCs w:val="24"/>
        </w:rPr>
        <w:lastRenderedPageBreak/>
        <w:t xml:space="preserve">Criminal Evidence Act 1984). Deciding to conduct arrest enquiries presented further options such as ANPR checks, previous and associate address checks and contacting the suspect directly by phone. As the suspect had minimal offending history and information on police systems for him was limited, I decided to contact the suspect by phone and ask him to meet with me. </w:t>
      </w:r>
    </w:p>
    <w:p w14:paraId="0D2A8965" w14:textId="77777777" w:rsidR="00424A14" w:rsidRPr="00424A14" w:rsidRDefault="00424A14" w:rsidP="00424A14">
      <w:pPr>
        <w:ind w:right="237"/>
        <w:jc w:val="both"/>
        <w:rPr>
          <w:sz w:val="24"/>
          <w:szCs w:val="24"/>
        </w:rPr>
      </w:pPr>
    </w:p>
    <w:p w14:paraId="33E5A7FB" w14:textId="77777777" w:rsidR="00424A14" w:rsidRPr="00424A14" w:rsidRDefault="00424A14" w:rsidP="00424A14">
      <w:pPr>
        <w:ind w:right="237"/>
        <w:jc w:val="both"/>
        <w:rPr>
          <w:sz w:val="24"/>
          <w:szCs w:val="24"/>
        </w:rPr>
      </w:pPr>
      <w:r w:rsidRPr="00424A14">
        <w:rPr>
          <w:sz w:val="24"/>
          <w:szCs w:val="24"/>
        </w:rPr>
        <w:t xml:space="preserve">When making this decision, I considered demonstrating an ethical approach towards decision making and on reflection, I can recall contemplating what information to provide the </w:t>
      </w:r>
      <w:r w:rsidRPr="00424A14">
        <w:rPr>
          <w:sz w:val="24"/>
          <w:szCs w:val="24"/>
        </w:rPr>
        <w:lastRenderedPageBreak/>
        <w:t xml:space="preserve">suspect with. I was conscious of not appearing naïve, prioritising safety, preserving evidence and ‘doing the right thing’ (COP, 2014). I realised that asking the suspect to meet me under false pretences or through omission would be unethical and would be acting against policing principles such as fairness, honesty, integrity, openness and objectivity (COP, 2014). I decided that informing the suspect of my plans to arrest him would not cause any further harm to the victim or compromise the investigation and would be considered ethical decision making. This decision was also ‘proportionate’ given the allegation, nature of the incident and the duty that </w:t>
      </w:r>
      <w:r w:rsidRPr="00424A14">
        <w:rPr>
          <w:sz w:val="24"/>
          <w:szCs w:val="24"/>
        </w:rPr>
        <w:lastRenderedPageBreak/>
        <w:t xml:space="preserve">I had to take positive action (COP, 2014). However, I did consider possible ‘contingencies’ that may arise when implementing this decision, such as the suspect not agreeing to inform me of his whereabouts once he was told that he would be arrested (COP, 2020). I thought about the consequences of this happening and felt that it could be easily remedied by conducting other arrest enquiries that I initially considered. I also considered resources that were available to me in acting upon this decision in the form of another officer accompanying the victim to preserve her safety, obtain </w:t>
      </w:r>
      <w:r w:rsidRPr="00424A14">
        <w:rPr>
          <w:sz w:val="24"/>
          <w:szCs w:val="24"/>
        </w:rPr>
        <w:lastRenderedPageBreak/>
        <w:t xml:space="preserve">her account and complete the domestic abuse risk assessment (COP, 2014). </w:t>
      </w:r>
    </w:p>
    <w:p w14:paraId="0C6A1C2F" w14:textId="77777777" w:rsidR="00424A14" w:rsidRPr="00424A14" w:rsidRDefault="00424A14" w:rsidP="00424A14">
      <w:pPr>
        <w:ind w:right="237"/>
        <w:jc w:val="both"/>
        <w:rPr>
          <w:sz w:val="24"/>
          <w:szCs w:val="24"/>
        </w:rPr>
      </w:pPr>
    </w:p>
    <w:p w14:paraId="5DC7DBF0" w14:textId="77777777" w:rsidR="00424A14" w:rsidRPr="00424A14" w:rsidRDefault="00424A14" w:rsidP="00424A14">
      <w:pPr>
        <w:ind w:right="237"/>
        <w:jc w:val="both"/>
        <w:rPr>
          <w:sz w:val="24"/>
          <w:szCs w:val="24"/>
        </w:rPr>
      </w:pPr>
      <w:r w:rsidRPr="00424A14">
        <w:rPr>
          <w:sz w:val="24"/>
          <w:szCs w:val="24"/>
        </w:rPr>
        <w:t xml:space="preserve">The action and review stage of the NRM requires the decision maker to have implemented an action and indicates that officers should review the decision made and reflect on the consequences (COP, 2020). The decision I made to contact the suspect and inform him of his arrest proved to be successful and resulted in his arrest, detention and questioning via interview. I used my body worn camera to capture how the victim presented when I initially attended her address </w:t>
      </w:r>
      <w:r w:rsidRPr="00424A14">
        <w:rPr>
          <w:sz w:val="24"/>
          <w:szCs w:val="24"/>
        </w:rPr>
        <w:lastRenderedPageBreak/>
        <w:t xml:space="preserve">and when arresting the suspect and asked the officer who remained with the victim to take an account from her via an electronic pocket notebook entry. I did this to preserve evidence that may be required if the victim were to refuse to give a formal account. HMICFRS (2020) state that when in the public interest, officers should endeavour to progress cases of domestic abuse ‘even if this means doing so without the support of the victim’. In instances such as these, ‘robust cases’ must be built to reduce the reliance on the victim’s account (HMICFRS, 2020). In respect of this incident, I also considered further evidential enquiries such as </w:t>
      </w:r>
      <w:r w:rsidRPr="00424A14">
        <w:rPr>
          <w:sz w:val="24"/>
          <w:szCs w:val="24"/>
        </w:rPr>
        <w:lastRenderedPageBreak/>
        <w:t xml:space="preserve">house to house, medical evidence and obtaining the 999 recording to help build a stronger case if a victimless prosecution was to be pursued. </w:t>
      </w:r>
    </w:p>
    <w:p w14:paraId="574D6E1D" w14:textId="77777777" w:rsidR="00424A14" w:rsidRPr="00424A14" w:rsidRDefault="00424A14" w:rsidP="00424A14">
      <w:pPr>
        <w:ind w:right="237"/>
        <w:jc w:val="both"/>
        <w:rPr>
          <w:sz w:val="24"/>
          <w:szCs w:val="24"/>
        </w:rPr>
      </w:pPr>
    </w:p>
    <w:p w14:paraId="508625E7" w14:textId="77777777" w:rsidR="00424A14" w:rsidRPr="00424A14" w:rsidRDefault="00424A14" w:rsidP="00424A14">
      <w:pPr>
        <w:ind w:right="237"/>
        <w:jc w:val="both"/>
        <w:rPr>
          <w:sz w:val="24"/>
          <w:szCs w:val="24"/>
        </w:rPr>
      </w:pPr>
      <w:r w:rsidRPr="00424A14">
        <w:rPr>
          <w:sz w:val="24"/>
          <w:szCs w:val="24"/>
        </w:rPr>
        <w:t xml:space="preserve">The victim however, refused to make a complaint but did consent to the sharing of information concerning her circumstances with multi-agencies. I felt concerned that the victim did not wish to pursue a complaint and considered whether there was anything that I could have done differently when dealing with her (COP, 2014). On reflection, I feel as though I prioritised the victim’s safety from the time that I arrived at </w:t>
      </w:r>
      <w:r w:rsidRPr="00424A14">
        <w:rPr>
          <w:sz w:val="24"/>
          <w:szCs w:val="24"/>
        </w:rPr>
        <w:lastRenderedPageBreak/>
        <w:t>the address until the suspect was detained and ensured that she was provided within an opportunity to give her account as early on in the investigation as possible. I also feel like she was always kept informed of police actions and given safety advice relevant to her circumstances. However, I am aware that reasons such as economic dependence, embarrassment, privacy of family and victim blaming attitudes contribute to why victims of domestic abuse do not proceed with investigations and understand that some of these are beyond my control (Shrader and Sagot, 2000 as cited by Gra</w:t>
      </w:r>
      <w:r w:rsidRPr="00424A14">
        <w:rPr>
          <w:sz w:val="24"/>
          <w:szCs w:val="24"/>
        </w:rPr>
        <w:lastRenderedPageBreak/>
        <w:t>cia, 2004). Nevertheless, arranging for the victim to complete a domestic abuse risk assessment may have resulted in other agencies signposting support that could reduce other factors that may have caused her to withdraw from the investigation.</w:t>
      </w:r>
    </w:p>
    <w:p w14:paraId="4568E0D1" w14:textId="77777777" w:rsidR="00424A14" w:rsidRPr="00424A14" w:rsidRDefault="00424A14" w:rsidP="00424A14">
      <w:pPr>
        <w:ind w:right="237"/>
        <w:jc w:val="both"/>
        <w:rPr>
          <w:sz w:val="24"/>
          <w:szCs w:val="24"/>
        </w:rPr>
      </w:pPr>
    </w:p>
    <w:p w14:paraId="638579DB" w14:textId="77777777" w:rsidR="00424A14" w:rsidRPr="00424A14" w:rsidRDefault="00424A14" w:rsidP="00424A14">
      <w:pPr>
        <w:ind w:right="237"/>
        <w:jc w:val="both"/>
        <w:rPr>
          <w:sz w:val="24"/>
          <w:szCs w:val="24"/>
        </w:rPr>
      </w:pPr>
      <w:r w:rsidRPr="00424A14">
        <w:rPr>
          <w:sz w:val="24"/>
          <w:szCs w:val="24"/>
        </w:rPr>
        <w:t xml:space="preserve">To conclude, I have learnt that officers must consider various sources of information to make competent and ethical decisions and that decisions should not be made solely on information made available on police systems. This reflection has also served as a reminder to develop my awareness </w:t>
      </w:r>
      <w:r w:rsidRPr="00424A14">
        <w:rPr>
          <w:sz w:val="24"/>
          <w:szCs w:val="24"/>
        </w:rPr>
        <w:lastRenderedPageBreak/>
        <w:t>of guidance relevant to offences that I am investigating and the necessity to review decision making so that it is a skill that I continuously develop throughout my career.</w:t>
      </w:r>
    </w:p>
    <w:p w14:paraId="12A0AEC9" w14:textId="77777777" w:rsidR="00424A14" w:rsidRPr="00424A14" w:rsidRDefault="00424A14" w:rsidP="00424A14">
      <w:pPr>
        <w:ind w:right="237"/>
        <w:jc w:val="both"/>
        <w:rPr>
          <w:sz w:val="24"/>
          <w:szCs w:val="24"/>
        </w:rPr>
      </w:pPr>
    </w:p>
    <w:p w14:paraId="4DB4A43A" w14:textId="2830F076" w:rsidR="00B75041" w:rsidRPr="00424A14" w:rsidRDefault="00424A14" w:rsidP="00340E9A">
      <w:pPr>
        <w:ind w:right="237"/>
        <w:jc w:val="both"/>
        <w:rPr>
          <w:b/>
          <w:bCs/>
          <w:sz w:val="24"/>
          <w:szCs w:val="24"/>
        </w:rPr>
      </w:pPr>
      <w:r w:rsidRPr="00424A14">
        <w:rPr>
          <w:b/>
          <w:bCs/>
          <w:sz w:val="24"/>
          <w:szCs w:val="24"/>
        </w:rPr>
        <w:t>Word count: 1925</w:t>
      </w:r>
    </w:p>
    <w:p w14:paraId="607A0D29" w14:textId="77777777" w:rsidR="00AA666E" w:rsidRPr="00424A14" w:rsidRDefault="00AA666E" w:rsidP="00340E9A">
      <w:pPr>
        <w:ind w:right="237"/>
        <w:jc w:val="both"/>
        <w:rPr>
          <w:b/>
          <w:bCs/>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44E7776" w14:textId="77777777" w:rsidR="00E91287" w:rsidRPr="00E91287" w:rsidRDefault="00E91287" w:rsidP="00E91287">
      <w:pPr>
        <w:ind w:right="237"/>
        <w:jc w:val="both"/>
        <w:rPr>
          <w:sz w:val="24"/>
          <w:szCs w:val="24"/>
        </w:rPr>
      </w:pPr>
    </w:p>
    <w:p w14:paraId="3149E161" w14:textId="77777777" w:rsidR="00E91287" w:rsidRPr="00E91287" w:rsidRDefault="00E91287" w:rsidP="00E91287">
      <w:pPr>
        <w:ind w:right="237"/>
        <w:jc w:val="both"/>
        <w:rPr>
          <w:sz w:val="24"/>
          <w:szCs w:val="24"/>
        </w:rPr>
      </w:pPr>
      <w:r w:rsidRPr="00E91287">
        <w:rPr>
          <w:sz w:val="24"/>
          <w:szCs w:val="24"/>
        </w:rPr>
        <w:t xml:space="preserve">This assignment will explore theories of team dynamics and evaluate how they can be used to explain the development of team cohesion. The impact of interpersonal conflict on team cohesion will also be explored as well as possible strategies that can be used to improve team performance. The assignment will also contain examples of how team dynamics within the police service can result in failing to comply </w:t>
      </w:r>
      <w:r w:rsidRPr="00E91287">
        <w:rPr>
          <w:sz w:val="24"/>
          <w:szCs w:val="24"/>
        </w:rPr>
        <w:lastRenderedPageBreak/>
        <w:t xml:space="preserve">with legislation and standards of professional behaviour such as the Code of Ethics (COP, 2014). </w:t>
      </w:r>
    </w:p>
    <w:p w14:paraId="7A581536" w14:textId="77777777" w:rsidR="00E91287" w:rsidRPr="00E91287" w:rsidRDefault="00E91287" w:rsidP="00E91287">
      <w:pPr>
        <w:ind w:right="237"/>
        <w:jc w:val="both"/>
        <w:rPr>
          <w:sz w:val="24"/>
          <w:szCs w:val="24"/>
        </w:rPr>
      </w:pPr>
    </w:p>
    <w:p w14:paraId="2032A3B1" w14:textId="77777777" w:rsidR="00E91287" w:rsidRPr="00E91287" w:rsidRDefault="00E91287" w:rsidP="00E91287">
      <w:pPr>
        <w:ind w:right="237"/>
        <w:jc w:val="both"/>
        <w:rPr>
          <w:sz w:val="24"/>
          <w:szCs w:val="24"/>
        </w:rPr>
      </w:pPr>
      <w:r w:rsidRPr="00E91287">
        <w:rPr>
          <w:sz w:val="24"/>
          <w:szCs w:val="24"/>
        </w:rPr>
        <w:t xml:space="preserve">A team can be defined to as ‘… two or more people who interact, dynamically, interdependently, and adaptively toward a common and valued goal-objective-mission, who have each been assigned specific roles or functions to perform…’ (Salas, Dickinson, Converse, &amp; Tannenbaum, 1992 as cited by Fletcher and Major, 2006). The notion that team work relates to allocated roles and functions is supported by Belbin’s group role theory where it is claimed that particular </w:t>
      </w:r>
      <w:r w:rsidRPr="00E91287">
        <w:rPr>
          <w:sz w:val="24"/>
          <w:szCs w:val="24"/>
        </w:rPr>
        <w:lastRenderedPageBreak/>
        <w:t xml:space="preserve">individuals take on specific roles within a team and that ‘role balance’ has a vital effect on the outcome of work produced by a group (Belbin 1969 as cited by Belbin 2010). This suggests that in order for teams to work cohesively, individual roles must be assigned that are balanced in respect of the requirements of the task. Belbin (2010) identify ‘nine team roles’ that are likely to exist within a team that include; plant, resource investigator, co-ordinator, shaper, monitor evaluator, teamworker, implementer, completer finisher and specialist. Belbin’s theory suggests that team cohesion can be achieved if individuals have their own role to perform and </w:t>
      </w:r>
      <w:r w:rsidRPr="00E91287">
        <w:rPr>
          <w:sz w:val="24"/>
          <w:szCs w:val="24"/>
        </w:rPr>
        <w:lastRenderedPageBreak/>
        <w:t xml:space="preserve">with each role having unique strengths, the outcome achieved of the task will be much more successful (Belbin, 2010). </w:t>
      </w:r>
    </w:p>
    <w:p w14:paraId="51BE8681" w14:textId="77777777" w:rsidR="00E91287" w:rsidRPr="00E91287" w:rsidRDefault="00E91287" w:rsidP="00E91287">
      <w:pPr>
        <w:ind w:right="237"/>
        <w:jc w:val="both"/>
        <w:rPr>
          <w:sz w:val="24"/>
          <w:szCs w:val="24"/>
        </w:rPr>
      </w:pPr>
    </w:p>
    <w:p w14:paraId="153AEE77" w14:textId="77777777" w:rsidR="00E91287" w:rsidRPr="00E91287" w:rsidRDefault="00E91287" w:rsidP="00E91287">
      <w:pPr>
        <w:ind w:right="237"/>
        <w:jc w:val="both"/>
        <w:rPr>
          <w:sz w:val="24"/>
          <w:szCs w:val="24"/>
        </w:rPr>
      </w:pPr>
      <w:r w:rsidRPr="00E91287">
        <w:rPr>
          <w:sz w:val="24"/>
          <w:szCs w:val="24"/>
        </w:rPr>
        <w:t xml:space="preserve">However, each of the nine team roles identified by Belbin, carry ‘allowable weaknesses’ that may jeopardise team cohesion (Belbin, 2010). For example, Belbin (2010) claim that ‘completer finishers’ have a tendency to worry unnecessarily, demonstrate reluctance when delegating tasks and can ‘nit-pick’. Whereas, plants have the propensity to ignore details and can become ‘too preoccupied to communicate </w:t>
      </w:r>
      <w:r w:rsidRPr="00E91287">
        <w:rPr>
          <w:sz w:val="24"/>
          <w:szCs w:val="24"/>
        </w:rPr>
        <w:lastRenderedPageBreak/>
        <w:t xml:space="preserve">effectively’ (2010). With such contrast in weaknesses, there is a suggestion that completer finishers may become frustrated with the plants’ tendencies to ignore details and the lack of communication could cause them to worry more. On the other hand, a plant may become annoyed with the completer finishers tendency to ‘nit-pick’ as they are not concerned with details. This theory recognises that delegated team roles promote efficient outcomes however, it could be argued that conflict will still exist within teams, despite team members having separate responsibilities due to ‘allowed weaknesses’ (Belbin, 2010). </w:t>
      </w:r>
    </w:p>
    <w:p w14:paraId="10DAF86A" w14:textId="77777777" w:rsidR="00E91287" w:rsidRPr="00E91287" w:rsidRDefault="00E91287" w:rsidP="00E91287">
      <w:pPr>
        <w:ind w:right="237"/>
        <w:jc w:val="both"/>
        <w:rPr>
          <w:sz w:val="24"/>
          <w:szCs w:val="24"/>
        </w:rPr>
      </w:pPr>
    </w:p>
    <w:p w14:paraId="3B78C24A" w14:textId="77777777" w:rsidR="00E91287" w:rsidRPr="00E91287" w:rsidRDefault="00E91287" w:rsidP="00E91287">
      <w:pPr>
        <w:ind w:right="237"/>
        <w:jc w:val="both"/>
        <w:rPr>
          <w:sz w:val="24"/>
          <w:szCs w:val="24"/>
        </w:rPr>
      </w:pPr>
      <w:r w:rsidRPr="00E91287">
        <w:rPr>
          <w:sz w:val="24"/>
          <w:szCs w:val="24"/>
        </w:rPr>
        <w:t xml:space="preserve">CIPD (2015) state that ‘interpersonal friction’ can be caused by both annoyance and frustration related to ‘industrial disputes’ and conflict that occurs on an individual level. This suggests that team cohesion can be impacted by conflict derived from both the workplace and individual differences which introduces the idea that strategies that are to be used to promote team cohesion must be targeted at both forms of conflict.  Conflict management may be a useful tool in promoting team cohesion, but consideration should be given for </w:t>
      </w:r>
      <w:r w:rsidRPr="00E91287">
        <w:rPr>
          <w:sz w:val="24"/>
          <w:szCs w:val="24"/>
        </w:rPr>
        <w:lastRenderedPageBreak/>
        <w:t xml:space="preserve">behaviour that does not conform to standards of professional behaviour. When considering team dynamic within the police service, engaging in conflict that is based on professional and personal issues may result in failing to comply with the Competency and Values Framework for policing (College of Policing, 2016). The College of Policing state that officers should try to understand colleagues, listen to others and make efforts to understand the needs, perspectives and concerns of others (COP, 2016). Therefore, it could be argued that instances of conflict amongst officers </w:t>
      </w:r>
      <w:r w:rsidRPr="00E91287">
        <w:rPr>
          <w:sz w:val="24"/>
          <w:szCs w:val="24"/>
        </w:rPr>
        <w:lastRenderedPageBreak/>
        <w:t xml:space="preserve">that result in ‘disputes’ may not demonstrate the requirement for officers to be ‘emotionally aware’ (College of Policing, 2016) </w:t>
      </w:r>
    </w:p>
    <w:p w14:paraId="22C26B2C" w14:textId="77777777" w:rsidR="00E91287" w:rsidRPr="00E91287" w:rsidRDefault="00E91287" w:rsidP="00E91287">
      <w:pPr>
        <w:ind w:right="237"/>
        <w:jc w:val="both"/>
        <w:rPr>
          <w:sz w:val="24"/>
          <w:szCs w:val="24"/>
        </w:rPr>
      </w:pPr>
    </w:p>
    <w:p w14:paraId="17964C1B" w14:textId="77777777" w:rsidR="00E91287" w:rsidRPr="00E91287" w:rsidRDefault="00E91287" w:rsidP="00E91287">
      <w:pPr>
        <w:ind w:right="237"/>
        <w:jc w:val="both"/>
        <w:rPr>
          <w:sz w:val="24"/>
          <w:szCs w:val="24"/>
        </w:rPr>
      </w:pPr>
      <w:r w:rsidRPr="00E91287">
        <w:rPr>
          <w:sz w:val="24"/>
          <w:szCs w:val="24"/>
        </w:rPr>
        <w:t xml:space="preserve">Tuckman’s theory of group development focusses on both ‘interpersonal relationships’ and ‘task activity’ (Tuckman 1965 as cited by Bonebright, 2010). Tuckman (1965) claimed that groups must pass through a four-stage model comprising of forming, storming, norming, performing in order to reach ‘effective group functioning’ and later introduced the stage ‘adjourning’ (Tuckman 1965 as cited by </w:t>
      </w:r>
      <w:r w:rsidRPr="00E91287">
        <w:rPr>
          <w:sz w:val="24"/>
          <w:szCs w:val="24"/>
        </w:rPr>
        <w:lastRenderedPageBreak/>
        <w:t xml:space="preserve">Bonebright 2010). Once the team have passed through the ‘forming’ stage and have formed relationships with others, they are then likely to experience the ‘storming’ stage which can be characterized by divisions caused by interpersonal issues. Tuckman (1965) explained that in this stage, group members may be forced to seek security and can become hostile because of their need to maintain individuality, thus resisting group formation. Tuckman’s theory suggests that team cohesion may be affected by differences in interpersonal beliefs and behaviour and that because of this, individuals may isolate themselves and withdraw from the </w:t>
      </w:r>
      <w:r w:rsidRPr="00E91287">
        <w:rPr>
          <w:sz w:val="24"/>
          <w:szCs w:val="24"/>
        </w:rPr>
        <w:lastRenderedPageBreak/>
        <w:t>group. However, the theory does not evidence what types of differences can cause the conflict present in the storming stage.</w:t>
      </w:r>
    </w:p>
    <w:p w14:paraId="7BF26878" w14:textId="77777777" w:rsidR="00E91287" w:rsidRPr="00E91287" w:rsidRDefault="00E91287" w:rsidP="00E91287">
      <w:pPr>
        <w:ind w:right="237"/>
        <w:jc w:val="both"/>
        <w:rPr>
          <w:sz w:val="24"/>
          <w:szCs w:val="24"/>
        </w:rPr>
      </w:pPr>
    </w:p>
    <w:p w14:paraId="1D9EBA6F" w14:textId="77777777" w:rsidR="00E91287" w:rsidRPr="00E91287" w:rsidRDefault="00E91287" w:rsidP="00E91287">
      <w:pPr>
        <w:ind w:right="237"/>
        <w:jc w:val="both"/>
        <w:rPr>
          <w:sz w:val="24"/>
          <w:szCs w:val="24"/>
        </w:rPr>
      </w:pPr>
      <w:r w:rsidRPr="00E91287">
        <w:rPr>
          <w:sz w:val="24"/>
          <w:szCs w:val="24"/>
        </w:rPr>
        <w:t xml:space="preserve">Interpersonal conflict is defined as a ‘dynamic process’ between individuals which involves ‘negative emotions’ that can occur as a result of ‘real or perceived disagreement’, a difference in interests and needs, and varied perceptions towards goal attainment (Barki &amp; Hartwick, 2004; Taylor &amp; Moghaddam, 1994 as cited by Beitler, 2018). This suggests that team cohesion may be affected by individuals within a </w:t>
      </w:r>
      <w:r w:rsidRPr="00E91287">
        <w:rPr>
          <w:sz w:val="24"/>
          <w:szCs w:val="24"/>
        </w:rPr>
        <w:lastRenderedPageBreak/>
        <w:t xml:space="preserve">group perceiving that their interests and beliefs do not align with others even if they do in reality. It also suggests that conflict can arise because of group members requiring varying levels of support for personal needs and due to them seeking to achieve different goals in comparison to others in the group. This suggests that intervention targeted at improving team dynamics must consider differences such as these when aiming to resolve interpersonal conflict. </w:t>
      </w:r>
    </w:p>
    <w:p w14:paraId="6D62EB18" w14:textId="77777777" w:rsidR="00E91287" w:rsidRPr="00E91287" w:rsidRDefault="00E91287" w:rsidP="00E91287">
      <w:pPr>
        <w:ind w:right="237"/>
        <w:jc w:val="both"/>
        <w:rPr>
          <w:sz w:val="24"/>
          <w:szCs w:val="24"/>
        </w:rPr>
      </w:pPr>
    </w:p>
    <w:p w14:paraId="06E1EF75" w14:textId="77777777" w:rsidR="00E91287" w:rsidRPr="00E91287" w:rsidRDefault="00E91287" w:rsidP="00E91287">
      <w:pPr>
        <w:ind w:right="237"/>
        <w:jc w:val="both"/>
        <w:rPr>
          <w:sz w:val="24"/>
          <w:szCs w:val="24"/>
        </w:rPr>
      </w:pPr>
      <w:r w:rsidRPr="00E91287">
        <w:rPr>
          <w:sz w:val="24"/>
          <w:szCs w:val="24"/>
        </w:rPr>
        <w:t xml:space="preserve">Tuckman’s theory suggests that interpersonal differences must be worked through in order to move into the ‘norming’ </w:t>
      </w:r>
      <w:r w:rsidRPr="00E91287">
        <w:rPr>
          <w:sz w:val="24"/>
          <w:szCs w:val="24"/>
        </w:rPr>
        <w:lastRenderedPageBreak/>
        <w:t xml:space="preserve">stage where team members are reported to have accepted each other’s ‘idiosyncrasies’ and feel like they can ‘express personal opinions’ (Tuckman 1965 as cited by Bonebright, 2010). This stage of the model is described as a time where the ‘group develops cohesion’ however, strategies for promoting acceptance and creating harmony amongst group members is not presented within this theory. Tuckman’s theory has been the subject of criticism in respect of the group’s development from ‘storming’ to ‘norming’ and arguments have been out forward for clarity over what happens if the team remain in the ‘storming’ phase (Rickards and Moger, </w:t>
      </w:r>
      <w:r w:rsidRPr="00E91287">
        <w:rPr>
          <w:sz w:val="24"/>
          <w:szCs w:val="24"/>
        </w:rPr>
        <w:lastRenderedPageBreak/>
        <w:t xml:space="preserve">2002). If this scenario were to be applied to a group of colleagues and attempts to manage conflict had been unsuccessful, alternative methods such as action taken by senior management or disciplinary procedures may need to be considered. If a team of police officers were unable to resolve their differences, behave in a calm and professional manner and work as part of a team, they may not be adhering to standards of professional behaviour such as the Code of Ethics (COP, 2014). The Code of Ethics dictates that officers must maintain ‘authority, respect and courtesy’ by </w:t>
      </w:r>
      <w:r w:rsidRPr="00E91287">
        <w:rPr>
          <w:sz w:val="24"/>
          <w:szCs w:val="24"/>
        </w:rPr>
        <w:lastRenderedPageBreak/>
        <w:t xml:space="preserve">demonstrating ‘self-control’ and ‘tolerance’ towards colleagues and by ensuring that their behaviour could not be perceived as ‘abusive, oppressive or offensive’ (COP, 2014). </w:t>
      </w:r>
    </w:p>
    <w:p w14:paraId="24AC192C" w14:textId="77777777" w:rsidR="00E91287" w:rsidRPr="00E91287" w:rsidRDefault="00E91287" w:rsidP="00E91287">
      <w:pPr>
        <w:ind w:right="237"/>
        <w:jc w:val="both"/>
        <w:rPr>
          <w:sz w:val="24"/>
          <w:szCs w:val="24"/>
        </w:rPr>
      </w:pPr>
    </w:p>
    <w:p w14:paraId="794E7344" w14:textId="77777777" w:rsidR="00E91287" w:rsidRPr="00E91287" w:rsidRDefault="00E91287" w:rsidP="00E91287">
      <w:pPr>
        <w:ind w:right="237"/>
        <w:jc w:val="both"/>
        <w:rPr>
          <w:sz w:val="24"/>
          <w:szCs w:val="24"/>
        </w:rPr>
      </w:pPr>
      <w:r w:rsidRPr="00E91287">
        <w:rPr>
          <w:sz w:val="24"/>
          <w:szCs w:val="24"/>
        </w:rPr>
        <w:t xml:space="preserve">Tuckman introduced the ‘adjourning’ stage in 1977 which sought to address ‘the group life cycle’, introducing the reality of separation and individuals dispersing from the group (Tuckman, 1965 as cited by Bonebright, 2010). When referring to a group of employees, members of staff leaving the team or new members joining may be viewed as the ‘reality </w:t>
      </w:r>
      <w:r w:rsidRPr="00E91287">
        <w:rPr>
          <w:sz w:val="24"/>
          <w:szCs w:val="24"/>
        </w:rPr>
        <w:lastRenderedPageBreak/>
        <w:t xml:space="preserve">of separation’, and this may result in the team needing to re-formulate roles due to the change in dynamic. If roles within a team had already been assigned, new members joining the team or old members leaving may disrupt the team dynamic and affect the team’s performance (Belbin, 2010). In relation to Tuckman and Belbin’s theories, strategies used to enhance team performance would need to focus on processes used to recruit or move staff into new teams and these would need to be based on the current dynamic and roles within the team. This could be viewed as a strategy to </w:t>
      </w:r>
      <w:r w:rsidRPr="00E91287">
        <w:rPr>
          <w:sz w:val="24"/>
          <w:szCs w:val="24"/>
        </w:rPr>
        <w:lastRenderedPageBreak/>
        <w:t>mitigate interpersonal conflict and conflict caused by the reality of separation.</w:t>
      </w:r>
    </w:p>
    <w:p w14:paraId="51A8E014" w14:textId="77777777" w:rsidR="00E91287" w:rsidRPr="00E91287" w:rsidRDefault="00E91287" w:rsidP="00E91287">
      <w:pPr>
        <w:ind w:right="237"/>
        <w:jc w:val="both"/>
        <w:rPr>
          <w:sz w:val="24"/>
          <w:szCs w:val="24"/>
        </w:rPr>
      </w:pPr>
    </w:p>
    <w:p w14:paraId="56A93A27" w14:textId="77777777" w:rsidR="00E91287" w:rsidRPr="00E91287" w:rsidRDefault="00E91287" w:rsidP="00E91287">
      <w:pPr>
        <w:ind w:right="237"/>
        <w:jc w:val="both"/>
        <w:rPr>
          <w:sz w:val="24"/>
          <w:szCs w:val="24"/>
        </w:rPr>
      </w:pPr>
      <w:r w:rsidRPr="00E91287">
        <w:rPr>
          <w:sz w:val="24"/>
          <w:szCs w:val="24"/>
        </w:rPr>
        <w:t xml:space="preserve">Research aimed at investigating team cohesion differentiates cohesion into two types, ‘task cohesion’ and ‘social cohesion’ which suggests that strategies used to enhance team cohesion would need to be targeted at both forms for interventions to be successful (Salas et al, 2017). According to Demireva (2019) the term ‘social cohesion’ refers to ‘solidarity’ and ‘togetherness’ so may be a form of cohesion that </w:t>
      </w:r>
      <w:r w:rsidRPr="00E91287">
        <w:rPr>
          <w:sz w:val="24"/>
          <w:szCs w:val="24"/>
        </w:rPr>
        <w:lastRenderedPageBreak/>
        <w:t xml:space="preserve">is needed in the initial stages of group formation where individuals are getting to know each other’s differences and form relationships (Tuckman, 1965). It could be argued that if individuals were to experience a sense of solidarity, they may reach the ‘norming stage’, be more accepting of group ‘norms’ and work together cohesively (Tuckman, 1965). However, in relation to team dynamic within the police service, officers conforming to group ‘norms’ is not always considered to improve performance and encourage positive outcomes. Police organisational culture is a topic that has been widely investigated and findings overtime have indicated </w:t>
      </w:r>
      <w:r w:rsidRPr="00E91287">
        <w:rPr>
          <w:sz w:val="24"/>
          <w:szCs w:val="24"/>
        </w:rPr>
        <w:lastRenderedPageBreak/>
        <w:t>that it can be the cause of ‘negative practices including the misuse of authority, sexual harassment, discrimination, and excessive force (Brown and Biggs, 2016; Brown, 1998 as cited by Brough et al, 2016). Findings such as this, provoke the idea that officers can behave in ways that is in breach of legislation that governs policing practice such as PACE and may even exhibit behaviour that could be considered criminal (Police and Criminal Evidence Act, 1984). With this in mind, adhering to group norms may benefit team cohesion in some capacity but team members would need to be cautious of norms that do not promote professional behaviour.</w:t>
      </w:r>
    </w:p>
    <w:p w14:paraId="3528D0AC" w14:textId="77777777" w:rsidR="00E91287" w:rsidRPr="00E91287" w:rsidRDefault="00E91287" w:rsidP="00E91287">
      <w:pPr>
        <w:ind w:right="237"/>
        <w:jc w:val="both"/>
        <w:rPr>
          <w:sz w:val="24"/>
          <w:szCs w:val="24"/>
        </w:rPr>
      </w:pPr>
    </w:p>
    <w:p w14:paraId="79DA1C8A" w14:textId="77777777" w:rsidR="00E91287" w:rsidRPr="00E91287" w:rsidRDefault="00E91287" w:rsidP="00E91287">
      <w:pPr>
        <w:ind w:right="237"/>
        <w:jc w:val="both"/>
        <w:rPr>
          <w:sz w:val="24"/>
          <w:szCs w:val="24"/>
        </w:rPr>
      </w:pPr>
      <w:r w:rsidRPr="00E91287">
        <w:rPr>
          <w:sz w:val="24"/>
          <w:szCs w:val="24"/>
        </w:rPr>
        <w:t xml:space="preserve">Research suggests that effective leadership is a strategy that can be used to promote social and task cohesion and methods that should be considered include, ‘fostering acceptance of group goals’, ‘promoting teamwork’, ‘high performance expectations’ and ‘individual consideration’ (Callow et al, 2009). Demonstrating leadership traits such as this may help to alleviate interpersonal conflict and withdrawal from the group which may result in progression onto the ‘performing’ stage of group development (Tuckman, 1965). At this stage, the group are described as a ‘problem solving </w:t>
      </w:r>
      <w:r w:rsidRPr="00E91287">
        <w:rPr>
          <w:sz w:val="24"/>
          <w:szCs w:val="24"/>
        </w:rPr>
        <w:lastRenderedPageBreak/>
        <w:t xml:space="preserve">instrument’, consisting of a ‘structure that is supportive of task performance’ (Tuckman, 1965 as cited by Bonebright, 2010). The demonstration of effective leadership traits could serve as a useful strategy in promoting individual and team performance, as they could result in higher levels of productivity and a team which is self-managed. </w:t>
      </w:r>
    </w:p>
    <w:p w14:paraId="3F85D3F7" w14:textId="77777777" w:rsidR="00E91287" w:rsidRPr="00E91287" w:rsidRDefault="00E91287" w:rsidP="00E91287">
      <w:pPr>
        <w:ind w:right="237"/>
        <w:jc w:val="both"/>
        <w:rPr>
          <w:sz w:val="24"/>
          <w:szCs w:val="24"/>
        </w:rPr>
      </w:pPr>
    </w:p>
    <w:p w14:paraId="0C21920F" w14:textId="77777777" w:rsidR="00E91287" w:rsidRPr="00E91287" w:rsidRDefault="00E91287" w:rsidP="00E91287">
      <w:pPr>
        <w:ind w:right="237"/>
        <w:jc w:val="both"/>
        <w:rPr>
          <w:sz w:val="24"/>
          <w:szCs w:val="24"/>
        </w:rPr>
      </w:pPr>
      <w:r w:rsidRPr="00E91287">
        <w:rPr>
          <w:sz w:val="24"/>
          <w:szCs w:val="24"/>
        </w:rPr>
        <w:t xml:space="preserve">To conclude, theories indicate that team cohesion can be achieved through delegating job roles according to members strengths, and there is also an indication that team cohesion can be achieved once the group have passed </w:t>
      </w:r>
      <w:r w:rsidRPr="00E91287">
        <w:rPr>
          <w:sz w:val="24"/>
          <w:szCs w:val="24"/>
        </w:rPr>
        <w:lastRenderedPageBreak/>
        <w:t xml:space="preserve">through developmental stages relating to their ability to form relationships and resolve differences. There is some acknowledgement within theoretical understanding of team dynamic for interpersonal conflict but little suggestion of how team members can overcome it. Research indicates that effective leadership, conflict management and the promotion of social cohesion are useful tools that can be used to resolve interpersonal conflict and promote team cohesion. Standards of professional behaviour should be utilised in instances where interpersonal conflict cannot be resolved and </w:t>
      </w:r>
      <w:r w:rsidRPr="00E91287">
        <w:rPr>
          <w:sz w:val="24"/>
          <w:szCs w:val="24"/>
        </w:rPr>
        <w:lastRenderedPageBreak/>
        <w:t xml:space="preserve">when group norms are being adhered to that are likely to promote unprofessional behaviour.  </w:t>
      </w:r>
    </w:p>
    <w:p w14:paraId="7EED0F6E" w14:textId="77777777" w:rsidR="00E91287" w:rsidRPr="00E91287" w:rsidRDefault="00E91287" w:rsidP="00E91287">
      <w:pPr>
        <w:ind w:right="237"/>
        <w:jc w:val="both"/>
        <w:rPr>
          <w:sz w:val="24"/>
          <w:szCs w:val="24"/>
        </w:rPr>
      </w:pPr>
    </w:p>
    <w:p w14:paraId="6775E1D3" w14:textId="77777777" w:rsidR="00E91287" w:rsidRPr="00E91287" w:rsidRDefault="00E91287" w:rsidP="00E91287">
      <w:pPr>
        <w:ind w:right="237"/>
        <w:jc w:val="both"/>
        <w:rPr>
          <w:sz w:val="24"/>
          <w:szCs w:val="24"/>
        </w:rPr>
      </w:pPr>
    </w:p>
    <w:p w14:paraId="4E9085BF" w14:textId="30654707" w:rsidR="00025650" w:rsidRPr="00E91287" w:rsidRDefault="00E91287" w:rsidP="00E91287">
      <w:pPr>
        <w:ind w:right="237"/>
        <w:jc w:val="both"/>
        <w:rPr>
          <w:b/>
          <w:bCs/>
          <w:sz w:val="24"/>
          <w:szCs w:val="24"/>
        </w:rPr>
      </w:pPr>
      <w:r w:rsidRPr="00E91287">
        <w:rPr>
          <w:b/>
          <w:bCs/>
          <w:sz w:val="24"/>
          <w:szCs w:val="24"/>
        </w:rPr>
        <w:t>Word count: 1856</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885A393"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lastRenderedPageBreak/>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6C930E00" w:rsidR="00025650" w:rsidRDefault="00025650" w:rsidP="00340E9A">
      <w:pPr>
        <w:ind w:right="237"/>
        <w:jc w:val="both"/>
        <w:rPr>
          <w:sz w:val="24"/>
          <w:szCs w:val="24"/>
        </w:rPr>
      </w:pPr>
    </w:p>
    <w:p w14:paraId="452DA314" w14:textId="77777777" w:rsidR="00424A14" w:rsidRPr="00424A14" w:rsidRDefault="00424A14" w:rsidP="00424A14">
      <w:pPr>
        <w:ind w:right="237"/>
        <w:jc w:val="both"/>
        <w:rPr>
          <w:sz w:val="24"/>
          <w:szCs w:val="24"/>
        </w:rPr>
      </w:pPr>
      <w:r w:rsidRPr="00424A14">
        <w:rPr>
          <w:sz w:val="24"/>
          <w:szCs w:val="24"/>
        </w:rPr>
        <w:t xml:space="preserve">This assignment will include an explanation of how information and intelligence can be used to disrupt prevalent criminal activity such as organised crime groups (OCG), human trafficking and child exploitation by effective policing of the roads. Despite there being an emphasis on road safety, </w:t>
      </w:r>
      <w:r w:rsidRPr="00424A14">
        <w:rPr>
          <w:sz w:val="24"/>
          <w:szCs w:val="24"/>
        </w:rPr>
        <w:lastRenderedPageBreak/>
        <w:t xml:space="preserve">the police have also introduced strategies aimed at targeting wider crime on the roads, where the aim is to deny ‘criminals the used of the road’ who are involved in organised crime, trafficking and county lines (NPCC, 2018). This assignment will also outline how ANPR can be used as an investigative resource to deny criminal’s the opportunity to use the roads in the commission of offences. </w:t>
      </w:r>
    </w:p>
    <w:p w14:paraId="02D60120" w14:textId="77777777" w:rsidR="00424A14" w:rsidRPr="00424A14" w:rsidRDefault="00424A14" w:rsidP="00424A14">
      <w:pPr>
        <w:ind w:right="237"/>
        <w:jc w:val="both"/>
        <w:rPr>
          <w:sz w:val="24"/>
          <w:szCs w:val="24"/>
        </w:rPr>
      </w:pPr>
    </w:p>
    <w:p w14:paraId="66F5C758" w14:textId="77777777" w:rsidR="00424A14" w:rsidRPr="00424A14" w:rsidRDefault="00424A14" w:rsidP="00424A14">
      <w:pPr>
        <w:ind w:right="237"/>
        <w:jc w:val="both"/>
        <w:rPr>
          <w:sz w:val="24"/>
          <w:szCs w:val="24"/>
        </w:rPr>
      </w:pPr>
      <w:r w:rsidRPr="00424A14">
        <w:rPr>
          <w:sz w:val="24"/>
          <w:szCs w:val="24"/>
        </w:rPr>
        <w:t xml:space="preserve">Halkon and Muir (2022) identify that policing the ‘road network’ can lead to officers intercepting criminals linked to organised crime who may be involved in the trafficking of ‘illicit </w:t>
      </w:r>
      <w:r w:rsidRPr="00424A14">
        <w:rPr>
          <w:sz w:val="24"/>
          <w:szCs w:val="24"/>
        </w:rPr>
        <w:lastRenderedPageBreak/>
        <w:t xml:space="preserve">items or people’, vulnerable children involved in county lines operations and victims and perpetrators of modern slavery. This suggests that ‘wider crimes’ associated with roads policing are related to serious and organised crime and that road use is necessary for the commission of these types of offences. The UK Government (2020) state that an ‘efficient road network is essential to a thriving economy’ and point out that ‘what works for commerce also works for criminals’ as they use road networks to </w:t>
      </w:r>
    </w:p>
    <w:p w14:paraId="7DED66F0" w14:textId="77777777" w:rsidR="00424A14" w:rsidRPr="00424A14" w:rsidRDefault="00424A14" w:rsidP="00424A14">
      <w:pPr>
        <w:ind w:right="237"/>
        <w:jc w:val="both"/>
        <w:rPr>
          <w:sz w:val="24"/>
          <w:szCs w:val="24"/>
        </w:rPr>
      </w:pPr>
      <w:r w:rsidRPr="00424A14">
        <w:rPr>
          <w:sz w:val="24"/>
          <w:szCs w:val="24"/>
        </w:rPr>
        <w:t xml:space="preserve">facilitate the commission of crimes that involve the ‘illegal trafficking of people, drugs or other </w:t>
      </w:r>
    </w:p>
    <w:p w14:paraId="17931294" w14:textId="77777777" w:rsidR="00424A14" w:rsidRPr="00424A14" w:rsidRDefault="00424A14" w:rsidP="00424A14">
      <w:pPr>
        <w:ind w:right="237"/>
        <w:jc w:val="both"/>
        <w:rPr>
          <w:sz w:val="24"/>
          <w:szCs w:val="24"/>
        </w:rPr>
      </w:pPr>
      <w:r w:rsidRPr="00424A14">
        <w:rPr>
          <w:sz w:val="24"/>
          <w:szCs w:val="24"/>
        </w:rPr>
        <w:lastRenderedPageBreak/>
        <w:t xml:space="preserve">contraband’. </w:t>
      </w:r>
    </w:p>
    <w:p w14:paraId="003C8851" w14:textId="77777777" w:rsidR="00424A14" w:rsidRPr="00424A14" w:rsidRDefault="00424A14" w:rsidP="00424A14">
      <w:pPr>
        <w:ind w:right="237"/>
        <w:jc w:val="both"/>
        <w:rPr>
          <w:sz w:val="24"/>
          <w:szCs w:val="24"/>
        </w:rPr>
      </w:pPr>
    </w:p>
    <w:p w14:paraId="2D464905" w14:textId="77777777" w:rsidR="00424A14" w:rsidRPr="00424A14" w:rsidRDefault="00424A14" w:rsidP="00424A14">
      <w:pPr>
        <w:ind w:right="237"/>
        <w:jc w:val="both"/>
        <w:rPr>
          <w:sz w:val="24"/>
          <w:szCs w:val="24"/>
        </w:rPr>
      </w:pPr>
      <w:r w:rsidRPr="00424A14">
        <w:rPr>
          <w:sz w:val="24"/>
          <w:szCs w:val="24"/>
        </w:rPr>
        <w:t xml:space="preserve">The UK Government (2018) define organised crime as ‘individuals planning, coordinating and committing serious offences, whether individually, in groups and/or as part of transnational networks’. The term ‘transnational’ suggests that OCG members rely on the movement of items or people across the UK to function, which is actioned through using public transport or the roads. Children involved in county lines are often manipulated into drug dealing where they are expected to deliver drugs ‘to towns outside their home </w:t>
      </w:r>
      <w:r w:rsidRPr="00424A14">
        <w:rPr>
          <w:sz w:val="24"/>
          <w:szCs w:val="24"/>
        </w:rPr>
        <w:lastRenderedPageBreak/>
        <w:t xml:space="preserve">county’ (The Children’s Society, 2022). This suggests that transportation is also required for children to be able to distribute drugs to different locations and this is a well-known tactic used by OCG. The UK Government (2017) describe modern slavery as the ‘recruitment, movement, harbouring or receiving’ of people through ‘force, coercion, abuse of vulnerability’, and state that it can include ‘facilitating travel with the intention of exploiting them soon after’. Perpetrators of modern slavery offences, therefore, are likely to use the roads to move people for the purpose of exploiting them. The nature of serious and organised crime as outlined </w:t>
      </w:r>
      <w:r w:rsidRPr="00424A14">
        <w:rPr>
          <w:sz w:val="24"/>
          <w:szCs w:val="24"/>
        </w:rPr>
        <w:lastRenderedPageBreak/>
        <w:t xml:space="preserve">above, suggests that offences such as these, are clandestine in nature due the vulnerability of the victims involved and will require proactive policing techniques to disrupt organised crime and bring offenders to justice. </w:t>
      </w:r>
    </w:p>
    <w:p w14:paraId="7C6C0421" w14:textId="77777777" w:rsidR="00424A14" w:rsidRPr="00424A14" w:rsidRDefault="00424A14" w:rsidP="00424A14">
      <w:pPr>
        <w:ind w:right="237"/>
        <w:jc w:val="both"/>
        <w:rPr>
          <w:sz w:val="24"/>
          <w:szCs w:val="24"/>
        </w:rPr>
      </w:pPr>
    </w:p>
    <w:p w14:paraId="56E760DF" w14:textId="77777777" w:rsidR="00424A14" w:rsidRPr="00424A14" w:rsidRDefault="00424A14" w:rsidP="00424A14">
      <w:pPr>
        <w:ind w:right="237"/>
        <w:jc w:val="both"/>
        <w:rPr>
          <w:sz w:val="24"/>
          <w:szCs w:val="24"/>
        </w:rPr>
      </w:pPr>
      <w:r w:rsidRPr="00424A14">
        <w:rPr>
          <w:sz w:val="24"/>
          <w:szCs w:val="24"/>
        </w:rPr>
        <w:t xml:space="preserve">The College of Policing (2021) identify that vulnerable people are those who as a result of their circumstances, are incapable of taking care of and protecting themselves or others from harm. COP (2021) also claim that because of vulnerability, people become involved in criminality and may not disclose information that could help to protect them from </w:t>
      </w:r>
      <w:r w:rsidRPr="00424A14">
        <w:rPr>
          <w:sz w:val="24"/>
          <w:szCs w:val="24"/>
        </w:rPr>
        <w:lastRenderedPageBreak/>
        <w:t xml:space="preserve">harm. With this in mind, it is probable that criminals target vulnerable people because of their tendency to not disclose information to others. The National Vulnerability Action Plan (NVAP) identifies the need for officers to form ‘good working relationships’ with other services that are in touch with vulnerable people, ‘to enable a good information exchange both ways’ (NPCC, 2020). This suggests that services in touch with vulnerable people may be able to share information that is relevant to their involvement in offences such as human trafficking, exploitation and modern slavery so officers should consider this a viable option when attempting </w:t>
      </w:r>
      <w:r w:rsidRPr="00424A14">
        <w:rPr>
          <w:sz w:val="24"/>
          <w:szCs w:val="24"/>
        </w:rPr>
        <w:lastRenderedPageBreak/>
        <w:t>to disrupt serious and organised crime. The NVAP (2020) also dictates that forces must ensure that information or intelligence relating to vulnerable people drives ‘intelligence uplift and tasking processes’ and the plan instructs forces to develop capabilities that highlight areas of vulnerability which require intervention or prevention activity such as modern slavery (NPCC, 2020). This indicates that information sharing is recognised as an effective method that can be utilised in tackling serious and organised crimes due to the likelihood of there being victims involved that are not willing to come forward and provide evidence formally.</w:t>
      </w:r>
    </w:p>
    <w:p w14:paraId="057C20A9" w14:textId="77777777" w:rsidR="00424A14" w:rsidRPr="00424A14" w:rsidRDefault="00424A14" w:rsidP="00424A14">
      <w:pPr>
        <w:ind w:right="237"/>
        <w:jc w:val="both"/>
        <w:rPr>
          <w:sz w:val="24"/>
          <w:szCs w:val="24"/>
        </w:rPr>
      </w:pPr>
    </w:p>
    <w:p w14:paraId="05FD981D" w14:textId="77777777" w:rsidR="00424A14" w:rsidRPr="00424A14" w:rsidRDefault="00424A14" w:rsidP="00424A14">
      <w:pPr>
        <w:ind w:right="237"/>
        <w:jc w:val="both"/>
        <w:rPr>
          <w:sz w:val="24"/>
          <w:szCs w:val="24"/>
        </w:rPr>
      </w:pPr>
      <w:r w:rsidRPr="00424A14">
        <w:rPr>
          <w:sz w:val="24"/>
          <w:szCs w:val="24"/>
        </w:rPr>
        <w:t xml:space="preserve">The National Crime Agency (NCA, n.d) also highlight the need for gathering intelligence when tackling serious and organised crime as it builds an ‘accurate intelligence picture’, that enables them to prioritise intervention against greater threats and target disruption methods effectively. The NCA state that intelligence can be used to disrupt serious crime through identifying routes that are being used by OCG to traffic prohibited items such as firearms or drugs, vehicles used to distribute these items and what tactics they may be using to avoid detection. This suggests that intelligence can </w:t>
      </w:r>
      <w:r w:rsidRPr="00424A14">
        <w:rPr>
          <w:sz w:val="24"/>
          <w:szCs w:val="24"/>
        </w:rPr>
        <w:lastRenderedPageBreak/>
        <w:t xml:space="preserve">be used by agencies to identify the modus operandi of those involved in the commission of serious crime and introduce policing measures that instigate actions such as stopping and searching vehicles linked to organised crime. West Midlands Police were highlighted by HMICFRS for their innovative use of ‘analytical resources’ used to reduce the criminal use of the roads (HMICFRS, 2020). They demonstrated that by using data from partners effectively, hosting intelligence briefings and using the ANPR database, they were able to target repeat offenders by identifying their regular routes and implementing roads policing patrols, resulting in them </w:t>
      </w:r>
      <w:r w:rsidRPr="00424A14">
        <w:rPr>
          <w:sz w:val="24"/>
          <w:szCs w:val="24"/>
        </w:rPr>
        <w:lastRenderedPageBreak/>
        <w:t>disrupting criminal activity (HMICFRS, 2020). This suggests that when information and intelligence is shared effectively, and further analytical resources are used such as ANPR; outcomes for disrupting those involved in serious and organised crime are substantial. It also suggests that a collaborative approach is needed when planning and implementing actions that may require the assistance of partners as well those in force.</w:t>
      </w:r>
    </w:p>
    <w:p w14:paraId="6CC14429" w14:textId="77777777" w:rsidR="00424A14" w:rsidRPr="00424A14" w:rsidRDefault="00424A14" w:rsidP="00424A14">
      <w:pPr>
        <w:ind w:right="237"/>
        <w:jc w:val="both"/>
        <w:rPr>
          <w:sz w:val="24"/>
          <w:szCs w:val="24"/>
        </w:rPr>
      </w:pPr>
    </w:p>
    <w:p w14:paraId="4D60B881" w14:textId="77777777" w:rsidR="00424A14" w:rsidRPr="00424A14" w:rsidRDefault="00424A14" w:rsidP="00424A14">
      <w:pPr>
        <w:ind w:right="237"/>
        <w:jc w:val="both"/>
        <w:rPr>
          <w:sz w:val="24"/>
          <w:szCs w:val="24"/>
        </w:rPr>
      </w:pPr>
      <w:r w:rsidRPr="00424A14">
        <w:rPr>
          <w:sz w:val="24"/>
          <w:szCs w:val="24"/>
        </w:rPr>
        <w:lastRenderedPageBreak/>
        <w:t xml:space="preserve">However, the sharing of intelligence and information related to policing the roads has been the subject of scrutiny. In addition to finding examples of good practice, the HMICFRS (2020) also report findings of ‘a lack of effective use of analytical products or targeted enforcement activity to support road policing’. Findings have indicated that officers have described the intelligence process used for policing the roads as ‘broken’ and have raised issues relating to how they have needed to share information amongst themselves via ‘social media apps’ due to not receiving intelligence that will enable them to target offenders (HMICFRS, 2020). On the other </w:t>
      </w:r>
      <w:r w:rsidRPr="00424A14">
        <w:rPr>
          <w:sz w:val="24"/>
          <w:szCs w:val="24"/>
        </w:rPr>
        <w:lastRenderedPageBreak/>
        <w:t xml:space="preserve">hand, there is evidence to suggest that intelligence-led policing of the ‘strategic road network’ has resulted in the ‘seizure of large quantities of cash, illicit drugs and other illegal goods’ which suggests that when forces are sharing information and planning police intervention based on intelligence, successful outcomes are being attained when tackling serious crime (Police Scotland, 2016). Nevertheless, there is further criticism in existence that relates to the capacity of forces to prioritise wider crimes committed using the road network over road safety. It has been argued that if forces were to prioritise tackling wider crimes committed on </w:t>
      </w:r>
      <w:r w:rsidRPr="00424A14">
        <w:rPr>
          <w:sz w:val="24"/>
          <w:szCs w:val="24"/>
        </w:rPr>
        <w:lastRenderedPageBreak/>
        <w:t xml:space="preserve">roads, this may be at the detriment of ‘casualty reduction’ (The Police Foundation and DriveTech, 2021).  Despite this, there are actions that can be completed at a response level that can help to disrupt serious criminality as pointed out by Halkon and Muir (2022) who state that officers intervening on road safety grounds are sometimes able to uncover wider crimes. </w:t>
      </w:r>
    </w:p>
    <w:p w14:paraId="1292FE04" w14:textId="77777777" w:rsidR="00424A14" w:rsidRPr="00424A14" w:rsidRDefault="00424A14" w:rsidP="00424A14">
      <w:pPr>
        <w:ind w:right="237"/>
        <w:jc w:val="both"/>
        <w:rPr>
          <w:sz w:val="24"/>
          <w:szCs w:val="24"/>
        </w:rPr>
      </w:pPr>
    </w:p>
    <w:p w14:paraId="2C278811" w14:textId="77777777" w:rsidR="00424A14" w:rsidRPr="00424A14" w:rsidRDefault="00424A14" w:rsidP="00424A14">
      <w:pPr>
        <w:ind w:right="237"/>
        <w:jc w:val="both"/>
        <w:rPr>
          <w:sz w:val="24"/>
          <w:szCs w:val="24"/>
        </w:rPr>
      </w:pPr>
      <w:r w:rsidRPr="00424A14">
        <w:rPr>
          <w:sz w:val="24"/>
          <w:szCs w:val="24"/>
        </w:rPr>
        <w:t xml:space="preserve">The College of Policing (COP, 2019) state that officers should use ‘intelligence and enforcement to disrupt criminality’ through policing the roads and identify options that can </w:t>
      </w:r>
      <w:r w:rsidRPr="00424A14">
        <w:rPr>
          <w:sz w:val="24"/>
          <w:szCs w:val="24"/>
        </w:rPr>
        <w:lastRenderedPageBreak/>
        <w:t xml:space="preserve">be considered by officers such as powers to stop and seize vehicles and the use of Automatic Number Plate Recognition (ANPR). COP (2019) describe ANPR as a system that is used to identify vehicles and link them to ‘predetermined indices or flags’ and is regarded as a ‘proactive policing tool’ that can be used to reduce crime by targeting criminals who use the roads to commit offences. ANPR has facilities that include reading ‘vehicle registration marks’ through the use of Number Plate Reading Devices (NRD) which can then be compared against information held on ‘database records’ (COP. 2019). COP (2016) list ANPR as a tactical option that </w:t>
      </w:r>
      <w:r w:rsidRPr="00424A14">
        <w:rPr>
          <w:sz w:val="24"/>
          <w:szCs w:val="24"/>
        </w:rPr>
        <w:lastRenderedPageBreak/>
        <w:t xml:space="preserve">should be considered when disrupting serious and organised criminals and identify its uses for recognising vehicles from their make and model or partial registrations, association with PNC markers flagged against the vehicle and ability to identify vehicles that are being used as part of a convoy. This suggests that ANPR can be used for investigating the routes travelled by those involved in serious and organised crime and may indicate locations where people, drugs or other illicit items are being taken. It may help to establish </w:t>
      </w:r>
      <w:r w:rsidRPr="00424A14">
        <w:rPr>
          <w:sz w:val="24"/>
          <w:szCs w:val="24"/>
        </w:rPr>
        <w:lastRenderedPageBreak/>
        <w:t xml:space="preserve">locations where known organised crime nominals are attending or counties that children and people may be travelling between to deliver drugs or to be exploited. </w:t>
      </w:r>
    </w:p>
    <w:p w14:paraId="039BB8E4" w14:textId="77777777" w:rsidR="00424A14" w:rsidRPr="00424A14" w:rsidRDefault="00424A14" w:rsidP="00424A14">
      <w:pPr>
        <w:ind w:right="237"/>
        <w:jc w:val="both"/>
        <w:rPr>
          <w:sz w:val="24"/>
          <w:szCs w:val="24"/>
        </w:rPr>
      </w:pPr>
    </w:p>
    <w:p w14:paraId="0810A599" w14:textId="77777777" w:rsidR="00424A14" w:rsidRPr="00424A14" w:rsidRDefault="00424A14" w:rsidP="00424A14">
      <w:pPr>
        <w:ind w:right="237"/>
        <w:jc w:val="both"/>
        <w:rPr>
          <w:sz w:val="24"/>
          <w:szCs w:val="24"/>
        </w:rPr>
      </w:pPr>
      <w:r w:rsidRPr="00424A14">
        <w:rPr>
          <w:sz w:val="24"/>
          <w:szCs w:val="24"/>
        </w:rPr>
        <w:t xml:space="preserve">However, there are some disadvantages that relate to the effectiveness of ANPR that include; criminals using hire cars, treating or obscuring number plates and using stolen vehicles or cloned plates instead of those registered to them (COP, 2016). Despite some NRD’s containing cameras which can help to capture images of the driver and passengers of vehicles, criminals have been known to cover their </w:t>
      </w:r>
      <w:r w:rsidRPr="00424A14">
        <w:rPr>
          <w:sz w:val="24"/>
          <w:szCs w:val="24"/>
        </w:rPr>
        <w:lastRenderedPageBreak/>
        <w:t xml:space="preserve">faces when they are aware of a camera’s location (COP, 2016). Overall, ANPR is effective when information or intelligence is received that links the vehicle to criminality. Therefore, information needs to be gained initially to optimise its functioning as a means of disrupting serious crime. </w:t>
      </w:r>
    </w:p>
    <w:p w14:paraId="01AD9CDA" w14:textId="77777777" w:rsidR="00424A14" w:rsidRPr="00424A14" w:rsidRDefault="00424A14" w:rsidP="00424A14">
      <w:pPr>
        <w:ind w:right="237"/>
        <w:jc w:val="both"/>
        <w:rPr>
          <w:b/>
          <w:bCs/>
          <w:sz w:val="24"/>
          <w:szCs w:val="24"/>
        </w:rPr>
      </w:pPr>
    </w:p>
    <w:p w14:paraId="7C67087F" w14:textId="77777777" w:rsidR="00424A14" w:rsidRPr="00424A14" w:rsidRDefault="00424A14" w:rsidP="00424A14">
      <w:pPr>
        <w:ind w:right="237"/>
        <w:jc w:val="both"/>
        <w:rPr>
          <w:sz w:val="24"/>
          <w:szCs w:val="24"/>
        </w:rPr>
      </w:pPr>
      <w:r w:rsidRPr="00424A14">
        <w:rPr>
          <w:sz w:val="24"/>
          <w:szCs w:val="24"/>
        </w:rPr>
        <w:t xml:space="preserve">In conclusion, there is a wealth of evidence available that indicates the reliance that those involved in serious and organised crime have on road networks. Without the opportunity to travel on roads to move people, items or drugs, </w:t>
      </w:r>
      <w:r w:rsidRPr="00424A14">
        <w:rPr>
          <w:sz w:val="24"/>
          <w:szCs w:val="24"/>
        </w:rPr>
        <w:lastRenderedPageBreak/>
        <w:t xml:space="preserve">criminals are not likely to succeed in the commission of offences which is why roads policing is imperative in preventing serious and organised crime. Those involved in the commission of serious and organised crime often use people who are vulnerable and less likely to disclose information which instigates the need for professionals to recognise vulnerability and share information on their behalf. Information gained from victims of serious and organised crime and other sources should be developed collaboratively, to build a picture of the tactics used by those involved in organised </w:t>
      </w:r>
      <w:r w:rsidRPr="00424A14">
        <w:rPr>
          <w:sz w:val="24"/>
          <w:szCs w:val="24"/>
        </w:rPr>
        <w:lastRenderedPageBreak/>
        <w:t xml:space="preserve">crime to enable targeted disruption techniques to be deployed. Using information and analytical resources such as ANPR is crucial when investigating and disrupting serious and organised crime and despite criticism, officers must consider the need to police wider crime committed on roads in addition to road safety. </w:t>
      </w:r>
    </w:p>
    <w:p w14:paraId="608D0F4F" w14:textId="5165156B" w:rsidR="00424A14" w:rsidRDefault="00424A14" w:rsidP="00340E9A">
      <w:pPr>
        <w:ind w:right="237"/>
        <w:jc w:val="both"/>
        <w:rPr>
          <w:sz w:val="24"/>
          <w:szCs w:val="24"/>
        </w:rPr>
      </w:pPr>
    </w:p>
    <w:p w14:paraId="2DF38908" w14:textId="715934DA" w:rsidR="00424A14" w:rsidRPr="00424A14" w:rsidRDefault="00424A14" w:rsidP="00340E9A">
      <w:pPr>
        <w:ind w:right="237"/>
        <w:jc w:val="both"/>
        <w:rPr>
          <w:b/>
          <w:bCs/>
          <w:sz w:val="24"/>
          <w:szCs w:val="24"/>
        </w:rPr>
      </w:pPr>
      <w:r w:rsidRPr="00424A14">
        <w:rPr>
          <w:b/>
          <w:bCs/>
          <w:sz w:val="24"/>
          <w:szCs w:val="24"/>
        </w:rPr>
        <w:t>Word count: 1734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lastRenderedPageBreak/>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lastRenderedPageBreak/>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lastRenderedPageBreak/>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bookmarkStart w:id="1" w:name="_Hlk99912639"/>
            <w:r w:rsidRPr="00FE5420">
              <w:rPr>
                <w:b/>
                <w:bCs/>
                <w:sz w:val="22"/>
                <w:szCs w:val="22"/>
                <w:lang w:eastAsia="zh-TW"/>
              </w:rPr>
              <w:t>KNOWLEDGE</w:t>
            </w:r>
            <w:r w:rsidRPr="00FE5420">
              <w:rPr>
                <w:sz w:val="22"/>
                <w:szCs w:val="22"/>
                <w:lang w:eastAsia="zh-TW"/>
              </w:rPr>
              <w:t> </w:t>
            </w:r>
          </w:p>
          <w:p w14:paraId="3F6CB76C" w14:textId="52C0DFDD" w:rsidR="00FE5420" w:rsidRPr="00B16B6F" w:rsidRDefault="00FE5420" w:rsidP="00FE5420">
            <w:pPr>
              <w:overflowPunct/>
              <w:autoSpaceDE/>
              <w:autoSpaceDN/>
              <w:adjustRightInd/>
              <w:rPr>
                <w:sz w:val="22"/>
                <w:szCs w:val="22"/>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9E2837" w:rsidRDefault="00FE5420" w:rsidP="00FE5420">
            <w:pPr>
              <w:overflowPunct/>
              <w:autoSpaceDE/>
              <w:autoSpaceDN/>
              <w:adjustRightInd/>
              <w:rPr>
                <w:rFonts w:ascii="Times New Roman" w:hAnsi="Times New Roman" w:cs="Times New Roman"/>
                <w:sz w:val="24"/>
                <w:szCs w:val="24"/>
                <w:lang w:eastAsia="zh-TW"/>
              </w:rPr>
            </w:pPr>
            <w:r w:rsidRPr="009E2837">
              <w:rPr>
                <w:sz w:val="22"/>
                <w:szCs w:val="22"/>
                <w:lang w:eastAsia="zh-TW"/>
              </w:rPr>
              <w:t>Med </w:t>
            </w:r>
          </w:p>
          <w:p w14:paraId="0C5C0FAA" w14:textId="77777777" w:rsidR="00FE5420" w:rsidRPr="009E2837" w:rsidRDefault="00FE5420" w:rsidP="00FE5420">
            <w:pPr>
              <w:overflowPunct/>
              <w:autoSpaceDE/>
              <w:autoSpaceDN/>
              <w:adjustRightInd/>
              <w:rPr>
                <w:sz w:val="22"/>
                <w:szCs w:val="22"/>
                <w:lang w:eastAsia="zh-TW"/>
              </w:rPr>
            </w:pPr>
            <w:r w:rsidRPr="009E2837">
              <w:rPr>
                <w:sz w:val="22"/>
                <w:szCs w:val="22"/>
                <w:lang w:eastAsia="zh-TW"/>
              </w:rPr>
              <w:t>5-7 </w:t>
            </w:r>
          </w:p>
          <w:p w14:paraId="7DBAFDF3" w14:textId="77777777" w:rsidR="00B16B6F" w:rsidRDefault="00B16B6F" w:rsidP="00FE5420">
            <w:pPr>
              <w:overflowPunct/>
              <w:autoSpaceDE/>
              <w:autoSpaceDN/>
              <w:adjustRightInd/>
              <w:rPr>
                <w:sz w:val="24"/>
                <w:szCs w:val="24"/>
                <w:lang w:eastAsia="zh-TW"/>
              </w:rPr>
            </w:pPr>
          </w:p>
          <w:p w14:paraId="4F4734CC" w14:textId="73134A3B" w:rsidR="00B16B6F" w:rsidRPr="00FE5420" w:rsidRDefault="00664D3A"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25B92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C481FF" w14:textId="77777777" w:rsidR="00664D3A" w:rsidRDefault="00664D3A" w:rsidP="00FE5420">
            <w:pPr>
              <w:overflowPunct/>
              <w:autoSpaceDE/>
              <w:autoSpaceDN/>
              <w:adjustRightInd/>
              <w:rPr>
                <w:sz w:val="22"/>
                <w:szCs w:val="22"/>
                <w:lang w:eastAsia="zh-TW"/>
              </w:rPr>
            </w:pPr>
          </w:p>
          <w:p w14:paraId="0BCB15AA" w14:textId="46139D76" w:rsidR="00664D3A" w:rsidRPr="00FE5420" w:rsidRDefault="00664D3A"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9997180" w14:textId="14D4D921" w:rsidR="00424A14" w:rsidRDefault="00664D3A" w:rsidP="00FE5420">
            <w:pPr>
              <w:overflowPunct/>
              <w:autoSpaceDE/>
              <w:autoSpaceDN/>
              <w:adjustRightInd/>
              <w:rPr>
                <w:sz w:val="22"/>
                <w:szCs w:val="22"/>
                <w:lang w:eastAsia="zh-TW"/>
              </w:rPr>
            </w:pPr>
            <w:r>
              <w:rPr>
                <w:sz w:val="22"/>
                <w:szCs w:val="22"/>
                <w:lang w:eastAsia="zh-TW"/>
              </w:rPr>
              <w:t xml:space="preserve">Since achieving independent patrol status (IPS), I would say that I have gained enough knowledge to perform my duties as a police constable to a competent level. </w:t>
            </w:r>
            <w:r w:rsidR="00424A14">
              <w:rPr>
                <w:sz w:val="22"/>
                <w:szCs w:val="22"/>
                <w:lang w:eastAsia="zh-TW"/>
              </w:rPr>
              <w:t xml:space="preserve">I have developed my understanding of policies, procedures and legislation relevant to my role as a police constable with IPS and performing my role independently has allowed me to gain more context of how theory is demonstrated practically. I am keen to attend calls and complete handovers so that my knowledge of how to manage and investigate different offences is enhanced. </w:t>
            </w:r>
          </w:p>
          <w:p w14:paraId="42D6F490" w14:textId="22D1E70C" w:rsidR="00FE5420" w:rsidRDefault="00664D3A" w:rsidP="00FE5420">
            <w:pPr>
              <w:overflowPunct/>
              <w:autoSpaceDE/>
              <w:autoSpaceDN/>
              <w:adjustRightInd/>
              <w:rPr>
                <w:sz w:val="22"/>
                <w:szCs w:val="22"/>
                <w:lang w:eastAsia="zh-TW"/>
              </w:rPr>
            </w:pPr>
            <w:r>
              <w:rPr>
                <w:sz w:val="22"/>
                <w:szCs w:val="22"/>
                <w:lang w:eastAsia="zh-TW"/>
              </w:rPr>
              <w:lastRenderedPageBreak/>
              <w:t xml:space="preserve">However, </w:t>
            </w:r>
            <w:r w:rsidR="00B16B6F">
              <w:rPr>
                <w:sz w:val="22"/>
                <w:szCs w:val="22"/>
                <w:lang w:eastAsia="zh-TW"/>
              </w:rPr>
              <w:t xml:space="preserve">I have identified several areas of </w:t>
            </w:r>
            <w:r>
              <w:rPr>
                <w:sz w:val="22"/>
                <w:szCs w:val="22"/>
                <w:lang w:eastAsia="zh-TW"/>
              </w:rPr>
              <w:t xml:space="preserve">police and evidence-based </w:t>
            </w:r>
            <w:r w:rsidR="00B16B6F">
              <w:rPr>
                <w:sz w:val="22"/>
                <w:szCs w:val="22"/>
                <w:lang w:eastAsia="zh-TW"/>
              </w:rPr>
              <w:t xml:space="preserve">knowledge that I will need to develop in order to score </w:t>
            </w:r>
            <w:r w:rsidR="00204E8B">
              <w:rPr>
                <w:sz w:val="22"/>
                <w:szCs w:val="22"/>
                <w:lang w:eastAsia="zh-TW"/>
              </w:rPr>
              <w:t>a higher rating</w:t>
            </w:r>
            <w:r>
              <w:rPr>
                <w:sz w:val="22"/>
                <w:szCs w:val="22"/>
                <w:lang w:eastAsia="zh-TW"/>
              </w:rPr>
              <w:t xml:space="preserve"> overall</w:t>
            </w:r>
            <w:r w:rsidR="00204E8B">
              <w:rPr>
                <w:sz w:val="22"/>
                <w:szCs w:val="22"/>
                <w:lang w:eastAsia="zh-TW"/>
              </w:rPr>
              <w:t xml:space="preserve">. </w:t>
            </w:r>
          </w:p>
          <w:p w14:paraId="31B5ECBB" w14:textId="0877E11E" w:rsidR="00664D3A" w:rsidRDefault="00664D3A" w:rsidP="00FE5420">
            <w:pPr>
              <w:overflowPunct/>
              <w:autoSpaceDE/>
              <w:autoSpaceDN/>
              <w:adjustRightInd/>
              <w:rPr>
                <w:sz w:val="22"/>
                <w:szCs w:val="22"/>
                <w:lang w:eastAsia="zh-TW"/>
              </w:rPr>
            </w:pPr>
            <w:r>
              <w:rPr>
                <w:sz w:val="22"/>
                <w:szCs w:val="22"/>
                <w:lang w:eastAsia="zh-TW"/>
              </w:rPr>
              <w:t xml:space="preserve">Since achieving IPS, I have completed </w:t>
            </w:r>
            <w:r w:rsidR="002E13DD">
              <w:rPr>
                <w:sz w:val="22"/>
                <w:szCs w:val="22"/>
                <w:lang w:eastAsia="zh-TW"/>
              </w:rPr>
              <w:t>several case files relating to driving offences, possession of a bladed article and those that involve violent disorder. However, the case files I have submitted have referred to either summary or either way offences</w:t>
            </w:r>
            <w:r w:rsidR="00936A53">
              <w:rPr>
                <w:sz w:val="22"/>
                <w:szCs w:val="22"/>
                <w:lang w:eastAsia="zh-TW"/>
              </w:rPr>
              <w:t>,</w:t>
            </w:r>
            <w:r w:rsidR="002E13DD">
              <w:rPr>
                <w:sz w:val="22"/>
                <w:szCs w:val="22"/>
                <w:lang w:eastAsia="zh-TW"/>
              </w:rPr>
              <w:t xml:space="preserve"> meaning that I have only been required to complete a case file for magistrate’s cour</w:t>
            </w:r>
            <w:r w:rsidR="00936A53">
              <w:rPr>
                <w:sz w:val="22"/>
                <w:szCs w:val="22"/>
                <w:lang w:eastAsia="zh-TW"/>
              </w:rPr>
              <w:t>t</w:t>
            </w:r>
            <w:r w:rsidR="002E13DD">
              <w:rPr>
                <w:sz w:val="22"/>
                <w:szCs w:val="22"/>
                <w:lang w:eastAsia="zh-TW"/>
              </w:rPr>
              <w:t xml:space="preserve">. This has meant that I have not gained knowledge of some of the MG forms needed </w:t>
            </w:r>
            <w:r w:rsidR="008C14DB">
              <w:rPr>
                <w:sz w:val="22"/>
                <w:szCs w:val="22"/>
                <w:lang w:eastAsia="zh-TW"/>
              </w:rPr>
              <w:t xml:space="preserve">for </w:t>
            </w:r>
            <w:r w:rsidR="002E13DD">
              <w:rPr>
                <w:sz w:val="22"/>
                <w:szCs w:val="22"/>
                <w:lang w:eastAsia="zh-TW"/>
              </w:rPr>
              <w:t xml:space="preserve">crown court. In order to improve my knowledge in this area, I will book myself onto the case file submission workshop as this will increase my knowledge </w:t>
            </w:r>
            <w:r w:rsidR="002E13DD">
              <w:rPr>
                <w:sz w:val="22"/>
                <w:szCs w:val="22"/>
                <w:lang w:eastAsia="zh-TW"/>
              </w:rPr>
              <w:lastRenderedPageBreak/>
              <w:t xml:space="preserve">of </w:t>
            </w:r>
            <w:r w:rsidR="00936A53">
              <w:rPr>
                <w:sz w:val="22"/>
                <w:szCs w:val="22"/>
                <w:lang w:eastAsia="zh-TW"/>
              </w:rPr>
              <w:t>all the MG forms/series need</w:t>
            </w:r>
            <w:r w:rsidR="008C14DB">
              <w:rPr>
                <w:sz w:val="22"/>
                <w:szCs w:val="22"/>
                <w:lang w:eastAsia="zh-TW"/>
              </w:rPr>
              <w:t>ed</w:t>
            </w:r>
            <w:r w:rsidR="00936A53">
              <w:rPr>
                <w:sz w:val="22"/>
                <w:szCs w:val="22"/>
                <w:lang w:eastAsia="zh-TW"/>
              </w:rPr>
              <w:t xml:space="preserve"> for crown court </w:t>
            </w:r>
            <w:r w:rsidR="002E13DD">
              <w:rPr>
                <w:sz w:val="22"/>
                <w:szCs w:val="22"/>
                <w:lang w:eastAsia="zh-TW"/>
              </w:rPr>
              <w:t xml:space="preserve">files. </w:t>
            </w:r>
            <w:r w:rsidR="008C14DB">
              <w:rPr>
                <w:sz w:val="22"/>
                <w:szCs w:val="22"/>
                <w:lang w:eastAsia="zh-TW"/>
              </w:rPr>
              <w:t>Before completing the course, i</w:t>
            </w:r>
            <w:r w:rsidR="002E13DD">
              <w:rPr>
                <w:sz w:val="22"/>
                <w:szCs w:val="22"/>
                <w:lang w:eastAsia="zh-TW"/>
              </w:rPr>
              <w:t xml:space="preserve">f I am to become officer in case </w:t>
            </w:r>
            <w:r w:rsidR="008C14DB">
              <w:rPr>
                <w:sz w:val="22"/>
                <w:szCs w:val="22"/>
                <w:lang w:eastAsia="zh-TW"/>
              </w:rPr>
              <w:t>for</w:t>
            </w:r>
            <w:r w:rsidR="002E13DD">
              <w:rPr>
                <w:sz w:val="22"/>
                <w:szCs w:val="22"/>
                <w:lang w:eastAsia="zh-TW"/>
              </w:rPr>
              <w:t xml:space="preserve"> a investigation that is likely to be heard in crown court, I will ask experienced officers for support </w:t>
            </w:r>
            <w:r w:rsidR="008C14DB">
              <w:rPr>
                <w:sz w:val="22"/>
                <w:szCs w:val="22"/>
                <w:lang w:eastAsia="zh-TW"/>
              </w:rPr>
              <w:t>or</w:t>
            </w:r>
            <w:r w:rsidR="002E13DD">
              <w:rPr>
                <w:sz w:val="22"/>
                <w:szCs w:val="22"/>
                <w:lang w:eastAsia="zh-TW"/>
              </w:rPr>
              <w:t xml:space="preserve"> speak with officers in the Criminal Investigation Department as I am aware that they </w:t>
            </w:r>
            <w:r w:rsidR="00936A53">
              <w:rPr>
                <w:sz w:val="22"/>
                <w:szCs w:val="22"/>
                <w:lang w:eastAsia="zh-TW"/>
              </w:rPr>
              <w:t>investigate</w:t>
            </w:r>
            <w:r w:rsidR="002E13DD">
              <w:rPr>
                <w:sz w:val="22"/>
                <w:szCs w:val="22"/>
                <w:lang w:eastAsia="zh-TW"/>
              </w:rPr>
              <w:t xml:space="preserve"> serious crime</w:t>
            </w:r>
            <w:r w:rsidR="00936A53">
              <w:rPr>
                <w:sz w:val="22"/>
                <w:szCs w:val="22"/>
                <w:lang w:eastAsia="zh-TW"/>
              </w:rPr>
              <w:t xml:space="preserve"> so are likely to complete crown court files more frequently</w:t>
            </w:r>
            <w:r w:rsidR="002E13DD">
              <w:rPr>
                <w:sz w:val="22"/>
                <w:szCs w:val="22"/>
                <w:lang w:eastAsia="zh-TW"/>
              </w:rPr>
              <w:t>.</w:t>
            </w:r>
          </w:p>
          <w:p w14:paraId="29A2A56B" w14:textId="7A03F7C3" w:rsidR="00204E8B" w:rsidRPr="002F6C54" w:rsidRDefault="002E13DD" w:rsidP="00FE5420">
            <w:pPr>
              <w:overflowPunct/>
              <w:autoSpaceDE/>
              <w:autoSpaceDN/>
              <w:adjustRightInd/>
              <w:rPr>
                <w:sz w:val="22"/>
                <w:szCs w:val="22"/>
                <w:lang w:eastAsia="zh-TW"/>
              </w:rPr>
            </w:pPr>
            <w:r>
              <w:rPr>
                <w:sz w:val="22"/>
                <w:szCs w:val="22"/>
                <w:lang w:eastAsia="zh-TW"/>
              </w:rPr>
              <w:t>I have also identified that my knowledge of serious crimes</w:t>
            </w:r>
            <w:r w:rsidR="00DA326C">
              <w:rPr>
                <w:sz w:val="22"/>
                <w:szCs w:val="22"/>
                <w:lang w:eastAsia="zh-TW"/>
              </w:rPr>
              <w:t xml:space="preserve"> is lacking due to the limited exposure that I have had with these sorts of offences on response. This is of concern to me because of the number of serious incidents </w:t>
            </w:r>
            <w:r w:rsidR="0095330B">
              <w:rPr>
                <w:sz w:val="22"/>
                <w:szCs w:val="22"/>
                <w:lang w:eastAsia="zh-TW"/>
              </w:rPr>
              <w:t>where I</w:t>
            </w:r>
            <w:r w:rsidR="00DA326C">
              <w:rPr>
                <w:sz w:val="22"/>
                <w:szCs w:val="22"/>
                <w:lang w:eastAsia="zh-TW"/>
              </w:rPr>
              <w:t xml:space="preserve"> am required to provide an initial response</w:t>
            </w:r>
            <w:r w:rsidR="0095330B">
              <w:rPr>
                <w:sz w:val="22"/>
                <w:szCs w:val="22"/>
                <w:lang w:eastAsia="zh-TW"/>
              </w:rPr>
              <w:t xml:space="preserve">. Although, I appreciate that serious crimes are more likely to be </w:t>
            </w:r>
            <w:r w:rsidR="0095330B">
              <w:rPr>
                <w:sz w:val="22"/>
                <w:szCs w:val="22"/>
                <w:lang w:eastAsia="zh-TW"/>
              </w:rPr>
              <w:lastRenderedPageBreak/>
              <w:t xml:space="preserve">investigated by the criminal investigations department, I want to make sure that as the first officer on scene, I preserve evidence and do not do anything that could compromise the investigation. </w:t>
            </w:r>
            <w:r w:rsidR="00DA326C">
              <w:rPr>
                <w:sz w:val="22"/>
                <w:szCs w:val="22"/>
                <w:lang w:eastAsia="zh-TW"/>
              </w:rPr>
              <w:t>In order to develop my understanding of</w:t>
            </w:r>
            <w:r w:rsidR="0095330B">
              <w:rPr>
                <w:sz w:val="22"/>
                <w:szCs w:val="22"/>
                <w:lang w:eastAsia="zh-TW"/>
              </w:rPr>
              <w:t xml:space="preserve"> </w:t>
            </w:r>
            <w:r w:rsidR="00DA326C">
              <w:rPr>
                <w:sz w:val="22"/>
                <w:szCs w:val="22"/>
                <w:lang w:eastAsia="zh-TW"/>
              </w:rPr>
              <w:t xml:space="preserve">offences </w:t>
            </w:r>
            <w:r w:rsidR="0095330B">
              <w:rPr>
                <w:sz w:val="22"/>
                <w:szCs w:val="22"/>
                <w:lang w:eastAsia="zh-TW"/>
              </w:rPr>
              <w:t xml:space="preserve">that are more serious, </w:t>
            </w:r>
            <w:r w:rsidR="00DA326C">
              <w:rPr>
                <w:sz w:val="22"/>
                <w:szCs w:val="22"/>
                <w:lang w:eastAsia="zh-TW"/>
              </w:rPr>
              <w:t xml:space="preserve">I will </w:t>
            </w:r>
            <w:r w:rsidR="0095330B">
              <w:rPr>
                <w:sz w:val="22"/>
                <w:szCs w:val="22"/>
                <w:lang w:eastAsia="zh-TW"/>
              </w:rPr>
              <w:t>arrange to complete an attachment within the criminal investigations department or Gravitas which is a department that focusses on investigating serious crimes that are considered a local policing priority.</w:t>
            </w:r>
            <w:r w:rsidR="00936A53">
              <w:rPr>
                <w:sz w:val="22"/>
                <w:szCs w:val="22"/>
                <w:lang w:eastAsia="zh-TW"/>
              </w:rPr>
              <w:t xml:space="preserve"> I have reminded myself of </w:t>
            </w:r>
            <w:r w:rsidR="00AE7470">
              <w:rPr>
                <w:sz w:val="22"/>
                <w:szCs w:val="22"/>
                <w:lang w:eastAsia="zh-TW"/>
              </w:rPr>
              <w:t xml:space="preserve">the </w:t>
            </w:r>
            <w:r w:rsidR="00936A53">
              <w:rPr>
                <w:sz w:val="22"/>
                <w:szCs w:val="22"/>
                <w:lang w:eastAsia="zh-TW"/>
              </w:rPr>
              <w:t>golden hour principle</w:t>
            </w:r>
            <w:r w:rsidR="008C14DB">
              <w:rPr>
                <w:sz w:val="22"/>
                <w:szCs w:val="22"/>
                <w:lang w:eastAsia="zh-TW"/>
              </w:rPr>
              <w:t>s</w:t>
            </w:r>
            <w:r w:rsidR="00AE7470">
              <w:rPr>
                <w:sz w:val="22"/>
                <w:szCs w:val="22"/>
                <w:lang w:eastAsia="zh-TW"/>
              </w:rPr>
              <w:t xml:space="preserve"> and consider this when dealing with all incidents.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29CBD06" w14:textId="77777777" w:rsidR="002F6C54" w:rsidRDefault="00FE5420" w:rsidP="00FE5420">
            <w:pPr>
              <w:overflowPunct/>
              <w:autoSpaceDE/>
              <w:autoSpaceDN/>
              <w:adjustRightInd/>
              <w:rPr>
                <w:sz w:val="22"/>
                <w:szCs w:val="22"/>
                <w:lang w:eastAsia="zh-TW"/>
              </w:rPr>
            </w:pPr>
            <w:r w:rsidRPr="00FE5420">
              <w:rPr>
                <w:sz w:val="22"/>
                <w:szCs w:val="22"/>
                <w:lang w:eastAsia="zh-TW"/>
              </w:rPr>
              <w:t>5-7</w:t>
            </w:r>
          </w:p>
          <w:p w14:paraId="4F682A88" w14:textId="77777777" w:rsidR="002F6C54" w:rsidRDefault="002F6C54" w:rsidP="00FE5420">
            <w:pPr>
              <w:overflowPunct/>
              <w:autoSpaceDE/>
              <w:autoSpaceDN/>
              <w:adjustRightInd/>
              <w:rPr>
                <w:sz w:val="22"/>
                <w:szCs w:val="22"/>
                <w:lang w:eastAsia="zh-TW"/>
              </w:rPr>
            </w:pPr>
          </w:p>
          <w:p w14:paraId="03B44AF5" w14:textId="6A3495BF" w:rsidR="00FE5420" w:rsidRPr="00FE5420" w:rsidRDefault="002F6C54"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74A897" w14:textId="77777777" w:rsidR="002F6C54" w:rsidRDefault="00FE5420" w:rsidP="00FE5420">
            <w:pPr>
              <w:overflowPunct/>
              <w:autoSpaceDE/>
              <w:autoSpaceDN/>
              <w:adjustRightInd/>
              <w:rPr>
                <w:sz w:val="22"/>
                <w:szCs w:val="22"/>
                <w:lang w:eastAsia="zh-TW"/>
              </w:rPr>
            </w:pPr>
            <w:r w:rsidRPr="00FE5420">
              <w:rPr>
                <w:sz w:val="22"/>
                <w:szCs w:val="22"/>
                <w:lang w:eastAsia="zh-TW"/>
              </w:rPr>
              <w:t>5-7</w:t>
            </w:r>
          </w:p>
          <w:p w14:paraId="1A6601CC" w14:textId="77777777" w:rsidR="002F6C54" w:rsidRDefault="002F6C54" w:rsidP="00FE5420">
            <w:pPr>
              <w:overflowPunct/>
              <w:autoSpaceDE/>
              <w:autoSpaceDN/>
              <w:adjustRightInd/>
              <w:rPr>
                <w:sz w:val="22"/>
                <w:szCs w:val="22"/>
                <w:lang w:eastAsia="zh-TW"/>
              </w:rPr>
            </w:pPr>
          </w:p>
          <w:p w14:paraId="33334C9E" w14:textId="01F17C12"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F6C54">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BC4B712" w14:textId="6E4F7861" w:rsidR="002F6C54" w:rsidRDefault="002F6C54" w:rsidP="00FE5420">
            <w:pPr>
              <w:overflowPunct/>
              <w:autoSpaceDE/>
              <w:autoSpaceDN/>
              <w:adjustRightInd/>
              <w:rPr>
                <w:sz w:val="22"/>
                <w:szCs w:val="22"/>
                <w:lang w:eastAsia="zh-TW"/>
              </w:rPr>
            </w:pPr>
            <w:r>
              <w:rPr>
                <w:sz w:val="22"/>
                <w:szCs w:val="22"/>
                <w:lang w:eastAsia="zh-TW"/>
              </w:rPr>
              <w:t xml:space="preserve">I have scored myself at the higher end of medium due to the concerted effort that I have made to complete training that has developed my skill </w:t>
            </w:r>
            <w:r>
              <w:rPr>
                <w:sz w:val="22"/>
                <w:szCs w:val="22"/>
                <w:lang w:eastAsia="zh-TW"/>
              </w:rPr>
              <w:lastRenderedPageBreak/>
              <w:t xml:space="preserve">set as a police constable. The courses that I have completed so far have included initial response driving, method of entry and tier 2 interviewing. These courses have </w:t>
            </w:r>
            <w:r w:rsidR="00C572FC">
              <w:rPr>
                <w:sz w:val="22"/>
                <w:szCs w:val="22"/>
                <w:lang w:eastAsia="zh-TW"/>
              </w:rPr>
              <w:t>encouraged</w:t>
            </w:r>
            <w:r>
              <w:rPr>
                <w:sz w:val="22"/>
                <w:szCs w:val="22"/>
                <w:lang w:eastAsia="zh-TW"/>
              </w:rPr>
              <w:t xml:space="preserve"> me to feel more independent as a police officer and have resulted in situations where I need to use my own agency as a police constable to make decisions. </w:t>
            </w:r>
            <w:r w:rsidR="00922F20">
              <w:rPr>
                <w:sz w:val="22"/>
                <w:szCs w:val="22"/>
                <w:lang w:eastAsia="zh-TW"/>
              </w:rPr>
              <w:t>I have used them to assist colleagues in their duties which has made me feel more valued by colleagues and more equipped to deal with investigations.</w:t>
            </w:r>
          </w:p>
          <w:p w14:paraId="2A3284F3" w14:textId="1BF2EC12" w:rsidR="002F6C54" w:rsidRDefault="002F6C54" w:rsidP="00FE5420">
            <w:pPr>
              <w:overflowPunct/>
              <w:autoSpaceDE/>
              <w:autoSpaceDN/>
              <w:adjustRightInd/>
              <w:rPr>
                <w:sz w:val="22"/>
                <w:szCs w:val="22"/>
                <w:lang w:eastAsia="zh-TW"/>
              </w:rPr>
            </w:pPr>
            <w:r>
              <w:rPr>
                <w:sz w:val="22"/>
                <w:szCs w:val="22"/>
                <w:lang w:eastAsia="zh-TW"/>
              </w:rPr>
              <w:t xml:space="preserve">However, there are skills that I would like to develop </w:t>
            </w:r>
            <w:r w:rsidR="00E97301">
              <w:rPr>
                <w:sz w:val="22"/>
                <w:szCs w:val="22"/>
                <w:lang w:eastAsia="zh-TW"/>
              </w:rPr>
              <w:t xml:space="preserve">which include use of force. I have felt comfortable when using force since achieving IPS due to my former job role, but I have wanted to advance my skills in this area to become a taser trained officer. I have </w:t>
            </w:r>
            <w:r w:rsidR="00E97301">
              <w:rPr>
                <w:sz w:val="22"/>
                <w:szCs w:val="22"/>
                <w:lang w:eastAsia="zh-TW"/>
              </w:rPr>
              <w:lastRenderedPageBreak/>
              <w:t xml:space="preserve">applied for the course and I am currently waiting for a date to complete training. Becoming a taser trained officer will support me in </w:t>
            </w:r>
            <w:r w:rsidR="008C14DB">
              <w:rPr>
                <w:sz w:val="22"/>
                <w:szCs w:val="22"/>
                <w:lang w:eastAsia="zh-TW"/>
              </w:rPr>
              <w:t>joining</w:t>
            </w:r>
            <w:r w:rsidR="00E97301">
              <w:rPr>
                <w:sz w:val="22"/>
                <w:szCs w:val="22"/>
                <w:lang w:eastAsia="zh-TW"/>
              </w:rPr>
              <w:t xml:space="preserve"> the roads policing specialist operations</w:t>
            </w:r>
            <w:r w:rsidR="000E7AC6">
              <w:rPr>
                <w:sz w:val="22"/>
                <w:szCs w:val="22"/>
                <w:lang w:eastAsia="zh-TW"/>
              </w:rPr>
              <w:t xml:space="preserve"> (RPSO)</w:t>
            </w:r>
            <w:r w:rsidR="00E97301">
              <w:rPr>
                <w:sz w:val="22"/>
                <w:szCs w:val="22"/>
                <w:lang w:eastAsia="zh-TW"/>
              </w:rPr>
              <w:t xml:space="preserve"> unit which is a department that I am keen to move onto after my time on response. Additional course</w:t>
            </w:r>
            <w:r w:rsidR="00C572FC">
              <w:rPr>
                <w:sz w:val="22"/>
                <w:szCs w:val="22"/>
                <w:lang w:eastAsia="zh-TW"/>
              </w:rPr>
              <w:t>s</w:t>
            </w:r>
            <w:r w:rsidR="00E97301">
              <w:rPr>
                <w:sz w:val="22"/>
                <w:szCs w:val="22"/>
                <w:lang w:eastAsia="zh-TW"/>
              </w:rPr>
              <w:t xml:space="preserve"> that I have </w:t>
            </w:r>
            <w:r w:rsidR="00C572FC">
              <w:rPr>
                <w:sz w:val="22"/>
                <w:szCs w:val="22"/>
                <w:lang w:eastAsia="zh-TW"/>
              </w:rPr>
              <w:t>arranged to complete include stop stick training which is a technique that can be used to stop vehicles that are being pursued and I am also due to complete my category D1 Licence training.</w:t>
            </w:r>
          </w:p>
          <w:p w14:paraId="7DF7D6E0" w14:textId="2730B236" w:rsidR="00204E8B" w:rsidRPr="00936A53" w:rsidRDefault="00C572FC" w:rsidP="00936A53">
            <w:pPr>
              <w:overflowPunct/>
              <w:autoSpaceDE/>
              <w:autoSpaceDN/>
              <w:adjustRightInd/>
              <w:rPr>
                <w:sz w:val="22"/>
                <w:szCs w:val="22"/>
                <w:lang w:eastAsia="zh-TW"/>
              </w:rPr>
            </w:pPr>
            <w:r>
              <w:rPr>
                <w:sz w:val="22"/>
                <w:szCs w:val="22"/>
                <w:lang w:eastAsia="zh-TW"/>
              </w:rPr>
              <w:t>Since completing my tier 2 interview training, I have become better at co</w:t>
            </w:r>
            <w:r w:rsidR="008C14DB">
              <w:rPr>
                <w:sz w:val="22"/>
                <w:szCs w:val="22"/>
                <w:lang w:eastAsia="zh-TW"/>
              </w:rPr>
              <w:t>nducting</w:t>
            </w:r>
            <w:r>
              <w:rPr>
                <w:sz w:val="22"/>
                <w:szCs w:val="22"/>
                <w:lang w:eastAsia="zh-TW"/>
              </w:rPr>
              <w:t xml:space="preserve"> suspect interviews however, interviewing is a skill of mine that requires improvement. Interviewing is an aspect of police work that I lack </w:t>
            </w:r>
            <w:r>
              <w:rPr>
                <w:sz w:val="22"/>
                <w:szCs w:val="22"/>
                <w:lang w:eastAsia="zh-TW"/>
              </w:rPr>
              <w:lastRenderedPageBreak/>
              <w:t xml:space="preserve">confidence in and after reflecting on past experiences, I have come to note that I worry about my questioning technique and whether the information I have retrieved, is relevant to the offence. In order to develop this skill, I am taking time to evaluate my performance at interview by watching them </w:t>
            </w:r>
            <w:r w:rsidR="00AE7470">
              <w:rPr>
                <w:sz w:val="22"/>
                <w:szCs w:val="22"/>
                <w:lang w:eastAsia="zh-TW"/>
              </w:rPr>
              <w:t xml:space="preserve">once completed </w:t>
            </w:r>
            <w:r>
              <w:rPr>
                <w:sz w:val="22"/>
                <w:szCs w:val="22"/>
                <w:lang w:eastAsia="zh-TW"/>
              </w:rPr>
              <w:t xml:space="preserve">and </w:t>
            </w:r>
            <w:r w:rsidR="00936A53">
              <w:rPr>
                <w:sz w:val="22"/>
                <w:szCs w:val="22"/>
                <w:lang w:eastAsia="zh-TW"/>
              </w:rPr>
              <w:t xml:space="preserve">making a note of things that went well and not so well. I have asked my supervisor to watch one of my interviews and offer feedback on what I can improve on and have also enquired about completing an ABE interviewing course. I know that this style of interviewing is only relevant to intimated or vulnerable victims but I am told that it teaches officers skills that can help them to complete more structured interview </w:t>
            </w:r>
            <w:r w:rsidR="00936A53">
              <w:rPr>
                <w:sz w:val="22"/>
                <w:szCs w:val="22"/>
                <w:lang w:eastAsia="zh-TW"/>
              </w:rPr>
              <w:lastRenderedPageBreak/>
              <w:t>plans and ask questions that are</w:t>
            </w:r>
            <w:r w:rsidR="00AE7470">
              <w:rPr>
                <w:sz w:val="22"/>
                <w:szCs w:val="22"/>
                <w:lang w:eastAsia="zh-TW"/>
              </w:rPr>
              <w:t xml:space="preserve"> </w:t>
            </w:r>
            <w:r w:rsidR="00936A53">
              <w:rPr>
                <w:sz w:val="22"/>
                <w:szCs w:val="22"/>
                <w:lang w:eastAsia="zh-TW"/>
              </w:rPr>
              <w:t xml:space="preserve">open and likely to gain </w:t>
            </w:r>
            <w:r w:rsidR="00AE7470">
              <w:rPr>
                <w:sz w:val="22"/>
                <w:szCs w:val="22"/>
                <w:lang w:eastAsia="zh-TW"/>
              </w:rPr>
              <w:t xml:space="preserve">detailed </w:t>
            </w:r>
            <w:r w:rsidR="008C14DB">
              <w:rPr>
                <w:sz w:val="22"/>
                <w:szCs w:val="22"/>
                <w:lang w:eastAsia="zh-TW"/>
              </w:rPr>
              <w:t>responses</w:t>
            </w:r>
            <w:r w:rsidR="00936A53">
              <w:rPr>
                <w:sz w:val="22"/>
                <w:szCs w:val="22"/>
                <w:lang w:eastAsia="zh-TW"/>
              </w:rPr>
              <w:t xml:space="preserve">. </w:t>
            </w:r>
            <w:r w:rsidR="00AE7470">
              <w:rPr>
                <w:sz w:val="22"/>
                <w:szCs w:val="22"/>
                <w:lang w:eastAsia="zh-TW"/>
              </w:rPr>
              <w:t xml:space="preserve">Receiving ABE interview training would also benefit my performance and ability to obtain accounts from </w:t>
            </w:r>
            <w:r w:rsidR="008C14DB">
              <w:rPr>
                <w:sz w:val="22"/>
                <w:szCs w:val="22"/>
                <w:lang w:eastAsia="zh-TW"/>
              </w:rPr>
              <w:t>victims</w:t>
            </w:r>
            <w:r w:rsidR="00AE7470">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5417424" w14:textId="77777777" w:rsidR="00AE7470" w:rsidRDefault="00FE5420" w:rsidP="00FE5420">
            <w:pPr>
              <w:overflowPunct/>
              <w:autoSpaceDE/>
              <w:autoSpaceDN/>
              <w:adjustRightInd/>
              <w:rPr>
                <w:sz w:val="22"/>
                <w:szCs w:val="22"/>
                <w:lang w:eastAsia="zh-TW"/>
              </w:rPr>
            </w:pPr>
            <w:r w:rsidRPr="00FE5420">
              <w:rPr>
                <w:sz w:val="22"/>
                <w:szCs w:val="22"/>
                <w:lang w:eastAsia="zh-TW"/>
              </w:rPr>
              <w:t>5-7</w:t>
            </w:r>
          </w:p>
          <w:p w14:paraId="53353840" w14:textId="77777777" w:rsidR="00AE7470" w:rsidRDefault="00AE7470" w:rsidP="00FE5420">
            <w:pPr>
              <w:overflowPunct/>
              <w:autoSpaceDE/>
              <w:autoSpaceDN/>
              <w:adjustRightInd/>
              <w:rPr>
                <w:sz w:val="22"/>
                <w:szCs w:val="22"/>
                <w:lang w:eastAsia="zh-TW"/>
              </w:rPr>
            </w:pPr>
          </w:p>
          <w:p w14:paraId="4AA59636" w14:textId="798CA49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E2837">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20D19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B7EB3C" w14:textId="77777777" w:rsidR="009E2837" w:rsidRDefault="009E2837" w:rsidP="00FE5420">
            <w:pPr>
              <w:overflowPunct/>
              <w:autoSpaceDE/>
              <w:autoSpaceDN/>
              <w:adjustRightInd/>
              <w:rPr>
                <w:sz w:val="22"/>
                <w:szCs w:val="22"/>
                <w:lang w:eastAsia="zh-TW"/>
              </w:rPr>
            </w:pPr>
          </w:p>
          <w:p w14:paraId="19ACC4DF" w14:textId="68C84266" w:rsidR="009E2837" w:rsidRPr="00FE5420" w:rsidRDefault="009E2837"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5A617E" w14:textId="2CB123A8" w:rsidR="00CC6807" w:rsidRDefault="00CC6807" w:rsidP="00FE5420">
            <w:pPr>
              <w:overflowPunct/>
              <w:autoSpaceDE/>
              <w:autoSpaceDN/>
              <w:adjustRightInd/>
              <w:rPr>
                <w:sz w:val="22"/>
                <w:szCs w:val="22"/>
                <w:lang w:eastAsia="zh-TW"/>
              </w:rPr>
            </w:pPr>
            <w:r>
              <w:rPr>
                <w:sz w:val="22"/>
                <w:szCs w:val="22"/>
                <w:lang w:eastAsia="zh-TW"/>
              </w:rPr>
              <w:t xml:space="preserve">I have scored myself highly within the medium category for experience due to the number of incidents that I have attended since achieving IPS. All officers on response are having to  experience higher demand due to lower levels of staffing and although this will have negative implications on officers performance, it has meant that I have gained a vast amount of experience within a relatively short length of service. </w:t>
            </w:r>
          </w:p>
          <w:p w14:paraId="17284120" w14:textId="19BEEDEE" w:rsidR="000424E9" w:rsidRPr="000424E9" w:rsidRDefault="00CC6807" w:rsidP="00FE5420">
            <w:pPr>
              <w:overflowPunct/>
              <w:autoSpaceDE/>
              <w:autoSpaceDN/>
              <w:adjustRightInd/>
              <w:rPr>
                <w:sz w:val="22"/>
                <w:szCs w:val="22"/>
                <w:lang w:eastAsia="zh-TW"/>
              </w:rPr>
            </w:pPr>
            <w:r>
              <w:rPr>
                <w:sz w:val="22"/>
                <w:szCs w:val="22"/>
                <w:lang w:eastAsia="zh-TW"/>
              </w:rPr>
              <w:t xml:space="preserve">However, there are aspects of my role that I feel that I have limited experience, and this </w:t>
            </w:r>
            <w:r>
              <w:rPr>
                <w:sz w:val="22"/>
                <w:szCs w:val="22"/>
                <w:lang w:eastAsia="zh-TW"/>
              </w:rPr>
              <w:lastRenderedPageBreak/>
              <w:t xml:space="preserve">includes investigating missing people. </w:t>
            </w:r>
            <w:r w:rsidR="000424E9">
              <w:rPr>
                <w:sz w:val="22"/>
                <w:szCs w:val="22"/>
                <w:lang w:eastAsia="zh-TW"/>
              </w:rPr>
              <w:t xml:space="preserve">I have not had a lot of experience of dealing with the initial response to missing person reports and would like to gain more experience with conducting preliminary enquiries such as obtaining details of their whereabouts prior to going missing, conducting room and area searches and identifying relevant enquiries relating to the missing episode. In order to gain this experience, I have asked my sergeant to task missing person reports to me when appropriate and I have made an effort to review missing person investigations that are being dealt with by colleagues on shift. </w:t>
            </w:r>
          </w:p>
          <w:p w14:paraId="175799DB" w14:textId="6ADA31E5" w:rsidR="000424E9" w:rsidRDefault="000424E9" w:rsidP="00FE5420">
            <w:pPr>
              <w:overflowPunct/>
              <w:autoSpaceDE/>
              <w:autoSpaceDN/>
              <w:adjustRightInd/>
              <w:rPr>
                <w:sz w:val="24"/>
                <w:szCs w:val="24"/>
                <w:lang w:eastAsia="zh-TW"/>
              </w:rPr>
            </w:pPr>
            <w:r>
              <w:rPr>
                <w:sz w:val="24"/>
                <w:szCs w:val="24"/>
                <w:lang w:eastAsia="zh-TW"/>
              </w:rPr>
              <w:t>I would also like to gain more experience with dealing with handovers.</w:t>
            </w:r>
          </w:p>
          <w:p w14:paraId="4B21BF28" w14:textId="74822FAF" w:rsidR="00204E8B" w:rsidRPr="008C14DB" w:rsidRDefault="000424E9" w:rsidP="00FE5420">
            <w:pPr>
              <w:overflowPunct/>
              <w:autoSpaceDE/>
              <w:autoSpaceDN/>
              <w:adjustRightInd/>
              <w:rPr>
                <w:sz w:val="24"/>
                <w:szCs w:val="24"/>
                <w:lang w:eastAsia="zh-TW"/>
              </w:rPr>
            </w:pPr>
            <w:r>
              <w:rPr>
                <w:sz w:val="24"/>
                <w:szCs w:val="24"/>
                <w:lang w:eastAsia="zh-TW"/>
              </w:rPr>
              <w:lastRenderedPageBreak/>
              <w:t>Despite having a reasonable level of experience of handovers, I still feel that this is something that I will benefit from having further involvement with</w:t>
            </w:r>
            <w:r w:rsidR="00E63528">
              <w:rPr>
                <w:sz w:val="24"/>
                <w:szCs w:val="24"/>
                <w:lang w:eastAsia="zh-TW"/>
              </w:rPr>
              <w:t xml:space="preserve">. I have already gained experience </w:t>
            </w:r>
            <w:r w:rsidR="0048498F">
              <w:rPr>
                <w:sz w:val="24"/>
                <w:szCs w:val="24"/>
                <w:lang w:eastAsia="zh-TW"/>
              </w:rPr>
              <w:t>of</w:t>
            </w:r>
            <w:r w:rsidR="00E63528">
              <w:rPr>
                <w:sz w:val="24"/>
                <w:szCs w:val="24"/>
                <w:lang w:eastAsia="zh-TW"/>
              </w:rPr>
              <w:t xml:space="preserve"> working within custody clocks to complete outstanding enquiries, interview plans and </w:t>
            </w:r>
            <w:r w:rsidR="0048498F">
              <w:rPr>
                <w:sz w:val="24"/>
                <w:szCs w:val="24"/>
                <w:lang w:eastAsia="zh-TW"/>
              </w:rPr>
              <w:t xml:space="preserve">have </w:t>
            </w:r>
            <w:r w:rsidR="00E63528">
              <w:rPr>
                <w:sz w:val="24"/>
                <w:szCs w:val="24"/>
                <w:lang w:eastAsia="zh-TW"/>
              </w:rPr>
              <w:t>implement</w:t>
            </w:r>
            <w:r w:rsidR="0048498F">
              <w:rPr>
                <w:sz w:val="24"/>
                <w:szCs w:val="24"/>
                <w:lang w:eastAsia="zh-TW"/>
              </w:rPr>
              <w:t>ed</w:t>
            </w:r>
            <w:r w:rsidR="00E63528">
              <w:rPr>
                <w:sz w:val="24"/>
                <w:szCs w:val="24"/>
                <w:lang w:eastAsia="zh-TW"/>
              </w:rPr>
              <w:t xml:space="preserve"> various disposal methods</w:t>
            </w:r>
            <w:r w:rsidR="0048498F">
              <w:rPr>
                <w:sz w:val="24"/>
                <w:szCs w:val="24"/>
                <w:lang w:eastAsia="zh-TW"/>
              </w:rPr>
              <w:t>.</w:t>
            </w:r>
            <w:r w:rsidR="00E63528">
              <w:rPr>
                <w:sz w:val="24"/>
                <w:szCs w:val="24"/>
                <w:lang w:eastAsia="zh-TW"/>
              </w:rPr>
              <w:t xml:space="preserve"> </w:t>
            </w:r>
            <w:r w:rsidR="0048498F">
              <w:rPr>
                <w:sz w:val="24"/>
                <w:szCs w:val="24"/>
                <w:lang w:eastAsia="zh-TW"/>
              </w:rPr>
              <w:t>Nonetheless,</w:t>
            </w:r>
            <w:r w:rsidR="00E63528">
              <w:rPr>
                <w:sz w:val="24"/>
                <w:szCs w:val="24"/>
                <w:lang w:eastAsia="zh-TW"/>
              </w:rPr>
              <w:t xml:space="preserve"> the time that it takes to action each task, is something that I would like to become more efficient in. Some actions that I have needed to complete</w:t>
            </w:r>
            <w:r w:rsidR="0048498F">
              <w:rPr>
                <w:sz w:val="24"/>
                <w:szCs w:val="24"/>
                <w:lang w:eastAsia="zh-TW"/>
              </w:rPr>
              <w:t xml:space="preserve"> during handover</w:t>
            </w:r>
            <w:r w:rsidR="00E63528">
              <w:rPr>
                <w:sz w:val="24"/>
                <w:szCs w:val="24"/>
                <w:lang w:eastAsia="zh-TW"/>
              </w:rPr>
              <w:t xml:space="preserve"> have been new to me and because of having no experience, I think it has taken longer than </w:t>
            </w:r>
            <w:r w:rsidR="0048498F">
              <w:rPr>
                <w:sz w:val="24"/>
                <w:szCs w:val="24"/>
                <w:lang w:eastAsia="zh-TW"/>
              </w:rPr>
              <w:t>necessary</w:t>
            </w:r>
            <w:r w:rsidR="00E63528">
              <w:rPr>
                <w:sz w:val="24"/>
                <w:szCs w:val="24"/>
                <w:lang w:eastAsia="zh-TW"/>
              </w:rPr>
              <w:t xml:space="preserve">. For </w:t>
            </w:r>
            <w:r w:rsidR="00E63528">
              <w:rPr>
                <w:sz w:val="24"/>
                <w:szCs w:val="24"/>
                <w:lang w:eastAsia="zh-TW"/>
              </w:rPr>
              <w:lastRenderedPageBreak/>
              <w:t xml:space="preserve">example, I recently had to complete a Domestic Violence Protection Notice prior to someone leaving custody and because I had not done one before, I needed to ask a colleague to talk me through how to do it. </w:t>
            </w:r>
            <w:r w:rsidR="008C14DB">
              <w:rPr>
                <w:sz w:val="24"/>
                <w:szCs w:val="24"/>
                <w:lang w:eastAsia="zh-TW"/>
              </w:rPr>
              <w:t>Through completing more handovers, I will become used to alterative disposals and safeguarding measures</w:t>
            </w:r>
            <w:r w:rsidR="0048498F">
              <w:rPr>
                <w:sz w:val="24"/>
                <w:szCs w:val="24"/>
                <w:lang w:eastAsia="zh-TW"/>
              </w:rPr>
              <w:t xml:space="preserve"> and will not require assistance from others</w:t>
            </w:r>
            <w:r w:rsidR="008C14DB">
              <w:rPr>
                <w:sz w:val="24"/>
                <w:szCs w:val="24"/>
                <w:lang w:eastAsia="zh-TW"/>
              </w:rPr>
              <w:t>.</w:t>
            </w:r>
            <w:r w:rsidR="00204E8B">
              <w:rPr>
                <w:sz w:val="24"/>
                <w:szCs w:val="24"/>
                <w:lang w:eastAsia="zh-TW"/>
              </w:rPr>
              <w:t xml:space="preserve"> </w:t>
            </w:r>
            <w:r w:rsidR="00922F20">
              <w:rPr>
                <w:sz w:val="24"/>
                <w:szCs w:val="24"/>
                <w:lang w:eastAsia="zh-TW"/>
              </w:rPr>
              <w:t xml:space="preserve">In addition to experience that I will need to gain in order to improve areas of my performance that require attention, I would also like to gain experience related to my career goal which is to join the RPSO unit. As previously mentioned, I have completed training that </w:t>
            </w:r>
            <w:r w:rsidR="00922F20">
              <w:rPr>
                <w:sz w:val="24"/>
                <w:szCs w:val="24"/>
                <w:lang w:eastAsia="zh-TW"/>
              </w:rPr>
              <w:lastRenderedPageBreak/>
              <w:t xml:space="preserve">will promote my eligibility to work within the RPSO unit </w:t>
            </w:r>
            <w:r w:rsidR="000E7AC6">
              <w:rPr>
                <w:sz w:val="24"/>
                <w:szCs w:val="24"/>
                <w:lang w:eastAsia="zh-TW"/>
              </w:rPr>
              <w:t>but in addition to this, I am going to arrange to complete an attachment in the department to advance my chances of being successful in my application in the future.</w:t>
            </w:r>
          </w:p>
        </w:tc>
      </w:tr>
    </w:tbl>
    <w:bookmarkEnd w:id="1"/>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1CFEDF4" w14:textId="57CA7891" w:rsidR="000E7AC6" w:rsidRPr="0EB17B2B" w:rsidRDefault="000E7AC6" w:rsidP="000E7AC6">
      <w:pPr>
        <w:pStyle w:val="paragraph"/>
        <w:rPr>
          <w:b/>
          <w:bCs/>
        </w:rPr>
      </w:pPr>
    </w:p>
    <w:p w14:paraId="639C9227" w14:textId="252187E2" w:rsidR="00FE5420" w:rsidRDefault="00FE5420" w:rsidP="000E7AC6">
      <w:pPr>
        <w:pStyle w:val="paragraph"/>
        <w:spacing w:before="0" w:beforeAutospacing="0" w:after="0" w:afterAutospacing="0"/>
        <w:rPr>
          <w:b/>
          <w:bCs/>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FEE4B4C" w:rsidR="6A1ACC1F" w:rsidRDefault="6A1ACC1F" w:rsidP="00B459FC"/>
    <w:p w14:paraId="13CB6E24" w14:textId="7E4D1226" w:rsidR="00E91287" w:rsidRPr="00F26161" w:rsidRDefault="00E91287" w:rsidP="00B459FC">
      <w:pPr>
        <w:rPr>
          <w:u w:val="single"/>
        </w:rPr>
      </w:pPr>
    </w:p>
    <w:p w14:paraId="772F875F" w14:textId="77777777" w:rsidR="00E91287" w:rsidRPr="00F26161" w:rsidRDefault="00E91287" w:rsidP="00E91287">
      <w:pPr>
        <w:overflowPunct/>
        <w:autoSpaceDE/>
        <w:autoSpaceDN/>
        <w:adjustRightInd/>
        <w:spacing w:after="160" w:line="259" w:lineRule="auto"/>
        <w:textAlignment w:val="auto"/>
        <w:rPr>
          <w:rFonts w:eastAsiaTheme="minorHAnsi"/>
          <w:b/>
          <w:bCs/>
          <w:color w:val="auto"/>
          <w:u w:val="single"/>
          <w:lang w:eastAsia="en-US"/>
        </w:rPr>
      </w:pPr>
      <w:r w:rsidRPr="00F26161">
        <w:rPr>
          <w:rFonts w:eastAsiaTheme="minorHAnsi"/>
          <w:b/>
          <w:bCs/>
          <w:color w:val="auto"/>
          <w:u w:val="single"/>
          <w:lang w:eastAsia="en-US"/>
        </w:rPr>
        <w:t>Assignment 1</w:t>
      </w:r>
    </w:p>
    <w:p w14:paraId="756938A7"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lastRenderedPageBreak/>
        <w:t xml:space="preserve">Angehrn, A. Fletcher, A,J. Carleton, R,N (2021) </w:t>
      </w:r>
      <w:r w:rsidRPr="00E91287">
        <w:rPr>
          <w:rFonts w:eastAsiaTheme="minorHAnsi"/>
          <w:i/>
          <w:iCs/>
          <w:color w:val="2A2A2A"/>
          <w:lang w:eastAsia="en-US"/>
        </w:rPr>
        <w:t>International Journal of Environmental Research and Public Health: “Suck It Up, Buttercup”: Understanding and Overcoming Gender Disparities in Policing.</w:t>
      </w:r>
    </w:p>
    <w:p w14:paraId="60AF434C"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Published online 2021 Jul; 18(14): 7627. Available at:</w:t>
      </w:r>
    </w:p>
    <w:p w14:paraId="3EB5925A"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18" w:tgtFrame="_blank" w:history="1">
        <w:r w:rsidR="00E91287" w:rsidRPr="00E91287">
          <w:rPr>
            <w:rFonts w:eastAsiaTheme="minorHAnsi"/>
            <w:color w:val="0000FF"/>
            <w:u w:val="single"/>
            <w:lang w:eastAsia="en-US"/>
          </w:rPr>
          <w:t>10.3390/ijerph18147627</w:t>
        </w:r>
      </w:hyperlink>
    </w:p>
    <w:p w14:paraId="56BC5512"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11/03/22)</w:t>
      </w:r>
    </w:p>
    <w:p w14:paraId="12186D3B"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187474"/>
          <w:lang w:eastAsia="en-US"/>
        </w:rPr>
        <w:br/>
      </w:r>
      <w:r w:rsidRPr="00E91287">
        <w:rPr>
          <w:rFonts w:eastAsiaTheme="minorHAnsi"/>
          <w:color w:val="2A2A2A"/>
          <w:lang w:eastAsia="en-US"/>
        </w:rPr>
        <w:t xml:space="preserve">Charman, S. (2017) </w:t>
      </w:r>
      <w:r w:rsidRPr="00E91287">
        <w:rPr>
          <w:rFonts w:eastAsiaTheme="minorHAnsi"/>
          <w:i/>
          <w:iCs/>
          <w:color w:val="2A2A2A"/>
          <w:lang w:eastAsia="en-US"/>
        </w:rPr>
        <w:t>Police Socialisation, Identity and Culture Becoming Blue</w:t>
      </w:r>
      <w:r w:rsidRPr="00E91287">
        <w:rPr>
          <w:rFonts w:eastAsiaTheme="minorHAnsi"/>
          <w:color w:val="2A2A2A"/>
          <w:lang w:eastAsia="en-US"/>
        </w:rPr>
        <w:t xml:space="preserve"> [Online]. Springer International Publishing. Available at:</w:t>
      </w:r>
    </w:p>
    <w:p w14:paraId="4E23342B"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19" w:anchor="AN=1632522&amp;db=nlebk" w:history="1">
        <w:r w:rsidR="00E91287" w:rsidRPr="00E91287">
          <w:rPr>
            <w:rFonts w:eastAsiaTheme="minorHAnsi"/>
            <w:color w:val="0000FF"/>
            <w:u w:val="single"/>
            <w:lang w:eastAsia="en-US"/>
          </w:rPr>
          <w:t>https://web-p-ebscohost-com.ezproxy.uwtsd.ac.uk/ehost/detail/detail?vid=0&amp;sid=f82feb4d-2879-41bf-aa55-8590e75807e4%40redis&amp;bdata=JnNpdGU9ZWhvc3QtbGl2ZQ%3d%3d#AN=1632522&amp;db=nlebk</w:t>
        </w:r>
      </w:hyperlink>
      <w:r w:rsidR="00E91287" w:rsidRPr="00E91287">
        <w:rPr>
          <w:rFonts w:eastAsiaTheme="minorHAnsi"/>
          <w:color w:val="2A2A2A"/>
          <w:lang w:eastAsia="en-US"/>
        </w:rPr>
        <w:t xml:space="preserve"> (Accessed: 12/03/22)</w:t>
      </w:r>
    </w:p>
    <w:p w14:paraId="37953741"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72758616"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 xml:space="preserve">Charman, S. (2019) </w:t>
      </w:r>
      <w:r w:rsidRPr="00E91287">
        <w:rPr>
          <w:rFonts w:eastAsiaTheme="minorHAnsi"/>
          <w:i/>
          <w:iCs/>
          <w:color w:val="2A2A2A"/>
          <w:lang w:eastAsia="en-US"/>
        </w:rPr>
        <w:t xml:space="preserve">Revisiting the ‘Blue Code of Silence’ in Policing. </w:t>
      </w:r>
      <w:r w:rsidRPr="00E91287">
        <w:rPr>
          <w:rFonts w:eastAsiaTheme="minorHAnsi"/>
          <w:color w:val="2A2A2A"/>
          <w:lang w:eastAsia="en-US"/>
        </w:rPr>
        <w:t>Available at:</w:t>
      </w:r>
    </w:p>
    <w:p w14:paraId="21A5F327"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20" w:history="1">
        <w:r w:rsidR="00E91287" w:rsidRPr="00E91287">
          <w:rPr>
            <w:rFonts w:eastAsiaTheme="minorHAnsi"/>
            <w:color w:val="0000FF"/>
            <w:u w:val="single"/>
            <w:lang w:eastAsia="en-US"/>
          </w:rPr>
          <w:t>https://bscpolicingnetwork.com/2019/06/20/revisiting-the-blue-code-of-silence-in-policing/</w:t>
        </w:r>
      </w:hyperlink>
      <w:r w:rsidR="00E91287" w:rsidRPr="00E91287">
        <w:rPr>
          <w:rFonts w:eastAsiaTheme="minorHAnsi"/>
          <w:color w:val="2A2A2A"/>
          <w:lang w:eastAsia="en-US"/>
        </w:rPr>
        <w:t xml:space="preserve"> </w:t>
      </w:r>
    </w:p>
    <w:p w14:paraId="766DEE11"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12/03/22)</w:t>
      </w:r>
    </w:p>
    <w:p w14:paraId="7252E647"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71592568"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lastRenderedPageBreak/>
        <w:t xml:space="preserve">CIPD (2020) </w:t>
      </w:r>
      <w:r w:rsidRPr="00E91287">
        <w:rPr>
          <w:rFonts w:eastAsiaTheme="minorHAnsi"/>
          <w:i/>
          <w:iCs/>
          <w:color w:val="2A2A2A"/>
          <w:lang w:eastAsia="en-US"/>
        </w:rPr>
        <w:t xml:space="preserve">Organisational culture and cultural change. </w:t>
      </w:r>
      <w:r w:rsidRPr="00E91287">
        <w:rPr>
          <w:rFonts w:eastAsiaTheme="minorHAnsi"/>
          <w:color w:val="2A2A2A"/>
          <w:lang w:eastAsia="en-US"/>
        </w:rPr>
        <w:t xml:space="preserve">Available at: </w:t>
      </w:r>
      <w:hyperlink r:id="rId21" w:history="1">
        <w:r w:rsidRPr="00E91287">
          <w:rPr>
            <w:rFonts w:eastAsiaTheme="minorHAnsi"/>
            <w:color w:val="0000FF"/>
            <w:u w:val="single"/>
            <w:lang w:eastAsia="en-US"/>
          </w:rPr>
          <w:t>https://www.cipd.co.uk/knowledge/culture/working-environment/organisation-culture-change-factsheet</w:t>
        </w:r>
      </w:hyperlink>
      <w:r w:rsidRPr="00E91287">
        <w:rPr>
          <w:rFonts w:eastAsiaTheme="minorHAnsi"/>
          <w:color w:val="2A2A2A"/>
          <w:lang w:eastAsia="en-US"/>
        </w:rPr>
        <w:t xml:space="preserve"> </w:t>
      </w:r>
    </w:p>
    <w:p w14:paraId="03FCEB1D"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10/03/22)</w:t>
      </w:r>
    </w:p>
    <w:p w14:paraId="18D47368"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295C1547"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 xml:space="preserve">CIPD (2021) </w:t>
      </w:r>
      <w:r w:rsidRPr="00E91287">
        <w:rPr>
          <w:rFonts w:eastAsiaTheme="minorHAnsi"/>
          <w:i/>
          <w:iCs/>
          <w:color w:val="2A2A2A"/>
          <w:lang w:eastAsia="en-US"/>
        </w:rPr>
        <w:t>Wellbeing at work</w:t>
      </w:r>
      <w:r w:rsidRPr="00E91287">
        <w:rPr>
          <w:rFonts w:eastAsiaTheme="minorHAnsi"/>
          <w:color w:val="2A2A2A"/>
          <w:lang w:eastAsia="en-US"/>
        </w:rPr>
        <w:t>. Available at:</w:t>
      </w:r>
    </w:p>
    <w:p w14:paraId="4CA91CFC"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22" w:anchor="gref" w:history="1">
        <w:r w:rsidR="00E91287" w:rsidRPr="00E91287">
          <w:rPr>
            <w:rFonts w:eastAsiaTheme="minorHAnsi"/>
            <w:color w:val="0000FF"/>
            <w:u w:val="single"/>
            <w:lang w:eastAsia="en-US"/>
          </w:rPr>
          <w:t>https://www.cipd.co.uk/knowledge/culture/well-being/factsheet#gref</w:t>
        </w:r>
      </w:hyperlink>
      <w:r w:rsidR="00E91287" w:rsidRPr="00E91287">
        <w:rPr>
          <w:rFonts w:eastAsiaTheme="minorHAnsi"/>
          <w:color w:val="2A2A2A"/>
          <w:lang w:eastAsia="en-US"/>
        </w:rPr>
        <w:t xml:space="preserve"> </w:t>
      </w:r>
    </w:p>
    <w:p w14:paraId="0EC9C15F"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10/03/22)</w:t>
      </w:r>
    </w:p>
    <w:p w14:paraId="6D0C1A79"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0460804F"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 xml:space="preserve">CMI (2015) </w:t>
      </w:r>
      <w:r w:rsidRPr="00E91287">
        <w:rPr>
          <w:rFonts w:eastAsiaTheme="minorHAnsi"/>
          <w:i/>
          <w:iCs/>
          <w:color w:val="2A2A2A"/>
          <w:lang w:eastAsia="en-US"/>
        </w:rPr>
        <w:t>Understanding Organisational Culture</w:t>
      </w:r>
      <w:r w:rsidRPr="00E91287">
        <w:rPr>
          <w:rFonts w:eastAsiaTheme="minorHAnsi"/>
          <w:color w:val="2A2A2A"/>
          <w:lang w:eastAsia="en-US"/>
        </w:rPr>
        <w:t>. Available at:</w:t>
      </w:r>
    </w:p>
    <w:p w14:paraId="0526FCFE"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23" w:history="1">
        <w:r w:rsidR="00E91287" w:rsidRPr="00E91287">
          <w:rPr>
            <w:rFonts w:eastAsiaTheme="minorHAnsi"/>
            <w:color w:val="0000FF"/>
            <w:u w:val="single"/>
            <w:lang w:eastAsia="en-US"/>
          </w:rPr>
          <w:t>https://www.managers.org.uk/~/media/Files/PDF/Checklists/CHK-232-Understanding-organisational-culture.pdf</w:t>
        </w:r>
      </w:hyperlink>
      <w:r w:rsidR="00E91287" w:rsidRPr="00E91287">
        <w:rPr>
          <w:rFonts w:eastAsiaTheme="minorHAnsi"/>
          <w:color w:val="2A2A2A"/>
          <w:lang w:eastAsia="en-US"/>
        </w:rPr>
        <w:t xml:space="preserve"> </w:t>
      </w:r>
    </w:p>
    <w:p w14:paraId="43C448C8"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lastRenderedPageBreak/>
        <w:t>(Accessed: 10/03/22)</w:t>
      </w:r>
    </w:p>
    <w:p w14:paraId="5C28F673"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2A8372CB"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 xml:space="preserve">College of Policing (2020) </w:t>
      </w:r>
      <w:r w:rsidRPr="00E91287">
        <w:rPr>
          <w:rFonts w:eastAsiaTheme="minorHAnsi"/>
          <w:i/>
          <w:iCs/>
          <w:color w:val="2A2A2A"/>
          <w:lang w:eastAsia="en-US"/>
        </w:rPr>
        <w:t xml:space="preserve">Blue Light Wellbeing Framework. </w:t>
      </w:r>
      <w:r w:rsidRPr="00E91287">
        <w:rPr>
          <w:rFonts w:eastAsiaTheme="minorHAnsi"/>
          <w:color w:val="2A2A2A"/>
          <w:lang w:eastAsia="en-US"/>
        </w:rPr>
        <w:t>Available at:</w:t>
      </w:r>
    </w:p>
    <w:p w14:paraId="0FD7A77F"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24" w:history="1">
        <w:r w:rsidR="00E91287" w:rsidRPr="00E91287">
          <w:rPr>
            <w:rFonts w:eastAsiaTheme="minorHAnsi"/>
            <w:color w:val="0000FF"/>
            <w:u w:val="single"/>
            <w:lang w:eastAsia="en-US"/>
          </w:rPr>
          <w:t>https://oscarkilo.org.uk/app/uploads/2020/09/Blue-Light-Wellbeing-Framework-2020.pdf</w:t>
        </w:r>
      </w:hyperlink>
      <w:r w:rsidR="00E91287" w:rsidRPr="00E91287">
        <w:rPr>
          <w:rFonts w:eastAsiaTheme="minorHAnsi"/>
          <w:color w:val="2A2A2A"/>
          <w:lang w:eastAsia="en-US"/>
        </w:rPr>
        <w:t xml:space="preserve"> </w:t>
      </w:r>
    </w:p>
    <w:p w14:paraId="5F416D21"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11/03/22)</w:t>
      </w:r>
    </w:p>
    <w:p w14:paraId="6C047B74"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030103A3"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 xml:space="preserve">Demou, A. (2020) </w:t>
      </w:r>
      <w:r w:rsidRPr="00E91287">
        <w:rPr>
          <w:rFonts w:eastAsiaTheme="minorHAnsi"/>
          <w:i/>
          <w:iCs/>
          <w:color w:val="2A2A2A"/>
          <w:lang w:eastAsia="en-US"/>
        </w:rPr>
        <w:t>Police Practice and Research:</w:t>
      </w:r>
      <w:r w:rsidRPr="00E91287">
        <w:rPr>
          <w:rFonts w:eastAsiaTheme="minorHAnsi"/>
          <w:i/>
          <w:iCs/>
          <w:color w:val="auto"/>
          <w:lang w:eastAsia="en-US"/>
        </w:rPr>
        <w:t xml:space="preserve"> </w:t>
      </w:r>
      <w:r w:rsidRPr="00E91287">
        <w:rPr>
          <w:rFonts w:eastAsiaTheme="minorHAnsi"/>
          <w:i/>
          <w:iCs/>
          <w:color w:val="2A2A2A"/>
          <w:lang w:eastAsia="en-US"/>
        </w:rPr>
        <w:t>Understanding the mental health and wellbeing needs of police officers and staff in Scotland</w:t>
      </w:r>
      <w:r w:rsidRPr="00E91287">
        <w:rPr>
          <w:rFonts w:eastAsiaTheme="minorHAnsi"/>
          <w:color w:val="2A2A2A"/>
          <w:lang w:eastAsia="en-US"/>
        </w:rPr>
        <w:t>. Available at:</w:t>
      </w:r>
    </w:p>
    <w:p w14:paraId="58F5264E" w14:textId="77777777" w:rsidR="00E91287" w:rsidRPr="00E91287" w:rsidRDefault="00AE5F5D" w:rsidP="00E91287">
      <w:pPr>
        <w:overflowPunct/>
        <w:autoSpaceDE/>
        <w:autoSpaceDN/>
        <w:adjustRightInd/>
        <w:spacing w:line="259" w:lineRule="auto"/>
        <w:textAlignment w:val="auto"/>
        <w:rPr>
          <w:rFonts w:eastAsiaTheme="minorHAnsi"/>
          <w:color w:val="2A2A2A"/>
          <w:lang w:eastAsia="en-US"/>
        </w:rPr>
      </w:pPr>
      <w:hyperlink r:id="rId25" w:history="1">
        <w:r w:rsidR="00E91287" w:rsidRPr="00E91287">
          <w:rPr>
            <w:rFonts w:eastAsiaTheme="minorHAnsi"/>
            <w:color w:val="0000FF"/>
            <w:u w:val="single"/>
            <w:lang w:eastAsia="en-US"/>
          </w:rPr>
          <w:t>https://www.tandfonline.com/doi/full/10.1080/15614263.2020.1772782</w:t>
        </w:r>
      </w:hyperlink>
      <w:r w:rsidR="00E91287" w:rsidRPr="00E91287">
        <w:rPr>
          <w:rFonts w:eastAsiaTheme="minorHAnsi"/>
          <w:color w:val="2A2A2A"/>
          <w:lang w:eastAsia="en-US"/>
        </w:rPr>
        <w:t xml:space="preserve"> </w:t>
      </w:r>
    </w:p>
    <w:p w14:paraId="4FCB70FA"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lastRenderedPageBreak/>
        <w:t>(Accessed: 12/03/22)</w:t>
      </w:r>
    </w:p>
    <w:p w14:paraId="4ABA1437" w14:textId="77777777" w:rsidR="00E91287" w:rsidRPr="00E91287" w:rsidRDefault="00E91287" w:rsidP="00E91287">
      <w:pPr>
        <w:overflowPunct/>
        <w:autoSpaceDE/>
        <w:autoSpaceDN/>
        <w:adjustRightInd/>
        <w:spacing w:line="259" w:lineRule="auto"/>
        <w:textAlignment w:val="auto"/>
        <w:rPr>
          <w:rFonts w:eastAsiaTheme="minorHAnsi"/>
          <w:color w:val="58595B"/>
          <w:shd w:val="clear" w:color="auto" w:fill="F7F6F6"/>
          <w:lang w:eastAsia="en-US"/>
        </w:rPr>
      </w:pPr>
    </w:p>
    <w:p w14:paraId="5FA66350" w14:textId="77777777" w:rsidR="00E91287" w:rsidRPr="00E91287" w:rsidRDefault="00E91287" w:rsidP="00E91287">
      <w:pPr>
        <w:overflowPunct/>
        <w:autoSpaceDE/>
        <w:autoSpaceDN/>
        <w:adjustRightInd/>
        <w:spacing w:after="160" w:line="259" w:lineRule="auto"/>
        <w:textAlignment w:val="auto"/>
        <w:rPr>
          <w:rFonts w:eastAsiaTheme="minorHAnsi"/>
          <w:color w:val="auto"/>
          <w:lang w:eastAsia="en-US"/>
        </w:rPr>
      </w:pPr>
      <w:r w:rsidRPr="00E91287">
        <w:rPr>
          <w:rFonts w:eastAsiaTheme="minorHAnsi"/>
          <w:color w:val="auto"/>
          <w:lang w:eastAsia="en-US"/>
        </w:rPr>
        <w:t>DENISON, D.R. (1990) </w:t>
      </w:r>
      <w:r w:rsidRPr="00E91287">
        <w:rPr>
          <w:rFonts w:eastAsiaTheme="minorHAnsi"/>
          <w:i/>
          <w:iCs/>
          <w:color w:val="auto"/>
          <w:lang w:eastAsia="en-US"/>
        </w:rPr>
        <w:t>Corporate culture and organizational effectiveness</w:t>
      </w:r>
      <w:r w:rsidRPr="00E91287">
        <w:rPr>
          <w:rFonts w:eastAsiaTheme="minorHAnsi"/>
          <w:color w:val="auto"/>
          <w:lang w:eastAsia="en-US"/>
        </w:rPr>
        <w:t>. New York: John Wiley &amp; Sons.</w:t>
      </w:r>
    </w:p>
    <w:p w14:paraId="0D3CCC08" w14:textId="77777777" w:rsidR="00E91287" w:rsidRPr="00E91287" w:rsidRDefault="00E91287" w:rsidP="00E91287">
      <w:pPr>
        <w:overflowPunct/>
        <w:autoSpaceDE/>
        <w:autoSpaceDN/>
        <w:adjustRightInd/>
        <w:spacing w:line="259" w:lineRule="auto"/>
        <w:textAlignment w:val="auto"/>
        <w:rPr>
          <w:rFonts w:eastAsiaTheme="minorHAnsi"/>
          <w:i/>
          <w:iCs/>
          <w:color w:val="2A2A2A"/>
          <w:lang w:eastAsia="en-US"/>
        </w:rPr>
      </w:pPr>
      <w:r w:rsidRPr="00E91287">
        <w:rPr>
          <w:rFonts w:eastAsiaTheme="minorHAnsi"/>
          <w:color w:val="2A2A2A"/>
          <w:lang w:eastAsia="en-US"/>
        </w:rPr>
        <w:t xml:space="preserve">Ertosun, O.G. and Adiguzel, Z. (2018) </w:t>
      </w:r>
      <w:r w:rsidRPr="00E91287">
        <w:rPr>
          <w:rFonts w:eastAsiaTheme="minorHAnsi"/>
          <w:i/>
          <w:iCs/>
          <w:color w:val="2A2A2A"/>
          <w:lang w:eastAsia="en-US"/>
        </w:rPr>
        <w:t xml:space="preserve">Leadership, Personal Values and Organizational Culture. </w:t>
      </w:r>
      <w:r w:rsidRPr="00E91287">
        <w:rPr>
          <w:rFonts w:eastAsiaTheme="minorHAnsi"/>
          <w:color w:val="2A2A2A"/>
          <w:lang w:eastAsia="en-US"/>
        </w:rPr>
        <w:t xml:space="preserve">Available at: </w:t>
      </w:r>
      <w:hyperlink r:id="rId26" w:history="1">
        <w:r w:rsidRPr="00E91287">
          <w:rPr>
            <w:rFonts w:eastAsiaTheme="minorHAnsi"/>
            <w:i/>
            <w:iCs/>
            <w:color w:val="0000FF"/>
            <w:u w:val="single"/>
            <w:lang w:eastAsia="en-US"/>
          </w:rPr>
          <w:t>https://www.researchgate.net/publication/325462259_Leadership_Personal_Values_and_Organizational_Culture</w:t>
        </w:r>
      </w:hyperlink>
    </w:p>
    <w:p w14:paraId="706C0BD2"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t>(Accessed: 12/03/22)</w:t>
      </w:r>
    </w:p>
    <w:p w14:paraId="7C0E6AFA" w14:textId="77777777" w:rsidR="00E91287" w:rsidRPr="00E91287" w:rsidRDefault="00E91287" w:rsidP="00E91287">
      <w:pPr>
        <w:shd w:val="clear" w:color="auto" w:fill="FFFFFF"/>
        <w:overflowPunct/>
        <w:autoSpaceDE/>
        <w:autoSpaceDN/>
        <w:adjustRightInd/>
        <w:spacing w:line="259" w:lineRule="auto"/>
        <w:rPr>
          <w:rFonts w:eastAsiaTheme="minorHAnsi"/>
          <w:color w:val="58595B"/>
          <w:shd w:val="clear" w:color="auto" w:fill="F7F6F6"/>
          <w:lang w:eastAsia="en-US"/>
        </w:rPr>
      </w:pPr>
    </w:p>
    <w:p w14:paraId="502AE40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Hesketh, I. and Tehrani, N. (2017) </w:t>
      </w:r>
      <w:r w:rsidRPr="00E91287">
        <w:rPr>
          <w:rFonts w:eastAsiaTheme="minorHAnsi"/>
          <w:i/>
          <w:iCs/>
          <w:color w:val="auto"/>
          <w:lang w:eastAsia="en-US"/>
        </w:rPr>
        <w:t>Psychological risk management: Introduction and guidance</w:t>
      </w:r>
      <w:r w:rsidRPr="00E91287">
        <w:rPr>
          <w:rFonts w:eastAsiaTheme="minorHAnsi"/>
          <w:color w:val="auto"/>
          <w:lang w:eastAsia="en-US"/>
        </w:rPr>
        <w:t>. Available at:</w:t>
      </w:r>
    </w:p>
    <w:p w14:paraId="187B5124"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27" w:history="1">
        <w:r w:rsidR="00E91287" w:rsidRPr="00E91287">
          <w:rPr>
            <w:rFonts w:eastAsiaTheme="minorHAnsi"/>
            <w:color w:val="0000FF"/>
            <w:u w:val="single"/>
            <w:lang w:eastAsia="en-US"/>
          </w:rPr>
          <w:t>https://www.researchgate.net/publication/328912879_Psychological_risk_management_Introduction_and_guidance</w:t>
        </w:r>
      </w:hyperlink>
    </w:p>
    <w:p w14:paraId="4DE48F1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12/03/22)</w:t>
      </w:r>
    </w:p>
    <w:p w14:paraId="545179D5" w14:textId="77777777" w:rsidR="00E91287" w:rsidRPr="00E91287" w:rsidRDefault="00E91287" w:rsidP="00E91287">
      <w:pPr>
        <w:overflowPunct/>
        <w:autoSpaceDE/>
        <w:autoSpaceDN/>
        <w:adjustRightInd/>
        <w:spacing w:after="160" w:line="259" w:lineRule="auto"/>
        <w:textAlignment w:val="auto"/>
        <w:rPr>
          <w:rFonts w:eastAsiaTheme="minorHAnsi"/>
          <w:color w:val="auto"/>
          <w:lang w:eastAsia="en-US"/>
        </w:rPr>
      </w:pPr>
    </w:p>
    <w:p w14:paraId="54BBC77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NHS (n.d) </w:t>
      </w:r>
      <w:r w:rsidRPr="00E91287">
        <w:rPr>
          <w:rFonts w:eastAsiaTheme="minorHAnsi"/>
          <w:i/>
          <w:iCs/>
          <w:color w:val="auto"/>
          <w:lang w:eastAsia="en-US"/>
        </w:rPr>
        <w:t>Top tips to improve your mental wellbeing</w:t>
      </w:r>
      <w:r w:rsidRPr="00E91287">
        <w:rPr>
          <w:rFonts w:eastAsiaTheme="minorHAnsi"/>
          <w:color w:val="auto"/>
          <w:lang w:eastAsia="en-US"/>
        </w:rPr>
        <w:t>. Available at:</w:t>
      </w:r>
    </w:p>
    <w:p w14:paraId="42E0912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28" w:history="1">
        <w:r w:rsidR="00E91287" w:rsidRPr="00E91287">
          <w:rPr>
            <w:rFonts w:eastAsiaTheme="minorHAnsi"/>
            <w:color w:val="0000FF"/>
            <w:u w:val="single"/>
            <w:lang w:eastAsia="en-US"/>
          </w:rPr>
          <w:t>https://www.nhs.uk/every-mind-matters/mental-wellbeing-tips/top-tips-to-improve-your-mental-wellbeing/</w:t>
        </w:r>
      </w:hyperlink>
      <w:r w:rsidR="00E91287" w:rsidRPr="00E91287">
        <w:rPr>
          <w:rFonts w:eastAsiaTheme="minorHAnsi"/>
          <w:color w:val="auto"/>
          <w:lang w:eastAsia="en-US"/>
        </w:rPr>
        <w:t xml:space="preserve"> </w:t>
      </w:r>
    </w:p>
    <w:p w14:paraId="3C2C517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12/03/22)</w:t>
      </w:r>
    </w:p>
    <w:p w14:paraId="0B3F1296" w14:textId="77777777" w:rsidR="00E91287" w:rsidRPr="00E91287" w:rsidRDefault="00E91287" w:rsidP="00E91287">
      <w:pPr>
        <w:overflowPunct/>
        <w:autoSpaceDE/>
        <w:autoSpaceDN/>
        <w:adjustRightInd/>
        <w:spacing w:after="160" w:line="259" w:lineRule="auto"/>
        <w:textAlignment w:val="auto"/>
        <w:rPr>
          <w:rFonts w:eastAsiaTheme="minorHAnsi"/>
          <w:color w:val="auto"/>
          <w:lang w:eastAsia="en-US"/>
        </w:rPr>
      </w:pPr>
    </w:p>
    <w:p w14:paraId="0DB8C6BB"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auto"/>
          <w:lang w:eastAsia="en-US"/>
        </w:rPr>
        <w:t>Silvestri, M. (2017).</w:t>
      </w:r>
      <w:r w:rsidRPr="00E91287">
        <w:rPr>
          <w:rFonts w:eastAsiaTheme="minorHAnsi"/>
          <w:color w:val="auto"/>
          <w:shd w:val="clear" w:color="auto" w:fill="F7F6F6"/>
          <w:lang w:eastAsia="en-US"/>
        </w:rPr>
        <w:t xml:space="preserve"> </w:t>
      </w:r>
      <w:r w:rsidRPr="00E91287">
        <w:rPr>
          <w:rFonts w:eastAsiaTheme="minorHAnsi"/>
          <w:i/>
          <w:iCs/>
          <w:color w:val="2A2A2A"/>
          <w:bdr w:val="none" w:sz="0" w:space="0" w:color="auto" w:frame="1"/>
          <w:lang w:eastAsia="en-US"/>
        </w:rPr>
        <w:t>Policing: A Journal of Policy and Practice</w:t>
      </w:r>
      <w:r w:rsidRPr="00E91287">
        <w:rPr>
          <w:rFonts w:eastAsiaTheme="minorHAnsi"/>
          <w:color w:val="2A2A2A"/>
          <w:lang w:eastAsia="en-US"/>
        </w:rPr>
        <w:t>, Volume 11, Issue 3, September 2017, Pages 289–300.Available at: </w:t>
      </w:r>
    </w:p>
    <w:p w14:paraId="04ACBD4B" w14:textId="77777777" w:rsidR="00E91287" w:rsidRPr="00E91287" w:rsidRDefault="00AE5F5D" w:rsidP="00E91287">
      <w:pPr>
        <w:shd w:val="clear" w:color="auto" w:fill="FFFFFF"/>
        <w:overflowPunct/>
        <w:autoSpaceDE/>
        <w:autoSpaceDN/>
        <w:adjustRightInd/>
        <w:spacing w:line="259" w:lineRule="auto"/>
        <w:rPr>
          <w:rFonts w:eastAsiaTheme="minorHAnsi"/>
          <w:color w:val="2A2A2A"/>
          <w:lang w:eastAsia="en-US"/>
        </w:rPr>
      </w:pPr>
      <w:hyperlink r:id="rId29" w:history="1">
        <w:r w:rsidR="00E91287" w:rsidRPr="00E91287">
          <w:rPr>
            <w:rFonts w:eastAsiaTheme="minorHAnsi"/>
            <w:color w:val="0000FF"/>
            <w:u w:val="single"/>
            <w:bdr w:val="none" w:sz="0" w:space="0" w:color="auto" w:frame="1"/>
            <w:lang w:eastAsia="en-US"/>
          </w:rPr>
          <w:t>https://doi.org/10.1093/police/paw052</w:t>
        </w:r>
      </w:hyperlink>
    </w:p>
    <w:p w14:paraId="71E6930D"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r w:rsidRPr="00E91287">
        <w:rPr>
          <w:rFonts w:eastAsiaTheme="minorHAnsi"/>
          <w:color w:val="2A2A2A"/>
          <w:lang w:eastAsia="en-US"/>
        </w:rPr>
        <w:lastRenderedPageBreak/>
        <w:t>(Accessed: 10/03/22)</w:t>
      </w:r>
    </w:p>
    <w:p w14:paraId="35A44B64" w14:textId="77777777" w:rsidR="00E91287" w:rsidRPr="00E91287" w:rsidRDefault="00E91287" w:rsidP="00E91287">
      <w:pPr>
        <w:overflowPunct/>
        <w:autoSpaceDE/>
        <w:autoSpaceDN/>
        <w:adjustRightInd/>
        <w:spacing w:line="259" w:lineRule="auto"/>
        <w:textAlignment w:val="auto"/>
        <w:rPr>
          <w:rFonts w:eastAsiaTheme="minorHAnsi"/>
          <w:color w:val="2A2A2A"/>
          <w:lang w:eastAsia="en-US"/>
        </w:rPr>
      </w:pPr>
    </w:p>
    <w:p w14:paraId="7AED03E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3FD0E116" w14:textId="77777777" w:rsidR="00F26161" w:rsidRDefault="00F26161" w:rsidP="00E91287">
      <w:pPr>
        <w:overflowPunct/>
        <w:autoSpaceDE/>
        <w:autoSpaceDN/>
        <w:adjustRightInd/>
        <w:spacing w:after="160" w:line="259" w:lineRule="auto"/>
        <w:textAlignment w:val="auto"/>
        <w:rPr>
          <w:rFonts w:eastAsiaTheme="minorHAnsi"/>
          <w:b/>
          <w:bCs/>
          <w:color w:val="auto"/>
          <w:lang w:eastAsia="en-US"/>
        </w:rPr>
      </w:pPr>
    </w:p>
    <w:p w14:paraId="71BCC209" w14:textId="7FE64423" w:rsidR="00E91287" w:rsidRPr="00F26161" w:rsidRDefault="00E91287" w:rsidP="00E91287">
      <w:pPr>
        <w:overflowPunct/>
        <w:autoSpaceDE/>
        <w:autoSpaceDN/>
        <w:adjustRightInd/>
        <w:spacing w:after="160" w:line="259" w:lineRule="auto"/>
        <w:textAlignment w:val="auto"/>
        <w:rPr>
          <w:rFonts w:eastAsiaTheme="minorHAnsi"/>
          <w:b/>
          <w:bCs/>
          <w:color w:val="auto"/>
          <w:u w:val="single"/>
          <w:lang w:eastAsia="en-US"/>
        </w:rPr>
      </w:pPr>
      <w:r w:rsidRPr="00F26161">
        <w:rPr>
          <w:rFonts w:eastAsiaTheme="minorHAnsi"/>
          <w:b/>
          <w:bCs/>
          <w:color w:val="auto"/>
          <w:u w:val="single"/>
          <w:lang w:eastAsia="en-US"/>
        </w:rPr>
        <w:t>Assignment 2</w:t>
      </w:r>
    </w:p>
    <w:p w14:paraId="716CC7C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College of Policing (2016) </w:t>
      </w:r>
      <w:r w:rsidRPr="00E91287">
        <w:rPr>
          <w:rFonts w:eastAsiaTheme="minorHAnsi"/>
          <w:i/>
          <w:iCs/>
          <w:color w:val="auto"/>
          <w:lang w:eastAsia="en-US"/>
        </w:rPr>
        <w:t xml:space="preserve">Civil emergencies: Risk assessment. </w:t>
      </w:r>
      <w:r w:rsidRPr="00E91287">
        <w:rPr>
          <w:rFonts w:eastAsiaTheme="minorHAnsi"/>
          <w:color w:val="auto"/>
          <w:lang w:eastAsia="en-US"/>
        </w:rPr>
        <w:t>Available at:</w:t>
      </w:r>
    </w:p>
    <w:p w14:paraId="75392EE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0" w:history="1">
        <w:r w:rsidR="00E91287" w:rsidRPr="00E91287">
          <w:rPr>
            <w:rFonts w:eastAsiaTheme="minorHAnsi"/>
            <w:color w:val="0000FF"/>
            <w:u w:val="single"/>
            <w:lang w:eastAsia="en-US"/>
          </w:rPr>
          <w:t>https://www.app.college.police.uk/app-content/civil-emergencies/civil-contingencies/risk-assessment/</w:t>
        </w:r>
      </w:hyperlink>
      <w:r w:rsidR="00E91287" w:rsidRPr="00E91287">
        <w:rPr>
          <w:rFonts w:eastAsiaTheme="minorHAnsi"/>
          <w:color w:val="auto"/>
          <w:lang w:eastAsia="en-US"/>
        </w:rPr>
        <w:t xml:space="preserve"> </w:t>
      </w:r>
    </w:p>
    <w:p w14:paraId="2DC844E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20/03/22)</w:t>
      </w:r>
    </w:p>
    <w:p w14:paraId="77074F2A" w14:textId="77777777" w:rsidR="00E91287" w:rsidRPr="00E91287" w:rsidRDefault="00E91287" w:rsidP="00E91287">
      <w:pPr>
        <w:overflowPunct/>
        <w:autoSpaceDE/>
        <w:autoSpaceDN/>
        <w:adjustRightInd/>
        <w:spacing w:after="160" w:line="259" w:lineRule="auto"/>
        <w:textAlignment w:val="auto"/>
        <w:rPr>
          <w:rFonts w:eastAsiaTheme="minorHAnsi"/>
          <w:b/>
          <w:bCs/>
          <w:color w:val="auto"/>
          <w:lang w:eastAsia="en-US"/>
        </w:rPr>
      </w:pPr>
    </w:p>
    <w:p w14:paraId="6E74FFE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College of Policing (2014) Code of Ethics. Available at:</w:t>
      </w:r>
    </w:p>
    <w:p w14:paraId="1989643C"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1" w:history="1">
        <w:r w:rsidR="00E91287" w:rsidRPr="00E91287">
          <w:rPr>
            <w:rFonts w:eastAsiaTheme="minorHAnsi"/>
            <w:color w:val="0000FF"/>
            <w:u w:val="single"/>
            <w:lang w:eastAsia="en-US"/>
          </w:rPr>
          <w:t>https://assets.college.police.uk/s3fs-public/2021-02/code_of_ethics.pdf</w:t>
        </w:r>
      </w:hyperlink>
      <w:r w:rsidR="00E91287" w:rsidRPr="00E91287">
        <w:rPr>
          <w:rFonts w:eastAsiaTheme="minorHAnsi"/>
          <w:color w:val="auto"/>
          <w:lang w:eastAsia="en-US"/>
        </w:rPr>
        <w:t xml:space="preserve"> </w:t>
      </w:r>
    </w:p>
    <w:p w14:paraId="46D71143"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19/03/22)</w:t>
      </w:r>
    </w:p>
    <w:p w14:paraId="43BE0B69" w14:textId="77777777" w:rsidR="00E91287" w:rsidRPr="00E91287" w:rsidRDefault="00E91287" w:rsidP="00E91287">
      <w:pPr>
        <w:overflowPunct/>
        <w:autoSpaceDE/>
        <w:autoSpaceDN/>
        <w:adjustRightInd/>
        <w:spacing w:line="259" w:lineRule="auto"/>
        <w:ind w:right="237"/>
        <w:textAlignment w:val="auto"/>
        <w:rPr>
          <w:rFonts w:eastAsia="Arial"/>
          <w:color w:val="000000" w:themeColor="text1"/>
          <w:lang w:eastAsia="en-US"/>
        </w:rPr>
      </w:pPr>
    </w:p>
    <w:p w14:paraId="6CC88D57" w14:textId="77777777" w:rsidR="00E91287" w:rsidRPr="00E91287" w:rsidRDefault="00E91287" w:rsidP="00E91287">
      <w:pPr>
        <w:overflowPunct/>
        <w:autoSpaceDE/>
        <w:autoSpaceDN/>
        <w:adjustRightInd/>
        <w:spacing w:line="259" w:lineRule="auto"/>
        <w:ind w:right="237"/>
        <w:textAlignment w:val="auto"/>
        <w:rPr>
          <w:rFonts w:eastAsia="Arial"/>
          <w:color w:val="000000" w:themeColor="text1"/>
          <w:lang w:eastAsia="en-US"/>
        </w:rPr>
      </w:pPr>
      <w:r w:rsidRPr="00E91287">
        <w:rPr>
          <w:rFonts w:eastAsia="Arial"/>
          <w:color w:val="000000" w:themeColor="text1"/>
          <w:lang w:eastAsia="en-US"/>
        </w:rPr>
        <w:t xml:space="preserve">College of Policing (2019) </w:t>
      </w:r>
      <w:r w:rsidRPr="00E91287">
        <w:rPr>
          <w:rFonts w:eastAsia="Arial"/>
          <w:i/>
          <w:iCs/>
          <w:color w:val="000000" w:themeColor="text1"/>
          <w:lang w:eastAsia="en-US"/>
        </w:rPr>
        <w:t xml:space="preserve">Major Investigation and public protection: Arrest and other positive approaches. </w:t>
      </w:r>
      <w:r w:rsidRPr="00E91287">
        <w:rPr>
          <w:rFonts w:eastAsia="Arial"/>
          <w:color w:val="000000" w:themeColor="text1"/>
          <w:lang w:eastAsia="en-US"/>
        </w:rPr>
        <w:t>Available at:</w:t>
      </w:r>
    </w:p>
    <w:p w14:paraId="64E32668" w14:textId="77777777" w:rsidR="00E91287" w:rsidRPr="00E91287" w:rsidRDefault="00AE5F5D" w:rsidP="00E91287">
      <w:pPr>
        <w:overflowPunct/>
        <w:autoSpaceDE/>
        <w:autoSpaceDN/>
        <w:adjustRightInd/>
        <w:spacing w:line="259" w:lineRule="auto"/>
        <w:ind w:right="237"/>
        <w:textAlignment w:val="auto"/>
        <w:rPr>
          <w:rFonts w:eastAsia="Arial"/>
          <w:color w:val="000000" w:themeColor="text1"/>
          <w:lang w:eastAsia="en-US"/>
        </w:rPr>
      </w:pPr>
      <w:hyperlink r:id="rId32" w:history="1">
        <w:r w:rsidR="00E91287" w:rsidRPr="00E91287">
          <w:rPr>
            <w:rFonts w:eastAsia="Arial"/>
            <w:color w:val="0000FF"/>
            <w:u w:val="single"/>
            <w:lang w:eastAsia="en-US"/>
          </w:rPr>
          <w:t>https://www.app.college.police.uk/app-content/major-investigation-and-public-protection/domestic-abuse/arrest-and-other-positive-approaches/</w:t>
        </w:r>
      </w:hyperlink>
      <w:r w:rsidR="00E91287" w:rsidRPr="00E91287">
        <w:rPr>
          <w:rFonts w:eastAsia="Arial"/>
          <w:color w:val="000000" w:themeColor="text1"/>
          <w:lang w:eastAsia="en-US"/>
        </w:rPr>
        <w:t xml:space="preserve"> </w:t>
      </w:r>
    </w:p>
    <w:p w14:paraId="794561E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20/03/22)</w:t>
      </w:r>
    </w:p>
    <w:p w14:paraId="75C90FD6" w14:textId="77777777" w:rsidR="00E91287" w:rsidRPr="00E91287" w:rsidRDefault="00E91287" w:rsidP="00E91287">
      <w:pPr>
        <w:overflowPunct/>
        <w:autoSpaceDE/>
        <w:autoSpaceDN/>
        <w:adjustRightInd/>
        <w:spacing w:after="160" w:line="259" w:lineRule="auto"/>
        <w:textAlignment w:val="auto"/>
        <w:rPr>
          <w:rFonts w:eastAsiaTheme="minorHAnsi"/>
          <w:color w:val="auto"/>
          <w:lang w:eastAsia="en-US"/>
        </w:rPr>
      </w:pPr>
    </w:p>
    <w:p w14:paraId="3D7184F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College of Policing (2014) National Decision Model. Available at:</w:t>
      </w:r>
    </w:p>
    <w:p w14:paraId="470609A9"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3" w:history="1">
        <w:r w:rsidR="00E91287" w:rsidRPr="00E91287">
          <w:rPr>
            <w:rFonts w:eastAsiaTheme="minorHAnsi"/>
            <w:color w:val="0000FF"/>
            <w:u w:val="single"/>
            <w:lang w:eastAsia="en-US"/>
          </w:rPr>
          <w:t>https://www.app.college.police.uk/app-content/national-decision-model/the-national-decision-model/</w:t>
        </w:r>
      </w:hyperlink>
      <w:r w:rsidR="00E91287" w:rsidRPr="00E91287">
        <w:rPr>
          <w:rFonts w:eastAsiaTheme="minorHAnsi"/>
          <w:color w:val="auto"/>
          <w:lang w:eastAsia="en-US"/>
        </w:rPr>
        <w:t xml:space="preserve"> </w:t>
      </w:r>
    </w:p>
    <w:p w14:paraId="4DAD78C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18/03/22)</w:t>
      </w:r>
    </w:p>
    <w:p w14:paraId="12FE4E3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410B867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Criminal Justice Act 1988, c.33.</w:t>
      </w:r>
    </w:p>
    <w:p w14:paraId="7232986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Available at:</w:t>
      </w:r>
    </w:p>
    <w:p w14:paraId="1A0DE6CA"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4" w:history="1">
        <w:r w:rsidR="00E91287" w:rsidRPr="00E91287">
          <w:rPr>
            <w:rFonts w:eastAsiaTheme="minorHAnsi"/>
            <w:color w:val="0000FF"/>
            <w:u w:val="single"/>
            <w:lang w:eastAsia="en-US"/>
          </w:rPr>
          <w:t>https://www.legislation.gov.uk/ukpga/1988/33/section/39</w:t>
        </w:r>
      </w:hyperlink>
      <w:r w:rsidR="00E91287" w:rsidRPr="00E91287">
        <w:rPr>
          <w:rFonts w:eastAsiaTheme="minorHAnsi"/>
          <w:color w:val="auto"/>
          <w:lang w:eastAsia="en-US"/>
        </w:rPr>
        <w:t xml:space="preserve"> </w:t>
      </w:r>
    </w:p>
    <w:p w14:paraId="225B839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20/03/22)</w:t>
      </w:r>
    </w:p>
    <w:p w14:paraId="2BD2FD4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584BA86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Domestic Abuse Act 2021, c.17.</w:t>
      </w:r>
    </w:p>
    <w:p w14:paraId="6988F4F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Available at:</w:t>
      </w:r>
    </w:p>
    <w:p w14:paraId="462AE812"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5" w:history="1">
        <w:r w:rsidR="00E91287" w:rsidRPr="00E91287">
          <w:rPr>
            <w:rFonts w:eastAsiaTheme="minorHAnsi"/>
            <w:color w:val="0000FF"/>
            <w:u w:val="single"/>
            <w:lang w:eastAsia="en-US"/>
          </w:rPr>
          <w:t>https://www.legislation.gov.uk/ukpga/2021/17/section/70/enacted</w:t>
        </w:r>
      </w:hyperlink>
      <w:r w:rsidR="00E91287" w:rsidRPr="00E91287">
        <w:rPr>
          <w:rFonts w:eastAsiaTheme="minorHAnsi"/>
          <w:color w:val="auto"/>
          <w:lang w:eastAsia="en-US"/>
        </w:rPr>
        <w:t xml:space="preserve">  </w:t>
      </w:r>
    </w:p>
    <w:p w14:paraId="7715DEC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(Accessed:20/03/22)</w:t>
      </w:r>
    </w:p>
    <w:p w14:paraId="1D10ECF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D5E68E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Garcia, E. (2004) </w:t>
      </w:r>
      <w:r w:rsidRPr="00E91287">
        <w:rPr>
          <w:rFonts w:eastAsiaTheme="minorHAnsi"/>
          <w:i/>
          <w:iCs/>
          <w:color w:val="auto"/>
          <w:lang w:eastAsia="en-US"/>
        </w:rPr>
        <w:t xml:space="preserve">Unreported cases of domestic violence against women: towards an epidemiology of social silence, tolerance, and inhibition. </w:t>
      </w:r>
      <w:r w:rsidRPr="00E91287">
        <w:rPr>
          <w:rFonts w:eastAsiaTheme="minorHAnsi"/>
          <w:color w:val="auto"/>
          <w:lang w:eastAsia="en-US"/>
        </w:rPr>
        <w:t>Available at:</w:t>
      </w:r>
    </w:p>
    <w:p w14:paraId="19EB958D"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6" w:history="1">
        <w:r w:rsidR="00E91287" w:rsidRPr="00E91287">
          <w:rPr>
            <w:rFonts w:eastAsiaTheme="minorHAnsi"/>
            <w:color w:val="0000FF"/>
            <w:u w:val="single"/>
            <w:lang w:eastAsia="en-US"/>
          </w:rPr>
          <w:t>https://jech.bmj.com/content/58/7/536</w:t>
        </w:r>
      </w:hyperlink>
      <w:r w:rsidR="00E91287" w:rsidRPr="00E91287">
        <w:rPr>
          <w:rFonts w:eastAsiaTheme="minorHAnsi"/>
          <w:color w:val="auto"/>
          <w:lang w:eastAsia="en-US"/>
        </w:rPr>
        <w:t xml:space="preserve"> </w:t>
      </w:r>
    </w:p>
    <w:p w14:paraId="7DD5131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20/03/22)</w:t>
      </w:r>
    </w:p>
    <w:p w14:paraId="7249730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6CDC2B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HMICFRS (2020) </w:t>
      </w:r>
      <w:r w:rsidRPr="00E91287">
        <w:rPr>
          <w:rFonts w:eastAsiaTheme="minorHAnsi"/>
          <w:i/>
          <w:iCs/>
          <w:color w:val="auto"/>
          <w:lang w:eastAsia="en-US"/>
        </w:rPr>
        <w:t xml:space="preserve">Building successful domestic abuse prosecutions without the victim’s support is possible but challenging for police and prosecutors. </w:t>
      </w:r>
      <w:r w:rsidRPr="00E91287">
        <w:rPr>
          <w:rFonts w:eastAsiaTheme="minorHAnsi"/>
          <w:color w:val="auto"/>
          <w:lang w:eastAsia="en-US"/>
        </w:rPr>
        <w:t>Available at:</w:t>
      </w:r>
    </w:p>
    <w:p w14:paraId="1EB36F66"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7" w:history="1">
        <w:r w:rsidR="00E91287" w:rsidRPr="00E91287">
          <w:rPr>
            <w:rFonts w:eastAsiaTheme="minorHAnsi"/>
            <w:color w:val="0000FF"/>
            <w:u w:val="single"/>
            <w:lang w:eastAsia="en-US"/>
          </w:rPr>
          <w:t>https://www.justiceinspectorates.gov.uk/hmicfrs/news/news-feed/evidence-led-domestic-abuse-prosecutions/</w:t>
        </w:r>
      </w:hyperlink>
      <w:r w:rsidR="00E91287" w:rsidRPr="00E91287">
        <w:rPr>
          <w:rFonts w:eastAsiaTheme="minorHAnsi"/>
          <w:color w:val="auto"/>
          <w:lang w:eastAsia="en-US"/>
        </w:rPr>
        <w:t xml:space="preserve"> </w:t>
      </w:r>
    </w:p>
    <w:p w14:paraId="64C5672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18/03/22)</w:t>
      </w:r>
    </w:p>
    <w:p w14:paraId="04125D5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4F93B237"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JESIP (2021) JOINT DOCTRINE: The Interoperability Framework. Available at:</w:t>
      </w:r>
    </w:p>
    <w:p w14:paraId="7028B92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8" w:history="1">
        <w:r w:rsidR="00E91287" w:rsidRPr="00E91287">
          <w:rPr>
            <w:rFonts w:eastAsiaTheme="minorHAnsi"/>
            <w:color w:val="0000FF"/>
            <w:u w:val="single"/>
            <w:lang w:eastAsia="en-US"/>
          </w:rPr>
          <w:t>https://www.jesip.org.uk/uploads/media/pdf/JESIP_Joint_Doctrine_Guide_OCT21.pdf</w:t>
        </w:r>
      </w:hyperlink>
      <w:r w:rsidR="00E91287" w:rsidRPr="00E91287">
        <w:rPr>
          <w:rFonts w:eastAsiaTheme="minorHAnsi"/>
          <w:color w:val="auto"/>
          <w:lang w:eastAsia="en-US"/>
        </w:rPr>
        <w:t xml:space="preserve"> </w:t>
      </w:r>
    </w:p>
    <w:p w14:paraId="6552F5F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18/03/22)</w:t>
      </w:r>
    </w:p>
    <w:p w14:paraId="3AB2C997"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77EC7CE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Police and Criminal Evidence Act 1984, c.60.</w:t>
      </w:r>
    </w:p>
    <w:p w14:paraId="4681461F"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Available at:</w:t>
      </w:r>
    </w:p>
    <w:p w14:paraId="686BEBC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39" w:history="1">
        <w:r w:rsidR="00E91287" w:rsidRPr="00E91287">
          <w:rPr>
            <w:rFonts w:eastAsiaTheme="minorHAnsi"/>
            <w:color w:val="0000FF"/>
            <w:u w:val="single"/>
            <w:lang w:eastAsia="en-US"/>
          </w:rPr>
          <w:t>https://www.legislation.gov.uk/ukpga/1984/60/contents</w:t>
        </w:r>
      </w:hyperlink>
    </w:p>
    <w:p w14:paraId="0F401273"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19/03/22)</w:t>
      </w:r>
    </w:p>
    <w:p w14:paraId="2810764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A95897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Shrader E, Sagot M. Domestic violence: women’s way out. Washington, DC: Pan American Health Organization, 2000. Available at:</w:t>
      </w:r>
    </w:p>
    <w:p w14:paraId="75C73248"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0" w:history="1">
        <w:r w:rsidR="00E91287" w:rsidRPr="00E91287">
          <w:rPr>
            <w:rFonts w:eastAsiaTheme="minorHAnsi"/>
            <w:color w:val="0000FF"/>
            <w:u w:val="single"/>
            <w:lang w:eastAsia="en-US"/>
          </w:rPr>
          <w:t>http://www.paho.org/english/hdp/hdw/womenswayout.pdf</w:t>
        </w:r>
      </w:hyperlink>
      <w:r w:rsidR="00E91287" w:rsidRPr="00E91287">
        <w:rPr>
          <w:rFonts w:eastAsiaTheme="minorHAnsi"/>
          <w:color w:val="auto"/>
          <w:lang w:eastAsia="en-US"/>
        </w:rPr>
        <w:t xml:space="preserve"> </w:t>
      </w:r>
    </w:p>
    <w:p w14:paraId="75E0D9C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20/03/22)</w:t>
      </w:r>
    </w:p>
    <w:p w14:paraId="4E0ECD0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8DB7E0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Society for Risk Analysis (2018) </w:t>
      </w:r>
      <w:r w:rsidRPr="00E91287">
        <w:rPr>
          <w:rFonts w:eastAsiaTheme="minorHAnsi"/>
          <w:i/>
          <w:iCs/>
          <w:color w:val="auto"/>
          <w:lang w:eastAsia="en-US"/>
        </w:rPr>
        <w:t>Risk Analysis: Fundamental Principles</w:t>
      </w:r>
      <w:r w:rsidRPr="00E91287">
        <w:rPr>
          <w:rFonts w:eastAsiaTheme="minorHAnsi"/>
          <w:color w:val="auto"/>
          <w:lang w:eastAsia="en-US"/>
        </w:rPr>
        <w:t>. Available at:</w:t>
      </w:r>
    </w:p>
    <w:p w14:paraId="077D894A"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1" w:history="1">
        <w:r w:rsidR="00E91287" w:rsidRPr="00E91287">
          <w:rPr>
            <w:rFonts w:eastAsiaTheme="minorHAnsi"/>
            <w:color w:val="0000FF"/>
            <w:u w:val="single"/>
            <w:lang w:eastAsia="en-US"/>
          </w:rPr>
          <w:t>https://www.sra.org/wp-content/uploads/2020/04/SRA-Fundamental-Principles-R2.pdf</w:t>
        </w:r>
      </w:hyperlink>
      <w:r w:rsidR="00E91287" w:rsidRPr="00E91287">
        <w:rPr>
          <w:rFonts w:eastAsiaTheme="minorHAnsi"/>
          <w:color w:val="auto"/>
          <w:lang w:eastAsia="en-US"/>
        </w:rPr>
        <w:t xml:space="preserve"> </w:t>
      </w:r>
    </w:p>
    <w:p w14:paraId="760893B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(Accessed: 20/03/22)</w:t>
      </w:r>
    </w:p>
    <w:p w14:paraId="4217469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1FC05C5"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Stoneman, M. Jackson, L. Dunnet, S. and Cooke, L. (n.d) </w:t>
      </w:r>
      <w:r w:rsidRPr="00E91287">
        <w:rPr>
          <w:rFonts w:eastAsiaTheme="minorHAnsi"/>
          <w:i/>
          <w:iCs/>
          <w:color w:val="auto"/>
          <w:lang w:eastAsia="en-US"/>
        </w:rPr>
        <w:t>Enhanced understanding of risk assessment in police custody in England and Wales using statistical modelling</w:t>
      </w:r>
      <w:r w:rsidRPr="00E91287">
        <w:rPr>
          <w:rFonts w:eastAsiaTheme="minorHAnsi"/>
          <w:color w:val="auto"/>
          <w:lang w:eastAsia="en-US"/>
        </w:rPr>
        <w:t>. Available at:</w:t>
      </w:r>
    </w:p>
    <w:p w14:paraId="0C761429"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2" w:history="1">
        <w:r w:rsidR="00E91287" w:rsidRPr="00E91287">
          <w:rPr>
            <w:rFonts w:eastAsiaTheme="minorHAnsi"/>
            <w:color w:val="0000FF"/>
            <w:u w:val="single"/>
            <w:lang w:eastAsia="en-US"/>
          </w:rPr>
          <w:t>file:///C:/Users/406385/Downloads/Stoneman_Accepted%20Manuscript%20v2.1.pdf</w:t>
        </w:r>
      </w:hyperlink>
      <w:r w:rsidR="00E91287" w:rsidRPr="00E91287">
        <w:rPr>
          <w:rFonts w:eastAsiaTheme="minorHAnsi"/>
          <w:color w:val="auto"/>
          <w:lang w:eastAsia="en-US"/>
        </w:rPr>
        <w:t xml:space="preserve"> </w:t>
      </w:r>
    </w:p>
    <w:p w14:paraId="28F0283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18/03/22)</w:t>
      </w:r>
    </w:p>
    <w:p w14:paraId="204365C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54A3513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31C3448" w14:textId="77777777" w:rsidR="00F26161" w:rsidRDefault="00F26161" w:rsidP="00E91287">
      <w:pPr>
        <w:overflowPunct/>
        <w:autoSpaceDE/>
        <w:autoSpaceDN/>
        <w:adjustRightInd/>
        <w:spacing w:line="259" w:lineRule="auto"/>
        <w:textAlignment w:val="auto"/>
        <w:rPr>
          <w:rFonts w:eastAsiaTheme="minorHAnsi"/>
          <w:b/>
          <w:bCs/>
          <w:color w:val="auto"/>
          <w:u w:val="single"/>
          <w:lang w:eastAsia="en-US"/>
        </w:rPr>
      </w:pPr>
    </w:p>
    <w:p w14:paraId="186E817F" w14:textId="4B57D1E6" w:rsidR="00E91287" w:rsidRPr="00F26161" w:rsidRDefault="00E91287" w:rsidP="00E91287">
      <w:pPr>
        <w:overflowPunct/>
        <w:autoSpaceDE/>
        <w:autoSpaceDN/>
        <w:adjustRightInd/>
        <w:spacing w:line="259" w:lineRule="auto"/>
        <w:textAlignment w:val="auto"/>
        <w:rPr>
          <w:rFonts w:eastAsiaTheme="minorHAnsi"/>
          <w:b/>
          <w:bCs/>
          <w:color w:val="auto"/>
          <w:u w:val="single"/>
          <w:lang w:eastAsia="en-US"/>
        </w:rPr>
      </w:pPr>
      <w:r w:rsidRPr="00F26161">
        <w:rPr>
          <w:rFonts w:eastAsiaTheme="minorHAnsi"/>
          <w:b/>
          <w:bCs/>
          <w:color w:val="auto"/>
          <w:u w:val="single"/>
          <w:lang w:eastAsia="en-US"/>
        </w:rPr>
        <w:t>Assignment 3</w:t>
      </w:r>
    </w:p>
    <w:p w14:paraId="626A9D8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F2B482C"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Belbin. R. M. (2010) </w:t>
      </w:r>
      <w:r w:rsidRPr="00E91287">
        <w:rPr>
          <w:rFonts w:eastAsiaTheme="minorHAnsi"/>
          <w:i/>
          <w:iCs/>
          <w:color w:val="auto"/>
          <w:lang w:eastAsia="en-US"/>
        </w:rPr>
        <w:t>Team roles at work</w:t>
      </w:r>
      <w:r w:rsidRPr="00E91287">
        <w:rPr>
          <w:rFonts w:eastAsiaTheme="minorHAnsi"/>
          <w:color w:val="auto"/>
          <w:lang w:eastAsia="en-US"/>
        </w:rPr>
        <w:t xml:space="preserve"> [Online]. 2</w:t>
      </w:r>
      <w:r w:rsidRPr="00E91287">
        <w:rPr>
          <w:rFonts w:eastAsiaTheme="minorHAnsi"/>
          <w:color w:val="auto"/>
          <w:vertAlign w:val="superscript"/>
          <w:lang w:eastAsia="en-US"/>
        </w:rPr>
        <w:t>nd</w:t>
      </w:r>
      <w:r w:rsidRPr="00E91287">
        <w:rPr>
          <w:rFonts w:eastAsiaTheme="minorHAnsi"/>
          <w:color w:val="auto"/>
          <w:lang w:eastAsia="en-US"/>
        </w:rPr>
        <w:t xml:space="preserve"> edn. Butterworth-Heinemenn: Oxford.</w:t>
      </w:r>
    </w:p>
    <w:p w14:paraId="2A7C95E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8908C0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Beitler, L. A, Scherer. S and Dieter. Z. (2018) </w:t>
      </w:r>
      <w:r w:rsidRPr="00E91287">
        <w:rPr>
          <w:rFonts w:eastAsiaTheme="minorHAnsi"/>
          <w:i/>
          <w:iCs/>
          <w:color w:val="auto"/>
          <w:lang w:eastAsia="en-US"/>
        </w:rPr>
        <w:t>Interpersonal conflict at work: Age and emotional competence differences in conflict management</w:t>
      </w:r>
      <w:r w:rsidRPr="00E91287">
        <w:rPr>
          <w:rFonts w:eastAsiaTheme="minorHAnsi"/>
          <w:color w:val="auto"/>
          <w:lang w:eastAsia="en-US"/>
        </w:rPr>
        <w:t xml:space="preserve">. Available at: </w:t>
      </w:r>
    </w:p>
    <w:p w14:paraId="2C59983B"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3" w:history="1">
        <w:r w:rsidR="00E91287" w:rsidRPr="00E91287">
          <w:rPr>
            <w:rFonts w:eastAsiaTheme="minorHAnsi"/>
            <w:color w:val="0000FF"/>
            <w:u w:val="single"/>
            <w:lang w:eastAsia="en-US"/>
          </w:rPr>
          <w:t>https://doi-org.ezproxy.uwtsd.ac.uk/10.1177%2F2041386618808346</w:t>
        </w:r>
      </w:hyperlink>
      <w:r w:rsidR="00E91287" w:rsidRPr="00E91287">
        <w:rPr>
          <w:rFonts w:eastAsiaTheme="minorHAnsi"/>
          <w:color w:val="auto"/>
          <w:lang w:eastAsia="en-US"/>
        </w:rPr>
        <w:t xml:space="preserve"> </w:t>
      </w:r>
    </w:p>
    <w:p w14:paraId="0431CA2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24/03/22)</w:t>
      </w:r>
    </w:p>
    <w:p w14:paraId="052609C7"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F51BA3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 xml:space="preserve">Bonebright, D, A. (2010) </w:t>
      </w:r>
      <w:r w:rsidRPr="00E91287">
        <w:rPr>
          <w:rFonts w:eastAsiaTheme="minorHAnsi"/>
          <w:i/>
          <w:iCs/>
          <w:color w:val="auto"/>
          <w:lang w:eastAsia="en-US"/>
        </w:rPr>
        <w:t>PERSPECTIVES: 40 years of storming: a historical review of Tuckman’s model of small group development</w:t>
      </w:r>
      <w:r w:rsidRPr="00E91287">
        <w:rPr>
          <w:rFonts w:eastAsiaTheme="minorHAnsi"/>
          <w:color w:val="auto"/>
          <w:lang w:eastAsia="en-US"/>
        </w:rPr>
        <w:t>. Available at:</w:t>
      </w:r>
    </w:p>
    <w:p w14:paraId="1D6175D2"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4" w:history="1">
        <w:r w:rsidR="00E91287" w:rsidRPr="00E91287">
          <w:rPr>
            <w:rFonts w:eastAsiaTheme="minorHAnsi"/>
            <w:color w:val="0000FF"/>
            <w:u w:val="single"/>
            <w:lang w:eastAsia="en-US"/>
          </w:rPr>
          <w:t>https://web-p-ebscohost-com.ezproxy.uwtsd.ac.uk/ehost/pdfviewer/pdfviewer?vid=0&amp;sid=3cec3134-0d09-4c55-b35a-d65e28850b3a%40redis</w:t>
        </w:r>
      </w:hyperlink>
      <w:r w:rsidR="00E91287" w:rsidRPr="00E91287">
        <w:rPr>
          <w:rFonts w:eastAsiaTheme="minorHAnsi"/>
          <w:color w:val="auto"/>
          <w:lang w:eastAsia="en-US"/>
        </w:rPr>
        <w:t xml:space="preserve"> </w:t>
      </w:r>
    </w:p>
    <w:p w14:paraId="3EF1C8B7"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24/03/22)</w:t>
      </w:r>
    </w:p>
    <w:p w14:paraId="5CADDCA3"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4F62FFC"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Brough. P, Chataway. S and Biggs. A. (2016) </w:t>
      </w:r>
      <w:r w:rsidRPr="00E91287">
        <w:rPr>
          <w:rFonts w:eastAsiaTheme="minorHAnsi"/>
          <w:i/>
          <w:iCs/>
          <w:color w:val="auto"/>
          <w:lang w:eastAsia="en-US"/>
        </w:rPr>
        <w:t xml:space="preserve">‘You don’t want people knowing you’re a copper!’ A contemporary assessment of police organisational culture. </w:t>
      </w:r>
      <w:r w:rsidRPr="00E91287">
        <w:rPr>
          <w:rFonts w:eastAsiaTheme="minorHAnsi"/>
          <w:color w:val="auto"/>
          <w:lang w:eastAsia="en-US"/>
        </w:rPr>
        <w:t>Available at:</w:t>
      </w:r>
    </w:p>
    <w:p w14:paraId="439B970F"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5" w:history="1">
        <w:r w:rsidR="00E91287" w:rsidRPr="00E91287">
          <w:rPr>
            <w:rFonts w:eastAsiaTheme="minorHAnsi"/>
            <w:color w:val="0000FF"/>
            <w:u w:val="single"/>
            <w:lang w:eastAsia="en-US"/>
          </w:rPr>
          <w:t>https://journals-sagepub-com.ezproxy.uwtsd.ac.uk/doi/full/10.1177/1461355716638361</w:t>
        </w:r>
      </w:hyperlink>
      <w:r w:rsidR="00E91287" w:rsidRPr="00E91287">
        <w:rPr>
          <w:rFonts w:eastAsiaTheme="minorHAnsi"/>
          <w:color w:val="auto"/>
          <w:lang w:eastAsia="en-US"/>
        </w:rPr>
        <w:t xml:space="preserve"> </w:t>
      </w:r>
    </w:p>
    <w:p w14:paraId="42FF035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24/03/22)</w:t>
      </w:r>
    </w:p>
    <w:p w14:paraId="4C30528F"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74DC20FF"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Callow. N, Smith. M. J, Hardy. L, Arthur. A. A and Hardy, J. (2008) </w:t>
      </w:r>
      <w:r w:rsidRPr="00E91287">
        <w:rPr>
          <w:rFonts w:eastAsiaTheme="minorHAnsi"/>
          <w:i/>
          <w:iCs/>
          <w:color w:val="auto"/>
          <w:lang w:eastAsia="en-US"/>
        </w:rPr>
        <w:t xml:space="preserve">Measurement of Transformational Leadership and its Relationship with Team Cohesion and Performance Level. </w:t>
      </w:r>
      <w:r w:rsidRPr="00E91287">
        <w:rPr>
          <w:rFonts w:eastAsiaTheme="minorHAnsi"/>
          <w:color w:val="auto"/>
          <w:lang w:eastAsia="en-US"/>
        </w:rPr>
        <w:t xml:space="preserve">Available at: </w:t>
      </w:r>
      <w:hyperlink r:id="rId46" w:history="1">
        <w:r w:rsidRPr="00E91287">
          <w:rPr>
            <w:rFonts w:eastAsiaTheme="minorHAnsi"/>
            <w:color w:val="0000FF"/>
            <w:u w:val="single"/>
            <w:lang w:eastAsia="en-US"/>
          </w:rPr>
          <w:t>https://www.tandfonline.com/doi/abs/10.1080/10413200903204754</w:t>
        </w:r>
      </w:hyperlink>
      <w:r w:rsidRPr="00E91287">
        <w:rPr>
          <w:rFonts w:eastAsiaTheme="minorHAnsi"/>
          <w:color w:val="auto"/>
          <w:lang w:eastAsia="en-US"/>
        </w:rPr>
        <w:t xml:space="preserve"> </w:t>
      </w:r>
    </w:p>
    <w:p w14:paraId="3BEAC9CD"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23/03/22)</w:t>
      </w:r>
    </w:p>
    <w:p w14:paraId="394C9E5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4B63DD9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CIPD (2015) </w:t>
      </w:r>
      <w:r w:rsidRPr="00E91287">
        <w:rPr>
          <w:rFonts w:eastAsiaTheme="minorHAnsi"/>
          <w:i/>
          <w:iCs/>
          <w:color w:val="auto"/>
          <w:lang w:eastAsia="en-US"/>
        </w:rPr>
        <w:t>Getting under the skin of workplace conflict: Tracing the experiences of employees</w:t>
      </w:r>
      <w:r w:rsidRPr="00E91287">
        <w:rPr>
          <w:rFonts w:eastAsiaTheme="minorHAnsi"/>
          <w:color w:val="auto"/>
          <w:lang w:eastAsia="en-US"/>
        </w:rPr>
        <w:t>. Available at:</w:t>
      </w:r>
    </w:p>
    <w:p w14:paraId="51384C68"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7" w:history="1">
        <w:r w:rsidR="00E91287" w:rsidRPr="00E91287">
          <w:rPr>
            <w:rFonts w:eastAsiaTheme="minorHAnsi"/>
            <w:color w:val="0000FF"/>
            <w:u w:val="single"/>
            <w:lang w:eastAsia="en-US"/>
          </w:rPr>
          <w:t>https://www.cipd.co.uk/Images/getting-under-skin-workplace-conflict_2015-tracing-experiences-employees_tcm18-10800.pdf</w:t>
        </w:r>
      </w:hyperlink>
      <w:r w:rsidR="00E91287" w:rsidRPr="00E91287">
        <w:rPr>
          <w:rFonts w:eastAsiaTheme="minorHAnsi"/>
          <w:color w:val="auto"/>
          <w:lang w:eastAsia="en-US"/>
        </w:rPr>
        <w:t xml:space="preserve"> </w:t>
      </w:r>
    </w:p>
    <w:p w14:paraId="77D8233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24/03/22)</w:t>
      </w:r>
    </w:p>
    <w:p w14:paraId="39CC1BB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664F5B5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College of Policing (2014) Code of Ethics. Available at:</w:t>
      </w:r>
    </w:p>
    <w:p w14:paraId="0D703D73"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8" w:history="1">
        <w:r w:rsidR="00E91287" w:rsidRPr="00E91287">
          <w:rPr>
            <w:rFonts w:eastAsiaTheme="minorHAnsi"/>
            <w:color w:val="0000FF"/>
            <w:u w:val="single"/>
            <w:lang w:eastAsia="en-US"/>
          </w:rPr>
          <w:t>https://assets.college.police.uk/s3fs-public/2021-02/code_of_ethics.pdf</w:t>
        </w:r>
      </w:hyperlink>
      <w:r w:rsidR="00E91287" w:rsidRPr="00E91287">
        <w:rPr>
          <w:rFonts w:eastAsiaTheme="minorHAnsi"/>
          <w:color w:val="auto"/>
          <w:lang w:eastAsia="en-US"/>
        </w:rPr>
        <w:t xml:space="preserve"> </w:t>
      </w:r>
    </w:p>
    <w:p w14:paraId="25F22FA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25/03/22)</w:t>
      </w:r>
    </w:p>
    <w:p w14:paraId="571A1EEF"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021A2CC"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College of Policing (2016) </w:t>
      </w:r>
      <w:r w:rsidRPr="00E91287">
        <w:rPr>
          <w:rFonts w:eastAsiaTheme="minorHAnsi"/>
          <w:i/>
          <w:iCs/>
          <w:color w:val="auto"/>
          <w:lang w:eastAsia="en-US"/>
        </w:rPr>
        <w:t>Competency and Values Framework for policing Overview of framework</w:t>
      </w:r>
      <w:r w:rsidRPr="00E91287">
        <w:rPr>
          <w:rFonts w:eastAsiaTheme="minorHAnsi"/>
          <w:color w:val="auto"/>
          <w:lang w:eastAsia="en-US"/>
        </w:rPr>
        <w:t>. Available at:</w:t>
      </w:r>
    </w:p>
    <w:p w14:paraId="456F3C22"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49" w:history="1">
        <w:r w:rsidR="00E91287" w:rsidRPr="00E91287">
          <w:rPr>
            <w:rFonts w:eastAsiaTheme="minorHAnsi"/>
            <w:color w:val="0000FF"/>
            <w:u w:val="single"/>
            <w:lang w:eastAsia="en-US"/>
          </w:rPr>
          <w:t>https://d17wy4t6ps30xx.cloudfront.net/production/uploads/2017/09/Competency-and-Values-Framework-for-Policing_4.11.16.pdf</w:t>
        </w:r>
      </w:hyperlink>
      <w:r w:rsidR="00E91287" w:rsidRPr="00E91287">
        <w:rPr>
          <w:rFonts w:eastAsiaTheme="minorHAnsi"/>
          <w:color w:val="auto"/>
          <w:lang w:eastAsia="en-US"/>
        </w:rPr>
        <w:t xml:space="preserve"> </w:t>
      </w:r>
    </w:p>
    <w:p w14:paraId="5762BDE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23/03/22)</w:t>
      </w:r>
    </w:p>
    <w:p w14:paraId="021BAFF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7B3B66C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Demireva, N. (2019) </w:t>
      </w:r>
      <w:r w:rsidRPr="00E91287">
        <w:rPr>
          <w:rFonts w:eastAsiaTheme="minorHAnsi"/>
          <w:i/>
          <w:iCs/>
          <w:color w:val="auto"/>
          <w:lang w:eastAsia="en-US"/>
        </w:rPr>
        <w:t>Immigration, Diversity and Social Cohesion</w:t>
      </w:r>
      <w:r w:rsidRPr="00E91287">
        <w:rPr>
          <w:rFonts w:eastAsiaTheme="minorHAnsi"/>
          <w:color w:val="auto"/>
          <w:lang w:eastAsia="en-US"/>
        </w:rPr>
        <w:t>. Available at:</w:t>
      </w:r>
    </w:p>
    <w:p w14:paraId="30E2F9C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0" w:anchor=":~:text=There%20is%20no%20universally%20accepted,solidarity%27%20and%20%27togetherness%27" w:history="1">
        <w:r w:rsidR="00E91287" w:rsidRPr="00E91287">
          <w:rPr>
            <w:rFonts w:eastAsiaTheme="minorHAnsi"/>
            <w:color w:val="0000FF"/>
            <w:u w:val="single"/>
            <w:lang w:eastAsia="en-US"/>
          </w:rPr>
          <w:t>https://migrationobservatory.ox.ac.uk/resources/briefings/immigration-diversity-and-social-cohesion/#:~:text=There%20is%20no%20universally%20accepted,solidarity%27%20and%20%27togetherness%27</w:t>
        </w:r>
      </w:hyperlink>
      <w:r w:rsidR="00E91287" w:rsidRPr="00E91287">
        <w:rPr>
          <w:rFonts w:eastAsiaTheme="minorHAnsi"/>
          <w:color w:val="auto"/>
          <w:lang w:eastAsia="en-US"/>
        </w:rPr>
        <w:t xml:space="preserve">. </w:t>
      </w:r>
    </w:p>
    <w:p w14:paraId="0E94054F"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(Accessed: 24/03/22) </w:t>
      </w:r>
    </w:p>
    <w:p w14:paraId="5F9C50E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AD8D0B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 xml:space="preserve">Rickards, T. and Moger, S. (2002) </w:t>
      </w:r>
      <w:r w:rsidRPr="00E91287">
        <w:rPr>
          <w:rFonts w:eastAsiaTheme="minorHAnsi"/>
          <w:i/>
          <w:iCs/>
          <w:color w:val="auto"/>
          <w:lang w:eastAsia="en-US"/>
        </w:rPr>
        <w:t>Creative Leadership Process in Project in Project Team Development: An Alternative to Tuckman’s Stage Model.</w:t>
      </w:r>
      <w:r w:rsidRPr="00E91287">
        <w:rPr>
          <w:rFonts w:eastAsiaTheme="minorHAnsi"/>
          <w:color w:val="auto"/>
          <w:lang w:eastAsia="en-US"/>
        </w:rPr>
        <w:t xml:space="preserve"> Available at:</w:t>
      </w:r>
    </w:p>
    <w:p w14:paraId="3ACCB13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1" w:history="1">
        <w:r w:rsidR="00E91287" w:rsidRPr="00E91287">
          <w:rPr>
            <w:rFonts w:eastAsiaTheme="minorHAnsi"/>
            <w:color w:val="0000FF"/>
            <w:u w:val="single"/>
            <w:lang w:eastAsia="en-US"/>
          </w:rPr>
          <w:t>https://www.researchgate.net/publication/227644219_Creative_Leadership_Processes_in_Project_Team_Development_An_Alternative_to_Tuckman%27s_Stage_Model</w:t>
        </w:r>
      </w:hyperlink>
      <w:r w:rsidR="00E91287" w:rsidRPr="00E91287">
        <w:rPr>
          <w:rFonts w:eastAsiaTheme="minorHAnsi"/>
          <w:color w:val="auto"/>
          <w:lang w:eastAsia="en-US"/>
        </w:rPr>
        <w:t xml:space="preserve"> </w:t>
      </w:r>
    </w:p>
    <w:p w14:paraId="59B63FB3"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25/03/22)</w:t>
      </w:r>
    </w:p>
    <w:p w14:paraId="3FB697E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5AED9B7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Salas. E, Vessey. W. B, Landon. L. B. (2017) </w:t>
      </w:r>
      <w:r w:rsidRPr="00E91287">
        <w:rPr>
          <w:rFonts w:eastAsiaTheme="minorHAnsi"/>
          <w:i/>
          <w:iCs/>
          <w:color w:val="auto"/>
          <w:lang w:eastAsia="en-US"/>
        </w:rPr>
        <w:t xml:space="preserve">Team Dynamics over Time: Advances in Psychological Theory, Methods and Practice </w:t>
      </w:r>
      <w:r w:rsidRPr="00E91287">
        <w:rPr>
          <w:rFonts w:eastAsiaTheme="minorHAnsi"/>
          <w:color w:val="auto"/>
          <w:lang w:eastAsia="en-US"/>
        </w:rPr>
        <w:t>[Online]. Emerald Publishing Limited: United Kingdom. Available at:</w:t>
      </w:r>
    </w:p>
    <w:p w14:paraId="6872AA7A"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2" w:history="1">
        <w:r w:rsidR="00E91287" w:rsidRPr="00E91287">
          <w:rPr>
            <w:rFonts w:eastAsiaTheme="minorHAnsi"/>
            <w:color w:val="0000FF"/>
            <w:u w:val="single"/>
            <w:lang w:eastAsia="en-US"/>
          </w:rPr>
          <w:t>https://ebookcentral.proquest.com/lib/trinity/reader.action?docID=4717183</w:t>
        </w:r>
      </w:hyperlink>
      <w:r w:rsidR="00E91287" w:rsidRPr="00E91287">
        <w:rPr>
          <w:rFonts w:eastAsiaTheme="minorHAnsi"/>
          <w:color w:val="auto"/>
          <w:lang w:eastAsia="en-US"/>
        </w:rPr>
        <w:t xml:space="preserve"> </w:t>
      </w:r>
    </w:p>
    <w:p w14:paraId="120300A3"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23/03/22)</w:t>
      </w:r>
    </w:p>
    <w:p w14:paraId="183C196D"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54A8248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Thomas. D. F and Major. D. A. (2006) </w:t>
      </w:r>
      <w:r w:rsidRPr="00E91287">
        <w:rPr>
          <w:rFonts w:eastAsiaTheme="minorHAnsi"/>
          <w:i/>
          <w:iCs/>
          <w:color w:val="auto"/>
          <w:lang w:eastAsia="en-US"/>
        </w:rPr>
        <w:t xml:space="preserve">The Effects of Communication Modality on Performance and Self-Ratings of Teamwork Component. </w:t>
      </w:r>
      <w:r w:rsidRPr="00E91287">
        <w:rPr>
          <w:rFonts w:eastAsiaTheme="minorHAnsi"/>
          <w:color w:val="auto"/>
          <w:lang w:eastAsia="en-US"/>
        </w:rPr>
        <w:t>Available at:</w:t>
      </w:r>
    </w:p>
    <w:p w14:paraId="518DC574"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3" w:history="1">
        <w:r w:rsidR="00E91287" w:rsidRPr="00E91287">
          <w:rPr>
            <w:rFonts w:eastAsiaTheme="minorHAnsi"/>
            <w:color w:val="0000FF"/>
            <w:u w:val="single"/>
            <w:lang w:eastAsia="en-US"/>
          </w:rPr>
          <w:t>https://watermark.silverchair.com/jjcmcom0557.pdf</w:t>
        </w:r>
      </w:hyperlink>
    </w:p>
    <w:p w14:paraId="46DCC36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22/03/22)</w:t>
      </w:r>
    </w:p>
    <w:p w14:paraId="1E409B6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F96DAF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Tuckman, B.W. 1965. </w:t>
      </w:r>
      <w:r w:rsidRPr="00E91287">
        <w:rPr>
          <w:rFonts w:eastAsiaTheme="minorHAnsi"/>
          <w:i/>
          <w:iCs/>
          <w:color w:val="auto"/>
          <w:lang w:eastAsia="en-US"/>
        </w:rPr>
        <w:t>Developmental sequence in small groups</w:t>
      </w:r>
      <w:r w:rsidRPr="00E91287">
        <w:rPr>
          <w:rFonts w:eastAsiaTheme="minorHAnsi"/>
          <w:color w:val="auto"/>
          <w:lang w:eastAsia="en-US"/>
        </w:rPr>
        <w:t>. Psychological Bulletin 65, no. 6: 384–99</w:t>
      </w:r>
    </w:p>
    <w:p w14:paraId="495A3A8C"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584F563" w14:textId="77777777" w:rsidR="00E91287" w:rsidRPr="00E91287" w:rsidRDefault="00E91287" w:rsidP="00E91287">
      <w:pPr>
        <w:overflowPunct/>
        <w:autoSpaceDE/>
        <w:autoSpaceDN/>
        <w:adjustRightInd/>
        <w:spacing w:line="259" w:lineRule="auto"/>
        <w:textAlignment w:val="auto"/>
        <w:rPr>
          <w:rFonts w:eastAsiaTheme="minorHAnsi"/>
          <w:b/>
          <w:bCs/>
          <w:color w:val="auto"/>
          <w:lang w:eastAsia="en-US"/>
        </w:rPr>
      </w:pPr>
    </w:p>
    <w:p w14:paraId="004B43F1" w14:textId="77777777" w:rsidR="00F26161" w:rsidRDefault="00F26161" w:rsidP="00E91287">
      <w:pPr>
        <w:overflowPunct/>
        <w:autoSpaceDE/>
        <w:autoSpaceDN/>
        <w:adjustRightInd/>
        <w:spacing w:line="259" w:lineRule="auto"/>
        <w:textAlignment w:val="auto"/>
        <w:rPr>
          <w:rFonts w:eastAsiaTheme="minorHAnsi"/>
          <w:b/>
          <w:bCs/>
          <w:color w:val="auto"/>
          <w:lang w:eastAsia="en-US"/>
        </w:rPr>
      </w:pPr>
    </w:p>
    <w:p w14:paraId="78C69959" w14:textId="6C0E6BD2" w:rsidR="00E91287" w:rsidRPr="00F26161" w:rsidRDefault="00E91287" w:rsidP="00E91287">
      <w:pPr>
        <w:overflowPunct/>
        <w:autoSpaceDE/>
        <w:autoSpaceDN/>
        <w:adjustRightInd/>
        <w:spacing w:line="259" w:lineRule="auto"/>
        <w:textAlignment w:val="auto"/>
        <w:rPr>
          <w:rFonts w:eastAsiaTheme="minorHAnsi"/>
          <w:b/>
          <w:bCs/>
          <w:color w:val="auto"/>
          <w:u w:val="single"/>
          <w:lang w:eastAsia="en-US"/>
        </w:rPr>
      </w:pPr>
      <w:r w:rsidRPr="00F26161">
        <w:rPr>
          <w:rFonts w:eastAsiaTheme="minorHAnsi"/>
          <w:b/>
          <w:bCs/>
          <w:color w:val="auto"/>
          <w:u w:val="single"/>
          <w:lang w:eastAsia="en-US"/>
        </w:rPr>
        <w:t>Assignment 4</w:t>
      </w:r>
    </w:p>
    <w:p w14:paraId="75F5E8FC" w14:textId="77777777" w:rsidR="00E91287" w:rsidRPr="00E91287" w:rsidRDefault="00E91287" w:rsidP="00E91287">
      <w:pPr>
        <w:overflowPunct/>
        <w:autoSpaceDE/>
        <w:autoSpaceDN/>
        <w:adjustRightInd/>
        <w:spacing w:line="259" w:lineRule="auto"/>
        <w:textAlignment w:val="auto"/>
        <w:rPr>
          <w:rFonts w:eastAsiaTheme="minorHAnsi"/>
          <w:b/>
          <w:bCs/>
          <w:color w:val="auto"/>
          <w:lang w:eastAsia="en-US"/>
        </w:rPr>
      </w:pPr>
    </w:p>
    <w:p w14:paraId="75F7FCE9" w14:textId="77777777" w:rsidR="00E91287" w:rsidRPr="00E91287" w:rsidRDefault="00E91287" w:rsidP="00E91287">
      <w:pPr>
        <w:overflowPunct/>
        <w:autoSpaceDE/>
        <w:autoSpaceDN/>
        <w:adjustRightInd/>
        <w:spacing w:line="259" w:lineRule="auto"/>
        <w:textAlignment w:val="auto"/>
        <w:rPr>
          <w:rFonts w:asciiTheme="minorHAnsi" w:eastAsiaTheme="minorHAnsi" w:hAnsiTheme="minorHAnsi" w:cstheme="minorBidi"/>
          <w:color w:val="auto"/>
          <w:sz w:val="22"/>
          <w:szCs w:val="22"/>
          <w:lang w:eastAsia="en-US"/>
        </w:rPr>
      </w:pPr>
      <w:r w:rsidRPr="00E91287">
        <w:rPr>
          <w:rFonts w:eastAsiaTheme="minorHAnsi"/>
          <w:color w:val="auto"/>
          <w:lang w:eastAsia="en-US"/>
        </w:rPr>
        <w:t xml:space="preserve">College of Policing (2016) </w:t>
      </w:r>
      <w:r w:rsidRPr="00E91287">
        <w:rPr>
          <w:rFonts w:asciiTheme="minorHAnsi" w:eastAsiaTheme="minorHAnsi" w:hAnsiTheme="minorHAnsi" w:cstheme="minorBidi"/>
          <w:i/>
          <w:iCs/>
          <w:color w:val="auto"/>
          <w:sz w:val="22"/>
          <w:szCs w:val="22"/>
          <w:lang w:eastAsia="en-US"/>
        </w:rPr>
        <w:t>Disrupting Serious and Organised Criminals</w:t>
      </w:r>
      <w:r w:rsidRPr="00E91287">
        <w:rPr>
          <w:rFonts w:asciiTheme="minorHAnsi" w:eastAsiaTheme="minorHAnsi" w:hAnsiTheme="minorHAnsi" w:cstheme="minorBidi"/>
          <w:color w:val="auto"/>
          <w:sz w:val="22"/>
          <w:szCs w:val="22"/>
          <w:lang w:eastAsia="en-US"/>
        </w:rPr>
        <w:t xml:space="preserve">: </w:t>
      </w:r>
      <w:r w:rsidRPr="00E91287">
        <w:rPr>
          <w:rFonts w:asciiTheme="minorHAnsi" w:eastAsiaTheme="minorHAnsi" w:hAnsiTheme="minorHAnsi" w:cstheme="minorBidi"/>
          <w:i/>
          <w:iCs/>
          <w:color w:val="auto"/>
          <w:sz w:val="22"/>
          <w:szCs w:val="22"/>
          <w:lang w:eastAsia="en-US"/>
        </w:rPr>
        <w:t>Menu of Tactics.</w:t>
      </w:r>
      <w:r w:rsidRPr="00E91287">
        <w:rPr>
          <w:rFonts w:asciiTheme="minorHAnsi" w:eastAsiaTheme="minorHAnsi" w:hAnsiTheme="minorHAnsi" w:cstheme="minorBidi"/>
          <w:color w:val="auto"/>
          <w:sz w:val="22"/>
          <w:szCs w:val="22"/>
          <w:lang w:eastAsia="en-US"/>
        </w:rPr>
        <w:t xml:space="preserve"> Available at:</w:t>
      </w:r>
    </w:p>
    <w:p w14:paraId="45AE701A"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4" w:history="1">
        <w:r w:rsidR="00E91287" w:rsidRPr="00E91287">
          <w:rPr>
            <w:rFonts w:eastAsiaTheme="minorHAnsi"/>
            <w:color w:val="0000FF"/>
            <w:u w:val="single"/>
            <w:lang w:eastAsia="en-US"/>
          </w:rPr>
          <w:t>https://assets.college.police.uk/s3fs-public/2022-03/Menu_of_tactics.pdf</w:t>
        </w:r>
      </w:hyperlink>
      <w:r w:rsidR="00E91287" w:rsidRPr="00E91287">
        <w:rPr>
          <w:rFonts w:eastAsiaTheme="minorHAnsi"/>
          <w:color w:val="auto"/>
          <w:lang w:eastAsia="en-US"/>
        </w:rPr>
        <w:t xml:space="preserve"> </w:t>
      </w:r>
    </w:p>
    <w:p w14:paraId="500F803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7DB6B7F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65BC4D7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College of Policing (2019) </w:t>
      </w:r>
      <w:r w:rsidRPr="00E91287">
        <w:rPr>
          <w:rFonts w:eastAsiaTheme="minorHAnsi"/>
          <w:i/>
          <w:iCs/>
          <w:color w:val="auto"/>
          <w:lang w:eastAsia="en-US"/>
        </w:rPr>
        <w:t>Road Policing: Disrupting Criminality</w:t>
      </w:r>
      <w:r w:rsidRPr="00E91287">
        <w:rPr>
          <w:rFonts w:eastAsiaTheme="minorHAnsi"/>
          <w:color w:val="auto"/>
          <w:lang w:eastAsia="en-US"/>
        </w:rPr>
        <w:t>. Available at:</w:t>
      </w:r>
    </w:p>
    <w:p w14:paraId="03F53DEE"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5" w:history="1">
        <w:r w:rsidR="00E91287" w:rsidRPr="00E91287">
          <w:rPr>
            <w:rFonts w:eastAsiaTheme="minorHAnsi"/>
            <w:color w:val="0000FF"/>
            <w:u w:val="single"/>
            <w:lang w:eastAsia="en-US"/>
          </w:rPr>
          <w:t>https://www.app.college.police.uk/app-content/road-policing-2/disrupting-criminality/</w:t>
        </w:r>
      </w:hyperlink>
      <w:r w:rsidR="00E91287" w:rsidRPr="00E91287">
        <w:rPr>
          <w:rFonts w:eastAsiaTheme="minorHAnsi"/>
          <w:color w:val="auto"/>
          <w:lang w:eastAsia="en-US"/>
        </w:rPr>
        <w:t xml:space="preserve"> </w:t>
      </w:r>
    </w:p>
    <w:p w14:paraId="7255898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(Available at: 30/03/22)</w:t>
      </w:r>
    </w:p>
    <w:p w14:paraId="568B1255"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304B299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College of Policing (2020) </w:t>
      </w:r>
      <w:r w:rsidRPr="00E91287">
        <w:rPr>
          <w:rFonts w:eastAsiaTheme="minorHAnsi"/>
          <w:i/>
          <w:iCs/>
          <w:color w:val="auto"/>
          <w:lang w:eastAsia="en-US"/>
        </w:rPr>
        <w:t xml:space="preserve">Recognising and responding to vulnerability related risks. </w:t>
      </w:r>
      <w:r w:rsidRPr="00E91287">
        <w:rPr>
          <w:rFonts w:eastAsiaTheme="minorHAnsi"/>
          <w:color w:val="auto"/>
          <w:lang w:eastAsia="en-US"/>
        </w:rPr>
        <w:t>Available at:</w:t>
      </w:r>
    </w:p>
    <w:p w14:paraId="4E863541"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6" w:history="1">
        <w:r w:rsidR="00E91287" w:rsidRPr="00E91287">
          <w:rPr>
            <w:rFonts w:eastAsiaTheme="minorHAnsi"/>
            <w:color w:val="0000FF"/>
            <w:u w:val="single"/>
            <w:lang w:eastAsia="en-US"/>
          </w:rPr>
          <w:t>https://paas-s3-broker-prod-lon-6453d964-1d1a-432a-9260-5e0ba7d2fc51.s3.eu-west-2.amazonaws.com/s3fs-public/Recognising-responding-vulnerability-related-risks-guidelines.pdf</w:t>
        </w:r>
      </w:hyperlink>
      <w:r w:rsidR="00E91287" w:rsidRPr="00E91287">
        <w:rPr>
          <w:rFonts w:eastAsiaTheme="minorHAnsi"/>
          <w:color w:val="auto"/>
          <w:lang w:eastAsia="en-US"/>
        </w:rPr>
        <w:t xml:space="preserve"> </w:t>
      </w:r>
    </w:p>
    <w:p w14:paraId="0DB5E47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01/04/22)</w:t>
      </w:r>
    </w:p>
    <w:p w14:paraId="1609972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8F7527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Halkon, R. and</w:t>
      </w:r>
      <w:r w:rsidRPr="00E91287">
        <w:rPr>
          <w:rFonts w:eastAsiaTheme="minorHAnsi"/>
          <w:b/>
          <w:bCs/>
          <w:color w:val="auto"/>
          <w:lang w:eastAsia="en-US"/>
        </w:rPr>
        <w:t xml:space="preserve"> </w:t>
      </w:r>
      <w:r w:rsidRPr="00E91287">
        <w:rPr>
          <w:rFonts w:eastAsiaTheme="minorHAnsi"/>
          <w:color w:val="auto"/>
          <w:lang w:eastAsia="en-US"/>
        </w:rPr>
        <w:t xml:space="preserve">Muir, R. (2022) </w:t>
      </w:r>
      <w:r w:rsidRPr="00E91287">
        <w:rPr>
          <w:rFonts w:eastAsiaTheme="minorHAnsi"/>
          <w:i/>
          <w:iCs/>
          <w:color w:val="auto"/>
          <w:lang w:eastAsia="en-US"/>
        </w:rPr>
        <w:t>The Future of Roads Policing</w:t>
      </w:r>
      <w:r w:rsidRPr="00E91287">
        <w:rPr>
          <w:rFonts w:eastAsiaTheme="minorHAnsi"/>
          <w:color w:val="auto"/>
          <w:lang w:eastAsia="en-US"/>
        </w:rPr>
        <w:t>. Available at:</w:t>
      </w:r>
    </w:p>
    <w:p w14:paraId="1323365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7" w:history="1">
        <w:r w:rsidR="00E91287" w:rsidRPr="00E91287">
          <w:rPr>
            <w:rFonts w:eastAsiaTheme="minorHAnsi"/>
            <w:color w:val="0000FF"/>
            <w:u w:val="single"/>
            <w:lang w:eastAsia="en-US"/>
          </w:rPr>
          <w:t>https://www.policefoundation.org.uk/2017/wpcontent/uploads/2010/10/future_of_roads_policing_FINAL.pdf</w:t>
        </w:r>
      </w:hyperlink>
    </w:p>
    <w:p w14:paraId="48E74C7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(Accessed: 30/03/22) </w:t>
      </w:r>
    </w:p>
    <w:p w14:paraId="6C6C596C"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3AF844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HMICFRS (2014) </w:t>
      </w:r>
      <w:r w:rsidRPr="00E91287">
        <w:rPr>
          <w:rFonts w:eastAsiaTheme="minorHAnsi"/>
          <w:i/>
          <w:iCs/>
          <w:color w:val="auto"/>
          <w:lang w:eastAsia="en-US"/>
        </w:rPr>
        <w:t xml:space="preserve">Roads Policing: Not optional - An inspection of roads policing in England and Wales. </w:t>
      </w:r>
      <w:r w:rsidRPr="00E91287">
        <w:rPr>
          <w:rFonts w:eastAsiaTheme="minorHAnsi"/>
          <w:color w:val="auto"/>
          <w:lang w:eastAsia="en-US"/>
        </w:rPr>
        <w:t>Available at:</w:t>
      </w:r>
    </w:p>
    <w:p w14:paraId="4F72CEB1"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8" w:history="1">
        <w:r w:rsidR="00E91287" w:rsidRPr="00E91287">
          <w:rPr>
            <w:rFonts w:eastAsiaTheme="minorHAnsi"/>
            <w:color w:val="0000FF"/>
            <w:u w:val="single"/>
            <w:lang w:eastAsia="en-US"/>
          </w:rPr>
          <w:t>https://www.justiceinspectorates.gov.uk/hmicfrs/wp-content/uploads/roads-policing-not-optional-an-inspection-of-roads-policing-in-england-and-wales.pdf</w:t>
        </w:r>
      </w:hyperlink>
      <w:r w:rsidR="00E91287" w:rsidRPr="00E91287">
        <w:rPr>
          <w:rFonts w:eastAsiaTheme="minorHAnsi"/>
          <w:color w:val="auto"/>
          <w:lang w:eastAsia="en-US"/>
        </w:rPr>
        <w:t xml:space="preserve"> </w:t>
      </w:r>
    </w:p>
    <w:p w14:paraId="027044E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30/03/22)</w:t>
      </w:r>
    </w:p>
    <w:p w14:paraId="28101B4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CF31F9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Lancashire Police (2021) </w:t>
      </w:r>
      <w:r w:rsidRPr="00E91287">
        <w:rPr>
          <w:rFonts w:eastAsiaTheme="minorHAnsi"/>
          <w:i/>
          <w:iCs/>
          <w:color w:val="auto"/>
          <w:lang w:eastAsia="en-US"/>
        </w:rPr>
        <w:t>Operation launched to intercept organised crime in Lancashire</w:t>
      </w:r>
      <w:r w:rsidRPr="00E91287">
        <w:rPr>
          <w:rFonts w:eastAsiaTheme="minorHAnsi"/>
          <w:color w:val="auto"/>
          <w:lang w:eastAsia="en-US"/>
        </w:rPr>
        <w:t>. Available at:</w:t>
      </w:r>
    </w:p>
    <w:p w14:paraId="66103940"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59" w:history="1">
        <w:r w:rsidR="00E91287" w:rsidRPr="00E91287">
          <w:rPr>
            <w:rFonts w:eastAsiaTheme="minorHAnsi"/>
            <w:color w:val="0000FF"/>
            <w:u w:val="single"/>
            <w:lang w:eastAsia="en-US"/>
          </w:rPr>
          <w:t>https://www.lancashire.police.uk/news/2021/may/operation-launched-to-intercept-organised-crime-in-lancashire/</w:t>
        </w:r>
      </w:hyperlink>
      <w:r w:rsidR="00E91287" w:rsidRPr="00E91287">
        <w:rPr>
          <w:rFonts w:eastAsiaTheme="minorHAnsi"/>
          <w:color w:val="auto"/>
          <w:lang w:eastAsia="en-US"/>
        </w:rPr>
        <w:t xml:space="preserve"> </w:t>
      </w:r>
    </w:p>
    <w:p w14:paraId="17713215"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6C9AFD55"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10F59E7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National Crime Agency (n.d) </w:t>
      </w:r>
      <w:r w:rsidRPr="00E91287">
        <w:rPr>
          <w:rFonts w:eastAsiaTheme="minorHAnsi"/>
          <w:i/>
          <w:iCs/>
          <w:color w:val="auto"/>
          <w:lang w:eastAsia="en-US"/>
        </w:rPr>
        <w:t xml:space="preserve">Intelligence: enhancing the picture of serious organised crime affecting the UK. </w:t>
      </w:r>
      <w:r w:rsidRPr="00E91287">
        <w:rPr>
          <w:rFonts w:eastAsiaTheme="minorHAnsi"/>
          <w:color w:val="auto"/>
          <w:lang w:eastAsia="en-US"/>
        </w:rPr>
        <w:t>Available at:</w:t>
      </w:r>
    </w:p>
    <w:p w14:paraId="39CC1291"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0" w:history="1">
        <w:r w:rsidR="00E91287" w:rsidRPr="00E91287">
          <w:rPr>
            <w:rFonts w:eastAsiaTheme="minorHAnsi"/>
            <w:color w:val="0000FF"/>
            <w:u w:val="single"/>
            <w:lang w:eastAsia="en-US"/>
          </w:rPr>
          <w:t>https://www.nationalcrimeagency.gov.uk/what-we-do/how-we-work/intelligence-enhancing-the-picture-of-serious-organised-crime-affecting-the-uk</w:t>
        </w:r>
      </w:hyperlink>
      <w:r w:rsidR="00E91287" w:rsidRPr="00E91287">
        <w:rPr>
          <w:rFonts w:eastAsiaTheme="minorHAnsi"/>
          <w:color w:val="auto"/>
          <w:lang w:eastAsia="en-US"/>
        </w:rPr>
        <w:t xml:space="preserve"> </w:t>
      </w:r>
    </w:p>
    <w:p w14:paraId="64F1236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(Accessed: 29/03/22)</w:t>
      </w:r>
    </w:p>
    <w:p w14:paraId="11E75739"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7309D968"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National Audit Office (2019) </w:t>
      </w:r>
      <w:r w:rsidRPr="00E91287">
        <w:rPr>
          <w:rFonts w:eastAsiaTheme="minorHAnsi"/>
          <w:i/>
          <w:iCs/>
          <w:color w:val="auto"/>
          <w:lang w:eastAsia="en-US"/>
        </w:rPr>
        <w:t xml:space="preserve">Tackling Serious and Organised Crime. </w:t>
      </w:r>
      <w:r w:rsidRPr="00E91287">
        <w:rPr>
          <w:rFonts w:eastAsiaTheme="minorHAnsi"/>
          <w:color w:val="auto"/>
          <w:lang w:eastAsia="en-US"/>
        </w:rPr>
        <w:t>Available at:</w:t>
      </w:r>
    </w:p>
    <w:p w14:paraId="5BE6515B"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1" w:history="1">
        <w:r w:rsidR="00E91287" w:rsidRPr="00E91287">
          <w:rPr>
            <w:rFonts w:eastAsiaTheme="minorHAnsi"/>
            <w:color w:val="0000FF"/>
            <w:u w:val="single"/>
            <w:lang w:eastAsia="en-US"/>
          </w:rPr>
          <w:t>https://www.nao.org.uk/wp-content/uploads/2019/03/Tackling-serious-and-organised-crime.pdf</w:t>
        </w:r>
      </w:hyperlink>
      <w:r w:rsidR="00E91287" w:rsidRPr="00E91287">
        <w:rPr>
          <w:rFonts w:eastAsiaTheme="minorHAnsi"/>
          <w:color w:val="auto"/>
          <w:lang w:eastAsia="en-US"/>
        </w:rPr>
        <w:t xml:space="preserve"> </w:t>
      </w:r>
    </w:p>
    <w:p w14:paraId="2DCC038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06B0020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2949771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NPCC (2020) </w:t>
      </w:r>
      <w:r w:rsidRPr="00E91287">
        <w:rPr>
          <w:rFonts w:eastAsiaTheme="minorHAnsi"/>
          <w:i/>
          <w:iCs/>
          <w:color w:val="auto"/>
          <w:lang w:eastAsia="en-US"/>
        </w:rPr>
        <w:t xml:space="preserve">National Vulnerability Action Plan (NVAP) Revised 2020-2022 v2. </w:t>
      </w:r>
      <w:r w:rsidRPr="00E91287">
        <w:rPr>
          <w:rFonts w:eastAsiaTheme="minorHAnsi"/>
          <w:color w:val="auto"/>
          <w:lang w:eastAsia="en-US"/>
        </w:rPr>
        <w:t>Available at:</w:t>
      </w:r>
    </w:p>
    <w:p w14:paraId="0269A271"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2" w:history="1">
        <w:r w:rsidR="00E91287" w:rsidRPr="00E91287">
          <w:rPr>
            <w:rFonts w:eastAsiaTheme="minorHAnsi"/>
            <w:color w:val="0000FF"/>
            <w:u w:val="single"/>
            <w:lang w:eastAsia="en-US"/>
          </w:rPr>
          <w:t>https://www.npcc.police.uk/Crime%20Ops%20Committee/NVAP.pdf</w:t>
        </w:r>
      </w:hyperlink>
      <w:r w:rsidR="00E91287" w:rsidRPr="00E91287">
        <w:rPr>
          <w:rFonts w:eastAsiaTheme="minorHAnsi"/>
          <w:color w:val="auto"/>
          <w:lang w:eastAsia="en-US"/>
        </w:rPr>
        <w:t xml:space="preserve"> </w:t>
      </w:r>
    </w:p>
    <w:p w14:paraId="298985AB"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1BD9C8F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0CFE8B8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Police Scotland (2016) Annual Police Plan 2016/17. Tulliallan Castle, Kincardine-on-Forth: Police Scotland. Available at: Accessed: 24th January 2022</w:t>
      </w:r>
    </w:p>
    <w:p w14:paraId="1C3BD34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3E24E95D"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The Children’s Society (2022) </w:t>
      </w:r>
      <w:r w:rsidRPr="00E91287">
        <w:rPr>
          <w:rFonts w:eastAsiaTheme="minorHAnsi"/>
          <w:i/>
          <w:iCs/>
          <w:color w:val="auto"/>
          <w:lang w:eastAsia="en-US"/>
        </w:rPr>
        <w:t xml:space="preserve">What is County Lines?. </w:t>
      </w:r>
      <w:r w:rsidRPr="00E91287">
        <w:rPr>
          <w:rFonts w:eastAsiaTheme="minorHAnsi"/>
          <w:color w:val="auto"/>
          <w:lang w:eastAsia="en-US"/>
        </w:rPr>
        <w:t>Available at:</w:t>
      </w:r>
    </w:p>
    <w:p w14:paraId="291972D2"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3" w:history="1">
        <w:r w:rsidR="00E91287" w:rsidRPr="00E91287">
          <w:rPr>
            <w:rFonts w:eastAsiaTheme="minorHAnsi"/>
            <w:color w:val="0000FF"/>
            <w:u w:val="single"/>
            <w:lang w:eastAsia="en-US"/>
          </w:rPr>
          <w:t>https://www.childrenssociety.org.uk/what-we-do/our-work/child-criminal-exploitation-and-county-lines/what-is-county-lines</w:t>
        </w:r>
      </w:hyperlink>
      <w:r w:rsidR="00E91287" w:rsidRPr="00E91287">
        <w:rPr>
          <w:rFonts w:eastAsiaTheme="minorHAnsi"/>
          <w:color w:val="auto"/>
          <w:lang w:eastAsia="en-US"/>
        </w:rPr>
        <w:t xml:space="preserve"> </w:t>
      </w:r>
    </w:p>
    <w:p w14:paraId="5056BA8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2A3FB26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68AAF01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The Police Foundation and DriveTech (2021) Policing the smart highway: keeping our roads safe in a digital age [Webinar] 7 June</w:t>
      </w:r>
    </w:p>
    <w:p w14:paraId="00C91BFE"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3E4381E4"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UK Government (2017) </w:t>
      </w:r>
      <w:r w:rsidRPr="00E91287">
        <w:rPr>
          <w:rFonts w:eastAsiaTheme="minorHAnsi"/>
          <w:i/>
          <w:iCs/>
          <w:color w:val="auto"/>
          <w:lang w:eastAsia="en-US"/>
        </w:rPr>
        <w:t xml:space="preserve">Modern Slavery and Public Health. </w:t>
      </w:r>
      <w:r w:rsidRPr="00E91287">
        <w:rPr>
          <w:rFonts w:eastAsiaTheme="minorHAnsi"/>
          <w:color w:val="auto"/>
          <w:lang w:eastAsia="en-US"/>
        </w:rPr>
        <w:t>Available at:</w:t>
      </w:r>
    </w:p>
    <w:p w14:paraId="3EDADE86"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4" w:anchor=":~:text=Modern%20slavery%20is%20defined%20as,for%20the%20purpose%20of%20exploitation" w:history="1">
        <w:r w:rsidR="00E91287" w:rsidRPr="00E91287">
          <w:rPr>
            <w:rFonts w:eastAsiaTheme="minorHAnsi"/>
            <w:color w:val="0000FF"/>
            <w:u w:val="single"/>
            <w:lang w:eastAsia="en-US"/>
          </w:rPr>
          <w:t>https://www.gov.uk/government/publications/modern-slavery-and-public-health/modern-slavery-and-publichealth#:~:text=Modern%20slavery%20is%20defined%20as,for%20the%20purpose%20of%20exploitation</w:t>
        </w:r>
      </w:hyperlink>
      <w:r w:rsidR="00E91287" w:rsidRPr="00E91287">
        <w:rPr>
          <w:rFonts w:eastAsiaTheme="minorHAnsi"/>
          <w:color w:val="auto"/>
          <w:lang w:eastAsia="en-US"/>
        </w:rPr>
        <w:t xml:space="preserve">. </w:t>
      </w:r>
    </w:p>
    <w:p w14:paraId="6D977FB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29/03/22)</w:t>
      </w:r>
    </w:p>
    <w:p w14:paraId="680A67F0"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72425CB1"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UK Government (2018) </w:t>
      </w:r>
      <w:r w:rsidRPr="00E91287">
        <w:rPr>
          <w:rFonts w:eastAsiaTheme="minorHAnsi"/>
          <w:i/>
          <w:iCs/>
          <w:color w:val="auto"/>
          <w:lang w:eastAsia="en-US"/>
        </w:rPr>
        <w:t>Serious and Organised Crime Strategy: November 2018</w:t>
      </w:r>
      <w:r w:rsidRPr="00E91287">
        <w:rPr>
          <w:rFonts w:eastAsiaTheme="minorHAnsi"/>
          <w:color w:val="auto"/>
          <w:lang w:eastAsia="en-US"/>
        </w:rPr>
        <w:t>. Available at:</w:t>
      </w:r>
    </w:p>
    <w:p w14:paraId="76EAF1D3"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5" w:history="1">
        <w:r w:rsidR="00E91287" w:rsidRPr="00E91287">
          <w:rPr>
            <w:rFonts w:eastAsiaTheme="minorHAnsi"/>
            <w:color w:val="0000FF"/>
            <w:u w:val="single"/>
            <w:lang w:eastAsia="en-US"/>
          </w:rPr>
          <w:t>https://assets.publishing.service.gov.uk/government/uploads/system/uploads/attachment_data/file/752850/SOC-2018-web.pdf</w:t>
        </w:r>
      </w:hyperlink>
      <w:r w:rsidR="00E91287" w:rsidRPr="00E91287">
        <w:rPr>
          <w:rFonts w:eastAsiaTheme="minorHAnsi"/>
          <w:color w:val="auto"/>
          <w:lang w:eastAsia="en-US"/>
        </w:rPr>
        <w:t xml:space="preserve"> </w:t>
      </w:r>
    </w:p>
    <w:p w14:paraId="2E4C31DA"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lastRenderedPageBreak/>
        <w:t>(Accessed: 30/03/22)</w:t>
      </w:r>
    </w:p>
    <w:p w14:paraId="3C2137F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616CA1F2"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 xml:space="preserve">UK Government (2020) </w:t>
      </w:r>
      <w:r w:rsidRPr="00E91287">
        <w:rPr>
          <w:rFonts w:eastAsiaTheme="minorHAnsi"/>
          <w:i/>
          <w:iCs/>
          <w:color w:val="auto"/>
          <w:lang w:eastAsia="en-US"/>
        </w:rPr>
        <w:t>Roads Policing Review: Call for Evidence</w:t>
      </w:r>
      <w:r w:rsidRPr="00E91287">
        <w:rPr>
          <w:rFonts w:eastAsiaTheme="minorHAnsi"/>
          <w:color w:val="auto"/>
          <w:lang w:eastAsia="en-US"/>
        </w:rPr>
        <w:t>. Available at:</w:t>
      </w:r>
    </w:p>
    <w:p w14:paraId="1F8DA8FE" w14:textId="77777777" w:rsidR="00E91287" w:rsidRPr="00E91287" w:rsidRDefault="00AE5F5D" w:rsidP="00E91287">
      <w:pPr>
        <w:overflowPunct/>
        <w:autoSpaceDE/>
        <w:autoSpaceDN/>
        <w:adjustRightInd/>
        <w:spacing w:line="259" w:lineRule="auto"/>
        <w:textAlignment w:val="auto"/>
        <w:rPr>
          <w:rFonts w:eastAsiaTheme="minorHAnsi"/>
          <w:color w:val="auto"/>
          <w:lang w:eastAsia="en-US"/>
        </w:rPr>
      </w:pPr>
      <w:hyperlink r:id="rId66" w:history="1">
        <w:r w:rsidR="00E91287" w:rsidRPr="00E91287">
          <w:rPr>
            <w:rFonts w:eastAsiaTheme="minorHAnsi"/>
            <w:color w:val="0000FF"/>
            <w:u w:val="single"/>
            <w:lang w:eastAsia="en-US"/>
          </w:rPr>
          <w:t>https://assets.publishing.service.gov.uk/government/uploads/system/uploads/attachment_data/file/899574/roads-policing-review-call-for-evidence.pdf</w:t>
        </w:r>
      </w:hyperlink>
      <w:r w:rsidR="00E91287" w:rsidRPr="00E91287">
        <w:rPr>
          <w:rFonts w:eastAsiaTheme="minorHAnsi"/>
          <w:color w:val="auto"/>
          <w:lang w:eastAsia="en-US"/>
        </w:rPr>
        <w:t xml:space="preserve"> </w:t>
      </w:r>
    </w:p>
    <w:p w14:paraId="1898D737"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r w:rsidRPr="00E91287">
        <w:rPr>
          <w:rFonts w:eastAsiaTheme="minorHAnsi"/>
          <w:color w:val="auto"/>
          <w:lang w:eastAsia="en-US"/>
        </w:rPr>
        <w:t>(Accessed: 30/03/22)</w:t>
      </w:r>
    </w:p>
    <w:p w14:paraId="3A8522A3" w14:textId="77777777" w:rsidR="00E91287" w:rsidRPr="00E91287" w:rsidRDefault="00E91287" w:rsidP="00E91287">
      <w:pPr>
        <w:overflowPunct/>
        <w:autoSpaceDE/>
        <w:autoSpaceDN/>
        <w:adjustRightInd/>
        <w:spacing w:line="259" w:lineRule="auto"/>
        <w:textAlignment w:val="auto"/>
        <w:rPr>
          <w:rFonts w:asciiTheme="minorHAnsi" w:eastAsiaTheme="minorHAnsi" w:hAnsiTheme="minorHAnsi" w:cstheme="minorBidi"/>
          <w:color w:val="auto"/>
          <w:sz w:val="22"/>
          <w:szCs w:val="22"/>
          <w:lang w:eastAsia="en-US"/>
        </w:rPr>
      </w:pPr>
    </w:p>
    <w:p w14:paraId="208E8FE6" w14:textId="77777777" w:rsidR="00E91287" w:rsidRPr="00E91287" w:rsidRDefault="00E91287" w:rsidP="00E91287">
      <w:pPr>
        <w:overflowPunct/>
        <w:autoSpaceDE/>
        <w:autoSpaceDN/>
        <w:adjustRightInd/>
        <w:spacing w:line="259" w:lineRule="auto"/>
        <w:textAlignment w:val="auto"/>
        <w:rPr>
          <w:rFonts w:eastAsiaTheme="minorHAnsi"/>
          <w:color w:val="auto"/>
          <w:lang w:eastAsia="en-US"/>
        </w:rPr>
      </w:pPr>
    </w:p>
    <w:p w14:paraId="6DBE290C" w14:textId="77777777" w:rsidR="00E91287" w:rsidRDefault="00E91287" w:rsidP="00B459FC"/>
    <w:sectPr w:rsidR="00E9128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DEF1AB" w14:textId="77777777" w:rsidR="00AE5F5D" w:rsidRDefault="00AE5F5D">
      <w:r>
        <w:separator/>
      </w:r>
    </w:p>
  </w:endnote>
  <w:endnote w:type="continuationSeparator" w:id="0">
    <w:p w14:paraId="058D5A66" w14:textId="77777777" w:rsidR="00AE5F5D" w:rsidRDefault="00AE5F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21C2DE8" w:rsidR="00E91287" w:rsidRDefault="00E91287">
    <w:pPr>
      <w:pStyle w:val="Footer"/>
      <w:jc w:val="right"/>
    </w:pPr>
    <w:r>
      <w:fldChar w:fldCharType="begin"/>
    </w:r>
    <w:r>
      <w:instrText xml:space="preserve"> PAGE   \* MERGEFORMAT </w:instrText>
    </w:r>
    <w:r>
      <w:fldChar w:fldCharType="separate"/>
    </w:r>
    <w:r w:rsidR="005B4EA3">
      <w:rPr>
        <w:noProof/>
      </w:rPr>
      <w:t>1</w:t>
    </w:r>
    <w:r>
      <w:rPr>
        <w:noProof/>
      </w:rPr>
      <w:fldChar w:fldCharType="end"/>
    </w:r>
  </w:p>
  <w:p w14:paraId="790812FF" w14:textId="77777777" w:rsidR="00E91287" w:rsidRPr="00BB5EAA" w:rsidRDefault="00E91287"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EC63CF" w14:textId="77777777" w:rsidR="00AE5F5D" w:rsidRDefault="00AE5F5D">
      <w:r>
        <w:separator/>
      </w:r>
    </w:p>
  </w:footnote>
  <w:footnote w:type="continuationSeparator" w:id="0">
    <w:p w14:paraId="1E72FEB2" w14:textId="77777777" w:rsidR="00AE5F5D" w:rsidRDefault="00AE5F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visionView w:inkAnnotations="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22A"/>
    <w:rsid w:val="00003990"/>
    <w:rsid w:val="000045B8"/>
    <w:rsid w:val="00020EEC"/>
    <w:rsid w:val="00025650"/>
    <w:rsid w:val="00026FAB"/>
    <w:rsid w:val="00027B1F"/>
    <w:rsid w:val="0003003A"/>
    <w:rsid w:val="0003088B"/>
    <w:rsid w:val="000325D9"/>
    <w:rsid w:val="000372B2"/>
    <w:rsid w:val="0004079F"/>
    <w:rsid w:val="000424E9"/>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7AC6"/>
    <w:rsid w:val="000F1599"/>
    <w:rsid w:val="000F1769"/>
    <w:rsid w:val="000F6196"/>
    <w:rsid w:val="000F7ECD"/>
    <w:rsid w:val="00102E64"/>
    <w:rsid w:val="0010312C"/>
    <w:rsid w:val="001044AA"/>
    <w:rsid w:val="00106249"/>
    <w:rsid w:val="00106DC7"/>
    <w:rsid w:val="00112391"/>
    <w:rsid w:val="00114F52"/>
    <w:rsid w:val="0012135C"/>
    <w:rsid w:val="001347F8"/>
    <w:rsid w:val="00137BB5"/>
    <w:rsid w:val="00137E05"/>
    <w:rsid w:val="001447F6"/>
    <w:rsid w:val="00147DE3"/>
    <w:rsid w:val="00150794"/>
    <w:rsid w:val="001608C4"/>
    <w:rsid w:val="00161C8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4E8B"/>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13DD"/>
    <w:rsid w:val="002E7017"/>
    <w:rsid w:val="002F4F6E"/>
    <w:rsid w:val="002F6C54"/>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808"/>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4A14"/>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498F"/>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2F79"/>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B4EA3"/>
    <w:rsid w:val="005C1567"/>
    <w:rsid w:val="005C2F69"/>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4D3A"/>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4DB"/>
    <w:rsid w:val="008C2264"/>
    <w:rsid w:val="008C2FFB"/>
    <w:rsid w:val="008C6EEA"/>
    <w:rsid w:val="008D5813"/>
    <w:rsid w:val="008D634E"/>
    <w:rsid w:val="008D778A"/>
    <w:rsid w:val="008F22BD"/>
    <w:rsid w:val="009079BD"/>
    <w:rsid w:val="00912BD9"/>
    <w:rsid w:val="00920E5B"/>
    <w:rsid w:val="00922F20"/>
    <w:rsid w:val="00926436"/>
    <w:rsid w:val="0093018C"/>
    <w:rsid w:val="00932CCA"/>
    <w:rsid w:val="00936A53"/>
    <w:rsid w:val="0095330B"/>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2837"/>
    <w:rsid w:val="009E4D2C"/>
    <w:rsid w:val="009F0978"/>
    <w:rsid w:val="009F3AEC"/>
    <w:rsid w:val="00A00081"/>
    <w:rsid w:val="00A015F7"/>
    <w:rsid w:val="00A10D56"/>
    <w:rsid w:val="00A12AAE"/>
    <w:rsid w:val="00A16DD1"/>
    <w:rsid w:val="00A21787"/>
    <w:rsid w:val="00A22441"/>
    <w:rsid w:val="00A23F3B"/>
    <w:rsid w:val="00A24406"/>
    <w:rsid w:val="00A25F64"/>
    <w:rsid w:val="00A27CC2"/>
    <w:rsid w:val="00A3221B"/>
    <w:rsid w:val="00A3273B"/>
    <w:rsid w:val="00A40ED6"/>
    <w:rsid w:val="00A44D11"/>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0033"/>
    <w:rsid w:val="00AB5518"/>
    <w:rsid w:val="00AC01D4"/>
    <w:rsid w:val="00AC4A04"/>
    <w:rsid w:val="00AD336F"/>
    <w:rsid w:val="00AD3550"/>
    <w:rsid w:val="00AD4DB4"/>
    <w:rsid w:val="00AE2564"/>
    <w:rsid w:val="00AE301F"/>
    <w:rsid w:val="00AE3302"/>
    <w:rsid w:val="00AE3B3A"/>
    <w:rsid w:val="00AE5F5D"/>
    <w:rsid w:val="00AE7077"/>
    <w:rsid w:val="00AE7470"/>
    <w:rsid w:val="00AF61C2"/>
    <w:rsid w:val="00AF6CC6"/>
    <w:rsid w:val="00B011CD"/>
    <w:rsid w:val="00B0296A"/>
    <w:rsid w:val="00B04EEA"/>
    <w:rsid w:val="00B12295"/>
    <w:rsid w:val="00B137BE"/>
    <w:rsid w:val="00B16B6F"/>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5041"/>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2FC"/>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6807"/>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326C"/>
    <w:rsid w:val="00DA5860"/>
    <w:rsid w:val="00DB2767"/>
    <w:rsid w:val="00DC4729"/>
    <w:rsid w:val="00DE556F"/>
    <w:rsid w:val="00E03B6D"/>
    <w:rsid w:val="00E17160"/>
    <w:rsid w:val="00E27E98"/>
    <w:rsid w:val="00E35BEC"/>
    <w:rsid w:val="00E50821"/>
    <w:rsid w:val="00E50EF8"/>
    <w:rsid w:val="00E51F91"/>
    <w:rsid w:val="00E63528"/>
    <w:rsid w:val="00E7086E"/>
    <w:rsid w:val="00E7245B"/>
    <w:rsid w:val="00E7374A"/>
    <w:rsid w:val="00E73C41"/>
    <w:rsid w:val="00E7598F"/>
    <w:rsid w:val="00E76F60"/>
    <w:rsid w:val="00E83D90"/>
    <w:rsid w:val="00E83F28"/>
    <w:rsid w:val="00E83F91"/>
    <w:rsid w:val="00E9107A"/>
    <w:rsid w:val="00E91287"/>
    <w:rsid w:val="00E91F62"/>
    <w:rsid w:val="00E929FD"/>
    <w:rsid w:val="00E93240"/>
    <w:rsid w:val="00E9479B"/>
    <w:rsid w:val="00E97301"/>
    <w:rsid w:val="00EA4D48"/>
    <w:rsid w:val="00EB2173"/>
    <w:rsid w:val="00EB28DC"/>
    <w:rsid w:val="00EB3E2F"/>
    <w:rsid w:val="00EB62E6"/>
    <w:rsid w:val="00EB7361"/>
    <w:rsid w:val="00ED1B30"/>
    <w:rsid w:val="00ED250E"/>
    <w:rsid w:val="00ED6535"/>
    <w:rsid w:val="00EE1AC1"/>
    <w:rsid w:val="00EE39D6"/>
    <w:rsid w:val="00EE413C"/>
    <w:rsid w:val="00EE52AD"/>
    <w:rsid w:val="00EF0FCD"/>
    <w:rsid w:val="00F01F92"/>
    <w:rsid w:val="00F10A08"/>
    <w:rsid w:val="00F139CF"/>
    <w:rsid w:val="00F22AC5"/>
    <w:rsid w:val="00F254D1"/>
    <w:rsid w:val="00F26161"/>
    <w:rsid w:val="00F32B82"/>
    <w:rsid w:val="00F4043E"/>
    <w:rsid w:val="00F40CB5"/>
    <w:rsid w:val="00F41BBC"/>
    <w:rsid w:val="00F43B9D"/>
    <w:rsid w:val="00F444F0"/>
    <w:rsid w:val="00F50590"/>
    <w:rsid w:val="00F50847"/>
    <w:rsid w:val="00F51C9F"/>
    <w:rsid w:val="00F53F27"/>
    <w:rsid w:val="00F546D1"/>
    <w:rsid w:val="00F57914"/>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5">
    <w:name w:val="heading 5"/>
    <w:basedOn w:val="Normal"/>
    <w:next w:val="Normal"/>
    <w:link w:val="Heading5Char"/>
    <w:uiPriority w:val="9"/>
    <w:semiHidden/>
    <w:unhideWhenUsed/>
    <w:qFormat/>
    <w:rsid w:val="0000322A"/>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5Char">
    <w:name w:val="Heading 5 Char"/>
    <w:basedOn w:val="DefaultParagraphFont"/>
    <w:link w:val="Heading5"/>
    <w:uiPriority w:val="9"/>
    <w:semiHidden/>
    <w:rsid w:val="0000322A"/>
    <w:rPr>
      <w:rFonts w:asciiTheme="majorHAnsi" w:eastAsiaTheme="majorEastAsia" w:hAnsiTheme="majorHAnsi" w:cstheme="majorBidi"/>
      <w:color w:val="2F5496" w:themeColor="accent1" w:themeShade="BF"/>
      <w:lang w:eastAsia="en-GB"/>
    </w:rPr>
  </w:style>
  <w:style w:type="paragraph" w:styleId="NormalWeb">
    <w:name w:val="Normal (Web)"/>
    <w:basedOn w:val="Normal"/>
    <w:uiPriority w:val="99"/>
    <w:semiHidden/>
    <w:unhideWhenUsed/>
    <w:rsid w:val="0000322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F5791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9888348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x.doi.org/10.3390%2Fijerph18147627" TargetMode="External"/><Relationship Id="rId26" Type="http://schemas.openxmlformats.org/officeDocument/2006/relationships/hyperlink" Target="https://www.researchgate.net/publication/325462259_Leadership_Personal_Values_and_Organizational_Culture" TargetMode="External"/><Relationship Id="rId39" Type="http://schemas.openxmlformats.org/officeDocument/2006/relationships/hyperlink" Target="https://www.legislation.gov.uk/ukpga/1984/60/contents" TargetMode="External"/><Relationship Id="rId21" Type="http://schemas.openxmlformats.org/officeDocument/2006/relationships/hyperlink" Target="https://www.cipd.co.uk/knowledge/culture/working-environment/organisation-culture-change-factsheet" TargetMode="External"/><Relationship Id="rId34" Type="http://schemas.openxmlformats.org/officeDocument/2006/relationships/hyperlink" Target="https://www.legislation.gov.uk/ukpga/1988/33/section/39" TargetMode="External"/><Relationship Id="rId42" Type="http://schemas.openxmlformats.org/officeDocument/2006/relationships/hyperlink" Target="file:///C:/Users/406385/Downloads/Stoneman_Accepted%20Manuscript%20v2.1.pdf" TargetMode="External"/><Relationship Id="rId47" Type="http://schemas.openxmlformats.org/officeDocument/2006/relationships/hyperlink" Target="https://www.cipd.co.uk/Images/getting-under-skin-workplace-conflict_2015-tracing-experiences-employees_tcm18-10800.pdf" TargetMode="External"/><Relationship Id="rId50" Type="http://schemas.openxmlformats.org/officeDocument/2006/relationships/hyperlink" Target="https://migrationobservatory.ox.ac.uk/resources/briefings/immigration-diversity-and-social-cohesion/" TargetMode="External"/><Relationship Id="rId55" Type="http://schemas.openxmlformats.org/officeDocument/2006/relationships/hyperlink" Target="https://www.app.college.police.uk/app-content/road-policing-2/disrupting-criminality/" TargetMode="External"/><Relationship Id="rId63" Type="http://schemas.openxmlformats.org/officeDocument/2006/relationships/hyperlink" Target="https://www.childrenssociety.org.uk/what-we-do/our-work/child-criminal-exploitation-and-county-lines/what-is-county-lines" TargetMode="Externa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ndfonline.com/doi/full/10.1080/15614263.2020.1772782" TargetMode="External"/><Relationship Id="rId29" Type="http://schemas.openxmlformats.org/officeDocument/2006/relationships/hyperlink" Target="https://doi.org/10.1093/police/paw05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scarkilo.org.uk/app/uploads/2020/09/Blue-Light-Wellbeing-Framework-2020.pdf" TargetMode="External"/><Relationship Id="rId32" Type="http://schemas.openxmlformats.org/officeDocument/2006/relationships/hyperlink" Target="https://www.app.college.police.uk/app-content/major-investigation-and-public-protection/domestic-abuse/arrest-and-other-positive-approaches/" TargetMode="External"/><Relationship Id="rId37" Type="http://schemas.openxmlformats.org/officeDocument/2006/relationships/hyperlink" Target="https://www.justiceinspectorates.gov.uk/hmicfrs/news/news-feed/evidence-led-domestic-abuse-prosecutions/" TargetMode="External"/><Relationship Id="rId40" Type="http://schemas.openxmlformats.org/officeDocument/2006/relationships/hyperlink" Target="http://www.paho.org/english/hdp/hdw/womenswayout.pdf" TargetMode="External"/><Relationship Id="rId45" Type="http://schemas.openxmlformats.org/officeDocument/2006/relationships/hyperlink" Target="https://journals-sagepub-com.ezproxy.uwtsd.ac.uk/doi/full/10.1177/1461355716638361" TargetMode="External"/><Relationship Id="rId53" Type="http://schemas.openxmlformats.org/officeDocument/2006/relationships/hyperlink" Target="https://watermark.silverchair.com/jjcmcom0557.pdf" TargetMode="External"/><Relationship Id="rId58" Type="http://schemas.openxmlformats.org/officeDocument/2006/relationships/hyperlink" Target="https://www.justiceinspectorates.gov.uk/hmicfrs/wp-content/uploads/roads-policing-not-optional-an-inspection-of-roads-policing-in-england-and-wales.pdf" TargetMode="External"/><Relationship Id="rId66" Type="http://schemas.openxmlformats.org/officeDocument/2006/relationships/hyperlink" Target="https://assets.publishing.service.gov.uk/government/uploads/system/uploads/attachment_data/file/899574/roads-policing-review-call-for-evidence.pdf" TargetMode="External"/><Relationship Id="rId5" Type="http://schemas.openxmlformats.org/officeDocument/2006/relationships/numbering" Target="numbering.xml"/><Relationship Id="rId15" Type="http://schemas.openxmlformats.org/officeDocument/2006/relationships/hyperlink" Target="https://www.tandfonline.com/doi/full/10.1080/15614263.2020.1772782" TargetMode="External"/><Relationship Id="rId23" Type="http://schemas.openxmlformats.org/officeDocument/2006/relationships/hyperlink" Target="https://www.managers.org.uk/~/media/Files/PDF/Checklists/CHK-232-Understanding-organisational-culture.pdf" TargetMode="External"/><Relationship Id="rId28" Type="http://schemas.openxmlformats.org/officeDocument/2006/relationships/hyperlink" Target="https://www.nhs.uk/every-mind-matters/mental-wellbeing-tips/top-tips-to-improve-your-mental-wellbeing/" TargetMode="External"/><Relationship Id="rId36" Type="http://schemas.openxmlformats.org/officeDocument/2006/relationships/hyperlink" Target="https://jech.bmj.com/content/58/7/536" TargetMode="External"/><Relationship Id="rId49" Type="http://schemas.openxmlformats.org/officeDocument/2006/relationships/hyperlink" Target="https://d17wy4t6ps30xx.cloudfront.net/production/uploads/2017/09/Competency-and-Values-Framework-for-Policing_4.11.16.pdf" TargetMode="External"/><Relationship Id="rId57" Type="http://schemas.openxmlformats.org/officeDocument/2006/relationships/hyperlink" Target="https://www.policefoundation.org.uk/2017/wpcontent/uploads/2010/10/future_of_roads_policing_FINAL.pdf" TargetMode="External"/><Relationship Id="rId61" Type="http://schemas.openxmlformats.org/officeDocument/2006/relationships/hyperlink" Target="https://www.nao.org.uk/wp-content/uploads/2019/03/Tackling-serious-and-organised-crime.pdf" TargetMode="External"/><Relationship Id="rId10" Type="http://schemas.openxmlformats.org/officeDocument/2006/relationships/endnotes" Target="endnotes.xml"/><Relationship Id="rId19" Type="http://schemas.openxmlformats.org/officeDocument/2006/relationships/hyperlink" Target="https://web-p-ebscohost-com.ezproxy.uwtsd.ac.uk/ehost/detail/detail?vid=0&amp;sid=f82feb4d-2879-41bf-aa55-8590e75807e4%40redis&amp;bdata=JnNpdGU9ZWhvc3QtbGl2ZQ%3d%3d" TargetMode="External"/><Relationship Id="rId31" Type="http://schemas.openxmlformats.org/officeDocument/2006/relationships/hyperlink" Target="https://assets.college.police.uk/s3fs-public/2021-02/code_of_ethics.pdf" TargetMode="External"/><Relationship Id="rId44" Type="http://schemas.openxmlformats.org/officeDocument/2006/relationships/hyperlink" Target="https://web-p-ebscohost-com.ezproxy.uwtsd.ac.uk/ehost/pdfviewer/pdfviewer?vid=0&amp;sid=3cec3134-0d09-4c55-b35a-d65e28850b3a%40redis" TargetMode="External"/><Relationship Id="rId52" Type="http://schemas.openxmlformats.org/officeDocument/2006/relationships/hyperlink" Target="https://ebookcentral.proquest.com/lib/trinity/reader.action?docID=4717183" TargetMode="External"/><Relationship Id="rId60" Type="http://schemas.openxmlformats.org/officeDocument/2006/relationships/hyperlink" Target="https://www.nationalcrimeagency.gov.uk/what-we-do/how-we-work/intelligence-enhancing-the-picture-of-serious-organised-crime-affecting-the-uk" TargetMode="External"/><Relationship Id="rId65" Type="http://schemas.openxmlformats.org/officeDocument/2006/relationships/hyperlink" Target="https://assets.publishing.service.gov.uk/government/uploads/system/uploads/attachment_data/file/752850/SOC-2018-web.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full/10.1080/15614263.2020.1772782" TargetMode="External"/><Relationship Id="rId22" Type="http://schemas.openxmlformats.org/officeDocument/2006/relationships/hyperlink" Target="https://www.cipd.co.uk/knowledge/culture/well-being/factsheet" TargetMode="External"/><Relationship Id="rId27" Type="http://schemas.openxmlformats.org/officeDocument/2006/relationships/hyperlink" Target="https://www.researchgate.net/publication/328912879_Psychological_risk_management_Introduction_and_guidance" TargetMode="External"/><Relationship Id="rId30" Type="http://schemas.openxmlformats.org/officeDocument/2006/relationships/hyperlink" Target="https://www.app.college.police.uk/app-content/civil-emergencies/civil-contingencies/risk-assessment/" TargetMode="External"/><Relationship Id="rId35" Type="http://schemas.openxmlformats.org/officeDocument/2006/relationships/hyperlink" Target="https://www.legislation.gov.uk/ukpga/2021/17/section/70/enacted" TargetMode="External"/><Relationship Id="rId43" Type="http://schemas.openxmlformats.org/officeDocument/2006/relationships/hyperlink" Target="https://doi-org.ezproxy.uwtsd.ac.uk/10.1177%2F2041386618808346" TargetMode="External"/><Relationship Id="rId48" Type="http://schemas.openxmlformats.org/officeDocument/2006/relationships/hyperlink" Target="https://assets.college.police.uk/s3fs-public/2021-02/code_of_ethics.pdf" TargetMode="External"/><Relationship Id="rId56" Type="http://schemas.openxmlformats.org/officeDocument/2006/relationships/hyperlink" Target="https://paas-s3-broker-prod-lon-6453d964-1d1a-432a-9260-5e0ba7d2fc51.s3.eu-west-2.amazonaws.com/s3fs-public/Recognising-responding-vulnerability-related-risks-guidelines.pdf" TargetMode="External"/><Relationship Id="rId64" Type="http://schemas.openxmlformats.org/officeDocument/2006/relationships/hyperlink" Target="https://www.gov.uk/government/publications/modern-slavery-and-public-health/modern-slavery-and-publichealth" TargetMode="External"/><Relationship Id="rId8" Type="http://schemas.openxmlformats.org/officeDocument/2006/relationships/webSettings" Target="webSettings.xml"/><Relationship Id="rId51" Type="http://schemas.openxmlformats.org/officeDocument/2006/relationships/hyperlink" Target="https://www.researchgate.net/publication/227644219_Creative_Leadership_Processes_in_Project_Team_Development_An_Alternative_to_Tuckman%27s_Stage_Mode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tandfonline.com/doi/full/10.1080/15614263.2020.1772782" TargetMode="External"/><Relationship Id="rId33" Type="http://schemas.openxmlformats.org/officeDocument/2006/relationships/hyperlink" Target="https://www.app.college.police.uk/app-content/national-decision-model/the-national-decision-model/" TargetMode="External"/><Relationship Id="rId38" Type="http://schemas.openxmlformats.org/officeDocument/2006/relationships/hyperlink" Target="https://www.jesip.org.uk/uploads/media/pdf/JESIP_Joint_Doctrine_Guide_OCT21.pdf" TargetMode="External"/><Relationship Id="rId46" Type="http://schemas.openxmlformats.org/officeDocument/2006/relationships/hyperlink" Target="https://www.tandfonline.com/doi/abs/10.1080/10413200903204754" TargetMode="External"/><Relationship Id="rId59" Type="http://schemas.openxmlformats.org/officeDocument/2006/relationships/hyperlink" Target="https://www.lancashire.police.uk/news/2021/may/operation-launched-to-intercept-organised-crime-in-lancashire/" TargetMode="External"/><Relationship Id="rId67" Type="http://schemas.openxmlformats.org/officeDocument/2006/relationships/fontTable" Target="fontTable.xml"/><Relationship Id="rId20" Type="http://schemas.openxmlformats.org/officeDocument/2006/relationships/hyperlink" Target="https://bscpolicingnetwork.com/2019/06/20/revisiting-the-blue-code-of-silence-in-policing/" TargetMode="External"/><Relationship Id="rId41" Type="http://schemas.openxmlformats.org/officeDocument/2006/relationships/hyperlink" Target="https://www.sra.org/wp-content/uploads/2020/04/SRA-Fundamental-Principles-R2.pdf" TargetMode="External"/><Relationship Id="rId54" Type="http://schemas.openxmlformats.org/officeDocument/2006/relationships/hyperlink" Target="https://assets.college.police.uk/s3fs-public/2022-03/Menu_of_tactics.pdf" TargetMode="External"/><Relationship Id="rId62" Type="http://schemas.openxmlformats.org/officeDocument/2006/relationships/hyperlink" Target="https://www.npcc.police.uk/Crime%20Ops%20Committee/NVA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BFD4EDD-D567-4E05-A943-431D1FDDF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149</Pages>
  <Words>11932</Words>
  <Characters>68015</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Elias, Nathan</cp:lastModifiedBy>
  <cp:revision>2</cp:revision>
  <cp:lastPrinted>2014-08-26T08:55:00Z</cp:lastPrinted>
  <dcterms:created xsi:type="dcterms:W3CDTF">2022-04-03T22:26:00Z</dcterms:created>
  <dcterms:modified xsi:type="dcterms:W3CDTF">2022-04-03T22:26:00Z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2022-03-13T09:15:56Z</vt:lpwstr>
  </property>
  <property fmtid="{D5CDD505-2E9C-101B-9397-08002B2CF9AE}" pid="8" name="MSIP_Label_f2acd28b-79a3-4a0f-b0ff-4b75658b1549_Method">
    <vt:lpwstr>Standard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8468c7ab-5c5a-4ad6-abe5-ea9dcff3529d</vt:lpwstr>
  </property>
  <property fmtid="{D5CDD505-2E9C-101B-9397-08002B2CF9AE}" pid="12" name="MSIP_Label_f2acd28b-79a3-4a0f-b0ff-4b75658b1549_ContentBits">
    <vt:lpwstr>0</vt:lpwstr>
  </property>
</Properties>
</file>