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6AF58" w14:textId="77777777" w:rsidR="000A3B03" w:rsidRDefault="000A3B03" w:rsidP="000A3B03">
      <w:pPr>
        <w:jc w:val="center"/>
        <w:rPr>
          <w:rFonts w:ascii="Arial" w:hAnsi="Arial" w:cs="Arial"/>
          <w:b/>
          <w:bCs/>
          <w:sz w:val="24"/>
          <w:szCs w:val="24"/>
          <w:u w:val="single"/>
        </w:rPr>
      </w:pPr>
      <w:r>
        <w:rPr>
          <w:noProof/>
        </w:rPr>
        <w:drawing>
          <wp:inline distT="0" distB="0" distL="0" distR="0" wp14:anchorId="5F2A338A" wp14:editId="710815A3">
            <wp:extent cx="4177665" cy="2081240"/>
            <wp:effectExtent l="0" t="0" r="0" b="0"/>
            <wp:docPr id="1"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4937" cy="2089844"/>
                    </a:xfrm>
                    <a:prstGeom prst="rect">
                      <a:avLst/>
                    </a:prstGeom>
                    <a:noFill/>
                    <a:ln>
                      <a:noFill/>
                    </a:ln>
                  </pic:spPr>
                </pic:pic>
              </a:graphicData>
            </a:graphic>
          </wp:inline>
        </w:drawing>
      </w:r>
    </w:p>
    <w:p w14:paraId="28514081" w14:textId="77777777" w:rsidR="006507B7" w:rsidRDefault="006507B7" w:rsidP="000A3B03">
      <w:pPr>
        <w:jc w:val="center"/>
        <w:rPr>
          <w:rFonts w:ascii="Arial" w:hAnsi="Arial" w:cs="Arial"/>
          <w:b/>
          <w:bCs/>
          <w:sz w:val="24"/>
          <w:szCs w:val="24"/>
        </w:rPr>
      </w:pPr>
    </w:p>
    <w:p w14:paraId="1D060B9D" w14:textId="77777777" w:rsidR="006507B7" w:rsidRDefault="006507B7" w:rsidP="000A3B03">
      <w:pPr>
        <w:jc w:val="center"/>
        <w:rPr>
          <w:rFonts w:ascii="Arial" w:hAnsi="Arial" w:cs="Arial"/>
          <w:b/>
          <w:bCs/>
          <w:sz w:val="24"/>
          <w:szCs w:val="24"/>
        </w:rPr>
      </w:pPr>
    </w:p>
    <w:p w14:paraId="4EA8F268" w14:textId="77777777" w:rsidR="006507B7" w:rsidRDefault="006507B7" w:rsidP="000A3B03">
      <w:pPr>
        <w:jc w:val="center"/>
        <w:rPr>
          <w:rFonts w:ascii="Arial" w:hAnsi="Arial" w:cs="Arial"/>
          <w:b/>
          <w:bCs/>
          <w:sz w:val="24"/>
          <w:szCs w:val="24"/>
        </w:rPr>
      </w:pPr>
    </w:p>
    <w:p w14:paraId="7E118760" w14:textId="0BF8462D" w:rsidR="000A3B03" w:rsidRDefault="000A3B03" w:rsidP="000A3B03">
      <w:pPr>
        <w:jc w:val="center"/>
        <w:rPr>
          <w:rFonts w:ascii="Arial" w:hAnsi="Arial" w:cs="Arial"/>
          <w:b/>
          <w:bCs/>
          <w:sz w:val="24"/>
          <w:szCs w:val="24"/>
        </w:rPr>
      </w:pPr>
      <w:r>
        <w:rPr>
          <w:rFonts w:ascii="Arial" w:hAnsi="Arial" w:cs="Arial"/>
          <w:b/>
          <w:bCs/>
          <w:sz w:val="24"/>
          <w:szCs w:val="24"/>
        </w:rPr>
        <w:t>Programme: Law Portfolio</w:t>
      </w:r>
    </w:p>
    <w:p w14:paraId="018367DD" w14:textId="77777777" w:rsidR="000A3B03" w:rsidRDefault="000A3B03" w:rsidP="000A3B03">
      <w:pPr>
        <w:jc w:val="center"/>
        <w:rPr>
          <w:rFonts w:ascii="Arial" w:hAnsi="Arial" w:cs="Arial"/>
          <w:b/>
          <w:bCs/>
          <w:sz w:val="24"/>
          <w:szCs w:val="24"/>
        </w:rPr>
      </w:pPr>
    </w:p>
    <w:p w14:paraId="293431AC" w14:textId="77777777" w:rsidR="000A3B03" w:rsidRDefault="000A3B03" w:rsidP="000A3B03">
      <w:pPr>
        <w:jc w:val="center"/>
        <w:rPr>
          <w:rFonts w:ascii="Arial" w:hAnsi="Arial" w:cs="Arial"/>
          <w:b/>
          <w:bCs/>
          <w:sz w:val="24"/>
          <w:szCs w:val="24"/>
        </w:rPr>
      </w:pPr>
      <w:r>
        <w:rPr>
          <w:rFonts w:ascii="Arial" w:hAnsi="Arial" w:cs="Arial"/>
          <w:b/>
          <w:bCs/>
          <w:sz w:val="24"/>
          <w:szCs w:val="24"/>
        </w:rPr>
        <w:t>Module: Contract Law</w:t>
      </w:r>
    </w:p>
    <w:p w14:paraId="526269A7" w14:textId="77777777" w:rsidR="000A3B03" w:rsidRDefault="000A3B03" w:rsidP="000A3B03">
      <w:pPr>
        <w:jc w:val="center"/>
        <w:rPr>
          <w:rFonts w:ascii="Arial" w:hAnsi="Arial" w:cs="Arial"/>
          <w:b/>
          <w:bCs/>
          <w:sz w:val="24"/>
          <w:szCs w:val="24"/>
        </w:rPr>
      </w:pPr>
    </w:p>
    <w:p w14:paraId="247C0CAA" w14:textId="77777777" w:rsidR="000A3B03" w:rsidRDefault="000A3B03" w:rsidP="000A3B03">
      <w:pPr>
        <w:jc w:val="center"/>
        <w:rPr>
          <w:rFonts w:ascii="Arial" w:hAnsi="Arial" w:cs="Arial"/>
          <w:b/>
          <w:bCs/>
          <w:sz w:val="24"/>
          <w:szCs w:val="24"/>
        </w:rPr>
      </w:pPr>
      <w:r>
        <w:rPr>
          <w:rFonts w:ascii="Arial" w:hAnsi="Arial" w:cs="Arial"/>
          <w:b/>
          <w:bCs/>
          <w:sz w:val="24"/>
          <w:szCs w:val="24"/>
        </w:rPr>
        <w:t>Module Code: BMLW5009</w:t>
      </w:r>
    </w:p>
    <w:p w14:paraId="45FEA196" w14:textId="77777777" w:rsidR="000A3B03" w:rsidRDefault="000A3B03" w:rsidP="000A3B03">
      <w:pPr>
        <w:jc w:val="center"/>
        <w:rPr>
          <w:rFonts w:ascii="Arial" w:hAnsi="Arial" w:cs="Arial"/>
          <w:b/>
          <w:bCs/>
          <w:sz w:val="24"/>
          <w:szCs w:val="24"/>
        </w:rPr>
      </w:pPr>
    </w:p>
    <w:p w14:paraId="5489CA70" w14:textId="77777777" w:rsidR="000A3B03" w:rsidRDefault="000A3B03" w:rsidP="000A3B03">
      <w:pPr>
        <w:jc w:val="center"/>
        <w:rPr>
          <w:rFonts w:ascii="Arial" w:hAnsi="Arial" w:cs="Arial"/>
          <w:b/>
          <w:bCs/>
          <w:sz w:val="24"/>
          <w:szCs w:val="24"/>
        </w:rPr>
      </w:pPr>
      <w:r>
        <w:rPr>
          <w:rFonts w:ascii="Arial" w:hAnsi="Arial" w:cs="Arial"/>
          <w:b/>
          <w:bCs/>
          <w:sz w:val="24"/>
          <w:szCs w:val="24"/>
        </w:rPr>
        <w:t>Assignment Title: Intention to create legal relations</w:t>
      </w:r>
    </w:p>
    <w:p w14:paraId="45280773" w14:textId="77777777" w:rsidR="000A3B03" w:rsidRDefault="000A3B03" w:rsidP="000A3B03">
      <w:pPr>
        <w:jc w:val="center"/>
        <w:rPr>
          <w:rFonts w:ascii="Arial" w:hAnsi="Arial" w:cs="Arial"/>
          <w:b/>
          <w:bCs/>
          <w:sz w:val="24"/>
          <w:szCs w:val="24"/>
        </w:rPr>
      </w:pPr>
    </w:p>
    <w:p w14:paraId="2BB29BAC" w14:textId="77777777" w:rsidR="000A3B03" w:rsidRDefault="000A3B03" w:rsidP="000A3B03">
      <w:pPr>
        <w:jc w:val="center"/>
        <w:rPr>
          <w:rFonts w:ascii="Arial" w:hAnsi="Arial" w:cs="Arial"/>
          <w:b/>
          <w:bCs/>
          <w:sz w:val="24"/>
          <w:szCs w:val="24"/>
        </w:rPr>
      </w:pPr>
      <w:r>
        <w:rPr>
          <w:rFonts w:ascii="Arial" w:hAnsi="Arial" w:cs="Arial"/>
          <w:b/>
          <w:bCs/>
          <w:sz w:val="24"/>
          <w:szCs w:val="24"/>
        </w:rPr>
        <w:t>Lecturer: Laura Knight</w:t>
      </w:r>
    </w:p>
    <w:p w14:paraId="374EA56D" w14:textId="77777777" w:rsidR="006507B7" w:rsidRDefault="006507B7" w:rsidP="000A3B03">
      <w:pPr>
        <w:jc w:val="center"/>
        <w:rPr>
          <w:rFonts w:ascii="Arial" w:hAnsi="Arial" w:cs="Arial"/>
          <w:b/>
          <w:bCs/>
          <w:sz w:val="24"/>
          <w:szCs w:val="24"/>
        </w:rPr>
      </w:pPr>
    </w:p>
    <w:p w14:paraId="61F19278" w14:textId="77777777" w:rsidR="006507B7" w:rsidRDefault="006507B7" w:rsidP="000A3B03">
      <w:pPr>
        <w:jc w:val="center"/>
        <w:rPr>
          <w:rFonts w:ascii="Arial" w:hAnsi="Arial" w:cs="Arial"/>
          <w:b/>
          <w:bCs/>
          <w:sz w:val="24"/>
          <w:szCs w:val="24"/>
        </w:rPr>
      </w:pPr>
    </w:p>
    <w:p w14:paraId="38E57A28" w14:textId="77777777" w:rsidR="006507B7" w:rsidRDefault="006507B7" w:rsidP="000A3B03">
      <w:pPr>
        <w:jc w:val="center"/>
        <w:rPr>
          <w:rFonts w:ascii="Arial" w:hAnsi="Arial" w:cs="Arial"/>
          <w:b/>
          <w:bCs/>
          <w:sz w:val="24"/>
          <w:szCs w:val="24"/>
        </w:rPr>
      </w:pPr>
    </w:p>
    <w:p w14:paraId="5A732DFC" w14:textId="77777777" w:rsidR="006507B7" w:rsidRDefault="006507B7" w:rsidP="000A3B03">
      <w:pPr>
        <w:jc w:val="center"/>
        <w:rPr>
          <w:rFonts w:ascii="Arial" w:hAnsi="Arial" w:cs="Arial"/>
          <w:b/>
          <w:bCs/>
          <w:sz w:val="24"/>
          <w:szCs w:val="24"/>
        </w:rPr>
      </w:pPr>
    </w:p>
    <w:p w14:paraId="20629AE8" w14:textId="77777777" w:rsidR="006507B7" w:rsidRDefault="006507B7" w:rsidP="000A3B03">
      <w:pPr>
        <w:jc w:val="center"/>
        <w:rPr>
          <w:rFonts w:ascii="Arial" w:hAnsi="Arial" w:cs="Arial"/>
          <w:b/>
          <w:bCs/>
          <w:sz w:val="24"/>
          <w:szCs w:val="24"/>
        </w:rPr>
      </w:pPr>
    </w:p>
    <w:p w14:paraId="2699645D" w14:textId="77777777" w:rsidR="006507B7" w:rsidRDefault="006507B7" w:rsidP="000A3B03">
      <w:pPr>
        <w:jc w:val="center"/>
        <w:rPr>
          <w:rFonts w:ascii="Arial" w:hAnsi="Arial" w:cs="Arial"/>
          <w:b/>
          <w:bCs/>
          <w:sz w:val="24"/>
          <w:szCs w:val="24"/>
        </w:rPr>
      </w:pPr>
    </w:p>
    <w:p w14:paraId="170D8AE6" w14:textId="77777777" w:rsidR="006507B7" w:rsidRDefault="006507B7" w:rsidP="000A3B03">
      <w:pPr>
        <w:jc w:val="center"/>
        <w:rPr>
          <w:rFonts w:ascii="Arial" w:hAnsi="Arial" w:cs="Arial"/>
          <w:b/>
          <w:bCs/>
          <w:sz w:val="24"/>
          <w:szCs w:val="24"/>
        </w:rPr>
      </w:pPr>
    </w:p>
    <w:p w14:paraId="7E0AE79A" w14:textId="77777777" w:rsidR="000A3B03" w:rsidRDefault="000A3B03" w:rsidP="000A3B03">
      <w:pPr>
        <w:jc w:val="center"/>
        <w:rPr>
          <w:rFonts w:ascii="Arial" w:hAnsi="Arial" w:cs="Arial"/>
          <w:b/>
          <w:bCs/>
          <w:sz w:val="24"/>
          <w:szCs w:val="24"/>
        </w:rPr>
      </w:pPr>
    </w:p>
    <w:p w14:paraId="03640226" w14:textId="77777777" w:rsidR="000A3B03" w:rsidRDefault="000A3B03" w:rsidP="000A3B03">
      <w:pPr>
        <w:jc w:val="center"/>
        <w:rPr>
          <w:rFonts w:ascii="Arial" w:hAnsi="Arial" w:cs="Arial"/>
          <w:b/>
          <w:bCs/>
          <w:sz w:val="24"/>
          <w:szCs w:val="24"/>
        </w:rPr>
      </w:pPr>
    </w:p>
    <w:p w14:paraId="2EB32161" w14:textId="77777777" w:rsidR="000A3B03" w:rsidRPr="0020343D" w:rsidRDefault="000A3B03" w:rsidP="000A3B03">
      <w:pPr>
        <w:spacing w:line="360" w:lineRule="auto"/>
        <w:jc w:val="center"/>
        <w:rPr>
          <w:b/>
          <w:bCs/>
          <w:sz w:val="24"/>
          <w:szCs w:val="24"/>
        </w:rPr>
      </w:pPr>
    </w:p>
    <w:tbl>
      <w:tblPr>
        <w:tblStyle w:val="TableGrid"/>
        <w:tblW w:w="0" w:type="auto"/>
        <w:tblLook w:val="04A0" w:firstRow="1" w:lastRow="0" w:firstColumn="1" w:lastColumn="0" w:noHBand="0" w:noVBand="1"/>
      </w:tblPr>
      <w:tblGrid>
        <w:gridCol w:w="1838"/>
        <w:gridCol w:w="7178"/>
      </w:tblGrid>
      <w:tr w:rsidR="000A3B03" w:rsidRPr="0020343D" w14:paraId="34CDDDAF" w14:textId="77777777" w:rsidTr="00B13365">
        <w:tc>
          <w:tcPr>
            <w:tcW w:w="1838" w:type="dxa"/>
          </w:tcPr>
          <w:p w14:paraId="29145B35" w14:textId="77777777" w:rsidR="000A3B03" w:rsidRPr="0020343D" w:rsidRDefault="000A3B03" w:rsidP="00B13365">
            <w:pPr>
              <w:spacing w:line="360" w:lineRule="auto"/>
              <w:jc w:val="center"/>
              <w:rPr>
                <w:b/>
                <w:bCs/>
                <w:sz w:val="24"/>
                <w:szCs w:val="24"/>
              </w:rPr>
            </w:pPr>
            <w:r w:rsidRPr="0020343D">
              <w:rPr>
                <w:b/>
                <w:bCs/>
                <w:sz w:val="24"/>
                <w:szCs w:val="24"/>
              </w:rPr>
              <w:t>Name</w:t>
            </w:r>
          </w:p>
        </w:tc>
        <w:tc>
          <w:tcPr>
            <w:tcW w:w="7178" w:type="dxa"/>
          </w:tcPr>
          <w:p w14:paraId="0CFBD959" w14:textId="031D1F75" w:rsidR="000A3B03" w:rsidRPr="0020343D" w:rsidRDefault="000A3B03" w:rsidP="00B13365">
            <w:pPr>
              <w:spacing w:line="360" w:lineRule="auto"/>
              <w:jc w:val="center"/>
              <w:rPr>
                <w:b/>
                <w:bCs/>
                <w:sz w:val="24"/>
                <w:szCs w:val="24"/>
              </w:rPr>
            </w:pPr>
            <w:r>
              <w:rPr>
                <w:b/>
                <w:bCs/>
                <w:sz w:val="24"/>
                <w:szCs w:val="24"/>
              </w:rPr>
              <w:t>N</w:t>
            </w:r>
            <w:r w:rsidR="008E55BC">
              <w:rPr>
                <w:b/>
                <w:bCs/>
                <w:sz w:val="24"/>
                <w:szCs w:val="24"/>
              </w:rPr>
              <w:t xml:space="preserve">urul </w:t>
            </w:r>
            <w:proofErr w:type="spellStart"/>
            <w:r w:rsidR="008E55BC">
              <w:rPr>
                <w:b/>
                <w:bCs/>
                <w:sz w:val="24"/>
                <w:szCs w:val="24"/>
              </w:rPr>
              <w:t>Afify</w:t>
            </w:r>
            <w:proofErr w:type="spellEnd"/>
            <w:r w:rsidR="008E55BC">
              <w:rPr>
                <w:b/>
                <w:bCs/>
                <w:sz w:val="24"/>
                <w:szCs w:val="24"/>
              </w:rPr>
              <w:t xml:space="preserve"> Binti Salleh</w:t>
            </w:r>
          </w:p>
        </w:tc>
      </w:tr>
      <w:tr w:rsidR="000A3B03" w:rsidRPr="0020343D" w14:paraId="5B689A9A" w14:textId="77777777" w:rsidTr="00B13365">
        <w:tc>
          <w:tcPr>
            <w:tcW w:w="1838" w:type="dxa"/>
          </w:tcPr>
          <w:p w14:paraId="58BE5ECF" w14:textId="77777777" w:rsidR="000A3B03" w:rsidRPr="0020343D" w:rsidRDefault="000A3B03" w:rsidP="00B13365">
            <w:pPr>
              <w:spacing w:line="360" w:lineRule="auto"/>
              <w:jc w:val="center"/>
              <w:rPr>
                <w:b/>
                <w:bCs/>
                <w:sz w:val="24"/>
                <w:szCs w:val="24"/>
              </w:rPr>
            </w:pPr>
            <w:r w:rsidRPr="0020343D">
              <w:rPr>
                <w:b/>
                <w:bCs/>
                <w:sz w:val="24"/>
                <w:szCs w:val="24"/>
              </w:rPr>
              <w:t>Student ID</w:t>
            </w:r>
          </w:p>
        </w:tc>
        <w:tc>
          <w:tcPr>
            <w:tcW w:w="7178" w:type="dxa"/>
          </w:tcPr>
          <w:p w14:paraId="1A481C0B" w14:textId="638170AA" w:rsidR="000A3B03" w:rsidRPr="0020343D" w:rsidRDefault="000A3B03" w:rsidP="00B13365">
            <w:pPr>
              <w:spacing w:line="360" w:lineRule="auto"/>
              <w:jc w:val="center"/>
              <w:rPr>
                <w:b/>
                <w:bCs/>
                <w:sz w:val="24"/>
                <w:szCs w:val="24"/>
              </w:rPr>
            </w:pPr>
            <w:r w:rsidRPr="0020343D">
              <w:rPr>
                <w:b/>
                <w:bCs/>
                <w:sz w:val="24"/>
                <w:szCs w:val="24"/>
              </w:rPr>
              <w:t>222</w:t>
            </w:r>
            <w:r w:rsidR="008E55BC">
              <w:rPr>
                <w:b/>
                <w:bCs/>
                <w:sz w:val="24"/>
                <w:szCs w:val="24"/>
              </w:rPr>
              <w:t>6071</w:t>
            </w:r>
          </w:p>
        </w:tc>
      </w:tr>
    </w:tbl>
    <w:p w14:paraId="56FFE028" w14:textId="77777777" w:rsidR="000A3B03" w:rsidRDefault="000A3B03" w:rsidP="000A3B03">
      <w:pPr>
        <w:rPr>
          <w:rFonts w:ascii="Arial" w:hAnsi="Arial" w:cs="Arial"/>
          <w:b/>
          <w:bCs/>
          <w:sz w:val="24"/>
          <w:szCs w:val="24"/>
        </w:rPr>
      </w:pPr>
    </w:p>
    <w:p w14:paraId="3147530C" w14:textId="77777777" w:rsidR="000A3B03" w:rsidRDefault="000A3B03" w:rsidP="000A3B03">
      <w:pPr>
        <w:rPr>
          <w:rFonts w:ascii="Arial" w:hAnsi="Arial" w:cs="Arial"/>
          <w:b/>
          <w:bCs/>
          <w:sz w:val="24"/>
          <w:szCs w:val="24"/>
        </w:rPr>
      </w:pPr>
    </w:p>
    <w:p w14:paraId="6DB4DC92" w14:textId="77777777" w:rsidR="008E55BC" w:rsidRDefault="008E55BC" w:rsidP="000A3B03">
      <w:pPr>
        <w:rPr>
          <w:rFonts w:ascii="Arial" w:hAnsi="Arial" w:cs="Arial"/>
          <w:b/>
          <w:bCs/>
          <w:sz w:val="24"/>
          <w:szCs w:val="24"/>
        </w:rPr>
      </w:pPr>
    </w:p>
    <w:p w14:paraId="72079018" w14:textId="77777777" w:rsidR="008E55BC" w:rsidRDefault="008E55BC" w:rsidP="000A3B03">
      <w:pPr>
        <w:rPr>
          <w:rFonts w:ascii="Arial" w:hAnsi="Arial" w:cs="Arial"/>
          <w:b/>
          <w:bCs/>
          <w:sz w:val="24"/>
          <w:szCs w:val="24"/>
        </w:rPr>
      </w:pPr>
    </w:p>
    <w:p w14:paraId="734C9FF6" w14:textId="77777777" w:rsidR="008E55BC" w:rsidRDefault="008E55BC" w:rsidP="000A3B03">
      <w:pPr>
        <w:rPr>
          <w:rFonts w:ascii="Arial" w:hAnsi="Arial" w:cs="Arial"/>
          <w:b/>
          <w:bCs/>
          <w:sz w:val="24"/>
          <w:szCs w:val="24"/>
        </w:rPr>
      </w:pPr>
    </w:p>
    <w:p w14:paraId="18C59EF7" w14:textId="77777777" w:rsidR="008E55BC" w:rsidRDefault="008E55BC" w:rsidP="000A3B03">
      <w:pPr>
        <w:rPr>
          <w:rFonts w:ascii="Arial" w:hAnsi="Arial" w:cs="Arial"/>
          <w:b/>
          <w:bCs/>
          <w:sz w:val="24"/>
          <w:szCs w:val="24"/>
        </w:rPr>
      </w:pPr>
    </w:p>
    <w:p w14:paraId="18036D18" w14:textId="77777777" w:rsidR="008E55BC" w:rsidRDefault="008E55BC" w:rsidP="000A3B03">
      <w:pPr>
        <w:rPr>
          <w:rFonts w:ascii="Arial" w:hAnsi="Arial" w:cs="Arial"/>
          <w:b/>
          <w:bCs/>
          <w:sz w:val="24"/>
          <w:szCs w:val="24"/>
        </w:rPr>
      </w:pPr>
    </w:p>
    <w:p w14:paraId="103243AF" w14:textId="77777777" w:rsidR="008E55BC" w:rsidRDefault="008E55BC" w:rsidP="000A3B03">
      <w:pPr>
        <w:rPr>
          <w:rFonts w:ascii="Arial" w:hAnsi="Arial" w:cs="Arial"/>
          <w:b/>
          <w:bCs/>
          <w:sz w:val="24"/>
          <w:szCs w:val="24"/>
        </w:rPr>
      </w:pPr>
    </w:p>
    <w:p w14:paraId="1153E11E" w14:textId="77777777" w:rsidR="008E55BC" w:rsidRDefault="008E55BC" w:rsidP="000A3B03">
      <w:pPr>
        <w:rPr>
          <w:rFonts w:ascii="Arial" w:hAnsi="Arial" w:cs="Arial"/>
          <w:b/>
          <w:bCs/>
          <w:sz w:val="24"/>
          <w:szCs w:val="24"/>
        </w:rPr>
      </w:pPr>
    </w:p>
    <w:p w14:paraId="6884DC17" w14:textId="77777777" w:rsidR="008E55BC" w:rsidRDefault="008E55BC" w:rsidP="000A3B03">
      <w:pPr>
        <w:rPr>
          <w:rFonts w:ascii="Arial" w:hAnsi="Arial" w:cs="Arial"/>
          <w:b/>
          <w:bCs/>
          <w:sz w:val="24"/>
          <w:szCs w:val="24"/>
        </w:rPr>
      </w:pPr>
    </w:p>
    <w:p w14:paraId="2B292C9B" w14:textId="77777777" w:rsidR="008E55BC" w:rsidRDefault="008E55BC" w:rsidP="000A3B03">
      <w:pPr>
        <w:rPr>
          <w:rFonts w:ascii="Arial" w:hAnsi="Arial" w:cs="Arial"/>
          <w:b/>
          <w:bCs/>
          <w:sz w:val="24"/>
          <w:szCs w:val="24"/>
        </w:rPr>
      </w:pPr>
    </w:p>
    <w:p w14:paraId="6DBEE171" w14:textId="77777777" w:rsidR="008E55BC" w:rsidRDefault="008E55BC" w:rsidP="000A3B03">
      <w:pPr>
        <w:rPr>
          <w:rFonts w:ascii="Arial" w:hAnsi="Arial" w:cs="Arial"/>
          <w:b/>
          <w:bCs/>
          <w:sz w:val="24"/>
          <w:szCs w:val="24"/>
        </w:rPr>
      </w:pPr>
    </w:p>
    <w:p w14:paraId="4FDB1C3A" w14:textId="77777777" w:rsidR="000A3B03" w:rsidRDefault="000A3B03" w:rsidP="00967C09">
      <w:pPr>
        <w:rPr>
          <w:rFonts w:ascii="Arial" w:hAnsi="Arial" w:cs="Arial"/>
          <w:b/>
          <w:bCs/>
          <w:sz w:val="24"/>
          <w:szCs w:val="24"/>
        </w:rPr>
      </w:pPr>
    </w:p>
    <w:p w14:paraId="71412EA9" w14:textId="77777777" w:rsidR="00AC39C3" w:rsidRDefault="00AC39C3" w:rsidP="00AC39C3">
      <w:pPr>
        <w:rPr>
          <w:rFonts w:ascii="Arial" w:hAnsi="Arial" w:cs="Arial"/>
          <w:b/>
          <w:bCs/>
          <w:sz w:val="24"/>
          <w:szCs w:val="24"/>
          <w:u w:val="single"/>
        </w:rPr>
      </w:pPr>
    </w:p>
    <w:p w14:paraId="6CA7F1EB" w14:textId="77777777" w:rsidR="00AC39C3" w:rsidRDefault="00AC39C3" w:rsidP="00AC39C3">
      <w:pPr>
        <w:rPr>
          <w:sz w:val="28"/>
          <w:szCs w:val="28"/>
        </w:rPr>
      </w:pPr>
      <w:r w:rsidRPr="00B26903">
        <w:rPr>
          <w:sz w:val="28"/>
          <w:szCs w:val="28"/>
        </w:rPr>
        <w:t>Table of Contents</w:t>
      </w:r>
    </w:p>
    <w:p w14:paraId="0CC463C7" w14:textId="77777777" w:rsidR="006507B7" w:rsidRPr="00B26903" w:rsidRDefault="006507B7" w:rsidP="00AC39C3">
      <w:pPr>
        <w:rPr>
          <w:sz w:val="28"/>
          <w:szCs w:val="28"/>
        </w:rPr>
      </w:pPr>
    </w:p>
    <w:p w14:paraId="356A75F3" w14:textId="77777777" w:rsidR="00B26903" w:rsidRPr="0020343D" w:rsidRDefault="00B26903" w:rsidP="00AC39C3">
      <w:pPr>
        <w:rPr>
          <w:rFonts w:ascii="Arial" w:hAnsi="Arial" w:cs="Arial"/>
          <w:sz w:val="24"/>
          <w:szCs w:val="24"/>
        </w:rPr>
      </w:pPr>
    </w:p>
    <w:p w14:paraId="2EF1598C" w14:textId="77777777" w:rsidR="00047DB7" w:rsidRDefault="00047DB7" w:rsidP="00047DB7">
      <w:pPr>
        <w:rPr>
          <w:rFonts w:ascii="Arial" w:hAnsi="Arial" w:cs="Arial"/>
          <w:b/>
          <w:bCs/>
          <w:sz w:val="24"/>
          <w:szCs w:val="24"/>
        </w:rPr>
      </w:pPr>
    </w:p>
    <w:tbl>
      <w:tblPr>
        <w:tblStyle w:val="TableGrid"/>
        <w:tblW w:w="9830" w:type="dxa"/>
        <w:tblLook w:val="04A0" w:firstRow="1" w:lastRow="0" w:firstColumn="1" w:lastColumn="0" w:noHBand="0" w:noVBand="1"/>
      </w:tblPr>
      <w:tblGrid>
        <w:gridCol w:w="7960"/>
        <w:gridCol w:w="1870"/>
      </w:tblGrid>
      <w:tr w:rsidR="00C15624" w14:paraId="7D45AFFA" w14:textId="77777777" w:rsidTr="00C15624">
        <w:trPr>
          <w:trHeight w:val="864"/>
        </w:trPr>
        <w:tc>
          <w:tcPr>
            <w:tcW w:w="7960" w:type="dxa"/>
          </w:tcPr>
          <w:p w14:paraId="4D22F60A" w14:textId="461BBB85" w:rsidR="00C15624" w:rsidRPr="00B26903" w:rsidRDefault="00C15624" w:rsidP="00B26903">
            <w:pPr>
              <w:jc w:val="center"/>
              <w:rPr>
                <w:b/>
                <w:bCs/>
                <w:sz w:val="32"/>
                <w:szCs w:val="32"/>
              </w:rPr>
            </w:pPr>
            <w:r w:rsidRPr="00B26903">
              <w:rPr>
                <w:b/>
                <w:bCs/>
                <w:sz w:val="32"/>
                <w:szCs w:val="32"/>
              </w:rPr>
              <w:t>Topic</w:t>
            </w:r>
          </w:p>
        </w:tc>
        <w:tc>
          <w:tcPr>
            <w:tcW w:w="1870" w:type="dxa"/>
          </w:tcPr>
          <w:p w14:paraId="5145C93B" w14:textId="00923D9C" w:rsidR="00C15624" w:rsidRPr="00B26903" w:rsidRDefault="00C15624" w:rsidP="00B26903">
            <w:pPr>
              <w:jc w:val="center"/>
              <w:rPr>
                <w:b/>
                <w:bCs/>
                <w:sz w:val="32"/>
                <w:szCs w:val="32"/>
              </w:rPr>
            </w:pPr>
            <w:r w:rsidRPr="00B26903">
              <w:rPr>
                <w:b/>
                <w:bCs/>
                <w:sz w:val="32"/>
                <w:szCs w:val="32"/>
              </w:rPr>
              <w:t>Page</w:t>
            </w:r>
          </w:p>
        </w:tc>
      </w:tr>
      <w:tr w:rsidR="00C15624" w14:paraId="1E1D5081" w14:textId="77777777" w:rsidTr="00C15624">
        <w:trPr>
          <w:trHeight w:val="803"/>
        </w:trPr>
        <w:tc>
          <w:tcPr>
            <w:tcW w:w="7960" w:type="dxa"/>
          </w:tcPr>
          <w:p w14:paraId="5641992B" w14:textId="6C73964A" w:rsidR="00C15624" w:rsidRPr="00C15624" w:rsidRDefault="00086DEA" w:rsidP="00C15624">
            <w:pPr>
              <w:jc w:val="center"/>
              <w:rPr>
                <w:sz w:val="24"/>
                <w:szCs w:val="24"/>
              </w:rPr>
            </w:pPr>
            <w:r>
              <w:rPr>
                <w:sz w:val="24"/>
                <w:szCs w:val="24"/>
              </w:rPr>
              <w:t>Introduction</w:t>
            </w:r>
          </w:p>
        </w:tc>
        <w:tc>
          <w:tcPr>
            <w:tcW w:w="1870" w:type="dxa"/>
          </w:tcPr>
          <w:p w14:paraId="2D9DE9C1" w14:textId="17E57A9E" w:rsidR="00C15624" w:rsidRPr="00C15624" w:rsidRDefault="00C15624" w:rsidP="00C15624">
            <w:pPr>
              <w:jc w:val="center"/>
              <w:rPr>
                <w:sz w:val="24"/>
                <w:szCs w:val="24"/>
              </w:rPr>
            </w:pPr>
            <w:r w:rsidRPr="00C15624">
              <w:rPr>
                <w:sz w:val="24"/>
                <w:szCs w:val="24"/>
              </w:rPr>
              <w:t>1</w:t>
            </w:r>
          </w:p>
        </w:tc>
      </w:tr>
      <w:tr w:rsidR="00C15624" w14:paraId="7A5D1F10" w14:textId="77777777" w:rsidTr="00C15624">
        <w:trPr>
          <w:trHeight w:val="864"/>
        </w:trPr>
        <w:tc>
          <w:tcPr>
            <w:tcW w:w="7960" w:type="dxa"/>
          </w:tcPr>
          <w:p w14:paraId="262268DB" w14:textId="77777777" w:rsidR="00C15624" w:rsidRPr="00C15624" w:rsidRDefault="00C15624" w:rsidP="00C15624">
            <w:pPr>
              <w:spacing w:line="360" w:lineRule="auto"/>
              <w:jc w:val="center"/>
              <w:rPr>
                <w:sz w:val="24"/>
                <w:szCs w:val="24"/>
              </w:rPr>
            </w:pPr>
            <w:r w:rsidRPr="00C15624">
              <w:rPr>
                <w:sz w:val="24"/>
                <w:szCs w:val="24"/>
              </w:rPr>
              <w:t>Agreements made within a social or domestic context</w:t>
            </w:r>
          </w:p>
          <w:p w14:paraId="7F5ACBCE" w14:textId="77777777" w:rsidR="00C15624" w:rsidRPr="00C15624" w:rsidRDefault="00C15624" w:rsidP="00C15624">
            <w:pPr>
              <w:jc w:val="center"/>
              <w:rPr>
                <w:b/>
                <w:bCs/>
                <w:sz w:val="24"/>
                <w:szCs w:val="24"/>
              </w:rPr>
            </w:pPr>
          </w:p>
        </w:tc>
        <w:tc>
          <w:tcPr>
            <w:tcW w:w="1870" w:type="dxa"/>
          </w:tcPr>
          <w:p w14:paraId="5949AC20" w14:textId="2EE72400" w:rsidR="00C15624" w:rsidRPr="00C15624" w:rsidRDefault="00C15624" w:rsidP="00C15624">
            <w:pPr>
              <w:jc w:val="center"/>
              <w:rPr>
                <w:sz w:val="24"/>
                <w:szCs w:val="24"/>
              </w:rPr>
            </w:pPr>
            <w:r w:rsidRPr="00C15624">
              <w:rPr>
                <w:sz w:val="24"/>
                <w:szCs w:val="24"/>
              </w:rPr>
              <w:t>2</w:t>
            </w:r>
          </w:p>
        </w:tc>
      </w:tr>
      <w:tr w:rsidR="00C15624" w14:paraId="27BC3497" w14:textId="77777777" w:rsidTr="00C15624">
        <w:trPr>
          <w:trHeight w:val="803"/>
        </w:trPr>
        <w:tc>
          <w:tcPr>
            <w:tcW w:w="7960" w:type="dxa"/>
          </w:tcPr>
          <w:p w14:paraId="238B28B5" w14:textId="4FDA5994" w:rsidR="00D64852" w:rsidRPr="00D64852" w:rsidRDefault="00D64852" w:rsidP="00D64852">
            <w:pPr>
              <w:spacing w:line="360" w:lineRule="auto"/>
              <w:jc w:val="center"/>
              <w:rPr>
                <w:sz w:val="24"/>
                <w:szCs w:val="24"/>
              </w:rPr>
            </w:pPr>
            <w:r w:rsidRPr="00D64852">
              <w:rPr>
                <w:sz w:val="24"/>
                <w:szCs w:val="24"/>
              </w:rPr>
              <w:t>Agreements made within a commercial/business context</w:t>
            </w:r>
          </w:p>
          <w:p w14:paraId="4ABF884E" w14:textId="77777777" w:rsidR="00C15624" w:rsidRPr="00C15624" w:rsidRDefault="00C15624" w:rsidP="00D64852">
            <w:pPr>
              <w:rPr>
                <w:b/>
                <w:bCs/>
                <w:sz w:val="24"/>
                <w:szCs w:val="24"/>
              </w:rPr>
            </w:pPr>
          </w:p>
        </w:tc>
        <w:tc>
          <w:tcPr>
            <w:tcW w:w="1870" w:type="dxa"/>
          </w:tcPr>
          <w:p w14:paraId="30DCF553" w14:textId="0A85234F" w:rsidR="00C15624" w:rsidRPr="00D64852" w:rsidRDefault="00D64852" w:rsidP="00C15624">
            <w:pPr>
              <w:jc w:val="center"/>
              <w:rPr>
                <w:sz w:val="24"/>
                <w:szCs w:val="24"/>
              </w:rPr>
            </w:pPr>
            <w:r w:rsidRPr="00D64852">
              <w:rPr>
                <w:sz w:val="24"/>
                <w:szCs w:val="24"/>
              </w:rPr>
              <w:t>3 - 4</w:t>
            </w:r>
          </w:p>
        </w:tc>
      </w:tr>
      <w:tr w:rsidR="00D64852" w14:paraId="7F99D408" w14:textId="77777777" w:rsidTr="00C15624">
        <w:trPr>
          <w:trHeight w:val="803"/>
        </w:trPr>
        <w:tc>
          <w:tcPr>
            <w:tcW w:w="7960" w:type="dxa"/>
          </w:tcPr>
          <w:p w14:paraId="28746633" w14:textId="479F9315" w:rsidR="006507B7" w:rsidRPr="006507B7" w:rsidRDefault="006507B7" w:rsidP="006507B7">
            <w:pPr>
              <w:spacing w:line="360" w:lineRule="auto"/>
              <w:jc w:val="center"/>
              <w:rPr>
                <w:sz w:val="24"/>
                <w:szCs w:val="24"/>
              </w:rPr>
            </w:pPr>
            <w:r w:rsidRPr="006507B7">
              <w:rPr>
                <w:sz w:val="24"/>
                <w:szCs w:val="24"/>
              </w:rPr>
              <w:t>Agreements made with public bodies or those which affect public interest</w:t>
            </w:r>
          </w:p>
          <w:p w14:paraId="47ACF48C" w14:textId="77777777" w:rsidR="00D64852" w:rsidRPr="006507B7" w:rsidRDefault="00D64852" w:rsidP="006507B7">
            <w:pPr>
              <w:spacing w:line="360" w:lineRule="auto"/>
              <w:jc w:val="center"/>
              <w:rPr>
                <w:sz w:val="24"/>
                <w:szCs w:val="24"/>
              </w:rPr>
            </w:pPr>
          </w:p>
        </w:tc>
        <w:tc>
          <w:tcPr>
            <w:tcW w:w="1870" w:type="dxa"/>
          </w:tcPr>
          <w:p w14:paraId="512E7DB8" w14:textId="51F16E7A" w:rsidR="00D64852" w:rsidRPr="00D64852" w:rsidRDefault="006507B7" w:rsidP="00C15624">
            <w:pPr>
              <w:jc w:val="center"/>
              <w:rPr>
                <w:sz w:val="24"/>
                <w:szCs w:val="24"/>
              </w:rPr>
            </w:pPr>
            <w:r>
              <w:rPr>
                <w:sz w:val="24"/>
                <w:szCs w:val="24"/>
              </w:rPr>
              <w:t>4 - 5</w:t>
            </w:r>
          </w:p>
        </w:tc>
      </w:tr>
      <w:tr w:rsidR="006507B7" w14:paraId="1D5C4A63" w14:textId="77777777" w:rsidTr="00C15624">
        <w:trPr>
          <w:trHeight w:val="803"/>
        </w:trPr>
        <w:tc>
          <w:tcPr>
            <w:tcW w:w="7960" w:type="dxa"/>
          </w:tcPr>
          <w:p w14:paraId="01ACCF02" w14:textId="3301870F" w:rsidR="00ED264E" w:rsidRPr="00ED264E" w:rsidRDefault="00ED264E" w:rsidP="00ED264E">
            <w:pPr>
              <w:spacing w:line="360" w:lineRule="auto"/>
              <w:jc w:val="center"/>
              <w:rPr>
                <w:sz w:val="32"/>
                <w:szCs w:val="32"/>
              </w:rPr>
            </w:pPr>
            <w:r w:rsidRPr="00ED264E">
              <w:rPr>
                <w:sz w:val="24"/>
                <w:szCs w:val="24"/>
              </w:rPr>
              <w:t>References</w:t>
            </w:r>
          </w:p>
          <w:p w14:paraId="01D7A0BF" w14:textId="77777777" w:rsidR="006507B7" w:rsidRPr="006507B7" w:rsidRDefault="006507B7" w:rsidP="006507B7">
            <w:pPr>
              <w:spacing w:line="360" w:lineRule="auto"/>
              <w:jc w:val="center"/>
              <w:rPr>
                <w:sz w:val="24"/>
                <w:szCs w:val="24"/>
              </w:rPr>
            </w:pPr>
          </w:p>
        </w:tc>
        <w:tc>
          <w:tcPr>
            <w:tcW w:w="1870" w:type="dxa"/>
          </w:tcPr>
          <w:p w14:paraId="483E6959" w14:textId="5A064A6F" w:rsidR="006507B7" w:rsidRDefault="00ED264E" w:rsidP="00C15624">
            <w:pPr>
              <w:jc w:val="center"/>
              <w:rPr>
                <w:sz w:val="24"/>
                <w:szCs w:val="24"/>
              </w:rPr>
            </w:pPr>
            <w:r>
              <w:rPr>
                <w:sz w:val="24"/>
                <w:szCs w:val="24"/>
              </w:rPr>
              <w:t>6 - 7</w:t>
            </w:r>
          </w:p>
        </w:tc>
      </w:tr>
    </w:tbl>
    <w:p w14:paraId="25CB1D57" w14:textId="77777777" w:rsidR="00493DE7" w:rsidRDefault="00493DE7" w:rsidP="007B3B58">
      <w:pPr>
        <w:jc w:val="center"/>
        <w:rPr>
          <w:rFonts w:ascii="Arial" w:hAnsi="Arial" w:cs="Arial"/>
          <w:b/>
          <w:bCs/>
          <w:sz w:val="24"/>
          <w:szCs w:val="24"/>
        </w:rPr>
      </w:pPr>
    </w:p>
    <w:p w14:paraId="7C0526FF" w14:textId="77777777" w:rsidR="00047DB7" w:rsidRDefault="00047DB7" w:rsidP="007B3B58">
      <w:pPr>
        <w:jc w:val="center"/>
        <w:rPr>
          <w:rFonts w:ascii="Arial" w:hAnsi="Arial" w:cs="Arial"/>
          <w:b/>
          <w:bCs/>
          <w:sz w:val="24"/>
          <w:szCs w:val="24"/>
        </w:rPr>
      </w:pPr>
    </w:p>
    <w:p w14:paraId="48FD1203" w14:textId="77777777" w:rsidR="00AC39C3" w:rsidRDefault="00AC39C3" w:rsidP="007B3B58">
      <w:pPr>
        <w:jc w:val="center"/>
        <w:rPr>
          <w:rFonts w:ascii="Arial" w:hAnsi="Arial" w:cs="Arial"/>
          <w:b/>
          <w:bCs/>
          <w:sz w:val="24"/>
          <w:szCs w:val="24"/>
        </w:rPr>
      </w:pPr>
    </w:p>
    <w:p w14:paraId="7D5E0234" w14:textId="77777777" w:rsidR="00AC39C3" w:rsidRDefault="00AC39C3" w:rsidP="00967C09">
      <w:pPr>
        <w:jc w:val="center"/>
        <w:rPr>
          <w:rFonts w:ascii="Arial" w:hAnsi="Arial" w:cs="Arial"/>
          <w:b/>
          <w:bCs/>
          <w:sz w:val="24"/>
          <w:szCs w:val="24"/>
        </w:rPr>
      </w:pPr>
    </w:p>
    <w:p w14:paraId="5CB353E9" w14:textId="77777777" w:rsidR="00AC39C3" w:rsidRDefault="00AC39C3" w:rsidP="00967C09">
      <w:pPr>
        <w:jc w:val="center"/>
        <w:rPr>
          <w:rFonts w:ascii="Arial" w:hAnsi="Arial" w:cs="Arial"/>
          <w:b/>
          <w:bCs/>
          <w:sz w:val="24"/>
          <w:szCs w:val="24"/>
        </w:rPr>
      </w:pPr>
    </w:p>
    <w:p w14:paraId="2CB8E4D1" w14:textId="77777777" w:rsidR="00AC39C3" w:rsidRDefault="00AC39C3" w:rsidP="00967C09">
      <w:pPr>
        <w:jc w:val="center"/>
        <w:rPr>
          <w:rFonts w:ascii="Arial" w:hAnsi="Arial" w:cs="Arial"/>
          <w:b/>
          <w:bCs/>
          <w:sz w:val="24"/>
          <w:szCs w:val="24"/>
        </w:rPr>
      </w:pPr>
    </w:p>
    <w:p w14:paraId="3DB2E671" w14:textId="77777777" w:rsidR="00AC39C3" w:rsidRDefault="00AC39C3" w:rsidP="00967C09">
      <w:pPr>
        <w:jc w:val="center"/>
        <w:rPr>
          <w:rFonts w:ascii="Arial" w:hAnsi="Arial" w:cs="Arial"/>
          <w:b/>
          <w:bCs/>
          <w:sz w:val="24"/>
          <w:szCs w:val="24"/>
        </w:rPr>
      </w:pPr>
    </w:p>
    <w:p w14:paraId="7FE6DB25" w14:textId="77777777" w:rsidR="00AC39C3" w:rsidRDefault="00AC39C3" w:rsidP="00967C09">
      <w:pPr>
        <w:jc w:val="center"/>
        <w:rPr>
          <w:rFonts w:ascii="Arial" w:hAnsi="Arial" w:cs="Arial"/>
          <w:b/>
          <w:bCs/>
          <w:sz w:val="24"/>
          <w:szCs w:val="24"/>
        </w:rPr>
      </w:pPr>
    </w:p>
    <w:p w14:paraId="6FBA7D09" w14:textId="77777777" w:rsidR="00AC39C3" w:rsidRDefault="00AC39C3" w:rsidP="00967C09">
      <w:pPr>
        <w:jc w:val="center"/>
        <w:rPr>
          <w:rFonts w:ascii="Arial" w:hAnsi="Arial" w:cs="Arial"/>
          <w:b/>
          <w:bCs/>
          <w:sz w:val="24"/>
          <w:szCs w:val="24"/>
        </w:rPr>
      </w:pPr>
    </w:p>
    <w:p w14:paraId="3BC787B3" w14:textId="77777777" w:rsidR="00AC39C3" w:rsidRDefault="00AC39C3" w:rsidP="00967C09">
      <w:pPr>
        <w:jc w:val="center"/>
        <w:rPr>
          <w:rFonts w:ascii="Arial" w:hAnsi="Arial" w:cs="Arial"/>
          <w:b/>
          <w:bCs/>
          <w:sz w:val="24"/>
          <w:szCs w:val="24"/>
        </w:rPr>
      </w:pPr>
    </w:p>
    <w:p w14:paraId="55311D46" w14:textId="77777777" w:rsidR="00AC39C3" w:rsidRDefault="00AC39C3" w:rsidP="00967C09">
      <w:pPr>
        <w:jc w:val="center"/>
        <w:rPr>
          <w:rFonts w:ascii="Arial" w:hAnsi="Arial" w:cs="Arial"/>
          <w:b/>
          <w:bCs/>
          <w:sz w:val="24"/>
          <w:szCs w:val="24"/>
        </w:rPr>
      </w:pPr>
    </w:p>
    <w:p w14:paraId="3468B23D" w14:textId="77777777" w:rsidR="00AC39C3" w:rsidRDefault="00AC39C3" w:rsidP="00967C09">
      <w:pPr>
        <w:jc w:val="center"/>
        <w:rPr>
          <w:rFonts w:ascii="Arial" w:hAnsi="Arial" w:cs="Arial"/>
          <w:b/>
          <w:bCs/>
          <w:sz w:val="24"/>
          <w:szCs w:val="24"/>
        </w:rPr>
      </w:pPr>
    </w:p>
    <w:p w14:paraId="7151083A" w14:textId="77777777" w:rsidR="00AC39C3" w:rsidRDefault="00AC39C3" w:rsidP="00967C09">
      <w:pPr>
        <w:jc w:val="center"/>
        <w:rPr>
          <w:rFonts w:ascii="Arial" w:hAnsi="Arial" w:cs="Arial"/>
          <w:b/>
          <w:bCs/>
          <w:sz w:val="24"/>
          <w:szCs w:val="24"/>
        </w:rPr>
      </w:pPr>
    </w:p>
    <w:p w14:paraId="6BD1BAAD" w14:textId="77777777" w:rsidR="00AC39C3" w:rsidRDefault="00AC39C3" w:rsidP="00967C09">
      <w:pPr>
        <w:jc w:val="center"/>
        <w:rPr>
          <w:rFonts w:ascii="Arial" w:hAnsi="Arial" w:cs="Arial"/>
          <w:b/>
          <w:bCs/>
          <w:sz w:val="24"/>
          <w:szCs w:val="24"/>
        </w:rPr>
      </w:pPr>
    </w:p>
    <w:p w14:paraId="0291D095" w14:textId="77777777" w:rsidR="00AC39C3" w:rsidRDefault="00AC39C3" w:rsidP="00967C09">
      <w:pPr>
        <w:jc w:val="center"/>
        <w:rPr>
          <w:rFonts w:ascii="Arial" w:hAnsi="Arial" w:cs="Arial"/>
          <w:b/>
          <w:bCs/>
          <w:sz w:val="24"/>
          <w:szCs w:val="24"/>
        </w:rPr>
      </w:pPr>
    </w:p>
    <w:p w14:paraId="02BDA077" w14:textId="77777777" w:rsidR="00AC39C3" w:rsidRDefault="00AC39C3" w:rsidP="00967C09">
      <w:pPr>
        <w:jc w:val="center"/>
        <w:rPr>
          <w:rFonts w:ascii="Arial" w:hAnsi="Arial" w:cs="Arial"/>
          <w:b/>
          <w:bCs/>
          <w:sz w:val="24"/>
          <w:szCs w:val="24"/>
        </w:rPr>
      </w:pPr>
    </w:p>
    <w:p w14:paraId="020209FC" w14:textId="77777777" w:rsidR="00AC39C3" w:rsidRDefault="00AC39C3" w:rsidP="00967C09">
      <w:pPr>
        <w:jc w:val="center"/>
        <w:rPr>
          <w:rFonts w:ascii="Arial" w:hAnsi="Arial" w:cs="Arial"/>
          <w:b/>
          <w:bCs/>
          <w:sz w:val="24"/>
          <w:szCs w:val="24"/>
        </w:rPr>
      </w:pPr>
    </w:p>
    <w:p w14:paraId="473C4D7B" w14:textId="77777777" w:rsidR="00AC39C3" w:rsidRDefault="00AC39C3" w:rsidP="00967C09">
      <w:pPr>
        <w:jc w:val="center"/>
        <w:rPr>
          <w:rFonts w:ascii="Arial" w:hAnsi="Arial" w:cs="Arial"/>
          <w:b/>
          <w:bCs/>
          <w:sz w:val="24"/>
          <w:szCs w:val="24"/>
        </w:rPr>
      </w:pPr>
    </w:p>
    <w:p w14:paraId="00654319" w14:textId="77777777" w:rsidR="00AC39C3" w:rsidRDefault="00AC39C3" w:rsidP="00967C09">
      <w:pPr>
        <w:jc w:val="center"/>
        <w:rPr>
          <w:rFonts w:ascii="Arial" w:hAnsi="Arial" w:cs="Arial"/>
          <w:b/>
          <w:bCs/>
          <w:sz w:val="24"/>
          <w:szCs w:val="24"/>
        </w:rPr>
      </w:pPr>
    </w:p>
    <w:p w14:paraId="6EB2D39F" w14:textId="77777777" w:rsidR="00AC39C3" w:rsidRDefault="00AC39C3" w:rsidP="00967C09">
      <w:pPr>
        <w:jc w:val="center"/>
        <w:rPr>
          <w:rFonts w:ascii="Arial" w:hAnsi="Arial" w:cs="Arial"/>
          <w:b/>
          <w:bCs/>
          <w:sz w:val="24"/>
          <w:szCs w:val="24"/>
        </w:rPr>
      </w:pPr>
    </w:p>
    <w:p w14:paraId="4B10731E" w14:textId="77777777" w:rsidR="00AC39C3" w:rsidRDefault="00AC39C3" w:rsidP="00967C09">
      <w:pPr>
        <w:jc w:val="center"/>
        <w:rPr>
          <w:rFonts w:ascii="Arial" w:hAnsi="Arial" w:cs="Arial"/>
          <w:b/>
          <w:bCs/>
          <w:sz w:val="24"/>
          <w:szCs w:val="24"/>
        </w:rPr>
      </w:pPr>
    </w:p>
    <w:p w14:paraId="6468D210" w14:textId="77777777" w:rsidR="00AC39C3" w:rsidRDefault="00AC39C3" w:rsidP="00967C09">
      <w:pPr>
        <w:jc w:val="center"/>
        <w:rPr>
          <w:rFonts w:ascii="Arial" w:hAnsi="Arial" w:cs="Arial"/>
          <w:b/>
          <w:bCs/>
          <w:sz w:val="24"/>
          <w:szCs w:val="24"/>
        </w:rPr>
      </w:pPr>
    </w:p>
    <w:p w14:paraId="1F938177" w14:textId="77777777" w:rsidR="00AC39C3" w:rsidRDefault="00AC39C3" w:rsidP="00967C09">
      <w:pPr>
        <w:jc w:val="center"/>
        <w:rPr>
          <w:rFonts w:ascii="Arial" w:hAnsi="Arial" w:cs="Arial"/>
          <w:b/>
          <w:bCs/>
          <w:sz w:val="24"/>
          <w:szCs w:val="24"/>
        </w:rPr>
      </w:pPr>
    </w:p>
    <w:p w14:paraId="6EEF71BD" w14:textId="77777777" w:rsidR="00AC39C3" w:rsidRDefault="00AC39C3" w:rsidP="00967C09">
      <w:pPr>
        <w:jc w:val="center"/>
        <w:rPr>
          <w:rFonts w:ascii="Arial" w:hAnsi="Arial" w:cs="Arial"/>
          <w:b/>
          <w:bCs/>
          <w:sz w:val="24"/>
          <w:szCs w:val="24"/>
        </w:rPr>
      </w:pPr>
    </w:p>
    <w:p w14:paraId="4B8CEA3D" w14:textId="77777777" w:rsidR="00AC39C3" w:rsidRDefault="00AC39C3" w:rsidP="00967C09">
      <w:pPr>
        <w:jc w:val="center"/>
        <w:rPr>
          <w:rFonts w:ascii="Arial" w:hAnsi="Arial" w:cs="Arial"/>
          <w:b/>
          <w:bCs/>
          <w:sz w:val="24"/>
          <w:szCs w:val="24"/>
        </w:rPr>
      </w:pPr>
    </w:p>
    <w:p w14:paraId="25605A78" w14:textId="77777777" w:rsidR="00AC39C3" w:rsidRDefault="00AC39C3" w:rsidP="00967C09">
      <w:pPr>
        <w:jc w:val="center"/>
        <w:rPr>
          <w:rFonts w:ascii="Arial" w:hAnsi="Arial" w:cs="Arial"/>
          <w:b/>
          <w:bCs/>
          <w:sz w:val="24"/>
          <w:szCs w:val="24"/>
        </w:rPr>
      </w:pPr>
    </w:p>
    <w:p w14:paraId="25FCAD8E" w14:textId="77777777" w:rsidR="00AC39C3" w:rsidRDefault="00AC39C3" w:rsidP="00967C09">
      <w:pPr>
        <w:jc w:val="center"/>
        <w:rPr>
          <w:rFonts w:ascii="Arial" w:hAnsi="Arial" w:cs="Arial"/>
          <w:b/>
          <w:bCs/>
          <w:sz w:val="24"/>
          <w:szCs w:val="24"/>
        </w:rPr>
      </w:pPr>
    </w:p>
    <w:p w14:paraId="77978F83" w14:textId="77777777" w:rsidR="00AC39C3" w:rsidRDefault="00AC39C3" w:rsidP="00967C09">
      <w:pPr>
        <w:jc w:val="center"/>
        <w:rPr>
          <w:rFonts w:ascii="Arial" w:hAnsi="Arial" w:cs="Arial"/>
          <w:b/>
          <w:bCs/>
          <w:sz w:val="24"/>
          <w:szCs w:val="24"/>
        </w:rPr>
      </w:pPr>
    </w:p>
    <w:p w14:paraId="466A64EE" w14:textId="77777777" w:rsidR="00AC39C3" w:rsidRDefault="00AC39C3" w:rsidP="00967C09">
      <w:pPr>
        <w:jc w:val="center"/>
        <w:rPr>
          <w:rFonts w:ascii="Arial" w:hAnsi="Arial" w:cs="Arial"/>
          <w:b/>
          <w:bCs/>
          <w:sz w:val="24"/>
          <w:szCs w:val="24"/>
        </w:rPr>
      </w:pPr>
    </w:p>
    <w:p w14:paraId="1E654DE6" w14:textId="77777777" w:rsidR="00AC39C3" w:rsidRDefault="00AC39C3" w:rsidP="00967C09">
      <w:pPr>
        <w:jc w:val="center"/>
        <w:rPr>
          <w:rFonts w:ascii="Arial" w:hAnsi="Arial" w:cs="Arial"/>
          <w:b/>
          <w:bCs/>
          <w:sz w:val="24"/>
          <w:szCs w:val="24"/>
        </w:rPr>
      </w:pPr>
    </w:p>
    <w:p w14:paraId="07FD612F" w14:textId="77777777" w:rsidR="00AC39C3" w:rsidRDefault="00AC39C3" w:rsidP="00967C09">
      <w:pPr>
        <w:jc w:val="center"/>
        <w:rPr>
          <w:rFonts w:ascii="Arial" w:hAnsi="Arial" w:cs="Arial"/>
          <w:b/>
          <w:bCs/>
          <w:sz w:val="24"/>
          <w:szCs w:val="24"/>
        </w:rPr>
      </w:pPr>
    </w:p>
    <w:p w14:paraId="1389337C" w14:textId="77777777" w:rsidR="00AC39C3" w:rsidRDefault="00AC39C3" w:rsidP="00967C09">
      <w:pPr>
        <w:jc w:val="center"/>
        <w:rPr>
          <w:rFonts w:ascii="Arial" w:hAnsi="Arial" w:cs="Arial"/>
          <w:b/>
          <w:bCs/>
          <w:sz w:val="24"/>
          <w:szCs w:val="24"/>
        </w:rPr>
      </w:pPr>
    </w:p>
    <w:p w14:paraId="718986D3" w14:textId="77777777" w:rsidR="0044423D" w:rsidRDefault="0044423D" w:rsidP="00B26903">
      <w:pPr>
        <w:rPr>
          <w:rFonts w:ascii="Arial" w:hAnsi="Arial" w:cs="Arial"/>
          <w:b/>
          <w:bCs/>
          <w:sz w:val="24"/>
          <w:szCs w:val="24"/>
        </w:rPr>
      </w:pPr>
    </w:p>
    <w:p w14:paraId="68D96E0F" w14:textId="77777777" w:rsidR="008D70F0" w:rsidRDefault="008D70F0" w:rsidP="00EE6EF4">
      <w:pPr>
        <w:rPr>
          <w:rFonts w:ascii="Arial" w:hAnsi="Arial" w:cs="Arial"/>
          <w:sz w:val="24"/>
          <w:szCs w:val="24"/>
        </w:rPr>
        <w:sectPr w:rsidR="008D70F0">
          <w:footerReference w:type="even" r:id="rId9"/>
          <w:pgSz w:w="11906" w:h="16838"/>
          <w:pgMar w:top="1440" w:right="1440" w:bottom="1440" w:left="1440" w:header="708" w:footer="708" w:gutter="0"/>
          <w:cols w:space="708"/>
          <w:docGrid w:linePitch="360"/>
        </w:sectPr>
      </w:pPr>
    </w:p>
    <w:p w14:paraId="56A08E62" w14:textId="688334CB" w:rsidR="00EE6EF4" w:rsidRDefault="00EE6EF4" w:rsidP="00EE6EF4">
      <w:pPr>
        <w:rPr>
          <w:rFonts w:ascii="Arial" w:hAnsi="Arial" w:cs="Arial"/>
          <w:sz w:val="24"/>
          <w:szCs w:val="24"/>
        </w:rPr>
      </w:pPr>
    </w:p>
    <w:p w14:paraId="50300AFD" w14:textId="77777777" w:rsidR="006C666F" w:rsidRPr="00EE6EF4" w:rsidRDefault="006C666F" w:rsidP="00EE6EF4">
      <w:pPr>
        <w:rPr>
          <w:rFonts w:ascii="Arial" w:hAnsi="Arial" w:cs="Arial"/>
          <w:sz w:val="24"/>
          <w:szCs w:val="24"/>
        </w:rPr>
      </w:pPr>
    </w:p>
    <w:p w14:paraId="4BE61A77" w14:textId="620DFB5A" w:rsidR="006001F3" w:rsidRDefault="00CC269B" w:rsidP="006001F3">
      <w:pPr>
        <w:spacing w:line="360" w:lineRule="auto"/>
        <w:rPr>
          <w:sz w:val="24"/>
          <w:szCs w:val="24"/>
        </w:rPr>
      </w:pPr>
      <w:r w:rsidRPr="00CC269B">
        <w:rPr>
          <w:sz w:val="24"/>
          <w:szCs w:val="24"/>
        </w:rPr>
        <w:t xml:space="preserve">The intention to create legal relations, also known as the </w:t>
      </w:r>
      <w:proofErr w:type="gramStart"/>
      <w:r w:rsidRPr="00CC269B">
        <w:rPr>
          <w:sz w:val="24"/>
          <w:szCs w:val="24"/>
        </w:rPr>
        <w:t>intent</w:t>
      </w:r>
      <w:proofErr w:type="gramEnd"/>
      <w:r w:rsidRPr="00CC269B">
        <w:rPr>
          <w:sz w:val="24"/>
          <w:szCs w:val="24"/>
        </w:rPr>
        <w:t xml:space="preserve"> to enter into a legally binding agreement or contract, is a necessary element in order for there to be a contract. This is because a party must be willing to take responsibility for the outcomes of entering into an agreement before a legal bond can be formed. Each party has the required intent to create legal relations for a contract to be enforceable. In contract law, the need of intent to create a judicial relationship serves to screen out cases where legal action would be unsuitable. Nevertheless, not all mutual understandings lead to contracts that may be enforced in court.</w:t>
      </w:r>
    </w:p>
    <w:p w14:paraId="482E8C44" w14:textId="77777777" w:rsidR="00CC269B" w:rsidRPr="006001F3" w:rsidRDefault="00CC269B" w:rsidP="006001F3">
      <w:pPr>
        <w:spacing w:line="360" w:lineRule="auto"/>
        <w:rPr>
          <w:sz w:val="24"/>
          <w:szCs w:val="24"/>
        </w:rPr>
      </w:pPr>
    </w:p>
    <w:p w14:paraId="62871BA6" w14:textId="7B87165C" w:rsidR="006001F3" w:rsidRDefault="006001F3" w:rsidP="006001F3">
      <w:pPr>
        <w:spacing w:line="360" w:lineRule="auto"/>
        <w:rPr>
          <w:sz w:val="24"/>
          <w:szCs w:val="24"/>
        </w:rPr>
      </w:pPr>
      <w:r w:rsidRPr="006001F3">
        <w:rPr>
          <w:sz w:val="24"/>
          <w:szCs w:val="24"/>
        </w:rPr>
        <w:t xml:space="preserve">One of a contract's components and information that might be included in it is the intent to create legal connections. While the intention to create legal relations is dependent on the willingness of the party to accept the legal obligations of having engaged in an agreement, this is done to ensure that all parties to a contract have the requisite intent to </w:t>
      </w:r>
      <w:proofErr w:type="gramStart"/>
      <w:r w:rsidRPr="006001F3">
        <w:rPr>
          <w:sz w:val="24"/>
          <w:szCs w:val="24"/>
        </w:rPr>
        <w:t>enter into</w:t>
      </w:r>
      <w:proofErr w:type="gramEnd"/>
      <w:r w:rsidRPr="006001F3">
        <w:rPr>
          <w:sz w:val="24"/>
          <w:szCs w:val="24"/>
        </w:rPr>
        <w:t xml:space="preserve"> a legally binding contract. For instance, you could have planned to meet up with a friend. Although you are not compelled by law to uphold the agreement in this circumstance, you may have a moral commitment to do so. This is done to ensure that the law accurately reflects the objectives of the parties, who normally do not want to be bound by the provisions of such agreements. </w:t>
      </w:r>
      <w:r w:rsidR="00E81B44" w:rsidRPr="00E81B44">
        <w:rPr>
          <w:sz w:val="24"/>
          <w:szCs w:val="24"/>
        </w:rPr>
        <w:t xml:space="preserve">The law distinguishes between social and domestic agreements and those created in a corporate context </w:t>
      </w:r>
      <w:proofErr w:type="gramStart"/>
      <w:r w:rsidR="00E81B44" w:rsidRPr="00E81B44">
        <w:rPr>
          <w:sz w:val="24"/>
          <w:szCs w:val="24"/>
        </w:rPr>
        <w:t>in order to</w:t>
      </w:r>
      <w:proofErr w:type="gramEnd"/>
      <w:r w:rsidR="00E81B44" w:rsidRPr="00E81B44">
        <w:rPr>
          <w:sz w:val="24"/>
          <w:szCs w:val="24"/>
        </w:rPr>
        <w:t xml:space="preserve"> decide which are enforceable and have the objective of creating legal relations. Case in point: Blue v. Ashley (2017).</w:t>
      </w:r>
    </w:p>
    <w:p w14:paraId="1DB101F4" w14:textId="77777777" w:rsidR="00E81B44" w:rsidRPr="006001F3" w:rsidRDefault="00E81B44" w:rsidP="006001F3">
      <w:pPr>
        <w:spacing w:line="360" w:lineRule="auto"/>
        <w:rPr>
          <w:sz w:val="24"/>
          <w:szCs w:val="24"/>
        </w:rPr>
      </w:pPr>
    </w:p>
    <w:p w14:paraId="50B24B60" w14:textId="743C974D" w:rsidR="00DC488D" w:rsidRDefault="006001F3" w:rsidP="006001F3">
      <w:pPr>
        <w:spacing w:line="360" w:lineRule="auto"/>
        <w:rPr>
          <w:sz w:val="24"/>
          <w:szCs w:val="24"/>
        </w:rPr>
      </w:pPr>
      <w:r w:rsidRPr="006001F3">
        <w:rPr>
          <w:sz w:val="24"/>
          <w:szCs w:val="24"/>
        </w:rPr>
        <w:t xml:space="preserve">The presumption of law, as used in the context of law, refers to standards of substantive law that are either irrefutable, in which case no proof to the contrary may be shown, or rebuttable, in which case they may be contested. A rebuttable presumption is a legal theory that, without contrary proof, can lead to a judgment being rendered in </w:t>
      </w:r>
      <w:proofErr w:type="spellStart"/>
      <w:r w:rsidRPr="006001F3">
        <w:rPr>
          <w:sz w:val="24"/>
          <w:szCs w:val="24"/>
        </w:rPr>
        <w:t>favor</w:t>
      </w:r>
      <w:proofErr w:type="spellEnd"/>
      <w:r w:rsidRPr="006001F3">
        <w:rPr>
          <w:sz w:val="24"/>
          <w:szCs w:val="24"/>
        </w:rPr>
        <w:t xml:space="preserve"> of the party that establishes or relies on it on a particular subject up until it is contradicted. The individual seeking to rebut the presumption may have a burden of proof or persuasion, depending on whether it is a statute or common law provision.</w:t>
      </w:r>
    </w:p>
    <w:p w14:paraId="555DFD7B" w14:textId="77777777" w:rsidR="006001F3" w:rsidRDefault="006001F3" w:rsidP="006001F3">
      <w:pPr>
        <w:spacing w:line="360" w:lineRule="auto"/>
        <w:rPr>
          <w:sz w:val="24"/>
          <w:szCs w:val="24"/>
        </w:rPr>
      </w:pPr>
    </w:p>
    <w:p w14:paraId="464FE409" w14:textId="77777777" w:rsidR="006001F3" w:rsidRDefault="006001F3" w:rsidP="006001F3">
      <w:pPr>
        <w:spacing w:line="360" w:lineRule="auto"/>
        <w:rPr>
          <w:sz w:val="24"/>
          <w:szCs w:val="24"/>
        </w:rPr>
      </w:pPr>
    </w:p>
    <w:p w14:paraId="55F6790F" w14:textId="77777777" w:rsidR="006001F3" w:rsidRPr="00967C09" w:rsidRDefault="006001F3" w:rsidP="006001F3">
      <w:pPr>
        <w:spacing w:line="360" w:lineRule="auto"/>
        <w:rPr>
          <w:sz w:val="24"/>
          <w:szCs w:val="24"/>
        </w:rPr>
      </w:pPr>
    </w:p>
    <w:p w14:paraId="1CDDB15B" w14:textId="77777777" w:rsidR="009643D6" w:rsidRDefault="009643D6" w:rsidP="00967C09">
      <w:pPr>
        <w:spacing w:line="360" w:lineRule="auto"/>
        <w:jc w:val="both"/>
        <w:rPr>
          <w:sz w:val="24"/>
          <w:szCs w:val="24"/>
          <w:u w:val="single"/>
        </w:rPr>
      </w:pPr>
    </w:p>
    <w:p w14:paraId="455B2097" w14:textId="77777777" w:rsidR="009643D6" w:rsidRDefault="009643D6" w:rsidP="00967C09">
      <w:pPr>
        <w:spacing w:line="360" w:lineRule="auto"/>
        <w:jc w:val="both"/>
        <w:rPr>
          <w:sz w:val="24"/>
          <w:szCs w:val="24"/>
          <w:u w:val="single"/>
        </w:rPr>
      </w:pPr>
    </w:p>
    <w:p w14:paraId="1E41B79B" w14:textId="7FE9BF41" w:rsidR="006D0C89" w:rsidRPr="00967C09" w:rsidRDefault="006D0C89" w:rsidP="00967C09">
      <w:pPr>
        <w:spacing w:line="360" w:lineRule="auto"/>
        <w:jc w:val="both"/>
        <w:rPr>
          <w:sz w:val="24"/>
          <w:szCs w:val="24"/>
          <w:u w:val="single"/>
        </w:rPr>
      </w:pPr>
      <w:r w:rsidRPr="00967C09">
        <w:rPr>
          <w:sz w:val="24"/>
          <w:szCs w:val="24"/>
          <w:u w:val="single"/>
        </w:rPr>
        <w:t>Agreements made within a social or domestic context</w:t>
      </w:r>
    </w:p>
    <w:p w14:paraId="054D5E63" w14:textId="77777777" w:rsidR="00122C7D" w:rsidRPr="00967C09" w:rsidRDefault="00122C7D" w:rsidP="00967C09">
      <w:pPr>
        <w:spacing w:line="360" w:lineRule="auto"/>
        <w:rPr>
          <w:sz w:val="24"/>
          <w:szCs w:val="24"/>
        </w:rPr>
      </w:pPr>
    </w:p>
    <w:p w14:paraId="0AB49708" w14:textId="13CCC73D" w:rsidR="009643D6" w:rsidRDefault="0072602F" w:rsidP="009643D6">
      <w:pPr>
        <w:spacing w:line="360" w:lineRule="auto"/>
        <w:rPr>
          <w:sz w:val="24"/>
          <w:szCs w:val="24"/>
        </w:rPr>
      </w:pPr>
      <w:proofErr w:type="gramStart"/>
      <w:r w:rsidRPr="0072602F">
        <w:rPr>
          <w:sz w:val="24"/>
          <w:szCs w:val="24"/>
        </w:rPr>
        <w:t>In order to</w:t>
      </w:r>
      <w:proofErr w:type="gramEnd"/>
      <w:r w:rsidRPr="0072602F">
        <w:rPr>
          <w:sz w:val="24"/>
          <w:szCs w:val="24"/>
        </w:rPr>
        <w:t xml:space="preserve"> develop legal relations, all contracting parties must have the requisite intent to enter into a legally binding agreement. The law presumes that participants to social and domestic contracts do not seek to create legal relationships</w:t>
      </w:r>
      <w:r w:rsidR="009643D6" w:rsidRPr="009643D6">
        <w:rPr>
          <w:sz w:val="24"/>
          <w:szCs w:val="24"/>
        </w:rPr>
        <w:t xml:space="preserve">. According to the case study of Balfour v. Balfour (1919), there is a predisposition against the desire to establish legal relations outside of marriage. A spouse who worked abroad consented to provide his wife maintenance. As the couple was experiencing a happy marriage, the pact was formed. The payments stopped when the husband and wife ultimately got divorced. The wife tried to make the agreement stick. </w:t>
      </w:r>
      <w:r w:rsidR="00EC3F35" w:rsidRPr="00EC3F35">
        <w:rPr>
          <w:sz w:val="24"/>
          <w:szCs w:val="24"/>
        </w:rPr>
        <w:t>The parties' lack of intent to be legally bound was based on the agreement's stated purpose as a purely social and domestic arrangement.</w:t>
      </w:r>
    </w:p>
    <w:p w14:paraId="4EC95CD6" w14:textId="77777777" w:rsidR="00EC3F35" w:rsidRPr="009643D6" w:rsidRDefault="00EC3F35" w:rsidP="009643D6">
      <w:pPr>
        <w:spacing w:line="360" w:lineRule="auto"/>
        <w:rPr>
          <w:sz w:val="24"/>
          <w:szCs w:val="24"/>
        </w:rPr>
      </w:pPr>
    </w:p>
    <w:p w14:paraId="6D9B7D76" w14:textId="77777777" w:rsidR="00805E5C" w:rsidRPr="00805E5C" w:rsidRDefault="00805E5C" w:rsidP="00805E5C">
      <w:pPr>
        <w:spacing w:line="360" w:lineRule="auto"/>
        <w:rPr>
          <w:sz w:val="24"/>
          <w:szCs w:val="24"/>
        </w:rPr>
      </w:pPr>
      <w:r w:rsidRPr="00805E5C">
        <w:rPr>
          <w:sz w:val="24"/>
          <w:szCs w:val="24"/>
        </w:rPr>
        <w:t xml:space="preserve">The case of Balfour v. Balfour was distinguished by the Court of Appeals on the basis that the parties had already been divorced and that the parties' signatures on the written agreement suggested that they intended to be bound by the conditions of the agreement. Also, </w:t>
      </w:r>
      <w:proofErr w:type="gramStart"/>
      <w:r w:rsidRPr="00805E5C">
        <w:rPr>
          <w:sz w:val="24"/>
          <w:szCs w:val="24"/>
        </w:rPr>
        <w:t>with regard to</w:t>
      </w:r>
      <w:proofErr w:type="gramEnd"/>
      <w:r w:rsidRPr="00805E5C">
        <w:rPr>
          <w:sz w:val="24"/>
          <w:szCs w:val="24"/>
        </w:rPr>
        <w:t xml:space="preserve"> the Merritt v. Merritt case, this distinction was applicable (1970). After divorcing his first wife, a man began a relationship with another lady and eventually moved in with her. The woman filed a claim to have the house declared hers after the mortgage was paid off in full after her husband agreed to provide her £40 each month to meet the mortgage payments and transfer his portion of the property to her. The mortgage was paid off in full after the mortgage was paid off. When a third party is engaged in a scenario, such as it was in the case of Simpkins v. Pays (1955), there is a presumption that the parties do not intend to be legally bound by the agreement. This was the case in Simpkins v. Pays (1955). When more time passed, there remained no evidence that contradicted this theory. </w:t>
      </w:r>
    </w:p>
    <w:p w14:paraId="012918F9" w14:textId="77777777" w:rsidR="00805E5C" w:rsidRPr="00805E5C" w:rsidRDefault="00805E5C" w:rsidP="00805E5C">
      <w:pPr>
        <w:spacing w:line="360" w:lineRule="auto"/>
        <w:rPr>
          <w:sz w:val="24"/>
          <w:szCs w:val="24"/>
        </w:rPr>
      </w:pPr>
    </w:p>
    <w:p w14:paraId="0B2B3E4B" w14:textId="247179DC" w:rsidR="009643D6" w:rsidRDefault="00805E5C" w:rsidP="00805E5C">
      <w:pPr>
        <w:spacing w:line="360" w:lineRule="auto"/>
        <w:rPr>
          <w:sz w:val="24"/>
          <w:szCs w:val="24"/>
          <w:u w:val="single"/>
        </w:rPr>
      </w:pPr>
      <w:r w:rsidRPr="00805E5C">
        <w:rPr>
          <w:sz w:val="24"/>
          <w:szCs w:val="24"/>
        </w:rPr>
        <w:t>According to the rule of the preponderance of written evidence, it is reasonable to assume that the written record accurately depicts the parties' agreement. However, this is only a presumption, and any side could dispute it by presenting evidence trying to demonstrate that the written instrument was not meant to constitute the whole contract between the parties. This is because the written instrument was not intended to be the entirety of the contract between the parties. For instance, in the case of Errington v. Errington Woods (1952)</w:t>
      </w:r>
      <w:r w:rsidR="003C25E9">
        <w:rPr>
          <w:sz w:val="24"/>
          <w:szCs w:val="24"/>
        </w:rPr>
        <w:t xml:space="preserve"> </w:t>
      </w:r>
      <w:r w:rsidR="003C25E9" w:rsidRPr="003C25E9">
        <w:rPr>
          <w:sz w:val="24"/>
          <w:szCs w:val="24"/>
        </w:rPr>
        <w:t>In the year 1930, a father bought a house for his son and daughter-in-law (wood) to reside in. He told Wood that the down-payment was a gift from him, but that they were obliged to pay the mortgage and that "the house will be your property when the debt is paid." In addition to that, he stated that whenever he reached retirement age, he would transfer ownership of the home to them. Wood always made his mortgage payments on time, but when the family realized that paying both the mortgage and the rates (property taxes) would be too much of a strain, Wood's father offered to take over payment of the rates. Once he passed away, the father left his estate to his wife (Errington). Upon the passing of the patriarch, Wood severed his relationship with Errington's son. Errington filed a lawsuit to regain ownership of the residence.</w:t>
      </w:r>
      <w:r w:rsidRPr="00805E5C">
        <w:rPr>
          <w:sz w:val="24"/>
          <w:szCs w:val="24"/>
        </w:rPr>
        <w:t xml:space="preserve">, there was a need to establish legal linkages </w:t>
      </w:r>
      <w:proofErr w:type="gramStart"/>
      <w:r w:rsidRPr="00805E5C">
        <w:rPr>
          <w:sz w:val="24"/>
          <w:szCs w:val="24"/>
        </w:rPr>
        <w:t>despite the fact that</w:t>
      </w:r>
      <w:proofErr w:type="gramEnd"/>
      <w:r w:rsidRPr="00805E5C">
        <w:rPr>
          <w:sz w:val="24"/>
          <w:szCs w:val="24"/>
        </w:rPr>
        <w:t xml:space="preserve"> it was a familial arrangement. This led to the case being decided in </w:t>
      </w:r>
      <w:proofErr w:type="spellStart"/>
      <w:r w:rsidRPr="00805E5C">
        <w:rPr>
          <w:sz w:val="24"/>
          <w:szCs w:val="24"/>
        </w:rPr>
        <w:t>favor</w:t>
      </w:r>
      <w:proofErr w:type="spellEnd"/>
      <w:r w:rsidRPr="00805E5C">
        <w:rPr>
          <w:sz w:val="24"/>
          <w:szCs w:val="24"/>
        </w:rPr>
        <w:t xml:space="preserve"> of the plaintiff. In this </w:t>
      </w:r>
      <w:proofErr w:type="gramStart"/>
      <w:r w:rsidRPr="00805E5C">
        <w:rPr>
          <w:sz w:val="24"/>
          <w:szCs w:val="24"/>
        </w:rPr>
        <w:t>particular instance</w:t>
      </w:r>
      <w:proofErr w:type="gramEnd"/>
      <w:r w:rsidRPr="00805E5C">
        <w:rPr>
          <w:sz w:val="24"/>
          <w:szCs w:val="24"/>
        </w:rPr>
        <w:t>, the parties did not intend for the written instrument to constitute the entirety of the contract between them.</w:t>
      </w:r>
    </w:p>
    <w:p w14:paraId="1B48906D" w14:textId="77777777" w:rsidR="009643D6" w:rsidRDefault="009643D6" w:rsidP="00967C09">
      <w:pPr>
        <w:spacing w:line="360" w:lineRule="auto"/>
        <w:rPr>
          <w:sz w:val="24"/>
          <w:szCs w:val="24"/>
          <w:u w:val="single"/>
        </w:rPr>
      </w:pPr>
    </w:p>
    <w:p w14:paraId="60E8DFD9" w14:textId="77777777" w:rsidR="00B5435B" w:rsidRDefault="00B5435B" w:rsidP="00967C09">
      <w:pPr>
        <w:spacing w:line="360" w:lineRule="auto"/>
        <w:rPr>
          <w:sz w:val="24"/>
          <w:szCs w:val="24"/>
          <w:u w:val="single"/>
        </w:rPr>
      </w:pPr>
    </w:p>
    <w:p w14:paraId="380A1E9C" w14:textId="430E6BC1" w:rsidR="007273E0" w:rsidRPr="00967C09" w:rsidRDefault="00C3559A" w:rsidP="00967C09">
      <w:pPr>
        <w:spacing w:line="360" w:lineRule="auto"/>
        <w:rPr>
          <w:sz w:val="24"/>
          <w:szCs w:val="24"/>
          <w:u w:val="single"/>
        </w:rPr>
      </w:pPr>
      <w:r w:rsidRPr="00967C09">
        <w:rPr>
          <w:sz w:val="24"/>
          <w:szCs w:val="24"/>
          <w:u w:val="single"/>
        </w:rPr>
        <w:t>A</w:t>
      </w:r>
      <w:r w:rsidR="007273E0" w:rsidRPr="00967C09">
        <w:rPr>
          <w:sz w:val="24"/>
          <w:szCs w:val="24"/>
          <w:u w:val="single"/>
        </w:rPr>
        <w:t>greements made within a commercial/business context:</w:t>
      </w:r>
    </w:p>
    <w:p w14:paraId="53EDD614" w14:textId="60C334C5" w:rsidR="007273E0" w:rsidRPr="00967C09" w:rsidRDefault="007273E0" w:rsidP="00967C09">
      <w:pPr>
        <w:pStyle w:val="ListParagraph"/>
        <w:spacing w:line="360" w:lineRule="auto"/>
        <w:ind w:left="1080"/>
        <w:rPr>
          <w:sz w:val="24"/>
          <w:szCs w:val="24"/>
        </w:rPr>
      </w:pPr>
    </w:p>
    <w:p w14:paraId="151E6C36" w14:textId="2AE65571" w:rsidR="00D273C6" w:rsidRPr="0051435F" w:rsidRDefault="00D273C6" w:rsidP="0051435F">
      <w:pPr>
        <w:spacing w:line="360" w:lineRule="auto"/>
        <w:jc w:val="both"/>
        <w:rPr>
          <w:sz w:val="24"/>
          <w:szCs w:val="24"/>
        </w:rPr>
      </w:pPr>
      <w:r w:rsidRPr="0051435F">
        <w:rPr>
          <w:sz w:val="24"/>
          <w:szCs w:val="24"/>
        </w:rPr>
        <w:t xml:space="preserve">An agreement involving two or more parties on a certain issue is referred to as a commercial or business agreement. The law assumes that when a commercial contract </w:t>
      </w:r>
      <w:proofErr w:type="gramStart"/>
      <w:r w:rsidRPr="0051435F">
        <w:rPr>
          <w:sz w:val="24"/>
          <w:szCs w:val="24"/>
        </w:rPr>
        <w:t>is ,</w:t>
      </w:r>
      <w:proofErr w:type="gramEnd"/>
      <w:r w:rsidRPr="0051435F">
        <w:rPr>
          <w:sz w:val="24"/>
          <w:szCs w:val="24"/>
        </w:rPr>
        <w:t xml:space="preserve"> the parties intend to create a binding legal relationship. As per court case interrogation Esso Petroleum Ltd v Commissioners of Customs and Excise (1976), Esso funded a campaign whereby all consumers are </w:t>
      </w:r>
      <w:r w:rsidR="00C205B4" w:rsidRPr="0051435F">
        <w:rPr>
          <w:sz w:val="24"/>
          <w:szCs w:val="24"/>
        </w:rPr>
        <w:t>entitled</w:t>
      </w:r>
      <w:r w:rsidRPr="0051435F">
        <w:rPr>
          <w:sz w:val="24"/>
          <w:szCs w:val="24"/>
        </w:rPr>
        <w:t xml:space="preserve"> to </w:t>
      </w:r>
      <w:r w:rsidR="00C205B4" w:rsidRPr="0051435F">
        <w:rPr>
          <w:sz w:val="24"/>
          <w:szCs w:val="24"/>
        </w:rPr>
        <w:t>receive</w:t>
      </w:r>
      <w:r w:rsidRPr="0051435F">
        <w:rPr>
          <w:sz w:val="24"/>
          <w:szCs w:val="24"/>
        </w:rPr>
        <w:t xml:space="preserve"> a free world cup coin from their collection by purchasing four litres of fuel from </w:t>
      </w:r>
      <w:r w:rsidR="00C205B4">
        <w:rPr>
          <w:sz w:val="24"/>
          <w:szCs w:val="24"/>
        </w:rPr>
        <w:t>Esso</w:t>
      </w:r>
      <w:r w:rsidRPr="0051435F">
        <w:rPr>
          <w:sz w:val="24"/>
          <w:szCs w:val="24"/>
        </w:rPr>
        <w:t xml:space="preserve"> station. </w:t>
      </w:r>
      <w:r w:rsidR="00536880" w:rsidRPr="00536880">
        <w:rPr>
          <w:sz w:val="24"/>
          <w:szCs w:val="24"/>
        </w:rPr>
        <w:t>Esso stated that the coins were never intended for resale and were given away as a free giveaway. The coins were being sold in a public marketplace, which suggests that they may have been designed to be bound</w:t>
      </w:r>
      <w:r w:rsidRPr="0051435F">
        <w:rPr>
          <w:sz w:val="24"/>
          <w:szCs w:val="24"/>
        </w:rPr>
        <w:t xml:space="preserve">. Yet, the coins were unable to be sold since they could not be converted into money. This shows that there's not enough intention to establish legal intent.  </w:t>
      </w:r>
    </w:p>
    <w:p w14:paraId="4B2A00E0" w14:textId="77777777" w:rsidR="00D273C6" w:rsidRPr="00D273C6" w:rsidRDefault="00D273C6" w:rsidP="0051435F">
      <w:pPr>
        <w:pStyle w:val="ListParagraph"/>
        <w:spacing w:line="360" w:lineRule="auto"/>
        <w:ind w:left="1080"/>
        <w:jc w:val="both"/>
        <w:rPr>
          <w:sz w:val="24"/>
          <w:szCs w:val="24"/>
        </w:rPr>
      </w:pPr>
    </w:p>
    <w:p w14:paraId="632481CA" w14:textId="0AA4F4A1" w:rsidR="00D273C6" w:rsidRDefault="00D273C6" w:rsidP="009E15E9">
      <w:pPr>
        <w:spacing w:line="360" w:lineRule="auto"/>
        <w:jc w:val="both"/>
        <w:rPr>
          <w:sz w:val="24"/>
          <w:szCs w:val="24"/>
        </w:rPr>
      </w:pPr>
      <w:r w:rsidRPr="0051435F">
        <w:rPr>
          <w:sz w:val="24"/>
          <w:szCs w:val="24"/>
        </w:rPr>
        <w:t xml:space="preserve">In circumstances where binding in </w:t>
      </w:r>
      <w:proofErr w:type="spellStart"/>
      <w:r w:rsidRPr="0051435F">
        <w:rPr>
          <w:sz w:val="24"/>
          <w:szCs w:val="24"/>
        </w:rPr>
        <w:t>honor</w:t>
      </w:r>
      <w:proofErr w:type="spellEnd"/>
      <w:r w:rsidRPr="0051435F">
        <w:rPr>
          <w:sz w:val="24"/>
          <w:szCs w:val="24"/>
        </w:rPr>
        <w:t>-only clauses were present, as Rose &amp; Frank v. Crompton Bros. (1925), the parties concurred that the claimant might order goods from the defendant and resell them as the defendant's exclusive agent. The agreement in advertisements or contracts can also be disproved by contrary evidence. The parties decided to extend the agreement for an extra three years after a year had passed. Despite the claimant giving the defendant directions, the latter unexpectedly terminated the contract. Once the claimant filed a case for breach of contract, the parties asked the court to decide whether a legally binding contract existed</w:t>
      </w:r>
      <w:r w:rsidR="00CA2EF3">
        <w:rPr>
          <w:sz w:val="24"/>
          <w:szCs w:val="24"/>
        </w:rPr>
        <w:t xml:space="preserve">. </w:t>
      </w:r>
      <w:r w:rsidR="009E15E9" w:rsidRPr="009E15E9">
        <w:rPr>
          <w:sz w:val="24"/>
          <w:szCs w:val="24"/>
        </w:rPr>
        <w:t>Because the parties did not intend to be legally bound by the written agreement, it cannot be considered a contract between them. So, even if a particular agreement is only enforceable on the parties' good faith, subsequent agreements that the parties come to with each other may still be legally binding.</w:t>
      </w:r>
    </w:p>
    <w:p w14:paraId="21A344CF" w14:textId="77777777" w:rsidR="00CA2EF3" w:rsidRPr="00D273C6" w:rsidRDefault="00CA2EF3" w:rsidP="009E15E9">
      <w:pPr>
        <w:spacing w:line="360" w:lineRule="auto"/>
        <w:jc w:val="both"/>
        <w:rPr>
          <w:sz w:val="24"/>
          <w:szCs w:val="24"/>
        </w:rPr>
      </w:pPr>
    </w:p>
    <w:p w14:paraId="0A941E3E" w14:textId="59009775" w:rsidR="00D273C6" w:rsidRPr="0051435F" w:rsidRDefault="00F6067B" w:rsidP="0051435F">
      <w:pPr>
        <w:spacing w:line="360" w:lineRule="auto"/>
        <w:jc w:val="both"/>
        <w:rPr>
          <w:sz w:val="24"/>
          <w:szCs w:val="24"/>
        </w:rPr>
      </w:pPr>
      <w:r w:rsidRPr="00F6067B">
        <w:rPr>
          <w:sz w:val="24"/>
          <w:szCs w:val="24"/>
        </w:rPr>
        <w:t xml:space="preserve">The Malaysian parent firm provided the bank a "comfort letter" explaining the policies to guarantee the subsidiary business </w:t>
      </w:r>
      <w:proofErr w:type="gramStart"/>
      <w:r w:rsidRPr="00F6067B">
        <w:rPr>
          <w:sz w:val="24"/>
          <w:szCs w:val="24"/>
        </w:rPr>
        <w:t>is able to</w:t>
      </w:r>
      <w:proofErr w:type="gramEnd"/>
      <w:r w:rsidRPr="00F6067B">
        <w:rPr>
          <w:sz w:val="24"/>
          <w:szCs w:val="24"/>
        </w:rPr>
        <w:t xml:space="preserve"> meet its commitments to the bank in Kleinwort Benson Ltd. v. Malaysia Mining Company </w:t>
      </w:r>
      <w:proofErr w:type="spellStart"/>
      <w:r w:rsidRPr="00F6067B">
        <w:rPr>
          <w:sz w:val="24"/>
          <w:szCs w:val="24"/>
        </w:rPr>
        <w:t>Berhad</w:t>
      </w:r>
      <w:proofErr w:type="spellEnd"/>
      <w:r w:rsidRPr="00F6067B">
        <w:rPr>
          <w:sz w:val="24"/>
          <w:szCs w:val="24"/>
        </w:rPr>
        <w:t xml:space="preserve"> (1989). After the bankruptcy filing of the subsidiary company, the merchant bankers used these letters to demand payment of all outstanding obligations from the parent company to the subsidiary</w:t>
      </w:r>
      <w:r w:rsidR="00D273C6" w:rsidRPr="0051435F">
        <w:rPr>
          <w:sz w:val="24"/>
          <w:szCs w:val="24"/>
        </w:rPr>
        <w:t xml:space="preserve">. </w:t>
      </w:r>
      <w:r w:rsidR="00D8477D">
        <w:rPr>
          <w:sz w:val="24"/>
          <w:szCs w:val="24"/>
        </w:rPr>
        <w:t>Both sides</w:t>
      </w:r>
      <w:r>
        <w:rPr>
          <w:sz w:val="24"/>
          <w:szCs w:val="24"/>
        </w:rPr>
        <w:t xml:space="preserve"> are</w:t>
      </w:r>
      <w:r w:rsidR="00D273C6" w:rsidRPr="0051435F">
        <w:rPr>
          <w:sz w:val="24"/>
          <w:szCs w:val="24"/>
        </w:rPr>
        <w:t xml:space="preserve"> </w:t>
      </w:r>
      <w:r w:rsidR="00E34527">
        <w:rPr>
          <w:sz w:val="24"/>
          <w:szCs w:val="24"/>
        </w:rPr>
        <w:t xml:space="preserve">intent and understand </w:t>
      </w:r>
      <w:r w:rsidR="00D273C6" w:rsidRPr="0051435F">
        <w:rPr>
          <w:sz w:val="24"/>
          <w:szCs w:val="24"/>
        </w:rPr>
        <w:t xml:space="preserve">the letters to entail legal obligations, according to the Malaysian business. According to the court, this is due to the lack of a clearly stated intention to establish a formal relationship including the payment. That was a factual statement regarding the bank's present "policy" in this case, not a promise that it would remain in effect in the future. It took the shape of a contractual obligation. The claim also doesn't show an intent to establish a future legal obligation when seen in the context of the letter and bank records. </w:t>
      </w:r>
    </w:p>
    <w:p w14:paraId="6F58EDAA" w14:textId="77777777" w:rsidR="00D273C6" w:rsidRPr="00D273C6" w:rsidRDefault="00D273C6" w:rsidP="0051435F">
      <w:pPr>
        <w:pStyle w:val="ListParagraph"/>
        <w:spacing w:line="360" w:lineRule="auto"/>
        <w:ind w:left="1080"/>
        <w:jc w:val="both"/>
        <w:rPr>
          <w:sz w:val="24"/>
          <w:szCs w:val="24"/>
        </w:rPr>
      </w:pPr>
    </w:p>
    <w:p w14:paraId="52A1324C" w14:textId="5551A700" w:rsidR="00BD1BCF" w:rsidRPr="0051435F" w:rsidRDefault="00D273C6" w:rsidP="0051435F">
      <w:pPr>
        <w:spacing w:line="360" w:lineRule="auto"/>
        <w:jc w:val="both"/>
        <w:rPr>
          <w:sz w:val="24"/>
          <w:szCs w:val="24"/>
        </w:rPr>
      </w:pPr>
      <w:r w:rsidRPr="0051435F">
        <w:rPr>
          <w:sz w:val="24"/>
          <w:szCs w:val="24"/>
        </w:rPr>
        <w:t xml:space="preserve">There is a fine line that may be drawn between obligations to one's family, home, and business. </w:t>
      </w:r>
      <w:r w:rsidR="00706894">
        <w:rPr>
          <w:sz w:val="24"/>
          <w:szCs w:val="24"/>
        </w:rPr>
        <w:t xml:space="preserve">The case </w:t>
      </w:r>
      <w:proofErr w:type="gramStart"/>
      <w:r w:rsidR="00706894">
        <w:rPr>
          <w:sz w:val="24"/>
          <w:szCs w:val="24"/>
        </w:rPr>
        <w:t xml:space="preserve">study </w:t>
      </w:r>
      <w:r w:rsidRPr="0051435F">
        <w:rPr>
          <w:sz w:val="24"/>
          <w:szCs w:val="24"/>
        </w:rPr>
        <w:t xml:space="preserve"> from</w:t>
      </w:r>
      <w:proofErr w:type="gramEnd"/>
      <w:r w:rsidRPr="0051435F">
        <w:rPr>
          <w:sz w:val="24"/>
          <w:szCs w:val="24"/>
        </w:rPr>
        <w:t xml:space="preserve"> 1963 in Coward v. Motor Insurance Bureau and Albert v. Motor Insurance Bureau were compared (1971). According to the case study of Coward v. Motor Insurance Bureau (1963), there was no employment or pay contract since it was a social and domestic arrangement without any desire to create a formal legal relationship. As a result, the widow was not entitled to compensation. In contrast, because Albert had offered rides to several people over time, they were granted in a professional setting in Albert v. Automobile Insurance Bureau (1971). There was a desire to create a binding agreement that would have legal standing.</w:t>
      </w:r>
    </w:p>
    <w:p w14:paraId="0A80F9A2" w14:textId="77777777" w:rsidR="00D273C6" w:rsidRPr="00967C09" w:rsidRDefault="00D273C6" w:rsidP="00D273C6">
      <w:pPr>
        <w:pStyle w:val="ListParagraph"/>
        <w:spacing w:line="360" w:lineRule="auto"/>
        <w:ind w:left="1080"/>
        <w:rPr>
          <w:sz w:val="24"/>
          <w:szCs w:val="24"/>
        </w:rPr>
      </w:pPr>
    </w:p>
    <w:p w14:paraId="663A8DD0" w14:textId="77777777" w:rsidR="007273E0" w:rsidRPr="00967C09" w:rsidRDefault="007273E0" w:rsidP="00967C09">
      <w:pPr>
        <w:spacing w:line="360" w:lineRule="auto"/>
        <w:rPr>
          <w:sz w:val="24"/>
          <w:szCs w:val="24"/>
          <w:u w:val="single"/>
        </w:rPr>
      </w:pPr>
      <w:r w:rsidRPr="00967C09">
        <w:rPr>
          <w:sz w:val="24"/>
          <w:szCs w:val="24"/>
          <w:u w:val="single"/>
        </w:rPr>
        <w:t>Agreements made with public bodies or those which affect public interest:</w:t>
      </w:r>
    </w:p>
    <w:p w14:paraId="2B353B7E" w14:textId="1312D8C8" w:rsidR="007273E0" w:rsidRPr="00967C09" w:rsidRDefault="007273E0" w:rsidP="00967C09">
      <w:pPr>
        <w:spacing w:line="360" w:lineRule="auto"/>
        <w:rPr>
          <w:sz w:val="24"/>
          <w:szCs w:val="24"/>
        </w:rPr>
      </w:pPr>
    </w:p>
    <w:p w14:paraId="4D34AC32" w14:textId="748E2F99" w:rsidR="00E93F9E" w:rsidRPr="00E93F9E" w:rsidRDefault="00E93F9E" w:rsidP="00E93F9E">
      <w:pPr>
        <w:spacing w:line="360" w:lineRule="auto"/>
        <w:rPr>
          <w:sz w:val="24"/>
          <w:szCs w:val="24"/>
        </w:rPr>
      </w:pPr>
      <w:r w:rsidRPr="00E93F9E">
        <w:rPr>
          <w:sz w:val="24"/>
          <w:szCs w:val="24"/>
        </w:rPr>
        <w:t xml:space="preserve">The Cabinet Office of the United Kingdom defines a public body as a legally established organization that receives public funding to perform a public or governmental duty but is not a ministerial department. Government agencies and departments, municipal councils, health authorities, police, and courts are examples of public bodies that are governed by public law. </w:t>
      </w:r>
      <w:r w:rsidR="000F0335" w:rsidRPr="00E93F9E">
        <w:rPr>
          <w:sz w:val="24"/>
          <w:szCs w:val="24"/>
        </w:rPr>
        <w:t>Several</w:t>
      </w:r>
      <w:r w:rsidRPr="00E93F9E">
        <w:rPr>
          <w:sz w:val="24"/>
          <w:szCs w:val="24"/>
        </w:rPr>
        <w:t xml:space="preserve"> government organizations receive </w:t>
      </w:r>
      <w:proofErr w:type="gramStart"/>
      <w:r w:rsidRPr="00E93F9E">
        <w:rPr>
          <w:sz w:val="24"/>
          <w:szCs w:val="24"/>
        </w:rPr>
        <w:t>all of</w:t>
      </w:r>
      <w:proofErr w:type="gramEnd"/>
      <w:r w:rsidRPr="00E93F9E">
        <w:rPr>
          <w:sz w:val="24"/>
          <w:szCs w:val="24"/>
        </w:rPr>
        <w:t xml:space="preserve"> their financing indirectly via user fees and taxes. For instance, many public organizations have their own CEO and board of directors, and some are expected to scrutinize and question the government as needed. The government may help in the recruitment and development of the kinds of specialized knowledge that could otherwise be lost in a more all-encompassing department. </w:t>
      </w:r>
    </w:p>
    <w:p w14:paraId="78BEC816" w14:textId="77777777" w:rsidR="00E93F9E" w:rsidRPr="00E93F9E" w:rsidRDefault="00E93F9E" w:rsidP="00E93F9E">
      <w:pPr>
        <w:spacing w:line="360" w:lineRule="auto"/>
        <w:rPr>
          <w:sz w:val="24"/>
          <w:szCs w:val="24"/>
        </w:rPr>
      </w:pPr>
    </w:p>
    <w:p w14:paraId="3A30FA1F" w14:textId="17242305" w:rsidR="00E93F9E" w:rsidRPr="00E93F9E" w:rsidRDefault="00436C2C" w:rsidP="00E93F9E">
      <w:pPr>
        <w:spacing w:line="360" w:lineRule="auto"/>
        <w:rPr>
          <w:sz w:val="24"/>
          <w:szCs w:val="24"/>
        </w:rPr>
      </w:pPr>
      <w:r w:rsidRPr="00436C2C">
        <w:rPr>
          <w:sz w:val="24"/>
          <w:szCs w:val="24"/>
        </w:rPr>
        <w:t xml:space="preserve">Willmore v. </w:t>
      </w:r>
      <w:proofErr w:type="gramStart"/>
      <w:r w:rsidRPr="00436C2C">
        <w:rPr>
          <w:sz w:val="24"/>
          <w:szCs w:val="24"/>
        </w:rPr>
        <w:t>South Eastern</w:t>
      </w:r>
      <w:proofErr w:type="gramEnd"/>
      <w:r w:rsidRPr="00436C2C">
        <w:rPr>
          <w:sz w:val="24"/>
          <w:szCs w:val="24"/>
        </w:rPr>
        <w:t xml:space="preserve"> Electricity Board is one of many cases that illustrate how examples can be established in collaboration with government organizations or in response to issues that are of importance to the general public (1957). In this </w:t>
      </w:r>
      <w:proofErr w:type="gramStart"/>
      <w:r w:rsidRPr="00436C2C">
        <w:rPr>
          <w:sz w:val="24"/>
          <w:szCs w:val="24"/>
        </w:rPr>
        <w:t>particular case</w:t>
      </w:r>
      <w:proofErr w:type="gramEnd"/>
      <w:r w:rsidRPr="00436C2C">
        <w:rPr>
          <w:sz w:val="24"/>
          <w:szCs w:val="24"/>
        </w:rPr>
        <w:t>, the plaintiffs began as chicken farmers who reared chicks through infrared heat, and the defendant gave them permission to use his company's energy supply. However, the defendant did not comply, which led to the complete and utter destitution of the plaintiffs' finances. There was no agreement between the two parties in this scenario since the decisions that were taken were not made with legal purposes in mind. It has been decided that the plaintiffs do not have the legal right to claim for damages for breach of contract since they were unable to prove that a contract existed between the parties involved in the dispute.</w:t>
      </w:r>
    </w:p>
    <w:p w14:paraId="03F83741" w14:textId="77777777" w:rsidR="00E93F9E" w:rsidRPr="00E93F9E" w:rsidRDefault="00E93F9E" w:rsidP="00E93F9E">
      <w:pPr>
        <w:spacing w:line="360" w:lineRule="auto"/>
        <w:rPr>
          <w:sz w:val="24"/>
          <w:szCs w:val="24"/>
        </w:rPr>
      </w:pPr>
      <w:r w:rsidRPr="00E93F9E">
        <w:rPr>
          <w:sz w:val="24"/>
          <w:szCs w:val="24"/>
        </w:rPr>
        <w:t xml:space="preserve">In some cases, judges will </w:t>
      </w:r>
      <w:proofErr w:type="gramStart"/>
      <w:r w:rsidRPr="00E93F9E">
        <w:rPr>
          <w:sz w:val="24"/>
          <w:szCs w:val="24"/>
        </w:rPr>
        <w:t>come to the conclusion</w:t>
      </w:r>
      <w:proofErr w:type="gramEnd"/>
      <w:r w:rsidRPr="00E93F9E">
        <w:rPr>
          <w:sz w:val="24"/>
          <w:szCs w:val="24"/>
        </w:rPr>
        <w:t xml:space="preserve"> that some provisions of an agreement are intended to be legally enforceable while others are not, as in Robinson v HM Customs and Excise (2000). The plaintiff acted as an informant and gave Customs and Excise information. Afterwards, he </w:t>
      </w:r>
      <w:proofErr w:type="gramStart"/>
      <w:r w:rsidRPr="00E93F9E">
        <w:rPr>
          <w:sz w:val="24"/>
          <w:szCs w:val="24"/>
        </w:rPr>
        <w:t>made an attempt</w:t>
      </w:r>
      <w:proofErr w:type="gramEnd"/>
      <w:r w:rsidRPr="00E93F9E">
        <w:rPr>
          <w:sz w:val="24"/>
          <w:szCs w:val="24"/>
        </w:rPr>
        <w:t xml:space="preserve"> to assert that the agreement demanded that he pay a charge and costs. The court decided that there was no need to create a legal relationship in these circumstances. Public policy concerns require that the choice be made. </w:t>
      </w:r>
    </w:p>
    <w:p w14:paraId="646C70BC" w14:textId="77777777" w:rsidR="00E93F9E" w:rsidRPr="00E93F9E" w:rsidRDefault="00E93F9E" w:rsidP="00E93F9E">
      <w:pPr>
        <w:spacing w:line="360" w:lineRule="auto"/>
        <w:rPr>
          <w:sz w:val="24"/>
          <w:szCs w:val="24"/>
        </w:rPr>
      </w:pPr>
    </w:p>
    <w:p w14:paraId="37544C91" w14:textId="2F2DB803" w:rsidR="007273E0" w:rsidRDefault="00E93F9E" w:rsidP="00E93F9E">
      <w:pPr>
        <w:spacing w:line="360" w:lineRule="auto"/>
        <w:rPr>
          <w:sz w:val="24"/>
          <w:szCs w:val="24"/>
        </w:rPr>
      </w:pPr>
      <w:proofErr w:type="gramStart"/>
      <w:r w:rsidRPr="00E93F9E">
        <w:rPr>
          <w:sz w:val="24"/>
          <w:szCs w:val="24"/>
        </w:rPr>
        <w:t>In order to</w:t>
      </w:r>
      <w:proofErr w:type="gramEnd"/>
      <w:r w:rsidRPr="00E93F9E">
        <w:rPr>
          <w:sz w:val="24"/>
          <w:szCs w:val="24"/>
        </w:rPr>
        <w:t xml:space="preserve"> keep agreements between family members and friends out of the jurisdiction of the court, it is crucial for the contract's structure to have the intention of forging legal relationships. The offer, acceptance, and consideration show that there is a valid contract in place. In the normal course of our everyday lives, we continuously enter into agreements.</w:t>
      </w:r>
    </w:p>
    <w:p w14:paraId="09DA21AC" w14:textId="77777777" w:rsidR="00AF40F8" w:rsidRDefault="00AF40F8" w:rsidP="00857BAC">
      <w:pPr>
        <w:spacing w:line="360" w:lineRule="auto"/>
        <w:rPr>
          <w:sz w:val="24"/>
          <w:szCs w:val="24"/>
          <w:u w:val="single"/>
        </w:rPr>
      </w:pPr>
    </w:p>
    <w:p w14:paraId="3A143B80" w14:textId="77777777" w:rsidR="006507B7" w:rsidRDefault="006507B7" w:rsidP="00857BAC">
      <w:pPr>
        <w:spacing w:line="360" w:lineRule="auto"/>
        <w:rPr>
          <w:sz w:val="24"/>
          <w:szCs w:val="24"/>
          <w:u w:val="single"/>
        </w:rPr>
      </w:pPr>
    </w:p>
    <w:p w14:paraId="43D16820" w14:textId="77777777" w:rsidR="006507B7" w:rsidRDefault="006507B7" w:rsidP="00857BAC">
      <w:pPr>
        <w:spacing w:line="360" w:lineRule="auto"/>
        <w:rPr>
          <w:sz w:val="24"/>
          <w:szCs w:val="24"/>
          <w:u w:val="single"/>
        </w:rPr>
      </w:pPr>
    </w:p>
    <w:p w14:paraId="7F244C50" w14:textId="77777777" w:rsidR="006507B7" w:rsidRDefault="006507B7" w:rsidP="00857BAC">
      <w:pPr>
        <w:spacing w:line="360" w:lineRule="auto"/>
        <w:rPr>
          <w:sz w:val="24"/>
          <w:szCs w:val="24"/>
          <w:u w:val="single"/>
        </w:rPr>
      </w:pPr>
    </w:p>
    <w:p w14:paraId="7E0F4388" w14:textId="77777777" w:rsidR="006507B7" w:rsidRDefault="006507B7" w:rsidP="00857BAC">
      <w:pPr>
        <w:spacing w:line="360" w:lineRule="auto"/>
        <w:rPr>
          <w:sz w:val="24"/>
          <w:szCs w:val="24"/>
          <w:u w:val="single"/>
        </w:rPr>
      </w:pPr>
    </w:p>
    <w:p w14:paraId="23F8030C" w14:textId="77777777" w:rsidR="006507B7" w:rsidRDefault="006507B7" w:rsidP="00857BAC">
      <w:pPr>
        <w:spacing w:line="360" w:lineRule="auto"/>
        <w:rPr>
          <w:sz w:val="24"/>
          <w:szCs w:val="24"/>
          <w:u w:val="single"/>
        </w:rPr>
      </w:pPr>
    </w:p>
    <w:p w14:paraId="2E24DFEC" w14:textId="77777777" w:rsidR="006507B7" w:rsidRDefault="006507B7" w:rsidP="00857BAC">
      <w:pPr>
        <w:spacing w:line="360" w:lineRule="auto"/>
        <w:rPr>
          <w:sz w:val="24"/>
          <w:szCs w:val="24"/>
          <w:u w:val="single"/>
        </w:rPr>
      </w:pPr>
    </w:p>
    <w:p w14:paraId="739E622A" w14:textId="77777777" w:rsidR="006507B7" w:rsidRDefault="006507B7" w:rsidP="00857BAC">
      <w:pPr>
        <w:spacing w:line="360" w:lineRule="auto"/>
        <w:rPr>
          <w:sz w:val="24"/>
          <w:szCs w:val="24"/>
          <w:u w:val="single"/>
        </w:rPr>
      </w:pPr>
    </w:p>
    <w:p w14:paraId="2087C22B" w14:textId="77777777" w:rsidR="006507B7" w:rsidRDefault="006507B7" w:rsidP="00857BAC">
      <w:pPr>
        <w:spacing w:line="360" w:lineRule="auto"/>
        <w:rPr>
          <w:sz w:val="24"/>
          <w:szCs w:val="24"/>
          <w:u w:val="single"/>
        </w:rPr>
      </w:pPr>
    </w:p>
    <w:p w14:paraId="509E36D7" w14:textId="77777777" w:rsidR="006507B7" w:rsidRDefault="006507B7" w:rsidP="00857BAC">
      <w:pPr>
        <w:spacing w:line="360" w:lineRule="auto"/>
        <w:rPr>
          <w:sz w:val="24"/>
          <w:szCs w:val="24"/>
          <w:u w:val="single"/>
        </w:rPr>
      </w:pPr>
    </w:p>
    <w:p w14:paraId="116E6E98" w14:textId="77777777" w:rsidR="006507B7" w:rsidRDefault="006507B7" w:rsidP="00857BAC">
      <w:pPr>
        <w:spacing w:line="360" w:lineRule="auto"/>
        <w:rPr>
          <w:sz w:val="24"/>
          <w:szCs w:val="24"/>
          <w:u w:val="single"/>
        </w:rPr>
      </w:pPr>
    </w:p>
    <w:p w14:paraId="0658B416" w14:textId="77777777" w:rsidR="006507B7" w:rsidRDefault="006507B7" w:rsidP="00857BAC">
      <w:pPr>
        <w:spacing w:line="360" w:lineRule="auto"/>
        <w:rPr>
          <w:sz w:val="24"/>
          <w:szCs w:val="24"/>
          <w:u w:val="single"/>
        </w:rPr>
      </w:pPr>
    </w:p>
    <w:p w14:paraId="155D183E" w14:textId="77777777" w:rsidR="006507B7" w:rsidRDefault="006507B7" w:rsidP="00857BAC">
      <w:pPr>
        <w:spacing w:line="360" w:lineRule="auto"/>
        <w:rPr>
          <w:sz w:val="24"/>
          <w:szCs w:val="24"/>
          <w:u w:val="single"/>
        </w:rPr>
      </w:pPr>
    </w:p>
    <w:p w14:paraId="1E8B0FCE" w14:textId="77777777" w:rsidR="006507B7" w:rsidRDefault="006507B7" w:rsidP="00857BAC">
      <w:pPr>
        <w:spacing w:line="360" w:lineRule="auto"/>
        <w:rPr>
          <w:sz w:val="24"/>
          <w:szCs w:val="24"/>
          <w:u w:val="single"/>
        </w:rPr>
      </w:pPr>
    </w:p>
    <w:p w14:paraId="48677966" w14:textId="77777777" w:rsidR="006507B7" w:rsidRDefault="006507B7" w:rsidP="00857BAC">
      <w:pPr>
        <w:spacing w:line="360" w:lineRule="auto"/>
        <w:rPr>
          <w:sz w:val="24"/>
          <w:szCs w:val="24"/>
          <w:u w:val="single"/>
        </w:rPr>
      </w:pPr>
    </w:p>
    <w:p w14:paraId="2471301A" w14:textId="77777777" w:rsidR="006507B7" w:rsidRDefault="006507B7" w:rsidP="00857BAC">
      <w:pPr>
        <w:spacing w:line="360" w:lineRule="auto"/>
        <w:rPr>
          <w:sz w:val="24"/>
          <w:szCs w:val="24"/>
          <w:u w:val="single"/>
        </w:rPr>
      </w:pPr>
    </w:p>
    <w:p w14:paraId="64DC6E7B" w14:textId="77777777" w:rsidR="006507B7" w:rsidRDefault="006507B7" w:rsidP="00857BAC">
      <w:pPr>
        <w:spacing w:line="360" w:lineRule="auto"/>
        <w:rPr>
          <w:sz w:val="24"/>
          <w:szCs w:val="24"/>
          <w:u w:val="single"/>
        </w:rPr>
      </w:pPr>
    </w:p>
    <w:p w14:paraId="1DC66634" w14:textId="77777777" w:rsidR="006507B7" w:rsidRDefault="006507B7" w:rsidP="00857BAC">
      <w:pPr>
        <w:spacing w:line="360" w:lineRule="auto"/>
        <w:rPr>
          <w:sz w:val="24"/>
          <w:szCs w:val="24"/>
          <w:u w:val="single"/>
        </w:rPr>
      </w:pPr>
    </w:p>
    <w:p w14:paraId="720F6FE7" w14:textId="77777777" w:rsidR="006507B7" w:rsidRDefault="006507B7" w:rsidP="00857BAC">
      <w:pPr>
        <w:spacing w:line="360" w:lineRule="auto"/>
        <w:rPr>
          <w:sz w:val="24"/>
          <w:szCs w:val="24"/>
          <w:u w:val="single"/>
        </w:rPr>
      </w:pPr>
    </w:p>
    <w:p w14:paraId="4DB2A8BD" w14:textId="77777777" w:rsidR="006507B7" w:rsidRDefault="006507B7" w:rsidP="00857BAC">
      <w:pPr>
        <w:spacing w:line="360" w:lineRule="auto"/>
        <w:rPr>
          <w:sz w:val="24"/>
          <w:szCs w:val="24"/>
          <w:u w:val="single"/>
        </w:rPr>
      </w:pPr>
    </w:p>
    <w:p w14:paraId="53109983" w14:textId="77777777" w:rsidR="006507B7" w:rsidRDefault="006507B7" w:rsidP="00857BAC">
      <w:pPr>
        <w:spacing w:line="360" w:lineRule="auto"/>
        <w:rPr>
          <w:sz w:val="24"/>
          <w:szCs w:val="24"/>
          <w:u w:val="single"/>
        </w:rPr>
      </w:pPr>
    </w:p>
    <w:p w14:paraId="668290A4" w14:textId="77777777" w:rsidR="006507B7" w:rsidRDefault="006507B7" w:rsidP="00857BAC">
      <w:pPr>
        <w:spacing w:line="360" w:lineRule="auto"/>
        <w:rPr>
          <w:sz w:val="24"/>
          <w:szCs w:val="24"/>
          <w:u w:val="single"/>
        </w:rPr>
      </w:pPr>
    </w:p>
    <w:p w14:paraId="5B316FF1" w14:textId="77777777" w:rsidR="006507B7" w:rsidRDefault="006507B7" w:rsidP="00857BAC">
      <w:pPr>
        <w:spacing w:line="360" w:lineRule="auto"/>
        <w:rPr>
          <w:sz w:val="24"/>
          <w:szCs w:val="24"/>
          <w:u w:val="single"/>
        </w:rPr>
      </w:pPr>
    </w:p>
    <w:p w14:paraId="69B498E3" w14:textId="12A04F43" w:rsidR="00857BAC" w:rsidRPr="00967C09" w:rsidRDefault="00E737B5" w:rsidP="00857BAC">
      <w:pPr>
        <w:spacing w:line="360" w:lineRule="auto"/>
        <w:rPr>
          <w:sz w:val="32"/>
          <w:szCs w:val="32"/>
          <w:u w:val="single"/>
        </w:rPr>
      </w:pPr>
      <w:r w:rsidRPr="00967C09">
        <w:rPr>
          <w:sz w:val="24"/>
          <w:szCs w:val="24"/>
          <w:u w:val="single"/>
        </w:rPr>
        <w:t>References</w:t>
      </w:r>
      <w:r w:rsidR="00857BAC" w:rsidRPr="00967C09">
        <w:rPr>
          <w:sz w:val="32"/>
          <w:szCs w:val="32"/>
          <w:u w:val="single"/>
        </w:rPr>
        <w:t xml:space="preserve"> </w:t>
      </w:r>
    </w:p>
    <w:p w14:paraId="2371A595" w14:textId="77777777" w:rsidR="007F39A3" w:rsidRDefault="007F39A3" w:rsidP="007F39A3">
      <w:pPr>
        <w:spacing w:line="360" w:lineRule="auto"/>
        <w:rPr>
          <w:sz w:val="24"/>
          <w:szCs w:val="24"/>
        </w:rPr>
      </w:pPr>
    </w:p>
    <w:p w14:paraId="725B0830" w14:textId="18417D53" w:rsidR="007F39A3" w:rsidRDefault="007F39A3" w:rsidP="007F39A3">
      <w:pPr>
        <w:spacing w:line="360" w:lineRule="auto"/>
        <w:rPr>
          <w:sz w:val="24"/>
          <w:szCs w:val="24"/>
        </w:rPr>
      </w:pPr>
      <w:r>
        <w:rPr>
          <w:sz w:val="24"/>
          <w:szCs w:val="24"/>
        </w:rPr>
        <w:t>Legislation(act)</w:t>
      </w:r>
    </w:p>
    <w:p w14:paraId="1D810C02" w14:textId="77777777" w:rsidR="000D575C" w:rsidRDefault="000D575C" w:rsidP="007F39A3">
      <w:pPr>
        <w:spacing w:line="360" w:lineRule="auto"/>
        <w:rPr>
          <w:sz w:val="24"/>
          <w:szCs w:val="24"/>
        </w:rPr>
      </w:pPr>
    </w:p>
    <w:p w14:paraId="7697F6DA" w14:textId="77777777" w:rsidR="00645099" w:rsidRDefault="00645099" w:rsidP="00645099">
      <w:pPr>
        <w:spacing w:line="360" w:lineRule="auto"/>
        <w:rPr>
          <w:sz w:val="24"/>
          <w:szCs w:val="24"/>
        </w:rPr>
      </w:pPr>
      <w:r w:rsidRPr="0040155C">
        <w:rPr>
          <w:sz w:val="24"/>
          <w:szCs w:val="24"/>
        </w:rPr>
        <w:t>https://www.lexisnexis.co.uk/legal/guidance/forming-enforceable-contracts-intention-to-create-legal-relations</w:t>
      </w:r>
    </w:p>
    <w:p w14:paraId="3269E6F1" w14:textId="77777777" w:rsidR="002A759D" w:rsidRDefault="002A759D" w:rsidP="002A759D">
      <w:pPr>
        <w:spacing w:line="360" w:lineRule="auto"/>
        <w:rPr>
          <w:sz w:val="24"/>
          <w:szCs w:val="24"/>
        </w:rPr>
      </w:pPr>
    </w:p>
    <w:p w14:paraId="23CD7701" w14:textId="77777777" w:rsidR="002A759D" w:rsidRDefault="002A759D" w:rsidP="002A759D">
      <w:pPr>
        <w:spacing w:line="360" w:lineRule="auto"/>
        <w:rPr>
          <w:sz w:val="24"/>
          <w:szCs w:val="24"/>
        </w:rPr>
      </w:pPr>
      <w:r>
        <w:rPr>
          <w:sz w:val="24"/>
          <w:szCs w:val="24"/>
        </w:rPr>
        <w:t xml:space="preserve">Case law </w:t>
      </w:r>
    </w:p>
    <w:p w14:paraId="1C5B37D5" w14:textId="77777777" w:rsidR="002A759D" w:rsidRDefault="002A759D" w:rsidP="002A759D">
      <w:pPr>
        <w:spacing w:line="360" w:lineRule="auto"/>
        <w:ind w:left="360"/>
      </w:pPr>
    </w:p>
    <w:p w14:paraId="7279B161" w14:textId="32DA4CE7" w:rsidR="002A759D" w:rsidRPr="00967C09" w:rsidRDefault="002A759D" w:rsidP="002A759D">
      <w:pPr>
        <w:spacing w:line="360" w:lineRule="auto"/>
        <w:ind w:left="360"/>
      </w:pPr>
      <w:r w:rsidRPr="00967C09">
        <w:t>Blue v Ashley [2017] EWHC 1928 (Comm</w:t>
      </w:r>
      <w:proofErr w:type="gramStart"/>
      <w:r w:rsidRPr="00967C09">
        <w:t>)</w:t>
      </w:r>
      <w:r w:rsidR="00D75B9D">
        <w:t xml:space="preserve"> .</w:t>
      </w:r>
      <w:proofErr w:type="gramEnd"/>
    </w:p>
    <w:p w14:paraId="4196CF9F" w14:textId="77777777" w:rsidR="002A759D" w:rsidRPr="00967C09" w:rsidRDefault="002A759D" w:rsidP="002A759D">
      <w:pPr>
        <w:spacing w:line="360" w:lineRule="auto"/>
        <w:ind w:left="360"/>
      </w:pPr>
    </w:p>
    <w:p w14:paraId="51A7EA7E" w14:textId="51ADD57E" w:rsidR="002A759D" w:rsidRPr="00967C09" w:rsidRDefault="002A759D" w:rsidP="002A759D">
      <w:pPr>
        <w:spacing w:line="360" w:lineRule="auto"/>
        <w:ind w:left="360"/>
        <w:rPr>
          <w:rStyle w:val="Strong"/>
          <w:b w:val="0"/>
          <w:bCs w:val="0"/>
        </w:rPr>
      </w:pPr>
      <w:r w:rsidRPr="00967C09">
        <w:rPr>
          <w:rStyle w:val="Emphasis"/>
          <w:i w:val="0"/>
          <w:iCs w:val="0"/>
          <w:shd w:val="clear" w:color="auto" w:fill="FFFFFF"/>
        </w:rPr>
        <w:t>Balfour v Balfour</w:t>
      </w:r>
      <w:r w:rsidRPr="00967C09">
        <w:rPr>
          <w:rStyle w:val="Strong"/>
          <w:b w:val="0"/>
          <w:bCs w:val="0"/>
          <w:shd w:val="clear" w:color="auto" w:fill="FFFFFF"/>
        </w:rPr>
        <w:t xml:space="preserve"> [1919] 2 KB </w:t>
      </w:r>
      <w:proofErr w:type="gramStart"/>
      <w:r w:rsidRPr="00967C09">
        <w:rPr>
          <w:rStyle w:val="Strong"/>
          <w:b w:val="0"/>
          <w:bCs w:val="0"/>
          <w:shd w:val="clear" w:color="auto" w:fill="FFFFFF"/>
        </w:rPr>
        <w:t>571</w:t>
      </w:r>
      <w:r w:rsidR="00D75B9D">
        <w:rPr>
          <w:rStyle w:val="Strong"/>
          <w:b w:val="0"/>
          <w:bCs w:val="0"/>
          <w:shd w:val="clear" w:color="auto" w:fill="FFFFFF"/>
        </w:rPr>
        <w:t xml:space="preserve"> .</w:t>
      </w:r>
      <w:proofErr w:type="gramEnd"/>
    </w:p>
    <w:p w14:paraId="31DBB48C" w14:textId="1188DDEA" w:rsidR="002A759D" w:rsidRPr="00967C09" w:rsidRDefault="002A759D" w:rsidP="002A759D">
      <w:pPr>
        <w:pStyle w:val="NormalWeb"/>
        <w:spacing w:line="360" w:lineRule="auto"/>
        <w:rPr>
          <w:sz w:val="20"/>
          <w:szCs w:val="20"/>
        </w:rPr>
      </w:pPr>
      <w:r w:rsidRPr="00967C09">
        <w:rPr>
          <w:sz w:val="20"/>
          <w:szCs w:val="20"/>
        </w:rPr>
        <w:t xml:space="preserve">       Esso Petroleum v Commissioners of Customs and Excise. [1976] 1 WLR 1</w:t>
      </w:r>
      <w:r w:rsidR="00D75B9D">
        <w:rPr>
          <w:sz w:val="20"/>
          <w:szCs w:val="20"/>
        </w:rPr>
        <w:t xml:space="preserve"> .</w:t>
      </w:r>
    </w:p>
    <w:p w14:paraId="54AA315B" w14:textId="77777777" w:rsidR="002A759D" w:rsidRPr="00967C09" w:rsidRDefault="002A759D" w:rsidP="002A759D">
      <w:pPr>
        <w:pStyle w:val="NormalWeb"/>
        <w:spacing w:line="360" w:lineRule="auto"/>
        <w:ind w:left="360"/>
        <w:rPr>
          <w:sz w:val="20"/>
          <w:szCs w:val="20"/>
        </w:rPr>
      </w:pPr>
      <w:r w:rsidRPr="00967C09">
        <w:rPr>
          <w:i/>
          <w:iCs/>
          <w:sz w:val="20"/>
          <w:szCs w:val="20"/>
          <w:bdr w:val="none" w:sz="0" w:space="0" w:color="auto" w:frame="1"/>
          <w:shd w:val="clear" w:color="auto" w:fill="FFFFFF"/>
        </w:rPr>
        <w:t>Errington v Errington and Woods</w:t>
      </w:r>
      <w:r w:rsidRPr="00967C09">
        <w:rPr>
          <w:sz w:val="20"/>
          <w:szCs w:val="20"/>
          <w:bdr w:val="none" w:sz="0" w:space="0" w:color="auto" w:frame="1"/>
          <w:shd w:val="clear" w:color="auto" w:fill="FFFFFF"/>
        </w:rPr>
        <w:t> [1952] 1 KB 290, [1952] 1 All ER 149, 158 EG 630</w:t>
      </w:r>
    </w:p>
    <w:p w14:paraId="20344960" w14:textId="43D16F7F" w:rsidR="002A759D" w:rsidRPr="00967C09" w:rsidRDefault="002A759D" w:rsidP="002A759D">
      <w:pPr>
        <w:pStyle w:val="NormalWeb"/>
        <w:spacing w:line="360" w:lineRule="auto"/>
        <w:ind w:left="360"/>
        <w:rPr>
          <w:sz w:val="20"/>
          <w:szCs w:val="20"/>
        </w:rPr>
      </w:pPr>
      <w:r w:rsidRPr="00967C09">
        <w:rPr>
          <w:sz w:val="20"/>
          <w:szCs w:val="20"/>
        </w:rPr>
        <w:t>Merritt v Merritt [1970] 1 WLR 1211</w:t>
      </w:r>
      <w:r w:rsidR="00D75B9D">
        <w:rPr>
          <w:sz w:val="20"/>
          <w:szCs w:val="20"/>
        </w:rPr>
        <w:t xml:space="preserve"> .</w:t>
      </w:r>
    </w:p>
    <w:p w14:paraId="10EFAF23" w14:textId="1C56650B" w:rsidR="002A759D" w:rsidRPr="00967C09" w:rsidRDefault="002A759D" w:rsidP="002A759D">
      <w:pPr>
        <w:pStyle w:val="NormalWeb"/>
        <w:spacing w:line="360" w:lineRule="auto"/>
        <w:ind w:left="360"/>
        <w:rPr>
          <w:sz w:val="20"/>
          <w:szCs w:val="20"/>
        </w:rPr>
      </w:pPr>
      <w:r w:rsidRPr="00967C09">
        <w:rPr>
          <w:sz w:val="20"/>
          <w:szCs w:val="20"/>
        </w:rPr>
        <w:t>Simpkins v Pays [1955] 1 WLR 975</w:t>
      </w:r>
      <w:r w:rsidR="00A64668">
        <w:rPr>
          <w:sz w:val="20"/>
          <w:szCs w:val="20"/>
        </w:rPr>
        <w:t xml:space="preserve"> .</w:t>
      </w:r>
    </w:p>
    <w:p w14:paraId="561E7B39" w14:textId="73845A8A" w:rsidR="002A759D" w:rsidRPr="00967C09" w:rsidRDefault="002A759D" w:rsidP="002A759D">
      <w:pPr>
        <w:pStyle w:val="NormalWeb"/>
        <w:spacing w:line="360" w:lineRule="auto"/>
        <w:ind w:left="360"/>
        <w:rPr>
          <w:sz w:val="20"/>
          <w:szCs w:val="20"/>
        </w:rPr>
      </w:pPr>
      <w:r w:rsidRPr="00967C09">
        <w:rPr>
          <w:sz w:val="20"/>
          <w:szCs w:val="20"/>
        </w:rPr>
        <w:t>Rose &amp; Frank Co v JR Crompton &amp; Bros Ltd [1925] AC 445</w:t>
      </w:r>
      <w:r w:rsidR="00A64668">
        <w:rPr>
          <w:sz w:val="20"/>
          <w:szCs w:val="20"/>
        </w:rPr>
        <w:t xml:space="preserve"> .</w:t>
      </w:r>
    </w:p>
    <w:p w14:paraId="6A6A2BAC" w14:textId="05EE1056" w:rsidR="002A759D" w:rsidRPr="00967C09" w:rsidRDefault="002A759D" w:rsidP="002A759D">
      <w:pPr>
        <w:pStyle w:val="NormalWeb"/>
        <w:spacing w:line="360" w:lineRule="auto"/>
        <w:ind w:left="360"/>
        <w:rPr>
          <w:color w:val="000000"/>
          <w:sz w:val="20"/>
          <w:szCs w:val="20"/>
          <w:shd w:val="clear" w:color="auto" w:fill="FFFFFF"/>
        </w:rPr>
      </w:pPr>
      <w:r w:rsidRPr="00967C09">
        <w:rPr>
          <w:color w:val="000000"/>
          <w:sz w:val="20"/>
          <w:szCs w:val="20"/>
          <w:shd w:val="clear" w:color="auto" w:fill="FFFFFF"/>
        </w:rPr>
        <w:t xml:space="preserve">Kleinwort Benson Ltd v Malaysia Mining Company </w:t>
      </w:r>
      <w:proofErr w:type="spellStart"/>
      <w:r w:rsidRPr="00967C09">
        <w:rPr>
          <w:color w:val="000000"/>
          <w:sz w:val="20"/>
          <w:szCs w:val="20"/>
          <w:shd w:val="clear" w:color="auto" w:fill="FFFFFF"/>
        </w:rPr>
        <w:t>Berhad</w:t>
      </w:r>
      <w:proofErr w:type="spellEnd"/>
      <w:r w:rsidRPr="00967C09">
        <w:rPr>
          <w:color w:val="000000"/>
          <w:sz w:val="20"/>
          <w:szCs w:val="20"/>
          <w:shd w:val="clear" w:color="auto" w:fill="FFFFFF"/>
        </w:rPr>
        <w:t xml:space="preserve"> (1989) 1 WLR 379</w:t>
      </w:r>
      <w:r w:rsidR="00A64668">
        <w:rPr>
          <w:color w:val="000000"/>
          <w:sz w:val="20"/>
          <w:szCs w:val="20"/>
          <w:shd w:val="clear" w:color="auto" w:fill="FFFFFF"/>
        </w:rPr>
        <w:t xml:space="preserve"> .</w:t>
      </w:r>
    </w:p>
    <w:p w14:paraId="061A49E4" w14:textId="67BB797B" w:rsidR="002A759D" w:rsidRPr="00967C09" w:rsidRDefault="002A759D" w:rsidP="002A759D">
      <w:pPr>
        <w:pStyle w:val="NormalWeb"/>
        <w:spacing w:line="360" w:lineRule="auto"/>
        <w:ind w:left="360"/>
        <w:rPr>
          <w:color w:val="000000"/>
          <w:sz w:val="20"/>
          <w:szCs w:val="20"/>
          <w:shd w:val="clear" w:color="auto" w:fill="FFFFFF"/>
        </w:rPr>
      </w:pPr>
      <w:r w:rsidRPr="00967C09">
        <w:rPr>
          <w:color w:val="000000"/>
          <w:sz w:val="20"/>
          <w:szCs w:val="20"/>
          <w:shd w:val="clear" w:color="auto" w:fill="FFFFFF"/>
        </w:rPr>
        <w:t>Coward v Motor Insurance Bureau [1963] 1 QB 259</w:t>
      </w:r>
      <w:r w:rsidR="00FE7E72">
        <w:rPr>
          <w:color w:val="000000"/>
          <w:sz w:val="20"/>
          <w:szCs w:val="20"/>
          <w:shd w:val="clear" w:color="auto" w:fill="FFFFFF"/>
        </w:rPr>
        <w:t xml:space="preserve"> .</w:t>
      </w:r>
    </w:p>
    <w:p w14:paraId="39917297" w14:textId="03C2A5A7" w:rsidR="002A759D" w:rsidRPr="00967C09" w:rsidRDefault="002A759D" w:rsidP="002A759D">
      <w:pPr>
        <w:pStyle w:val="NormalWeb"/>
        <w:spacing w:line="360" w:lineRule="auto"/>
        <w:ind w:left="360"/>
        <w:rPr>
          <w:color w:val="000000"/>
          <w:sz w:val="20"/>
          <w:szCs w:val="20"/>
          <w:shd w:val="clear" w:color="auto" w:fill="FFFFFF"/>
        </w:rPr>
      </w:pPr>
      <w:r w:rsidRPr="00967C09">
        <w:rPr>
          <w:color w:val="000000"/>
          <w:sz w:val="20"/>
          <w:szCs w:val="20"/>
          <w:shd w:val="clear" w:color="auto" w:fill="FFFFFF"/>
        </w:rPr>
        <w:t>Albert v Motor Insurance Bureau [1971] 3 WLR 291</w:t>
      </w:r>
      <w:r w:rsidR="00FE7E72">
        <w:rPr>
          <w:color w:val="000000"/>
          <w:sz w:val="20"/>
          <w:szCs w:val="20"/>
          <w:shd w:val="clear" w:color="auto" w:fill="FFFFFF"/>
        </w:rPr>
        <w:t xml:space="preserve"> .</w:t>
      </w:r>
    </w:p>
    <w:p w14:paraId="1BE5DEA1" w14:textId="3E2A9308" w:rsidR="002A759D" w:rsidRPr="00967C09" w:rsidRDefault="002A759D" w:rsidP="002A759D">
      <w:pPr>
        <w:pStyle w:val="NormalWeb"/>
        <w:spacing w:line="360" w:lineRule="auto"/>
        <w:ind w:left="360"/>
        <w:rPr>
          <w:sz w:val="20"/>
          <w:szCs w:val="20"/>
        </w:rPr>
      </w:pPr>
      <w:r w:rsidRPr="00967C09">
        <w:rPr>
          <w:sz w:val="20"/>
          <w:szCs w:val="20"/>
        </w:rPr>
        <w:t>Willmore v South Eastern Electricity Board [1957]</w:t>
      </w:r>
      <w:r w:rsidR="00FE7E72">
        <w:rPr>
          <w:sz w:val="20"/>
          <w:szCs w:val="20"/>
        </w:rPr>
        <w:t xml:space="preserve"> .</w:t>
      </w:r>
    </w:p>
    <w:p w14:paraId="5C9A7CCF" w14:textId="5301E7E2" w:rsidR="002A759D" w:rsidRPr="00967C09" w:rsidRDefault="002A759D" w:rsidP="002A759D">
      <w:pPr>
        <w:pStyle w:val="NormalWeb"/>
        <w:spacing w:line="360" w:lineRule="auto"/>
        <w:ind w:left="360"/>
        <w:rPr>
          <w:sz w:val="20"/>
          <w:szCs w:val="20"/>
        </w:rPr>
      </w:pPr>
      <w:r w:rsidRPr="00967C09">
        <w:rPr>
          <w:sz w:val="20"/>
          <w:szCs w:val="20"/>
        </w:rPr>
        <w:t>Robinson v HM Customs and Excise [2004] UKVAT (Excise) E00632</w:t>
      </w:r>
      <w:r w:rsidR="00FE7E72">
        <w:rPr>
          <w:sz w:val="20"/>
          <w:szCs w:val="20"/>
        </w:rPr>
        <w:t xml:space="preserve"> .</w:t>
      </w:r>
    </w:p>
    <w:p w14:paraId="5BD00B44" w14:textId="77777777" w:rsidR="00967C09" w:rsidRDefault="00967C09" w:rsidP="00857BAC">
      <w:pPr>
        <w:spacing w:line="360" w:lineRule="auto"/>
        <w:rPr>
          <w:sz w:val="24"/>
          <w:szCs w:val="24"/>
        </w:rPr>
      </w:pPr>
    </w:p>
    <w:p w14:paraId="41F62573" w14:textId="5ACE5F6B" w:rsidR="00857BAC" w:rsidRPr="00967C09" w:rsidRDefault="00857BAC" w:rsidP="00967C09">
      <w:pPr>
        <w:pStyle w:val="ListParagraph"/>
        <w:numPr>
          <w:ilvl w:val="0"/>
          <w:numId w:val="3"/>
        </w:numPr>
        <w:spacing w:line="360" w:lineRule="auto"/>
        <w:rPr>
          <w:sz w:val="24"/>
          <w:szCs w:val="24"/>
        </w:rPr>
      </w:pPr>
      <w:r w:rsidRPr="00967C09">
        <w:rPr>
          <w:sz w:val="24"/>
          <w:szCs w:val="24"/>
        </w:rPr>
        <w:t>Academic literature</w:t>
      </w:r>
      <w:r w:rsidR="00967C09" w:rsidRPr="00967C09">
        <w:rPr>
          <w:sz w:val="24"/>
          <w:szCs w:val="24"/>
        </w:rPr>
        <w:t xml:space="preserve"> </w:t>
      </w:r>
      <w:r w:rsidRPr="00967C09">
        <w:rPr>
          <w:sz w:val="24"/>
          <w:szCs w:val="24"/>
        </w:rPr>
        <w:t>(</w:t>
      </w:r>
      <w:r w:rsidR="00967C09" w:rsidRPr="00967C09">
        <w:rPr>
          <w:sz w:val="24"/>
          <w:szCs w:val="24"/>
        </w:rPr>
        <w:t>Harvard</w:t>
      </w:r>
      <w:r w:rsidRPr="00967C09">
        <w:rPr>
          <w:sz w:val="24"/>
          <w:szCs w:val="24"/>
        </w:rPr>
        <w:t>)</w:t>
      </w:r>
    </w:p>
    <w:p w14:paraId="3EAC73CB" w14:textId="77777777" w:rsidR="00967C09" w:rsidRDefault="00967C09" w:rsidP="00857BAC">
      <w:pPr>
        <w:spacing w:line="360" w:lineRule="auto"/>
        <w:rPr>
          <w:shd w:val="clear" w:color="auto" w:fill="FFFFFF"/>
        </w:rPr>
      </w:pPr>
    </w:p>
    <w:p w14:paraId="2143D351" w14:textId="77777777" w:rsidR="00857BAC" w:rsidRPr="00967C09" w:rsidRDefault="00857BAC" w:rsidP="00857BAC">
      <w:pPr>
        <w:spacing w:line="360" w:lineRule="auto"/>
      </w:pPr>
    </w:p>
    <w:p w14:paraId="4870B564" w14:textId="77777777" w:rsidR="000A1805" w:rsidRPr="001078B2" w:rsidRDefault="000A1805" w:rsidP="000A1805">
      <w:pPr>
        <w:pStyle w:val="NormalWeb"/>
        <w:spacing w:before="0" w:beforeAutospacing="0" w:after="0" w:afterAutospacing="0" w:line="360" w:lineRule="atLeast"/>
        <w:rPr>
          <w:color w:val="000000"/>
          <w:sz w:val="20"/>
          <w:szCs w:val="20"/>
        </w:rPr>
      </w:pPr>
      <w:r w:rsidRPr="001078B2">
        <w:rPr>
          <w:color w:val="000000"/>
          <w:sz w:val="20"/>
          <w:szCs w:val="20"/>
        </w:rPr>
        <w:t>GOV.UK. (n.d.). </w:t>
      </w:r>
      <w:r w:rsidRPr="001078B2">
        <w:rPr>
          <w:i/>
          <w:iCs/>
          <w:color w:val="000000"/>
          <w:sz w:val="20"/>
          <w:szCs w:val="20"/>
        </w:rPr>
        <w:t>Classification of public bodies: information and guidance</w:t>
      </w:r>
      <w:r w:rsidRPr="001078B2">
        <w:rPr>
          <w:color w:val="000000"/>
          <w:sz w:val="20"/>
          <w:szCs w:val="20"/>
        </w:rPr>
        <w:t>. [online] Available at: https://www.gov.uk/government/publications/classification-of-public-bodies-information-and-guidance. [Accessed 9 Mar. 2023].</w:t>
      </w:r>
    </w:p>
    <w:p w14:paraId="7A3C080B" w14:textId="186BAEF3" w:rsidR="00923BD9" w:rsidRPr="00967C09" w:rsidRDefault="007C5289" w:rsidP="007C5289">
      <w:pPr>
        <w:pStyle w:val="NormalWeb"/>
        <w:spacing w:line="360" w:lineRule="auto"/>
        <w:rPr>
          <w:sz w:val="20"/>
          <w:szCs w:val="20"/>
        </w:rPr>
      </w:pPr>
      <w:r w:rsidRPr="00967C09">
        <w:rPr>
          <w:rStyle w:val="boldfont"/>
          <w:sz w:val="20"/>
          <w:szCs w:val="20"/>
        </w:rPr>
        <w:t>Civil Procedure (Volume 11 (2020), paras 1–496; Volume 12 (2020), paras 497–1206; Volume 12A (2020), paras 1207–1740)</w:t>
      </w:r>
      <w:r w:rsidR="00923BD9" w:rsidRPr="00967C09">
        <w:rPr>
          <w:sz w:val="20"/>
          <w:szCs w:val="20"/>
        </w:rPr>
        <w:t xml:space="preserve"> court. 2023. Available at: </w:t>
      </w:r>
      <w:hyperlink r:id="rId10" w:history="1">
        <w:r w:rsidR="00923BD9" w:rsidRPr="00967C09">
          <w:rPr>
            <w:rStyle w:val="Hyperlink"/>
            <w:color w:val="auto"/>
            <w:sz w:val="20"/>
            <w:szCs w:val="20"/>
            <w:u w:val="none"/>
          </w:rPr>
          <w:t>https://dictionary.cambridge.org/dictionary/english/court</w:t>
        </w:r>
      </w:hyperlink>
      <w:r w:rsidR="00923BD9" w:rsidRPr="00967C09">
        <w:rPr>
          <w:sz w:val="20"/>
          <w:szCs w:val="20"/>
        </w:rPr>
        <w:t>.</w:t>
      </w:r>
    </w:p>
    <w:p w14:paraId="06C5DC21" w14:textId="77777777" w:rsidR="00303CEB" w:rsidRPr="001078B2" w:rsidRDefault="00303CEB" w:rsidP="00303CEB">
      <w:pPr>
        <w:pStyle w:val="NormalWeb"/>
        <w:spacing w:line="360" w:lineRule="auto"/>
        <w:rPr>
          <w:sz w:val="20"/>
          <w:szCs w:val="20"/>
        </w:rPr>
      </w:pPr>
      <w:r w:rsidRPr="001078B2">
        <w:rPr>
          <w:sz w:val="20"/>
          <w:szCs w:val="20"/>
        </w:rPr>
        <w:t xml:space="preserve">Intention to create legal relations. [no date]. Available at: </w:t>
      </w:r>
      <w:hyperlink r:id="rId11" w:history="1">
        <w:r w:rsidRPr="001078B2">
          <w:rPr>
            <w:rStyle w:val="Hyperlink"/>
            <w:color w:val="auto"/>
            <w:sz w:val="20"/>
            <w:szCs w:val="20"/>
            <w:u w:val="none"/>
          </w:rPr>
          <w:t>http://www.e-lawresources.co.uk/Intention-to-create-legal-relations.php.(Accessed:date</w:t>
        </w:r>
      </w:hyperlink>
      <w:r w:rsidRPr="001078B2">
        <w:rPr>
          <w:sz w:val="20"/>
          <w:szCs w:val="20"/>
        </w:rPr>
        <w:t xml:space="preserve"> 26/02/2023\</w:t>
      </w:r>
    </w:p>
    <w:p w14:paraId="2EBCD4AE" w14:textId="77777777" w:rsidR="001C7B1B" w:rsidRPr="001078B2" w:rsidRDefault="001C7B1B" w:rsidP="001C7B1B">
      <w:pPr>
        <w:pStyle w:val="NormalWeb"/>
        <w:rPr>
          <w:sz w:val="20"/>
          <w:szCs w:val="20"/>
        </w:rPr>
      </w:pPr>
      <w:r w:rsidRPr="001078B2">
        <w:rPr>
          <w:sz w:val="20"/>
          <w:szCs w:val="20"/>
        </w:rPr>
        <w:t>Chappell, D. (2008). Parris's Standard Form of Building Contract: JCT 98. Germany: Wiley.</w:t>
      </w:r>
    </w:p>
    <w:p w14:paraId="0A63494D" w14:textId="62597E93" w:rsidR="00923BD9" w:rsidRDefault="00923BD9" w:rsidP="007C5289">
      <w:pPr>
        <w:pStyle w:val="NormalWeb"/>
        <w:spacing w:line="360" w:lineRule="auto"/>
        <w:rPr>
          <w:sz w:val="20"/>
          <w:szCs w:val="20"/>
        </w:rPr>
      </w:pPr>
      <w:r w:rsidRPr="00967C09">
        <w:rPr>
          <w:sz w:val="20"/>
          <w:szCs w:val="20"/>
        </w:rPr>
        <w:t>The public interest test. [no date]. Available at</w:t>
      </w:r>
      <w:r w:rsidR="00BC5D44" w:rsidRPr="00BC5D44">
        <w:t xml:space="preserve"> </w:t>
      </w:r>
      <w:r w:rsidR="00BC5D44" w:rsidRPr="00BC5D44">
        <w:rPr>
          <w:sz w:val="20"/>
          <w:szCs w:val="20"/>
        </w:rPr>
        <w:t>https://ico.org.uk/for-organisations/guidance-index/freedom-of-information-and-environmental-information-regulations/the-public-interest-test/</w:t>
      </w:r>
      <w:r w:rsidRPr="00967C09">
        <w:rPr>
          <w:sz w:val="20"/>
          <w:szCs w:val="20"/>
        </w:rPr>
        <w:t>.</w:t>
      </w:r>
    </w:p>
    <w:p w14:paraId="21673F61" w14:textId="77777777" w:rsidR="0044423D" w:rsidRPr="00967C09" w:rsidRDefault="0044423D" w:rsidP="0044423D">
      <w:pPr>
        <w:pStyle w:val="NormalWeb"/>
        <w:spacing w:line="360" w:lineRule="auto"/>
        <w:rPr>
          <w:sz w:val="20"/>
          <w:szCs w:val="20"/>
        </w:rPr>
      </w:pPr>
      <w:r w:rsidRPr="00967C09">
        <w:rPr>
          <w:sz w:val="20"/>
          <w:szCs w:val="20"/>
        </w:rPr>
        <w:t>Turner, C. [2013]. Unlocking Contract Law. 3rd ed. United Kingdom: Taylor &amp; Francis. Available at: https://www.google.co.uk/books/edition/Unlocking_Contract_Law_Third_Edition/4TuYAAAAQBAJ?hl=en&amp;gbpv=0.</w:t>
      </w:r>
    </w:p>
    <w:p w14:paraId="77B9A89C" w14:textId="1DF6FCF1" w:rsidR="00923BD9" w:rsidRDefault="00923BD9" w:rsidP="00967C09">
      <w:pPr>
        <w:pStyle w:val="NormalWeb"/>
        <w:spacing w:line="360" w:lineRule="auto"/>
        <w:rPr>
          <w:sz w:val="20"/>
          <w:szCs w:val="20"/>
        </w:rPr>
      </w:pPr>
      <w:r w:rsidRPr="00967C09">
        <w:rPr>
          <w:sz w:val="20"/>
          <w:szCs w:val="20"/>
        </w:rPr>
        <w:t xml:space="preserve">Understanding Commercial Contracts - Commercial Contract Law. 2022. Available at: </w:t>
      </w:r>
      <w:r w:rsidR="00BC5D44" w:rsidRPr="00BC5D44">
        <w:rPr>
          <w:sz w:val="20"/>
          <w:szCs w:val="20"/>
        </w:rPr>
        <w:t>https://harperjames.co.uk/article/commercial-contracts-faqs/</w:t>
      </w:r>
    </w:p>
    <w:p w14:paraId="6D4245AB" w14:textId="77777777" w:rsidR="00845D5A" w:rsidRPr="001078B2" w:rsidRDefault="00845D5A" w:rsidP="00845D5A">
      <w:pPr>
        <w:pStyle w:val="NormalWeb"/>
        <w:spacing w:before="0" w:beforeAutospacing="0" w:after="240" w:afterAutospacing="0" w:line="360" w:lineRule="auto"/>
        <w:rPr>
          <w:sz w:val="20"/>
          <w:szCs w:val="20"/>
        </w:rPr>
      </w:pPr>
      <w:r w:rsidRPr="001078B2">
        <w:rPr>
          <w:sz w:val="20"/>
          <w:szCs w:val="20"/>
        </w:rPr>
        <w:t xml:space="preserve">Solicitors, L. (2017). </w:t>
      </w:r>
      <w:r w:rsidRPr="001078B2">
        <w:rPr>
          <w:i/>
          <w:iCs/>
          <w:sz w:val="20"/>
          <w:szCs w:val="20"/>
        </w:rPr>
        <w:t>Formation of contract: Intention to create legal relations</w:t>
      </w:r>
      <w:r w:rsidRPr="001078B2">
        <w:rPr>
          <w:sz w:val="20"/>
          <w:szCs w:val="20"/>
        </w:rPr>
        <w:t>. [online] Levi Solicitors LLP. Available at: https://levisolicitors.co.uk/news/intention-create-legal-relations [Accessed 9 Mar. 2023].</w:t>
      </w:r>
    </w:p>
    <w:p w14:paraId="1C8E8D4E" w14:textId="77777777" w:rsidR="00711CA4" w:rsidRPr="00B20D47" w:rsidRDefault="00711CA4" w:rsidP="00B74055">
      <w:pPr>
        <w:spacing w:line="360" w:lineRule="auto"/>
      </w:pPr>
    </w:p>
    <w:p w14:paraId="2669B5B2" w14:textId="77777777" w:rsidR="00E737B5" w:rsidRDefault="00E737B5" w:rsidP="007B5846">
      <w:pPr>
        <w:spacing w:line="360" w:lineRule="auto"/>
        <w:rPr>
          <w:sz w:val="24"/>
          <w:szCs w:val="24"/>
        </w:rPr>
      </w:pPr>
    </w:p>
    <w:p w14:paraId="3C096E1B" w14:textId="77777777" w:rsidR="00857BAC" w:rsidRDefault="00857BAC" w:rsidP="007B5846">
      <w:pPr>
        <w:spacing w:line="360" w:lineRule="auto"/>
        <w:rPr>
          <w:sz w:val="24"/>
          <w:szCs w:val="24"/>
        </w:rPr>
      </w:pPr>
    </w:p>
    <w:p w14:paraId="1FDE2A38" w14:textId="77777777" w:rsidR="00857BAC" w:rsidRDefault="00857BAC" w:rsidP="007B5846">
      <w:pPr>
        <w:spacing w:line="360" w:lineRule="auto"/>
        <w:rPr>
          <w:sz w:val="24"/>
          <w:szCs w:val="24"/>
        </w:rPr>
      </w:pPr>
    </w:p>
    <w:p w14:paraId="420E9175" w14:textId="77777777" w:rsidR="00857BAC" w:rsidRPr="007B5846" w:rsidRDefault="00857BAC">
      <w:pPr>
        <w:spacing w:line="360" w:lineRule="auto"/>
        <w:rPr>
          <w:sz w:val="24"/>
          <w:szCs w:val="24"/>
        </w:rPr>
      </w:pPr>
    </w:p>
    <w:sectPr w:rsidR="00857BAC" w:rsidRPr="007B5846" w:rsidSect="008D70F0">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51498" w14:textId="77777777" w:rsidR="00726ADD" w:rsidRDefault="00726ADD" w:rsidP="008D70F0">
      <w:r>
        <w:separator/>
      </w:r>
    </w:p>
  </w:endnote>
  <w:endnote w:type="continuationSeparator" w:id="0">
    <w:p w14:paraId="704C53E5" w14:textId="77777777" w:rsidR="00726ADD" w:rsidRDefault="00726ADD" w:rsidP="008D7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0069279"/>
      <w:docPartObj>
        <w:docPartGallery w:val="Page Numbers (Bottom of Page)"/>
        <w:docPartUnique/>
      </w:docPartObj>
    </w:sdtPr>
    <w:sdtContent>
      <w:p w14:paraId="317AE4D2" w14:textId="06150208" w:rsidR="008D70F0" w:rsidRDefault="008D70F0" w:rsidP="005214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C15624">
          <w:rPr>
            <w:rStyle w:val="PageNumber"/>
          </w:rPr>
          <w:fldChar w:fldCharType="separate"/>
        </w:r>
        <w:r w:rsidR="00C15624">
          <w:rPr>
            <w:rStyle w:val="PageNumber"/>
            <w:noProof/>
          </w:rPr>
          <w:t>1</w:t>
        </w:r>
        <w:r>
          <w:rPr>
            <w:rStyle w:val="PageNumber"/>
          </w:rPr>
          <w:fldChar w:fldCharType="end"/>
        </w:r>
      </w:p>
    </w:sdtContent>
  </w:sdt>
  <w:p w14:paraId="41B7A723" w14:textId="77777777" w:rsidR="008D70F0" w:rsidRDefault="008D70F0" w:rsidP="008D70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3460052"/>
      <w:docPartObj>
        <w:docPartGallery w:val="Page Numbers (Bottom of Page)"/>
        <w:docPartUnique/>
      </w:docPartObj>
    </w:sdtPr>
    <w:sdtContent>
      <w:p w14:paraId="7FD1F3F4" w14:textId="2EA521F7" w:rsidR="008D70F0" w:rsidRDefault="008D70F0" w:rsidP="005214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EBDD96" w14:textId="77777777" w:rsidR="008D70F0" w:rsidRDefault="008D70F0" w:rsidP="008D70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55A70" w14:textId="77777777" w:rsidR="00726ADD" w:rsidRDefault="00726ADD" w:rsidP="008D70F0">
      <w:r>
        <w:separator/>
      </w:r>
    </w:p>
  </w:footnote>
  <w:footnote w:type="continuationSeparator" w:id="0">
    <w:p w14:paraId="27DC3FE7" w14:textId="77777777" w:rsidR="00726ADD" w:rsidRDefault="00726ADD" w:rsidP="008D70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D3B07"/>
    <w:multiLevelType w:val="hybridMultilevel"/>
    <w:tmpl w:val="97AC345C"/>
    <w:lvl w:ilvl="0" w:tplc="0DB0894C">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6BF0129"/>
    <w:multiLevelType w:val="hybridMultilevel"/>
    <w:tmpl w:val="5F6E924C"/>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764632CC"/>
    <w:multiLevelType w:val="hybridMultilevel"/>
    <w:tmpl w:val="4CF4BB04"/>
    <w:lvl w:ilvl="0" w:tplc="C3E4ABFC">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1089733160">
    <w:abstractNumId w:val="0"/>
  </w:num>
  <w:num w:numId="2" w16cid:durableId="1825004072">
    <w:abstractNumId w:val="1"/>
  </w:num>
  <w:num w:numId="3" w16cid:durableId="1460879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846"/>
    <w:rsid w:val="0001599A"/>
    <w:rsid w:val="00047DB7"/>
    <w:rsid w:val="000507FD"/>
    <w:rsid w:val="00065C91"/>
    <w:rsid w:val="00086DEA"/>
    <w:rsid w:val="000A1805"/>
    <w:rsid w:val="000A3B03"/>
    <w:rsid w:val="000A66F1"/>
    <w:rsid w:val="000B0322"/>
    <w:rsid w:val="000D575C"/>
    <w:rsid w:val="000F0335"/>
    <w:rsid w:val="00122C7D"/>
    <w:rsid w:val="001B3412"/>
    <w:rsid w:val="001C7B1B"/>
    <w:rsid w:val="001F1E72"/>
    <w:rsid w:val="001F7415"/>
    <w:rsid w:val="00285DD5"/>
    <w:rsid w:val="002A4C47"/>
    <w:rsid w:val="002A759D"/>
    <w:rsid w:val="002A7A30"/>
    <w:rsid w:val="002B2E44"/>
    <w:rsid w:val="002B47D8"/>
    <w:rsid w:val="002D7B38"/>
    <w:rsid w:val="002F2482"/>
    <w:rsid w:val="00303CEB"/>
    <w:rsid w:val="00345E15"/>
    <w:rsid w:val="00357CB6"/>
    <w:rsid w:val="003C0FA7"/>
    <w:rsid w:val="003C25E9"/>
    <w:rsid w:val="003D69AF"/>
    <w:rsid w:val="00436C2C"/>
    <w:rsid w:val="0044423D"/>
    <w:rsid w:val="00456043"/>
    <w:rsid w:val="00473463"/>
    <w:rsid w:val="00493DE7"/>
    <w:rsid w:val="004A461B"/>
    <w:rsid w:val="00501554"/>
    <w:rsid w:val="0051435F"/>
    <w:rsid w:val="00521EDE"/>
    <w:rsid w:val="00536880"/>
    <w:rsid w:val="00551F6E"/>
    <w:rsid w:val="00556DFD"/>
    <w:rsid w:val="00557F75"/>
    <w:rsid w:val="006001F3"/>
    <w:rsid w:val="00645099"/>
    <w:rsid w:val="006507B7"/>
    <w:rsid w:val="00657253"/>
    <w:rsid w:val="00662253"/>
    <w:rsid w:val="00680BDA"/>
    <w:rsid w:val="00684BF3"/>
    <w:rsid w:val="006C666F"/>
    <w:rsid w:val="006D0C89"/>
    <w:rsid w:val="006F1A81"/>
    <w:rsid w:val="0070102C"/>
    <w:rsid w:val="00706894"/>
    <w:rsid w:val="00707071"/>
    <w:rsid w:val="00711CA4"/>
    <w:rsid w:val="0072602F"/>
    <w:rsid w:val="00726ADD"/>
    <w:rsid w:val="007273E0"/>
    <w:rsid w:val="00752C06"/>
    <w:rsid w:val="007726F4"/>
    <w:rsid w:val="007A1A8A"/>
    <w:rsid w:val="007B3B58"/>
    <w:rsid w:val="007B5846"/>
    <w:rsid w:val="007B7057"/>
    <w:rsid w:val="007C5289"/>
    <w:rsid w:val="007D082F"/>
    <w:rsid w:val="007F39A3"/>
    <w:rsid w:val="00805E5C"/>
    <w:rsid w:val="00815DFB"/>
    <w:rsid w:val="00822414"/>
    <w:rsid w:val="00845D5A"/>
    <w:rsid w:val="0085286A"/>
    <w:rsid w:val="00857BAC"/>
    <w:rsid w:val="008621B2"/>
    <w:rsid w:val="008738A8"/>
    <w:rsid w:val="008853C0"/>
    <w:rsid w:val="0089135B"/>
    <w:rsid w:val="00897647"/>
    <w:rsid w:val="008D70F0"/>
    <w:rsid w:val="008E55BC"/>
    <w:rsid w:val="00913A7D"/>
    <w:rsid w:val="00920258"/>
    <w:rsid w:val="00923BD9"/>
    <w:rsid w:val="0094680F"/>
    <w:rsid w:val="00947B7F"/>
    <w:rsid w:val="0096023C"/>
    <w:rsid w:val="009643D6"/>
    <w:rsid w:val="00967C09"/>
    <w:rsid w:val="00974502"/>
    <w:rsid w:val="009E15E9"/>
    <w:rsid w:val="00A2003C"/>
    <w:rsid w:val="00A5275E"/>
    <w:rsid w:val="00A64668"/>
    <w:rsid w:val="00A82D04"/>
    <w:rsid w:val="00AB467B"/>
    <w:rsid w:val="00AC39C3"/>
    <w:rsid w:val="00AE541D"/>
    <w:rsid w:val="00AF40F8"/>
    <w:rsid w:val="00B03148"/>
    <w:rsid w:val="00B20D47"/>
    <w:rsid w:val="00B26903"/>
    <w:rsid w:val="00B4665F"/>
    <w:rsid w:val="00B5435B"/>
    <w:rsid w:val="00B637DF"/>
    <w:rsid w:val="00B74055"/>
    <w:rsid w:val="00B80C9F"/>
    <w:rsid w:val="00BC5D44"/>
    <w:rsid w:val="00BD1BCF"/>
    <w:rsid w:val="00BF4013"/>
    <w:rsid w:val="00C15624"/>
    <w:rsid w:val="00C205B4"/>
    <w:rsid w:val="00C3559A"/>
    <w:rsid w:val="00C47392"/>
    <w:rsid w:val="00C55505"/>
    <w:rsid w:val="00C64A55"/>
    <w:rsid w:val="00CA2EF3"/>
    <w:rsid w:val="00CA589A"/>
    <w:rsid w:val="00CC269B"/>
    <w:rsid w:val="00CD78C1"/>
    <w:rsid w:val="00CE13AF"/>
    <w:rsid w:val="00CF30EB"/>
    <w:rsid w:val="00D273C6"/>
    <w:rsid w:val="00D64852"/>
    <w:rsid w:val="00D7020B"/>
    <w:rsid w:val="00D75B9D"/>
    <w:rsid w:val="00D8477D"/>
    <w:rsid w:val="00DC488D"/>
    <w:rsid w:val="00E07485"/>
    <w:rsid w:val="00E32371"/>
    <w:rsid w:val="00E34527"/>
    <w:rsid w:val="00E737B5"/>
    <w:rsid w:val="00E81B44"/>
    <w:rsid w:val="00E82A0B"/>
    <w:rsid w:val="00E93F9E"/>
    <w:rsid w:val="00EA753F"/>
    <w:rsid w:val="00EC3F35"/>
    <w:rsid w:val="00ED264E"/>
    <w:rsid w:val="00EE6EF4"/>
    <w:rsid w:val="00EE7A59"/>
    <w:rsid w:val="00EF080A"/>
    <w:rsid w:val="00F45086"/>
    <w:rsid w:val="00F6067B"/>
    <w:rsid w:val="00F8528E"/>
    <w:rsid w:val="00FA3DFD"/>
    <w:rsid w:val="00FC7446"/>
    <w:rsid w:val="00FD0941"/>
    <w:rsid w:val="00FD44D9"/>
    <w:rsid w:val="00FE7E32"/>
    <w:rsid w:val="00FE7E72"/>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1F84C"/>
  <w15:chartTrackingRefBased/>
  <w15:docId w15:val="{8C43407A-CFE2-467B-9B2B-4B1FAE213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846"/>
    <w:pPr>
      <w:spacing w:after="0" w:line="240" w:lineRule="auto"/>
    </w:pPr>
    <w:rPr>
      <w:rFonts w:ascii="Times New Roman" w:eastAsia="Times New Roman" w:hAnsi="Times New Roman" w:cs="Times New Roman"/>
      <w:sz w:val="20"/>
      <w:szCs w:val="20"/>
      <w:lang w:val="en-GB" w:eastAsia="en-GB"/>
    </w:rPr>
  </w:style>
  <w:style w:type="paragraph" w:styleId="Heading2">
    <w:name w:val="heading 2"/>
    <w:basedOn w:val="Normal"/>
    <w:next w:val="Normal"/>
    <w:link w:val="Heading2Char"/>
    <w:uiPriority w:val="9"/>
    <w:unhideWhenUsed/>
    <w:qFormat/>
    <w:rsid w:val="00923BD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846"/>
    <w:pPr>
      <w:ind w:left="720"/>
      <w:contextualSpacing/>
    </w:pPr>
  </w:style>
  <w:style w:type="character" w:styleId="Hyperlink">
    <w:name w:val="Hyperlink"/>
    <w:basedOn w:val="DefaultParagraphFont"/>
    <w:uiPriority w:val="99"/>
    <w:unhideWhenUsed/>
    <w:rsid w:val="00E737B5"/>
    <w:rPr>
      <w:color w:val="0563C1" w:themeColor="hyperlink"/>
      <w:u w:val="single"/>
    </w:rPr>
  </w:style>
  <w:style w:type="character" w:styleId="UnresolvedMention">
    <w:name w:val="Unresolved Mention"/>
    <w:basedOn w:val="DefaultParagraphFont"/>
    <w:uiPriority w:val="99"/>
    <w:semiHidden/>
    <w:unhideWhenUsed/>
    <w:rsid w:val="00E737B5"/>
    <w:rPr>
      <w:color w:val="605E5C"/>
      <w:shd w:val="clear" w:color="auto" w:fill="E1DFDD"/>
    </w:rPr>
  </w:style>
  <w:style w:type="character" w:customStyle="1" w:styleId="sssh">
    <w:name w:val="ss_sh"/>
    <w:basedOn w:val="DefaultParagraphFont"/>
    <w:rsid w:val="00815DFB"/>
  </w:style>
  <w:style w:type="character" w:customStyle="1" w:styleId="sssmcaps">
    <w:name w:val="ss_smcaps"/>
    <w:basedOn w:val="DefaultParagraphFont"/>
    <w:rsid w:val="00815DFB"/>
  </w:style>
  <w:style w:type="character" w:styleId="Strong">
    <w:name w:val="Strong"/>
    <w:basedOn w:val="DefaultParagraphFont"/>
    <w:uiPriority w:val="22"/>
    <w:qFormat/>
    <w:rsid w:val="00551F6E"/>
    <w:rPr>
      <w:b/>
      <w:bCs/>
    </w:rPr>
  </w:style>
  <w:style w:type="character" w:styleId="Emphasis">
    <w:name w:val="Emphasis"/>
    <w:basedOn w:val="DefaultParagraphFont"/>
    <w:uiPriority w:val="20"/>
    <w:qFormat/>
    <w:rsid w:val="00551F6E"/>
    <w:rPr>
      <w:i/>
      <w:iCs/>
    </w:rPr>
  </w:style>
  <w:style w:type="paragraph" w:styleId="NormalWeb">
    <w:name w:val="Normal (Web)"/>
    <w:basedOn w:val="Normal"/>
    <w:uiPriority w:val="99"/>
    <w:unhideWhenUsed/>
    <w:rsid w:val="00E32371"/>
    <w:pPr>
      <w:spacing w:before="100" w:beforeAutospacing="1" w:after="100" w:afterAutospacing="1"/>
    </w:pPr>
    <w:rPr>
      <w:sz w:val="24"/>
      <w:szCs w:val="24"/>
      <w:lang w:val="en-MY" w:eastAsia="en-MY"/>
    </w:rPr>
  </w:style>
  <w:style w:type="character" w:customStyle="1" w:styleId="boldfont">
    <w:name w:val="boldfont"/>
    <w:basedOn w:val="DefaultParagraphFont"/>
    <w:rsid w:val="00B74055"/>
  </w:style>
  <w:style w:type="character" w:customStyle="1" w:styleId="Heading2Char">
    <w:name w:val="Heading 2 Char"/>
    <w:basedOn w:val="DefaultParagraphFont"/>
    <w:link w:val="Heading2"/>
    <w:uiPriority w:val="9"/>
    <w:rsid w:val="00923BD9"/>
    <w:rPr>
      <w:rFonts w:asciiTheme="majorHAnsi" w:eastAsiaTheme="majorEastAsia" w:hAnsiTheme="majorHAnsi" w:cstheme="majorBidi"/>
      <w:color w:val="2F5496" w:themeColor="accent1" w:themeShade="BF"/>
      <w:sz w:val="26"/>
      <w:szCs w:val="26"/>
      <w:lang w:val="en-GB" w:eastAsia="en-GB"/>
    </w:rPr>
  </w:style>
  <w:style w:type="character" w:styleId="FollowedHyperlink">
    <w:name w:val="FollowedHyperlink"/>
    <w:basedOn w:val="DefaultParagraphFont"/>
    <w:uiPriority w:val="99"/>
    <w:semiHidden/>
    <w:unhideWhenUsed/>
    <w:rsid w:val="003D69AF"/>
    <w:rPr>
      <w:color w:val="954F72" w:themeColor="followedHyperlink"/>
      <w:u w:val="single"/>
    </w:rPr>
  </w:style>
  <w:style w:type="table" w:styleId="TableGrid">
    <w:name w:val="Table Grid"/>
    <w:basedOn w:val="TableNormal"/>
    <w:uiPriority w:val="39"/>
    <w:rsid w:val="000A3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70F0"/>
    <w:pPr>
      <w:tabs>
        <w:tab w:val="center" w:pos="4513"/>
        <w:tab w:val="right" w:pos="9026"/>
      </w:tabs>
    </w:pPr>
  </w:style>
  <w:style w:type="character" w:customStyle="1" w:styleId="HeaderChar">
    <w:name w:val="Header Char"/>
    <w:basedOn w:val="DefaultParagraphFont"/>
    <w:link w:val="Header"/>
    <w:uiPriority w:val="99"/>
    <w:rsid w:val="008D70F0"/>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8D70F0"/>
    <w:pPr>
      <w:tabs>
        <w:tab w:val="center" w:pos="4513"/>
        <w:tab w:val="right" w:pos="9026"/>
      </w:tabs>
    </w:pPr>
  </w:style>
  <w:style w:type="character" w:customStyle="1" w:styleId="FooterChar">
    <w:name w:val="Footer Char"/>
    <w:basedOn w:val="DefaultParagraphFont"/>
    <w:link w:val="Footer"/>
    <w:uiPriority w:val="99"/>
    <w:rsid w:val="008D70F0"/>
    <w:rPr>
      <w:rFonts w:ascii="Times New Roman" w:eastAsia="Times New Roman" w:hAnsi="Times New Roman" w:cs="Times New Roman"/>
      <w:sz w:val="20"/>
      <w:szCs w:val="20"/>
      <w:lang w:val="en-GB" w:eastAsia="en-GB"/>
    </w:rPr>
  </w:style>
  <w:style w:type="character" w:styleId="PageNumber">
    <w:name w:val="page number"/>
    <w:basedOn w:val="DefaultParagraphFont"/>
    <w:uiPriority w:val="99"/>
    <w:semiHidden/>
    <w:unhideWhenUsed/>
    <w:rsid w:val="008D70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83197">
      <w:bodyDiv w:val="1"/>
      <w:marLeft w:val="0"/>
      <w:marRight w:val="0"/>
      <w:marTop w:val="0"/>
      <w:marBottom w:val="0"/>
      <w:divBdr>
        <w:top w:val="none" w:sz="0" w:space="0" w:color="auto"/>
        <w:left w:val="none" w:sz="0" w:space="0" w:color="auto"/>
        <w:bottom w:val="none" w:sz="0" w:space="0" w:color="auto"/>
        <w:right w:val="none" w:sz="0" w:space="0" w:color="auto"/>
      </w:divBdr>
    </w:div>
    <w:div w:id="249391229">
      <w:bodyDiv w:val="1"/>
      <w:marLeft w:val="0"/>
      <w:marRight w:val="0"/>
      <w:marTop w:val="0"/>
      <w:marBottom w:val="0"/>
      <w:divBdr>
        <w:top w:val="none" w:sz="0" w:space="0" w:color="auto"/>
        <w:left w:val="none" w:sz="0" w:space="0" w:color="auto"/>
        <w:bottom w:val="none" w:sz="0" w:space="0" w:color="auto"/>
        <w:right w:val="none" w:sz="0" w:space="0" w:color="auto"/>
      </w:divBdr>
    </w:div>
    <w:div w:id="354501182">
      <w:bodyDiv w:val="1"/>
      <w:marLeft w:val="0"/>
      <w:marRight w:val="0"/>
      <w:marTop w:val="0"/>
      <w:marBottom w:val="0"/>
      <w:divBdr>
        <w:top w:val="none" w:sz="0" w:space="0" w:color="auto"/>
        <w:left w:val="none" w:sz="0" w:space="0" w:color="auto"/>
        <w:bottom w:val="none" w:sz="0" w:space="0" w:color="auto"/>
        <w:right w:val="none" w:sz="0" w:space="0" w:color="auto"/>
      </w:divBdr>
    </w:div>
    <w:div w:id="604581378">
      <w:bodyDiv w:val="1"/>
      <w:marLeft w:val="0"/>
      <w:marRight w:val="0"/>
      <w:marTop w:val="0"/>
      <w:marBottom w:val="0"/>
      <w:divBdr>
        <w:top w:val="none" w:sz="0" w:space="0" w:color="auto"/>
        <w:left w:val="none" w:sz="0" w:space="0" w:color="auto"/>
        <w:bottom w:val="none" w:sz="0" w:space="0" w:color="auto"/>
        <w:right w:val="none" w:sz="0" w:space="0" w:color="auto"/>
      </w:divBdr>
    </w:div>
    <w:div w:id="798887061">
      <w:bodyDiv w:val="1"/>
      <w:marLeft w:val="0"/>
      <w:marRight w:val="0"/>
      <w:marTop w:val="0"/>
      <w:marBottom w:val="0"/>
      <w:divBdr>
        <w:top w:val="none" w:sz="0" w:space="0" w:color="auto"/>
        <w:left w:val="none" w:sz="0" w:space="0" w:color="auto"/>
        <w:bottom w:val="none" w:sz="0" w:space="0" w:color="auto"/>
        <w:right w:val="none" w:sz="0" w:space="0" w:color="auto"/>
      </w:divBdr>
    </w:div>
    <w:div w:id="866869275">
      <w:bodyDiv w:val="1"/>
      <w:marLeft w:val="0"/>
      <w:marRight w:val="0"/>
      <w:marTop w:val="0"/>
      <w:marBottom w:val="0"/>
      <w:divBdr>
        <w:top w:val="none" w:sz="0" w:space="0" w:color="auto"/>
        <w:left w:val="none" w:sz="0" w:space="0" w:color="auto"/>
        <w:bottom w:val="none" w:sz="0" w:space="0" w:color="auto"/>
        <w:right w:val="none" w:sz="0" w:space="0" w:color="auto"/>
      </w:divBdr>
    </w:div>
    <w:div w:id="880555413">
      <w:bodyDiv w:val="1"/>
      <w:marLeft w:val="0"/>
      <w:marRight w:val="0"/>
      <w:marTop w:val="0"/>
      <w:marBottom w:val="0"/>
      <w:divBdr>
        <w:top w:val="none" w:sz="0" w:space="0" w:color="auto"/>
        <w:left w:val="none" w:sz="0" w:space="0" w:color="auto"/>
        <w:bottom w:val="none" w:sz="0" w:space="0" w:color="auto"/>
        <w:right w:val="none" w:sz="0" w:space="0" w:color="auto"/>
      </w:divBdr>
    </w:div>
    <w:div w:id="928777757">
      <w:bodyDiv w:val="1"/>
      <w:marLeft w:val="0"/>
      <w:marRight w:val="0"/>
      <w:marTop w:val="0"/>
      <w:marBottom w:val="0"/>
      <w:divBdr>
        <w:top w:val="none" w:sz="0" w:space="0" w:color="auto"/>
        <w:left w:val="none" w:sz="0" w:space="0" w:color="auto"/>
        <w:bottom w:val="none" w:sz="0" w:space="0" w:color="auto"/>
        <w:right w:val="none" w:sz="0" w:space="0" w:color="auto"/>
      </w:divBdr>
    </w:div>
    <w:div w:id="1031492526">
      <w:bodyDiv w:val="1"/>
      <w:marLeft w:val="0"/>
      <w:marRight w:val="0"/>
      <w:marTop w:val="0"/>
      <w:marBottom w:val="0"/>
      <w:divBdr>
        <w:top w:val="none" w:sz="0" w:space="0" w:color="auto"/>
        <w:left w:val="none" w:sz="0" w:space="0" w:color="auto"/>
        <w:bottom w:val="none" w:sz="0" w:space="0" w:color="auto"/>
        <w:right w:val="none" w:sz="0" w:space="0" w:color="auto"/>
      </w:divBdr>
    </w:div>
    <w:div w:id="1326128840">
      <w:bodyDiv w:val="1"/>
      <w:marLeft w:val="0"/>
      <w:marRight w:val="0"/>
      <w:marTop w:val="0"/>
      <w:marBottom w:val="0"/>
      <w:divBdr>
        <w:top w:val="none" w:sz="0" w:space="0" w:color="auto"/>
        <w:left w:val="none" w:sz="0" w:space="0" w:color="auto"/>
        <w:bottom w:val="none" w:sz="0" w:space="0" w:color="auto"/>
        <w:right w:val="none" w:sz="0" w:space="0" w:color="auto"/>
      </w:divBdr>
    </w:div>
    <w:div w:id="1439834008">
      <w:bodyDiv w:val="1"/>
      <w:marLeft w:val="0"/>
      <w:marRight w:val="0"/>
      <w:marTop w:val="0"/>
      <w:marBottom w:val="0"/>
      <w:divBdr>
        <w:top w:val="none" w:sz="0" w:space="0" w:color="auto"/>
        <w:left w:val="none" w:sz="0" w:space="0" w:color="auto"/>
        <w:bottom w:val="none" w:sz="0" w:space="0" w:color="auto"/>
        <w:right w:val="none" w:sz="0" w:space="0" w:color="auto"/>
      </w:divBdr>
    </w:div>
    <w:div w:id="1619295619">
      <w:bodyDiv w:val="1"/>
      <w:marLeft w:val="0"/>
      <w:marRight w:val="0"/>
      <w:marTop w:val="0"/>
      <w:marBottom w:val="0"/>
      <w:divBdr>
        <w:top w:val="none" w:sz="0" w:space="0" w:color="auto"/>
        <w:left w:val="none" w:sz="0" w:space="0" w:color="auto"/>
        <w:bottom w:val="none" w:sz="0" w:space="0" w:color="auto"/>
        <w:right w:val="none" w:sz="0" w:space="0" w:color="auto"/>
      </w:divBdr>
    </w:div>
    <w:div w:id="1662662040">
      <w:bodyDiv w:val="1"/>
      <w:marLeft w:val="0"/>
      <w:marRight w:val="0"/>
      <w:marTop w:val="0"/>
      <w:marBottom w:val="0"/>
      <w:divBdr>
        <w:top w:val="none" w:sz="0" w:space="0" w:color="auto"/>
        <w:left w:val="none" w:sz="0" w:space="0" w:color="auto"/>
        <w:bottom w:val="none" w:sz="0" w:space="0" w:color="auto"/>
        <w:right w:val="none" w:sz="0" w:space="0" w:color="auto"/>
      </w:divBdr>
    </w:div>
    <w:div w:id="1810660454">
      <w:bodyDiv w:val="1"/>
      <w:marLeft w:val="0"/>
      <w:marRight w:val="0"/>
      <w:marTop w:val="0"/>
      <w:marBottom w:val="0"/>
      <w:divBdr>
        <w:top w:val="none" w:sz="0" w:space="0" w:color="auto"/>
        <w:left w:val="none" w:sz="0" w:space="0" w:color="auto"/>
        <w:bottom w:val="none" w:sz="0" w:space="0" w:color="auto"/>
        <w:right w:val="none" w:sz="0" w:space="0" w:color="auto"/>
      </w:divBdr>
    </w:div>
    <w:div w:id="1844323110">
      <w:bodyDiv w:val="1"/>
      <w:marLeft w:val="0"/>
      <w:marRight w:val="0"/>
      <w:marTop w:val="0"/>
      <w:marBottom w:val="0"/>
      <w:divBdr>
        <w:top w:val="none" w:sz="0" w:space="0" w:color="auto"/>
        <w:left w:val="none" w:sz="0" w:space="0" w:color="auto"/>
        <w:bottom w:val="none" w:sz="0" w:space="0" w:color="auto"/>
        <w:right w:val="none" w:sz="0" w:space="0" w:color="auto"/>
      </w:divBdr>
    </w:div>
    <w:div w:id="1978291439">
      <w:bodyDiv w:val="1"/>
      <w:marLeft w:val="0"/>
      <w:marRight w:val="0"/>
      <w:marTop w:val="0"/>
      <w:marBottom w:val="0"/>
      <w:divBdr>
        <w:top w:val="none" w:sz="0" w:space="0" w:color="auto"/>
        <w:left w:val="none" w:sz="0" w:space="0" w:color="auto"/>
        <w:bottom w:val="none" w:sz="0" w:space="0" w:color="auto"/>
        <w:right w:val="none" w:sz="0" w:space="0" w:color="auto"/>
      </w:divBdr>
    </w:div>
    <w:div w:id="2095857472">
      <w:bodyDiv w:val="1"/>
      <w:marLeft w:val="0"/>
      <w:marRight w:val="0"/>
      <w:marTop w:val="0"/>
      <w:marBottom w:val="0"/>
      <w:divBdr>
        <w:top w:val="none" w:sz="0" w:space="0" w:color="auto"/>
        <w:left w:val="none" w:sz="0" w:space="0" w:color="auto"/>
        <w:bottom w:val="none" w:sz="0" w:space="0" w:color="auto"/>
        <w:right w:val="none" w:sz="0" w:space="0" w:color="auto"/>
      </w:divBdr>
    </w:div>
    <w:div w:id="213852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lawresources.co.uk/Intention-to-create-legal-relations.php.(Accessed:date" TargetMode="External"/><Relationship Id="rId5" Type="http://schemas.openxmlformats.org/officeDocument/2006/relationships/webSettings" Target="webSettings.xml"/><Relationship Id="rId10" Type="http://schemas.openxmlformats.org/officeDocument/2006/relationships/hyperlink" Target="https://dictionary.cambridge.org/dictionary/english/cour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5C8748-6EAD-41C0-A449-070C0E59C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2259</Words>
  <Characters>12878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 Iman</dc:creator>
  <cp:keywords/>
  <dc:description/>
  <cp:lastModifiedBy>afify salleh</cp:lastModifiedBy>
  <cp:revision>60</cp:revision>
  <dcterms:created xsi:type="dcterms:W3CDTF">2023-03-10T20:05:00Z</dcterms:created>
  <dcterms:modified xsi:type="dcterms:W3CDTF">2023-03-10T22:09:00Z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ce2d30fe-1701-4799-bc38-a0cdcbe30174</vt:lpwstr>
  </property>
</Properties>
</file>