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22CD3CF">
      <w:pPr>
        <w:pStyle w:val="17"/>
        <w:rPr>
          <w:lang w:val="en-GB"/>
        </w:rPr>
      </w:pPr>
    </w:p>
    <w:p w14:paraId="665AE306">
      <w:pPr>
        <w:pStyle w:val="17"/>
        <w:jc w:val="center"/>
        <w:rPr>
          <w:lang w:val="en-GB"/>
        </w:rPr>
      </w:pPr>
      <w:r>
        <w:drawing>
          <wp:inline distT="0" distB="0" distL="0" distR="0">
            <wp:extent cx="2743200" cy="127635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7"/>
                    <a:srcRect/>
                    <a:stretch>
                      <a:fillRect/>
                    </a:stretch>
                  </pic:blipFill>
                  <pic:spPr>
                    <a:xfrm>
                      <a:off x="0" y="0"/>
                      <a:ext cx="2743200" cy="1276350"/>
                    </a:xfrm>
                    <a:prstGeom prst="rect">
                      <a:avLst/>
                    </a:prstGeom>
                    <a:noFill/>
                    <a:ln w="9525">
                      <a:noFill/>
                      <a:miter lim="800000"/>
                      <a:headEnd/>
                      <a:tailEnd/>
                    </a:ln>
                  </pic:spPr>
                </pic:pic>
              </a:graphicData>
            </a:graphic>
          </wp:inline>
        </w:drawing>
      </w:r>
    </w:p>
    <w:p w14:paraId="1AF1CFB8">
      <w:pPr>
        <w:pStyle w:val="17"/>
        <w:jc w:val="center"/>
        <w:rPr>
          <w:b/>
          <w:sz w:val="32"/>
          <w:lang w:val="en-GB"/>
        </w:rPr>
      </w:pPr>
      <w:r>
        <w:rPr>
          <w:b/>
          <w:sz w:val="32"/>
          <w:lang w:val="en-GB"/>
        </w:rPr>
        <w:t>MODULE CODE: BMIH5007</w:t>
      </w:r>
    </w:p>
    <w:p w14:paraId="52EDF57E">
      <w:pPr>
        <w:pStyle w:val="17"/>
        <w:jc w:val="center"/>
        <w:rPr>
          <w:rFonts w:hint="default"/>
          <w:b/>
          <w:sz w:val="32"/>
          <w:lang w:val="en-GB"/>
        </w:rPr>
      </w:pPr>
      <w:bookmarkStart w:id="0" w:name="_98pv9d637vj2" w:colFirst="0" w:colLast="0"/>
      <w:bookmarkEnd w:id="0"/>
      <w:r>
        <w:rPr>
          <w:b/>
          <w:sz w:val="32"/>
          <w:lang w:val="en-GB"/>
        </w:rPr>
        <w:t>MODULE: FINANCIAL MANAGEMENT FOR THE HOTEL INDUSTRY</w:t>
      </w:r>
      <w:bookmarkStart w:id="1" w:name="_4er2en3m8gzy" w:colFirst="0" w:colLast="0"/>
      <w:bookmarkEnd w:id="1"/>
    </w:p>
    <w:p w14:paraId="046A374C">
      <w:pPr>
        <w:pStyle w:val="17"/>
        <w:jc w:val="center"/>
        <w:rPr>
          <w:b/>
          <w:sz w:val="32"/>
          <w:lang w:val="en-GB"/>
        </w:rPr>
      </w:pPr>
      <w:bookmarkStart w:id="2" w:name="_4oatjrvykcmq" w:colFirst="0" w:colLast="0"/>
      <w:bookmarkEnd w:id="2"/>
      <w:r>
        <w:rPr>
          <w:b/>
          <w:sz w:val="32"/>
          <w:lang w:val="en-GB"/>
        </w:rPr>
        <w:t>ASSIGNMENT 1: BUSINESS REPORT -</w:t>
      </w:r>
    </w:p>
    <w:p w14:paraId="10EBB55B">
      <w:pPr>
        <w:pStyle w:val="17"/>
        <w:jc w:val="center"/>
        <w:rPr>
          <w:b/>
          <w:sz w:val="32"/>
          <w:lang w:val="en-GB"/>
        </w:rPr>
      </w:pPr>
      <w:r>
        <w:rPr>
          <w:b/>
          <w:sz w:val="32"/>
          <w:lang w:val="en-GB"/>
        </w:rPr>
        <w:t>COMPARISON OF TWO</w:t>
      </w:r>
    </w:p>
    <w:p w14:paraId="306C7AB2">
      <w:pPr>
        <w:pStyle w:val="17"/>
        <w:jc w:val="center"/>
        <w:rPr>
          <w:b/>
          <w:sz w:val="32"/>
          <w:lang w:val="en-GB"/>
        </w:rPr>
      </w:pPr>
      <w:r>
        <w:rPr>
          <w:b/>
          <w:sz w:val="32"/>
          <w:lang w:val="en-GB"/>
        </w:rPr>
        <w:t>HOSPITALITY ORGANISATIONS</w:t>
      </w:r>
    </w:p>
    <w:p w14:paraId="55D8C6D4">
      <w:pPr>
        <w:pStyle w:val="22"/>
        <w:jc w:val="center"/>
        <w:rPr>
          <w:rFonts w:hint="default" w:ascii="Arial" w:hAnsi="Arial" w:eastAsia="Arial"/>
          <w:b/>
          <w:bCs/>
          <w:color w:val="auto"/>
          <w:sz w:val="22"/>
          <w:szCs w:val="22"/>
          <w:lang w:val="en-GB"/>
        </w:rPr>
      </w:pPr>
      <w:bookmarkStart w:id="12" w:name="_GoBack"/>
      <w:r>
        <w:rPr>
          <w:rFonts w:hint="default" w:ascii="Arial" w:hAnsi="Arial" w:eastAsia="Arial" w:cs="Arial"/>
          <w:b/>
          <w:bCs/>
          <w:color w:val="auto"/>
          <w:sz w:val="22"/>
          <w:szCs w:val="22"/>
          <w:lang w:val="en-GB"/>
        </w:rPr>
        <w:t xml:space="preserve">Student id: </w:t>
      </w:r>
      <w:r>
        <w:rPr>
          <w:rFonts w:hint="default" w:ascii="Arial" w:hAnsi="Arial" w:eastAsia="Arial"/>
          <w:b/>
          <w:bCs/>
          <w:color w:val="auto"/>
          <w:sz w:val="22"/>
          <w:szCs w:val="22"/>
          <w:lang w:val="en-GB"/>
        </w:rPr>
        <w:t>2242891</w:t>
      </w:r>
    </w:p>
    <w:p w14:paraId="429CCEBE">
      <w:pPr>
        <w:jc w:val="center"/>
        <w:rPr>
          <w:rFonts w:hint="default"/>
          <w:b/>
          <w:bCs/>
          <w:color w:val="auto"/>
          <w:sz w:val="22"/>
          <w:szCs w:val="22"/>
          <w:lang w:val="en-GB"/>
        </w:rPr>
      </w:pPr>
      <w:r>
        <w:rPr>
          <w:rFonts w:hint="default"/>
          <w:b/>
          <w:bCs/>
          <w:color w:val="auto"/>
          <w:sz w:val="22"/>
          <w:szCs w:val="22"/>
          <w:lang w:val="en-GB"/>
        </w:rPr>
        <w:t xml:space="preserve">Student name : Lidia Leva </w:t>
      </w:r>
    </w:p>
    <w:p w14:paraId="5E7E1836">
      <w:pPr>
        <w:jc w:val="center"/>
        <w:rPr>
          <w:rFonts w:hint="default"/>
          <w:b/>
          <w:bCs/>
          <w:color w:val="auto"/>
          <w:sz w:val="22"/>
          <w:szCs w:val="22"/>
          <w:lang w:val="en-GB"/>
        </w:rPr>
      </w:pPr>
      <w:r>
        <w:rPr>
          <w:rFonts w:hint="default"/>
          <w:b/>
          <w:bCs/>
          <w:color w:val="auto"/>
          <w:sz w:val="22"/>
          <w:szCs w:val="22"/>
          <w:lang w:val="en-GB"/>
        </w:rPr>
        <w:t>Module leader : Tristan Hawkins</w:t>
      </w:r>
    </w:p>
    <w:bookmarkEnd w:id="12"/>
    <w:p w14:paraId="6F08A7E9">
      <w:pPr>
        <w:rPr>
          <w:rFonts w:hint="default"/>
          <w:lang w:val="en-GB"/>
        </w:rPr>
      </w:pPr>
    </w:p>
    <w:p w14:paraId="17BCBEB4">
      <w:pPr>
        <w:pStyle w:val="22"/>
        <w:jc w:val="center"/>
        <w:rPr>
          <w:rFonts w:ascii="Arial" w:hAnsi="Arial" w:eastAsia="Arial" w:cs="Arial"/>
          <w:color w:val="auto"/>
          <w:sz w:val="22"/>
          <w:szCs w:val="22"/>
          <w:lang w:val="en-GB"/>
        </w:rPr>
      </w:pPr>
    </w:p>
    <w:p w14:paraId="7AB8B7BE">
      <w:pPr>
        <w:pStyle w:val="22"/>
        <w:jc w:val="center"/>
        <w:rPr>
          <w:rFonts w:ascii="Arial" w:hAnsi="Arial" w:eastAsia="Arial" w:cs="Arial"/>
          <w:color w:val="auto"/>
          <w:sz w:val="22"/>
          <w:szCs w:val="22"/>
          <w:lang w:val="en-GB"/>
        </w:rPr>
      </w:pPr>
    </w:p>
    <w:p w14:paraId="5DCC122A">
      <w:pPr>
        <w:pStyle w:val="22"/>
        <w:jc w:val="center"/>
        <w:rPr>
          <w:rFonts w:ascii="Arial" w:hAnsi="Arial" w:eastAsia="Arial" w:cs="Arial"/>
          <w:color w:val="auto"/>
          <w:sz w:val="22"/>
          <w:szCs w:val="22"/>
          <w:lang w:val="en-GB"/>
        </w:rPr>
      </w:pPr>
    </w:p>
    <w:p w14:paraId="10C53689">
      <w:pPr>
        <w:pStyle w:val="22"/>
        <w:jc w:val="center"/>
        <w:rPr>
          <w:rFonts w:ascii="Arial" w:hAnsi="Arial" w:eastAsia="Arial" w:cs="Arial"/>
          <w:color w:val="auto"/>
          <w:sz w:val="22"/>
          <w:szCs w:val="22"/>
          <w:lang w:val="en-GB"/>
        </w:rPr>
      </w:pPr>
    </w:p>
    <w:p w14:paraId="468088F5">
      <w:pPr>
        <w:pStyle w:val="22"/>
        <w:jc w:val="center"/>
        <w:rPr>
          <w:rFonts w:ascii="Arial" w:hAnsi="Arial" w:eastAsia="Arial" w:cs="Arial"/>
          <w:color w:val="auto"/>
          <w:sz w:val="22"/>
          <w:szCs w:val="22"/>
          <w:lang w:val="en-GB"/>
        </w:rPr>
      </w:pPr>
    </w:p>
    <w:p w14:paraId="40F7F7AB">
      <w:pPr>
        <w:pStyle w:val="22"/>
        <w:jc w:val="center"/>
        <w:rPr>
          <w:rFonts w:ascii="Arial" w:hAnsi="Arial" w:eastAsia="Arial" w:cs="Arial"/>
          <w:color w:val="auto"/>
          <w:sz w:val="22"/>
          <w:szCs w:val="22"/>
          <w:lang w:val="en-GB"/>
        </w:rPr>
      </w:pPr>
    </w:p>
    <w:sdt>
      <w:sdtPr>
        <w:rPr>
          <w:rFonts w:ascii="Arial" w:hAnsi="Arial" w:eastAsia="Arial" w:cs="Arial"/>
          <w:color w:val="auto"/>
          <w:sz w:val="22"/>
          <w:szCs w:val="22"/>
          <w:lang w:val="en-GB"/>
        </w:rPr>
        <w:id w:val="628705321"/>
        <w:docPartObj>
          <w:docPartGallery w:val="Table of Contents"/>
          <w:docPartUnique/>
        </w:docPartObj>
      </w:sdtPr>
      <w:sdtEndPr>
        <w:rPr>
          <w:rFonts w:ascii="Arial" w:hAnsi="Arial" w:eastAsia="Arial" w:cs="Arial"/>
          <w:b w:val="0"/>
          <w:bCs w:val="0"/>
          <w:color w:val="auto"/>
          <w:sz w:val="22"/>
          <w:szCs w:val="22"/>
          <w:lang w:val="en-GB"/>
        </w:rPr>
      </w:sdtEndPr>
      <w:sdtContent>
        <w:p w14:paraId="258858F4">
          <w:pPr>
            <w:pStyle w:val="22"/>
            <w:jc w:val="center"/>
            <w:rPr>
              <w:lang w:val="en-GB"/>
            </w:rPr>
          </w:pPr>
          <w:r>
            <w:rPr>
              <w:rFonts w:ascii="Times New Roman" w:hAnsi="Times New Roman" w:cs="Times New Roman"/>
              <w:color w:val="auto"/>
              <w:lang w:val="en-GB"/>
            </w:rPr>
            <w:t>Table of Contents</w:t>
          </w:r>
        </w:p>
        <w:p w14:paraId="27BA6C26">
          <w:pPr>
            <w:pStyle w:val="18"/>
            <w:tabs>
              <w:tab w:val="right" w:leader="dot" w:pos="9360"/>
            </w:tabs>
          </w:pPr>
          <w:r>
            <w:rPr>
              <w:rFonts w:ascii="Times New Roman" w:hAnsi="Times New Roman" w:cs="Times New Roman"/>
              <w:color w:val="000000" w:themeColor="text1"/>
              <w:sz w:val="24"/>
              <w:szCs w:val="24"/>
              <w:lang w:val="en-GB"/>
            </w:rPr>
            <w:fldChar w:fldCharType="begin"/>
          </w:r>
          <w:r>
            <w:rPr>
              <w:rFonts w:ascii="Times New Roman" w:hAnsi="Times New Roman" w:cs="Times New Roman"/>
              <w:color w:val="000000" w:themeColor="text1"/>
              <w:sz w:val="24"/>
              <w:szCs w:val="24"/>
              <w:lang w:val="en-GB"/>
            </w:rPr>
            <w:instrText xml:space="preserve"> TOC \o "1-3" \h \z \u </w:instrText>
          </w:r>
          <w:r>
            <w:rPr>
              <w:rFonts w:ascii="Times New Roman" w:hAnsi="Times New Roman" w:cs="Times New Roman"/>
              <w:color w:val="000000" w:themeColor="text1"/>
              <w:sz w:val="24"/>
              <w:szCs w:val="24"/>
              <w:lang w:val="en-GB"/>
            </w:rPr>
            <w:fldChar w:fldCharType="separate"/>
          </w: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_Toc29692 </w:instrText>
          </w:r>
          <w:r>
            <w:rPr>
              <w:rFonts w:ascii="Times New Roman" w:hAnsi="Times New Roman" w:cs="Times New Roman"/>
              <w:szCs w:val="24"/>
              <w:lang w:val="en-GB"/>
            </w:rPr>
            <w:fldChar w:fldCharType="separate"/>
          </w:r>
          <w:r>
            <w:rPr>
              <w:lang w:val="en-GB"/>
            </w:rPr>
            <w:t>Assessment 1</w:t>
          </w:r>
          <w:r>
            <w:tab/>
          </w:r>
          <w:r>
            <w:fldChar w:fldCharType="begin"/>
          </w:r>
          <w:r>
            <w:instrText xml:space="preserve"> PAGEREF _Toc29692 \h </w:instrText>
          </w:r>
          <w:r>
            <w:fldChar w:fldCharType="separate"/>
          </w:r>
          <w:r>
            <w:t>3</w:t>
          </w:r>
          <w:r>
            <w:fldChar w:fldCharType="end"/>
          </w:r>
          <w:r>
            <w:rPr>
              <w:rFonts w:ascii="Times New Roman" w:hAnsi="Times New Roman" w:cs="Times New Roman"/>
              <w:color w:val="000000" w:themeColor="text1"/>
              <w:szCs w:val="24"/>
              <w:lang w:val="en-GB"/>
            </w:rPr>
            <w:fldChar w:fldCharType="end"/>
          </w:r>
        </w:p>
        <w:p w14:paraId="33F30FAF">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_Toc12661 </w:instrText>
          </w:r>
          <w:r>
            <w:rPr>
              <w:rFonts w:ascii="Times New Roman" w:hAnsi="Times New Roman" w:cs="Times New Roman"/>
              <w:szCs w:val="24"/>
              <w:lang w:val="en-GB"/>
            </w:rPr>
            <w:fldChar w:fldCharType="separate"/>
          </w:r>
          <w:r>
            <w:rPr>
              <w:kern w:val="36"/>
              <w:lang w:val="en-GB"/>
            </w:rPr>
            <w:t>1.0 Introduction </w:t>
          </w:r>
          <w:r>
            <w:tab/>
          </w:r>
          <w:r>
            <w:fldChar w:fldCharType="begin"/>
          </w:r>
          <w:r>
            <w:instrText xml:space="preserve"> PAGEREF _Toc12661 \h </w:instrText>
          </w:r>
          <w:r>
            <w:fldChar w:fldCharType="separate"/>
          </w:r>
          <w:r>
            <w:t>3</w:t>
          </w:r>
          <w:r>
            <w:fldChar w:fldCharType="end"/>
          </w:r>
          <w:r>
            <w:rPr>
              <w:rFonts w:ascii="Times New Roman" w:hAnsi="Times New Roman" w:cs="Times New Roman"/>
              <w:color w:val="000000" w:themeColor="text1"/>
              <w:szCs w:val="24"/>
              <w:lang w:val="en-GB"/>
            </w:rPr>
            <w:fldChar w:fldCharType="end"/>
          </w:r>
        </w:p>
        <w:p w14:paraId="69D12B8B">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_Toc27965 </w:instrText>
          </w:r>
          <w:r>
            <w:rPr>
              <w:rFonts w:ascii="Times New Roman" w:hAnsi="Times New Roman" w:cs="Times New Roman"/>
              <w:szCs w:val="24"/>
              <w:lang w:val="en-GB"/>
            </w:rPr>
            <w:fldChar w:fldCharType="separate"/>
          </w:r>
          <w:r>
            <w:rPr>
              <w:kern w:val="36"/>
              <w:lang w:val="en-GB"/>
            </w:rPr>
            <w:t>2.0 Analysis and comparison of total Revenue generated by Shangri-La and Premier Inn</w:t>
          </w:r>
          <w:r>
            <w:tab/>
          </w:r>
          <w:r>
            <w:fldChar w:fldCharType="begin"/>
          </w:r>
          <w:r>
            <w:instrText xml:space="preserve"> PAGEREF _Toc27965 \h </w:instrText>
          </w:r>
          <w:r>
            <w:fldChar w:fldCharType="separate"/>
          </w:r>
          <w:r>
            <w:t>3</w:t>
          </w:r>
          <w:r>
            <w:fldChar w:fldCharType="end"/>
          </w:r>
          <w:r>
            <w:rPr>
              <w:rFonts w:ascii="Times New Roman" w:hAnsi="Times New Roman" w:cs="Times New Roman"/>
              <w:color w:val="000000" w:themeColor="text1"/>
              <w:szCs w:val="24"/>
              <w:lang w:val="en-GB"/>
            </w:rPr>
            <w:fldChar w:fldCharType="end"/>
          </w:r>
        </w:p>
        <w:p w14:paraId="6471C614">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_Toc23613 </w:instrText>
          </w:r>
          <w:r>
            <w:rPr>
              <w:rFonts w:ascii="Times New Roman" w:hAnsi="Times New Roman" w:cs="Times New Roman"/>
              <w:szCs w:val="24"/>
              <w:lang w:val="en-GB"/>
            </w:rPr>
            <w:fldChar w:fldCharType="separate"/>
          </w:r>
          <w:r>
            <w:rPr>
              <w:kern w:val="36"/>
              <w:lang w:val="en-GB"/>
            </w:rPr>
            <w:t>3.0 Understanding the market positions of Shangri-La as well as Premier Inn </w:t>
          </w:r>
          <w:r>
            <w:tab/>
          </w:r>
          <w:r>
            <w:fldChar w:fldCharType="begin"/>
          </w:r>
          <w:r>
            <w:instrText xml:space="preserve"> PAGEREF _Toc23613 \h </w:instrText>
          </w:r>
          <w:r>
            <w:fldChar w:fldCharType="separate"/>
          </w:r>
          <w:r>
            <w:t>4</w:t>
          </w:r>
          <w:r>
            <w:fldChar w:fldCharType="end"/>
          </w:r>
          <w:r>
            <w:rPr>
              <w:rFonts w:ascii="Times New Roman" w:hAnsi="Times New Roman" w:cs="Times New Roman"/>
              <w:color w:val="000000" w:themeColor="text1"/>
              <w:szCs w:val="24"/>
              <w:lang w:val="en-GB"/>
            </w:rPr>
            <w:fldChar w:fldCharType="end"/>
          </w:r>
        </w:p>
        <w:p w14:paraId="64184256">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_Toc27496 </w:instrText>
          </w:r>
          <w:r>
            <w:rPr>
              <w:rFonts w:ascii="Times New Roman" w:hAnsi="Times New Roman" w:cs="Times New Roman"/>
              <w:szCs w:val="24"/>
              <w:lang w:val="en-GB"/>
            </w:rPr>
            <w:fldChar w:fldCharType="separate"/>
          </w:r>
          <w:r>
            <w:rPr>
              <w:kern w:val="36"/>
              <w:lang w:val="en-GB"/>
            </w:rPr>
            <w:t>4.0 Evaluating the growth potential of Shangri-La and Premier Inn </w:t>
          </w:r>
          <w:r>
            <w:tab/>
          </w:r>
          <w:r>
            <w:fldChar w:fldCharType="begin"/>
          </w:r>
          <w:r>
            <w:instrText xml:space="preserve"> PAGEREF _Toc27496 \h </w:instrText>
          </w:r>
          <w:r>
            <w:fldChar w:fldCharType="separate"/>
          </w:r>
          <w:r>
            <w:t>6</w:t>
          </w:r>
          <w:r>
            <w:fldChar w:fldCharType="end"/>
          </w:r>
          <w:r>
            <w:rPr>
              <w:rFonts w:ascii="Times New Roman" w:hAnsi="Times New Roman" w:cs="Times New Roman"/>
              <w:color w:val="000000" w:themeColor="text1"/>
              <w:szCs w:val="24"/>
              <w:lang w:val="en-GB"/>
            </w:rPr>
            <w:fldChar w:fldCharType="end"/>
          </w:r>
        </w:p>
        <w:p w14:paraId="650C15A3">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_Toc8150 </w:instrText>
          </w:r>
          <w:r>
            <w:rPr>
              <w:rFonts w:ascii="Times New Roman" w:hAnsi="Times New Roman" w:cs="Times New Roman"/>
              <w:szCs w:val="24"/>
              <w:lang w:val="en-GB"/>
            </w:rPr>
            <w:fldChar w:fldCharType="separate"/>
          </w:r>
          <w:r>
            <w:rPr>
              <w:kern w:val="36"/>
              <w:lang w:val="en-GB"/>
            </w:rPr>
            <w:t>5.0 Comparing the financial commitment of Shangri-La and Premier Inn related to CSR </w:t>
          </w:r>
          <w:r>
            <w:tab/>
          </w:r>
          <w:r>
            <w:fldChar w:fldCharType="begin"/>
          </w:r>
          <w:r>
            <w:instrText xml:space="preserve"> PAGEREF _Toc8150 \h </w:instrText>
          </w:r>
          <w:r>
            <w:fldChar w:fldCharType="separate"/>
          </w:r>
          <w:r>
            <w:t>7</w:t>
          </w:r>
          <w:r>
            <w:fldChar w:fldCharType="end"/>
          </w:r>
          <w:r>
            <w:rPr>
              <w:rFonts w:ascii="Times New Roman" w:hAnsi="Times New Roman" w:cs="Times New Roman"/>
              <w:color w:val="000000" w:themeColor="text1"/>
              <w:szCs w:val="24"/>
              <w:lang w:val="en-GB"/>
            </w:rPr>
            <w:fldChar w:fldCharType="end"/>
          </w:r>
        </w:p>
        <w:p w14:paraId="5DBEEEFB">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_Toc14701 </w:instrText>
          </w:r>
          <w:r>
            <w:rPr>
              <w:rFonts w:ascii="Times New Roman" w:hAnsi="Times New Roman" w:cs="Times New Roman"/>
              <w:szCs w:val="24"/>
              <w:lang w:val="en-GB"/>
            </w:rPr>
            <w:fldChar w:fldCharType="separate"/>
          </w:r>
          <w:r>
            <w:rPr>
              <w:kern w:val="36"/>
              <w:lang w:val="en-GB"/>
            </w:rPr>
            <w:t>6.0 Recommendation </w:t>
          </w:r>
          <w:r>
            <w:tab/>
          </w:r>
          <w:r>
            <w:fldChar w:fldCharType="begin"/>
          </w:r>
          <w:r>
            <w:instrText xml:space="preserve"> PAGEREF _Toc14701 \h </w:instrText>
          </w:r>
          <w:r>
            <w:fldChar w:fldCharType="separate"/>
          </w:r>
          <w:r>
            <w:t>8</w:t>
          </w:r>
          <w:r>
            <w:fldChar w:fldCharType="end"/>
          </w:r>
          <w:r>
            <w:rPr>
              <w:rFonts w:ascii="Times New Roman" w:hAnsi="Times New Roman" w:cs="Times New Roman"/>
              <w:color w:val="000000" w:themeColor="text1"/>
              <w:szCs w:val="24"/>
              <w:lang w:val="en-GB"/>
            </w:rPr>
            <w:fldChar w:fldCharType="end"/>
          </w:r>
        </w:p>
        <w:p w14:paraId="5CE0C2CF">
          <w:pPr>
            <w:pStyle w:val="19"/>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_Toc29172 </w:instrText>
          </w:r>
          <w:r>
            <w:rPr>
              <w:rFonts w:ascii="Times New Roman" w:hAnsi="Times New Roman" w:cs="Times New Roman"/>
              <w:szCs w:val="24"/>
              <w:lang w:val="en-GB"/>
            </w:rPr>
            <w:fldChar w:fldCharType="separate"/>
          </w:r>
          <w:r>
            <w:rPr>
              <w:kern w:val="36"/>
              <w:lang w:val="en-GB"/>
            </w:rPr>
            <w:t>7.0 Conclusion </w:t>
          </w:r>
          <w:r>
            <w:tab/>
          </w:r>
          <w:r>
            <w:fldChar w:fldCharType="begin"/>
          </w:r>
          <w:r>
            <w:instrText xml:space="preserve"> PAGEREF _Toc29172 \h </w:instrText>
          </w:r>
          <w:r>
            <w:fldChar w:fldCharType="separate"/>
          </w:r>
          <w:r>
            <w:t>9</w:t>
          </w:r>
          <w:r>
            <w:fldChar w:fldCharType="end"/>
          </w:r>
          <w:r>
            <w:rPr>
              <w:rFonts w:ascii="Times New Roman" w:hAnsi="Times New Roman" w:cs="Times New Roman"/>
              <w:color w:val="000000" w:themeColor="text1"/>
              <w:szCs w:val="24"/>
              <w:lang w:val="en-GB"/>
            </w:rPr>
            <w:fldChar w:fldCharType="end"/>
          </w:r>
        </w:p>
        <w:p w14:paraId="56EAAD24">
          <w:pPr>
            <w:pStyle w:val="18"/>
            <w:tabs>
              <w:tab w:val="right" w:leader="dot" w:pos="9360"/>
            </w:tabs>
          </w:pPr>
          <w:r>
            <w:rPr>
              <w:rFonts w:ascii="Times New Roman" w:hAnsi="Times New Roman" w:cs="Times New Roman"/>
              <w:color w:val="000000" w:themeColor="text1"/>
              <w:szCs w:val="24"/>
              <w:lang w:val="en-GB"/>
            </w:rPr>
            <w:fldChar w:fldCharType="begin"/>
          </w:r>
          <w:r>
            <w:rPr>
              <w:rFonts w:ascii="Times New Roman" w:hAnsi="Times New Roman" w:cs="Times New Roman"/>
              <w:szCs w:val="24"/>
              <w:lang w:val="en-GB"/>
            </w:rPr>
            <w:instrText xml:space="preserve"> HYPERLINK \l _Toc31405 </w:instrText>
          </w:r>
          <w:r>
            <w:rPr>
              <w:rFonts w:ascii="Times New Roman" w:hAnsi="Times New Roman" w:cs="Times New Roman"/>
              <w:szCs w:val="24"/>
              <w:lang w:val="en-GB"/>
            </w:rPr>
            <w:fldChar w:fldCharType="separate"/>
          </w:r>
          <w:r>
            <w:rPr>
              <w:lang w:val="en-GB"/>
            </w:rPr>
            <w:t>References</w:t>
          </w:r>
          <w:r>
            <w:tab/>
          </w:r>
          <w:r>
            <w:fldChar w:fldCharType="begin"/>
          </w:r>
          <w:r>
            <w:instrText xml:space="preserve"> PAGEREF _Toc31405 \h </w:instrText>
          </w:r>
          <w:r>
            <w:fldChar w:fldCharType="separate"/>
          </w:r>
          <w:r>
            <w:t>9</w:t>
          </w:r>
          <w:r>
            <w:fldChar w:fldCharType="end"/>
          </w:r>
          <w:r>
            <w:rPr>
              <w:rFonts w:ascii="Times New Roman" w:hAnsi="Times New Roman" w:cs="Times New Roman"/>
              <w:color w:val="000000" w:themeColor="text1"/>
              <w:szCs w:val="24"/>
              <w:lang w:val="en-GB"/>
            </w:rPr>
            <w:fldChar w:fldCharType="end"/>
          </w:r>
        </w:p>
        <w:p w14:paraId="31DABA3D">
          <w:pPr>
            <w:spacing w:line="360" w:lineRule="auto"/>
            <w:jc w:val="both"/>
            <w:rPr>
              <w:lang w:val="en-GB"/>
            </w:rPr>
          </w:pPr>
          <w:r>
            <w:rPr>
              <w:rFonts w:ascii="Times New Roman" w:hAnsi="Times New Roman" w:cs="Times New Roman"/>
              <w:color w:val="000000" w:themeColor="text1"/>
              <w:szCs w:val="24"/>
              <w:lang w:val="en-GB"/>
            </w:rPr>
            <w:fldChar w:fldCharType="end"/>
          </w:r>
        </w:p>
      </w:sdtContent>
    </w:sdt>
    <w:p w14:paraId="0767A7AC">
      <w:pPr>
        <w:rPr>
          <w:rFonts w:ascii="Times New Roman" w:hAnsi="Times New Roman"/>
          <w:b/>
          <w:color w:val="000000" w:themeColor="text1"/>
          <w:sz w:val="24"/>
          <w:szCs w:val="40"/>
          <w:lang w:val="en-GB"/>
        </w:rPr>
      </w:pPr>
      <w:r>
        <w:rPr>
          <w:lang w:val="en-GB"/>
        </w:rPr>
        <w:br w:type="page"/>
      </w:r>
    </w:p>
    <w:p w14:paraId="5AA73CD8">
      <w:pPr>
        <w:pStyle w:val="2"/>
        <w:rPr>
          <w:lang w:val="en-GB"/>
        </w:rPr>
      </w:pPr>
      <w:bookmarkStart w:id="3" w:name="_Toc29692"/>
      <w:r>
        <w:rPr>
          <w:lang w:val="en-GB"/>
        </w:rPr>
        <w:t>Assessment 1</w:t>
      </w:r>
      <w:bookmarkEnd w:id="3"/>
    </w:p>
    <w:p w14:paraId="0DF20ED0">
      <w:pPr>
        <w:pStyle w:val="4"/>
        <w:rPr>
          <w:kern w:val="36"/>
          <w:sz w:val="48"/>
          <w:szCs w:val="48"/>
          <w:lang w:val="en-GB"/>
        </w:rPr>
      </w:pPr>
      <w:bookmarkStart w:id="4" w:name="_Toc12661"/>
      <w:r>
        <w:rPr>
          <w:kern w:val="36"/>
          <w:lang w:val="en-GB"/>
        </w:rPr>
        <w:t>1.0 Introduction </w:t>
      </w:r>
      <w:bookmarkEnd w:id="4"/>
    </w:p>
    <w:p w14:paraId="6B751FAF">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Financial management refers to the strategic planning that helps optimise the allocation of resources within an organisation. Financial management directly impacts resource allocation, revenue generation and profitability of a company. Especially, in a dynamic industry like the hospitality sector, financial management plays a key role in determining the success of a company (</w:t>
      </w:r>
      <w:r>
        <w:rPr>
          <w:rFonts w:ascii="Times New Roman" w:hAnsi="Times New Roman" w:cs="Times New Roman"/>
          <w:sz w:val="24"/>
        </w:rPr>
        <w:t>Drury, 2021</w:t>
      </w:r>
      <w:r>
        <w:rPr>
          <w:rFonts w:ascii="Times New Roman" w:hAnsi="Times New Roman" w:eastAsia="Times New Roman" w:cs="Times New Roman"/>
          <w:color w:val="000000"/>
          <w:sz w:val="24"/>
          <w:szCs w:val="24"/>
          <w:lang w:val="en-GB"/>
        </w:rPr>
        <w:t>). Shangri-La and Premier Inn are two prominent names in the global hospitality industry. The purpose of the following discussion is to conduct a comparative analysis between the financial management of the two companies. The discussion will look into how Shangri-La and Premier Inn mobilise their funds to optimise their market positions, CSR strategies, and growth potential. Premier Inn is a UK-based hotel chain that mainly operates across the UK and Germany. On the other hand, Shangri-La is headquartered in Hong Kong and currently serves across 100 locations worldwide (Shangri-La, 2024). </w:t>
      </w:r>
    </w:p>
    <w:p w14:paraId="01BF13C8">
      <w:pPr>
        <w:pStyle w:val="4"/>
        <w:rPr>
          <w:kern w:val="36"/>
          <w:sz w:val="48"/>
          <w:szCs w:val="48"/>
          <w:lang w:val="en-GB"/>
        </w:rPr>
      </w:pPr>
      <w:bookmarkStart w:id="5" w:name="_Toc27965"/>
      <w:r>
        <w:rPr>
          <w:kern w:val="36"/>
          <w:lang w:val="en-GB"/>
        </w:rPr>
        <w:t>2.0 Analysis and comparison of total Revenue generated by Shangri-La and Premier Inn</w:t>
      </w:r>
      <w:bookmarkEnd w:id="5"/>
    </w:p>
    <w:p w14:paraId="3F8ACE2E">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Premier Inn is a key player in the UK hospitality industry and currently operates over 800 properties across different locations of the country (Premier Inn, 2024). In terms of revenue, Premier Inn reported nearly £3 billion revenue in the financial year 2023-24 (Statista, 2024). On the other hand, 9.8 Billion Philippine Peso or £1.6 billion in the same financial year (Shangri-La, 2023). From the information, it can be assessed that Premier Inn far exceeds Shangri-La in terms of revenue generation. If the sources of revenue of Premier Inn and Shangri-La are compared, it can be seen that the main source of Premier Inn mainly generates revenue by renting affordable hotel rooms to its customers (Premier Inn, 2024). In contrast, Shangri-La also organises events and meetings on behalf of its customers apart from providing accommodation services (Shangri-La, 2024). Therefore, Premier Inn completely relies on its accommodation services for revenue generation while Shangri-La offers both accommodation and event management services. </w:t>
      </w:r>
    </w:p>
    <w:p w14:paraId="797DAB81">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revenue of Premier Inn has shown an upward trend in the past few years. For instance, Premier Inn registered total revenue of £2.5 billion in the fiscal year 2022-23 and £3 billion in 2023-24 (Sweney, 2023). In comparison, Shangri-La generated a total of £1.14 billion in 2022 while its revenue increased to £1.6 billion in 2023. Therefore, it can be deduced that both Premier Inn and Shangri-La have experienced an increase in revenue generation, however, Premier Inn’s revenue growth has been sharper compared to Shangri-La. </w:t>
      </w:r>
    </w:p>
    <w:p w14:paraId="6A6B7ECE">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sudden outbreak of Covid-19 is a common factor that has hampered the revenue generation of both Premier Inn and Shangri-La. As a result of Covid-19, Whitbread-owned Premier Inn experienced a financial loss of £1 billion in the fiscal year 2020-21 (The Guardian, 2021). Similarly, Shangri-La has also experienced a downfall of revenue amidst the Covid-19-induced lockdowns. As of December 2021, Shangri-La reported a net loss of $460.2 million due to a sharp fall in the occupancy rate across all its locations (Business Times, 2021). However, both the companies have recovered from the financial downfall faced during the Covid-19 with their business strategies. </w:t>
      </w:r>
    </w:p>
    <w:p w14:paraId="105E7185">
      <w:pPr>
        <w:pStyle w:val="4"/>
        <w:rPr>
          <w:kern w:val="36"/>
          <w:sz w:val="48"/>
          <w:szCs w:val="48"/>
          <w:lang w:val="en-GB"/>
        </w:rPr>
      </w:pPr>
      <w:bookmarkStart w:id="6" w:name="_Toc23613"/>
      <w:r>
        <w:rPr>
          <w:kern w:val="36"/>
          <w:lang w:val="en-GB"/>
        </w:rPr>
        <w:t>3.0 Understanding the market positions of Shangri-La as well as Premier Inn </w:t>
      </w:r>
      <w:bookmarkEnd w:id="6"/>
    </w:p>
    <w:p w14:paraId="72B5C910">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Having a strong market position is useful for the hospitality sector to boost its growth by providing high-quality services to its customers. The market capital of Shangri-La for the fiscal year 2024 is $2.66 Billion USD and it has been recognised that 3800th is considered the rank for being the most valuable company (Companiesmarketcap, 2024). Possessing the 3802 position enables Shangri-La to continue its operations effectively by focusing on improving its brand loyalty. Share price of Shangri-La is $0.75 with 0.87% changes within market capital  (Companiesmarketcap, 2024).</w:t>
      </w:r>
    </w:p>
    <w:p w14:paraId="30364F19">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drawing>
          <wp:inline distT="0" distB="0" distL="0" distR="0">
            <wp:extent cx="4933950" cy="2009775"/>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8"/>
                    <a:srcRect/>
                    <a:stretch>
                      <a:fillRect/>
                    </a:stretch>
                  </pic:blipFill>
                  <pic:spPr>
                    <a:xfrm>
                      <a:off x="0" y="0"/>
                      <a:ext cx="4933950" cy="2009775"/>
                    </a:xfrm>
                    <a:prstGeom prst="rect">
                      <a:avLst/>
                    </a:prstGeom>
                    <a:noFill/>
                    <a:ln w="9525">
                      <a:noFill/>
                      <a:miter lim="800000"/>
                      <a:headEnd/>
                      <a:tailEnd/>
                    </a:ln>
                  </pic:spPr>
                </pic:pic>
              </a:graphicData>
            </a:graphic>
          </wp:inline>
        </w:drawing>
      </w:r>
    </w:p>
    <w:p w14:paraId="5BBD4077">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b/>
          <w:bCs/>
          <w:color w:val="000000"/>
          <w:sz w:val="24"/>
          <w:szCs w:val="24"/>
          <w:lang w:val="en-GB"/>
        </w:rPr>
        <w:t>Figure 1: Market capital of Shangri-La</w:t>
      </w:r>
    </w:p>
    <w:p w14:paraId="4A4C54F8">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(Source: Companiesmarketcap, 2024)</w:t>
      </w:r>
    </w:p>
    <w:p w14:paraId="5DF5FDD6">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above figure shows the market capital history of Shangri-La for consecutive years. Shangri-La focused on providing excellent services to its customers along with managing its iconic brand (Shangri-la, 2024). Moreover, innovative dining concepts are utilised by the management of Shangri-La while focusing on improving its revenue. The dividend yield of Shangri-La is estimated at 3.61% for the year 2024 (Sg, 2024). Having an effective dividend yield along with maintaining its valuable marketing position is beneficial for this company to boost its brand productivity (</w:t>
      </w:r>
      <w:r>
        <w:rPr>
          <w:rFonts w:ascii="Times New Roman" w:hAnsi="Times New Roman" w:cs="Times New Roman"/>
          <w:sz w:val="24"/>
        </w:rPr>
        <w:t>Seal, 2019</w:t>
      </w:r>
      <w:r>
        <w:rPr>
          <w:rFonts w:ascii="Times New Roman" w:hAnsi="Times New Roman" w:eastAsia="Times New Roman" w:cs="Times New Roman"/>
          <w:color w:val="000000"/>
          <w:sz w:val="24"/>
          <w:szCs w:val="24"/>
          <w:lang w:val="en-GB"/>
        </w:rPr>
        <w:t>). </w:t>
      </w:r>
    </w:p>
    <w:p w14:paraId="23EEA79E">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Premier Inn is managed under Whitbread's emphasis on delivering high-quality services to its guests in fulfilling their demands. Premier Inn has 12% of the total supply chain in the UK considering the hospitality sector (Whitbread, 2023). Premier Inn focuses on fulfilling the dynamic requirements of its customers by utilising its budget properly with the motive to maximise its productivity.   </w:t>
      </w:r>
    </w:p>
    <w:p w14:paraId="6B38EAB5">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drawing>
          <wp:inline distT="0" distB="0" distL="0" distR="0">
            <wp:extent cx="3714750" cy="2028825"/>
            <wp:effectExtent l="38100" t="57150" r="114300" b="1047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9"/>
                    <a:srcRect/>
                    <a:stretch>
                      <a:fillRect/>
                    </a:stretch>
                  </pic:blipFill>
                  <pic:spPr>
                    <a:xfrm>
                      <a:off x="0" y="0"/>
                      <a:ext cx="3714750" cy="20288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14:paraId="1E23110D">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b/>
          <w:bCs/>
          <w:color w:val="000000"/>
          <w:sz w:val="24"/>
          <w:szCs w:val="24"/>
          <w:lang w:val="en-GB"/>
        </w:rPr>
        <w:t>Figure 2: Market share of Premier Inn</w:t>
      </w:r>
    </w:p>
    <w:p w14:paraId="46F899E6">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(Source: Whitbread, 2023)</w:t>
      </w:r>
    </w:p>
    <w:p w14:paraId="0DCED8F5">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above figure reflects a 12% share of Premier Inn within the UK market, 43% in non-budget and branded budget and 45% independent investors within the market share of this hotel. The statutory revenue of Premier Inn is observed as £2,960 million for the fiscal year 2024 (Whitbread, 2024). From this article, it has been recognised that Premier Inn has significant growth within the UK and Germany. The dividend of each share considering Premier Inn has been raised by 26% and its management is planning to buy back a £150 million share (Theguardian, 2024). Additionally, Premier Inn focuses on adding 3,500 hotel rooms, which can help the management of this hospitality firm to maximise its overall profitability by focusing on enhancing its growth in the global market.    </w:t>
      </w:r>
    </w:p>
    <w:p w14:paraId="7D883119">
      <w:pPr>
        <w:pStyle w:val="4"/>
        <w:rPr>
          <w:kern w:val="36"/>
          <w:sz w:val="48"/>
          <w:szCs w:val="48"/>
          <w:lang w:val="en-GB"/>
        </w:rPr>
      </w:pPr>
      <w:bookmarkStart w:id="7" w:name="_Toc27496"/>
      <w:r>
        <w:rPr>
          <w:kern w:val="36"/>
          <w:lang w:val="en-GB"/>
        </w:rPr>
        <w:t>4.0 Evaluating the growth potential of Shangri-La and Premier Inn </w:t>
      </w:r>
      <w:bookmarkEnd w:id="7"/>
    </w:p>
    <w:p w14:paraId="183D9704">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revenue of Shangri-La has been increasing over the years. The net profit of Shangri-La Group is $184.1 million for the financial year 2023 (KEVIN HE, 2024). Considering Shangri-La hospitality firm 46.5% increase in revenue has been recognised and it is further helpful for this hotel group to boost its brand value. Additionally, EBITDA has been tripled to $522.2 million for the particular period (KEVIN HE, 2024). Hence, it can be understood that the growth of Shangri-La is in a positive direction and it is further useful for the concerned company in maximising their profitability. There has been seen an increment in the revenue of Shangri-La by 46.5% (Thebambooworks, 2024). Shangri-La focuses on providing high-quality services to its customers while operating 100 hotels along with 78 resorts that are being managed by this hotel group to improve its productivity (Shangri-la, 2024). Therefore, Shangri-La tends to deliver effective services to fulfil the requirements of its customers in different regions of the world along with initiating its business operations from Asia. Hotel loyalty programmes along with offering rewards are provided to its guests within Shangri-La. </w:t>
      </w:r>
    </w:p>
    <w:p w14:paraId="539C176E">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Premier Inn hotel chain focuses on accomplishing continuous growth by delivering high-quality services to its targeted guests. There is an availability of approximately 853 Premier Inn hotels within the United Kingdom in different locations (Statista, 2024). </w:t>
      </w:r>
    </w:p>
    <w:p w14:paraId="3E23D549">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drawing>
          <wp:inline distT="0" distB="0" distL="0" distR="0">
            <wp:extent cx="4695825" cy="3667125"/>
            <wp:effectExtent l="19050" t="0" r="9525"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0"/>
                    <a:srcRect/>
                    <a:stretch>
                      <a:fillRect/>
                    </a:stretch>
                  </pic:blipFill>
                  <pic:spPr>
                    <a:xfrm>
                      <a:off x="0" y="0"/>
                      <a:ext cx="4695825" cy="3667125"/>
                    </a:xfrm>
                    <a:prstGeom prst="rect">
                      <a:avLst/>
                    </a:prstGeom>
                    <a:noFill/>
                    <a:ln w="9525">
                      <a:noFill/>
                      <a:miter lim="800000"/>
                      <a:headEnd/>
                      <a:tailEnd/>
                    </a:ln>
                  </pic:spPr>
                </pic:pic>
              </a:graphicData>
            </a:graphic>
          </wp:inline>
        </w:drawing>
      </w:r>
    </w:p>
    <w:p w14:paraId="0E1CF20C">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b/>
          <w:bCs/>
          <w:color w:val="000000"/>
          <w:sz w:val="24"/>
          <w:szCs w:val="24"/>
          <w:lang w:val="en-GB"/>
        </w:rPr>
        <w:t>Figure 3: Number of Premier Inn hotels</w:t>
      </w:r>
    </w:p>
    <w:p w14:paraId="04717A61">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(Source: Statista, 2024)</w:t>
      </w:r>
    </w:p>
    <w:p w14:paraId="58DB3E71">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above graph shows three increments in the number of Premier Inn hotels in the United Kingdom as well as Ireland. As per the reports of Sean O'Neill (2024), the administration of Premier Inn is focused on maximising the number of hotel rooms by 25% by the middle of the financial year 2029. There are approximately, 77,000 hotel rooms are currently present within Premier Inn in the UK. According to the insights of Terence Baker (2023), about 70% of the independent hotels have been closed because of the losses during the pandemic. There is no possibility of reopening of the closed independent hotels and it results in declining growth opportunities within Premier Inn. Therefore, economic restrictions during COVID-19 have negatively affected the growth of Premier Inn with the decline in its hotel chain.</w:t>
      </w:r>
    </w:p>
    <w:p w14:paraId="12BEFEF1">
      <w:pPr>
        <w:pStyle w:val="4"/>
        <w:rPr>
          <w:kern w:val="36"/>
          <w:sz w:val="48"/>
          <w:szCs w:val="48"/>
          <w:lang w:val="en-GB"/>
        </w:rPr>
      </w:pPr>
      <w:bookmarkStart w:id="8" w:name="_Toc8150"/>
      <w:r>
        <w:rPr>
          <w:kern w:val="36"/>
          <w:lang w:val="en-GB"/>
        </w:rPr>
        <w:t>5.0 Comparing the financial commitment of Shangri-La and Premier Inn related to CSR </w:t>
      </w:r>
      <w:bookmarkEnd w:id="8"/>
    </w:p>
    <w:p w14:paraId="71BB6088">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 xml:space="preserve">Working effectively while abiding by CSR strategy is beneficial for a concerned company to boost its profitability along with gaining the trust of its customers by working for the betterment of society. Working by following corporate social responsibility (CSR) enables a company to make effective decisions and improve their brand visibility (Wu </w:t>
      </w:r>
      <w:r>
        <w:rPr>
          <w:rFonts w:ascii="Times New Roman" w:hAnsi="Times New Roman" w:eastAsia="Times New Roman" w:cs="Times New Roman"/>
          <w:i/>
          <w:iCs/>
          <w:color w:val="000000"/>
          <w:sz w:val="24"/>
          <w:szCs w:val="24"/>
          <w:lang w:val="en-GB"/>
        </w:rPr>
        <w:t xml:space="preserve">et al., </w:t>
      </w:r>
      <w:r>
        <w:rPr>
          <w:rFonts w:ascii="Times New Roman" w:hAnsi="Times New Roman" w:eastAsia="Times New Roman" w:cs="Times New Roman"/>
          <w:color w:val="000000"/>
          <w:sz w:val="24"/>
          <w:szCs w:val="24"/>
          <w:lang w:val="en-GB"/>
        </w:rPr>
        <w:t>2020). Moreover, the corporate financial performance of a company is improved by working effectively towards the betterment of employees. Sustainable items are provided within Shangri-La hotels and resorts within their menu to provide exceptional services to its targeted customers. 3.2 million USD had been estimated as community donations and expenses to strengthen their community (Shangri-la, 2024). Sustainability-linked loan targets are set to be achieved within Shangri-La while launching a new ESG strategy by the end of the year 2030 (Shangri-la, 2024). Henceforth, it can be analysed that Shangri-La focused on establishing a sustainable program by allocating donations to maximise its productivity.</w:t>
      </w:r>
    </w:p>
    <w:p w14:paraId="5F8BBDAB">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drawing>
          <wp:inline distT="0" distB="0" distL="0" distR="0">
            <wp:extent cx="3514725" cy="2133600"/>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noChangeArrowheads="1"/>
                    </pic:cNvPicPr>
                  </pic:nvPicPr>
                  <pic:blipFill>
                    <a:blip r:embed="rId11"/>
                    <a:srcRect/>
                    <a:stretch>
                      <a:fillRect/>
                    </a:stretch>
                  </pic:blipFill>
                  <pic:spPr>
                    <a:xfrm>
                      <a:off x="0" y="0"/>
                      <a:ext cx="3514725" cy="2133600"/>
                    </a:xfrm>
                    <a:prstGeom prst="rect">
                      <a:avLst/>
                    </a:prstGeom>
                    <a:noFill/>
                    <a:ln w="9525">
                      <a:noFill/>
                      <a:miter lim="800000"/>
                      <a:headEnd/>
                      <a:tailEnd/>
                    </a:ln>
                  </pic:spPr>
                </pic:pic>
              </a:graphicData>
            </a:graphic>
          </wp:inline>
        </w:drawing>
      </w:r>
    </w:p>
    <w:p w14:paraId="3B819ABE">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b/>
          <w:bCs/>
          <w:color w:val="000000"/>
          <w:sz w:val="24"/>
          <w:szCs w:val="24"/>
          <w:lang w:val="en-GB"/>
        </w:rPr>
        <w:t>Figure 4: Sustainability strategy of Shangri-La</w:t>
      </w:r>
    </w:p>
    <w:p w14:paraId="427A312C">
      <w:pPr>
        <w:spacing w:line="360" w:lineRule="auto"/>
        <w:jc w:val="center"/>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(Source: Shangri-la, 2024)</w:t>
      </w:r>
    </w:p>
    <w:p w14:paraId="212B709D">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The above figure displays the sustainability strategy within Shangri-La, which is essential for them in improving their operational efficiency and gaining the trust of potential customers. </w:t>
      </w:r>
    </w:p>
    <w:p w14:paraId="1A89723F">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Premier Inn focuses on achieving its goals and brand value by attaining sustainable objectives. It has been pledged by the management of Premier Inn to accomplish net zero emissions by the end of the year 2040 (Premier inn, 2021). Sustainability programs are being carried out within Premier Inn to strengthen its progress according to its green plan. Out of £550 million, £404 million had been allocated by the administration of Premier Inn within the Green project (Whitbread, 2022). Therefore, Premier Inn emphasises accomplishing sustainable objectives by monitoring their green projects to avoid toxic chemical production within their company. Furthermore, certified sustainable raw materials are utilised within Premier Inn to deliver high-quality consumable products to its guests, which helps them boost their brand reputation.</w:t>
      </w:r>
    </w:p>
    <w:p w14:paraId="75B21572">
      <w:pPr>
        <w:pStyle w:val="4"/>
        <w:rPr>
          <w:kern w:val="36"/>
          <w:sz w:val="48"/>
          <w:szCs w:val="48"/>
          <w:lang w:val="en-GB"/>
        </w:rPr>
      </w:pPr>
      <w:bookmarkStart w:id="9" w:name="_Toc14701"/>
      <w:r>
        <w:rPr>
          <w:kern w:val="36"/>
          <w:lang w:val="en-GB"/>
        </w:rPr>
        <w:t>6.0 Recommendation </w:t>
      </w:r>
      <w:bookmarkEnd w:id="9"/>
    </w:p>
    <w:p w14:paraId="48C883AE">
      <w:pPr>
        <w:numPr>
          <w:ilvl w:val="0"/>
          <w:numId w:val="1"/>
        </w:numPr>
        <w:spacing w:line="360" w:lineRule="auto"/>
        <w:jc w:val="both"/>
        <w:textAlignment w:val="baseline"/>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 xml:space="preserve">Increment in the number of hotel chains is essential for a company to boost its productivity. Focusing on working together to accomplish sustainable objectives by monitoring supply chains and collaborating with distributors can help the hospitality sector strengthen its profitability. As per the words of </w:t>
      </w:r>
      <w:r>
        <w:rPr>
          <w:rFonts w:ascii="Times New Roman" w:hAnsi="Times New Roman" w:eastAsia="Times New Roman" w:cs="Times New Roman"/>
          <w:color w:val="222222"/>
          <w:sz w:val="24"/>
          <w:szCs w:val="24"/>
          <w:shd w:val="clear" w:color="auto" w:fill="FFFFFF"/>
          <w:lang w:val="en-GB"/>
        </w:rPr>
        <w:t xml:space="preserve">Russo </w:t>
      </w:r>
      <w:r>
        <w:rPr>
          <w:rFonts w:ascii="Times New Roman" w:hAnsi="Times New Roman" w:eastAsia="Times New Roman" w:cs="Times New Roman"/>
          <w:i/>
          <w:iCs/>
          <w:color w:val="222222"/>
          <w:sz w:val="24"/>
          <w:szCs w:val="24"/>
          <w:shd w:val="clear" w:color="auto" w:fill="FFFFFF"/>
          <w:lang w:val="en-GB"/>
        </w:rPr>
        <w:t xml:space="preserve">et al. </w:t>
      </w:r>
      <w:r>
        <w:rPr>
          <w:rFonts w:ascii="Times New Roman" w:hAnsi="Times New Roman" w:eastAsia="Times New Roman" w:cs="Times New Roman"/>
          <w:color w:val="000000"/>
          <w:sz w:val="24"/>
          <w:szCs w:val="24"/>
          <w:lang w:val="en-GB"/>
        </w:rPr>
        <w:t>(2020), working properly with distributors and focusing on understanding the preferences of the local citizens' requirements enables a firm to maximise its progress. Accordingly, it can be advantageous for the concerned hospitality sector to strengthen its profitability by engaging with its distributors and delivering quality services to its guests. </w:t>
      </w:r>
    </w:p>
    <w:p w14:paraId="46B00447">
      <w:pPr>
        <w:numPr>
          <w:ilvl w:val="0"/>
          <w:numId w:val="1"/>
        </w:numPr>
        <w:spacing w:line="360" w:lineRule="auto"/>
        <w:jc w:val="both"/>
        <w:textAlignment w:val="baseline"/>
        <w:rPr>
          <w:rFonts w:ascii="Times New Roman" w:hAnsi="Times New Roman" w:eastAsia="Times New Roman" w:cs="Times New Roman"/>
          <w:color w:val="000000"/>
          <w:sz w:val="24"/>
          <w:szCs w:val="24"/>
          <w:lang w:val="en-GB"/>
        </w:rPr>
      </w:pPr>
      <w:r>
        <w:rPr>
          <w:rFonts w:ascii="Times New Roman" w:hAnsi="Times New Roman" w:eastAsia="Times New Roman" w:cs="Times New Roman"/>
          <w:color w:val="000000"/>
          <w:sz w:val="24"/>
          <w:szCs w:val="24"/>
          <w:lang w:val="en-GB"/>
        </w:rPr>
        <w:t>Providing customised training facilities to employees can also be helpful for the particular hospitality company to use advanced technologies for offering quality services to its guests. Possessing a skilled workforce can help hotel chains accomplish sustainable objectives within a stipulated time. Delivering high-quality services to patients and focusing on using certified consumable products is essential for a hospitality firm to gain the trust of its guests. Using sustainable raw materials can also be useful for the concerned hospitality firm to contribute their role in accomplishing sustainable objectives.</w:t>
      </w:r>
    </w:p>
    <w:p w14:paraId="3239DBD6">
      <w:pPr>
        <w:pStyle w:val="4"/>
        <w:rPr>
          <w:kern w:val="36"/>
          <w:sz w:val="48"/>
          <w:szCs w:val="48"/>
          <w:lang w:val="en-GB"/>
        </w:rPr>
      </w:pPr>
      <w:bookmarkStart w:id="10" w:name="_Toc29172"/>
      <w:r>
        <w:rPr>
          <w:kern w:val="36"/>
          <w:lang w:val="en-GB"/>
        </w:rPr>
        <w:t>7.0 Conclusion </w:t>
      </w:r>
      <w:bookmarkEnd w:id="10"/>
    </w:p>
    <w:p w14:paraId="3F9DE44A">
      <w:pPr>
        <w:spacing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color w:val="000000"/>
          <w:sz w:val="24"/>
          <w:szCs w:val="24"/>
          <w:lang w:val="en-GB"/>
        </w:rPr>
        <w:t>Having sound financial performance is crucial for a company to maximise its brand reputation and it is further helpful for them in continuing their operations effectively. The purpose of this study has been to highlight the importance of strong financial performance of the hospitality sector to strengthen its progress. This study has analysed that Shangri-La organises events and meetings on behalf of its customers however, Premier Inn tends to generates revenue from renting affordable hotel rooms. There has been a comparison of Premier Inn and Shangri-La while understanding its marketing position. Shangri-La has a valuable position with a 3802th rank along with a market capital of $2.66 billion as of the current year 2024. Additionally, the management of Premier Inn is focused on increasing their hotel rooms by 3,500 as there has been a decline in the number of hotels during the pandemic. This study has highlighted that there has been an increase in the revenue of Shangri-La by 46.5%, which shows the sound financial performance of this hotel group. Loyalty programs and rewards are offered by Shangri-La to satisfy its guests and it enables them to achieve strategic objectives. Moreover, Shangri-La allocated 3.2 million USD within community donation to attain sustainable objectives. On the other hand, Premier Inn has invested in green projects worth 404 million pounds to gain sustainable goals and is focused on attaining net zero by 2040. Moving ahead, this study has recommended that collaborating with distributors and monitoring supply chains can help hotels enhance their growth. Having a skilled workforce can also help hotel chains to accomplish desired objectives within the stipulated time.</w:t>
      </w:r>
    </w:p>
    <w:p w14:paraId="332BFA2F">
      <w:pPr>
        <w:pStyle w:val="2"/>
        <w:rPr>
          <w:lang w:val="en-GB"/>
        </w:rPr>
      </w:pPr>
      <w:bookmarkStart w:id="11" w:name="_Toc31405"/>
      <w:r>
        <w:rPr>
          <w:lang w:val="en-GB"/>
        </w:rPr>
        <w:t>References</w:t>
      </w:r>
      <w:bookmarkEnd w:id="11"/>
    </w:p>
    <w:p w14:paraId="490C1D2C">
      <w:pPr>
        <w:pStyle w:val="3"/>
        <w:spacing w:before="240" w:after="240"/>
        <w:rPr>
          <w:b/>
          <w:lang w:val="en-GB"/>
        </w:rPr>
      </w:pPr>
      <w:r>
        <w:rPr>
          <w:b/>
          <w:lang w:val="en-GB"/>
        </w:rPr>
        <w:t>Assessment A</w:t>
      </w:r>
    </w:p>
    <w:p w14:paraId="09E202C8">
      <w:pPr>
        <w:pStyle w:val="15"/>
        <w:spacing w:before="240" w:beforeAutospacing="0" w:after="240" w:afterAutospacing="0" w:line="360" w:lineRule="auto"/>
        <w:jc w:val="both"/>
      </w:pPr>
      <w:r>
        <w:rPr>
          <w:color w:val="000000"/>
          <w:shd w:val="clear" w:color="auto" w:fill="FFFFFF"/>
        </w:rPr>
        <w:t xml:space="preserve">Businesstimes, (2021). </w:t>
      </w:r>
      <w:r>
        <w:rPr>
          <w:i/>
          <w:iCs/>
          <w:color w:val="000000"/>
          <w:shd w:val="clear" w:color="auto" w:fill="FFFFFF"/>
        </w:rPr>
        <w:t xml:space="preserve">Shangri-La Asia reverses into losses as Covid-19 hit hotel operations. </w:t>
      </w:r>
      <w:r>
        <w:rPr>
          <w:color w:val="000000"/>
          <w:shd w:val="clear" w:color="auto" w:fill="FFFFFF"/>
        </w:rPr>
        <w:t>[online]. Available at: &lt;</w:t>
      </w:r>
      <w:r>
        <w:fldChar w:fldCharType="begin"/>
      </w:r>
      <w:r>
        <w:instrText xml:space="preserve"> HYPERLINK "https://www.businesstimes.com.sg/companies-markets/shangri-la-asia-reverses-into-losses-as-covid-19-hit-hotel-operations" </w:instrText>
      </w:r>
      <w:r>
        <w:fldChar w:fldCharType="separate"/>
      </w:r>
      <w:r>
        <w:rPr>
          <w:rStyle w:val="14"/>
          <w:color w:val="000000"/>
          <w:shd w:val="clear" w:color="auto" w:fill="FFFFFF"/>
        </w:rPr>
        <w:t>https://www.businesstimes.com.sg/companies-markets/shangri-la-asia-reverses-into-losses-as-covid-19-hit-hotel-operations</w:t>
      </w:r>
      <w:r>
        <w:rPr>
          <w:rStyle w:val="14"/>
          <w:color w:val="000000"/>
          <w:shd w:val="clear" w:color="auto" w:fill="FFFFFF"/>
        </w:rPr>
        <w:fldChar w:fldCharType="end"/>
      </w:r>
      <w:r>
        <w:rPr>
          <w:color w:val="000000"/>
          <w:shd w:val="clear" w:color="auto" w:fill="FFFFFF"/>
        </w:rPr>
        <w:t>&gt; [Accessed on: 15th October 2024].</w:t>
      </w:r>
    </w:p>
    <w:p w14:paraId="7563D6F9">
      <w:pPr>
        <w:pStyle w:val="15"/>
        <w:spacing w:before="0" w:beforeAutospacing="0" w:after="240" w:afterAutospacing="0" w:line="360" w:lineRule="auto"/>
        <w:jc w:val="both"/>
      </w:pPr>
      <w:r>
        <w:rPr>
          <w:color w:val="000000"/>
        </w:rPr>
        <w:t xml:space="preserve">Companiesmarketcap, (2024). </w:t>
      </w:r>
      <w:r>
        <w:rPr>
          <w:i/>
          <w:iCs/>
          <w:color w:val="000000"/>
        </w:rPr>
        <w:t xml:space="preserve">Market capitalization of Shangri-La (0069.HK). </w:t>
      </w:r>
      <w:r>
        <w:rPr>
          <w:color w:val="000000"/>
        </w:rPr>
        <w:t xml:space="preserve">[Online] Available at: </w:t>
      </w:r>
      <w:r>
        <w:fldChar w:fldCharType="begin"/>
      </w:r>
      <w:r>
        <w:instrText xml:space="preserve"> HYPERLINK "https://companiesmarketcap.com/shangri-la/marketcap/" \l ":~:text=As%20of%20October%202024%20Shangri,cap%20of%20%242.64%20Billion%20USD" </w:instrText>
      </w:r>
      <w:r>
        <w:fldChar w:fldCharType="separate"/>
      </w:r>
      <w:r>
        <w:rPr>
          <w:rStyle w:val="14"/>
        </w:rPr>
        <w:t>https://companiesmarketcap.com/shangri-la/marketcap/#:~:text=As%20of%20October%202024%20Shangri,cap%20of%20%242.64%20Billion%20USD</w:t>
      </w:r>
      <w:r>
        <w:rPr>
          <w:rStyle w:val="14"/>
        </w:rPr>
        <w:fldChar w:fldCharType="end"/>
      </w:r>
      <w:r>
        <w:rPr>
          <w:color w:val="000000"/>
        </w:rPr>
        <w:t>. [Accesseed on 15 October 2024]</w:t>
      </w:r>
    </w:p>
    <w:p w14:paraId="5EA97571">
      <w:pPr>
        <w:pStyle w:val="15"/>
        <w:spacing w:after="240" w:line="360" w:lineRule="auto"/>
        <w:jc w:val="both"/>
      </w:pPr>
      <w:r>
        <w:t>Drury C (2021) (11th Ed) Management and Cost Accounting, London, Prentice Hall.</w:t>
      </w:r>
    </w:p>
    <w:p w14:paraId="3498EACC">
      <w:pPr>
        <w:pStyle w:val="15"/>
        <w:spacing w:before="0" w:beforeAutospacing="0" w:after="240" w:afterAutospacing="0" w:line="360" w:lineRule="auto"/>
        <w:jc w:val="both"/>
      </w:pPr>
      <w:r>
        <w:rPr>
          <w:color w:val="000000"/>
        </w:rPr>
        <w:t xml:space="preserve">KEVIN HE, (2024). </w:t>
      </w:r>
      <w:r>
        <w:rPr>
          <w:i/>
          <w:iCs/>
          <w:color w:val="000000"/>
        </w:rPr>
        <w:t xml:space="preserve">SHANGRI-LA RETURNED TO PROFIT IN 2023 AS REVENUE JUMPED 47% ON TRAVEL RECOVERY. </w:t>
      </w:r>
      <w:r>
        <w:rPr>
          <w:color w:val="000000"/>
        </w:rPr>
        <w:t xml:space="preserve">[Online] Available at: </w:t>
      </w:r>
      <w:r>
        <w:fldChar w:fldCharType="begin"/>
      </w:r>
      <w:r>
        <w:instrText xml:space="preserve"> HYPERLINK "https://www.mingtiandi.com/real-estate/finance/shangri-la-returned-to-profit-in-2023-as-revenue-jumped-47-on-travel-recovery/" </w:instrText>
      </w:r>
      <w:r>
        <w:fldChar w:fldCharType="separate"/>
      </w:r>
      <w:r>
        <w:rPr>
          <w:rStyle w:val="14"/>
        </w:rPr>
        <w:t>https://www.mingtiandi.com/real-estate/finance/shangri-la-returned-to-profit-in-2023-as-revenue-jumped-47-on-travel-recovery/</w:t>
      </w:r>
      <w:r>
        <w:rPr>
          <w:rStyle w:val="14"/>
        </w:rPr>
        <w:fldChar w:fldCharType="end"/>
      </w:r>
      <w:r>
        <w:rPr>
          <w:color w:val="000000"/>
        </w:rPr>
        <w:t xml:space="preserve"> [Accesseed on 15 October 2024]</w:t>
      </w:r>
    </w:p>
    <w:p w14:paraId="2A324CF6">
      <w:pPr>
        <w:pStyle w:val="15"/>
        <w:spacing w:before="0" w:beforeAutospacing="0" w:after="240" w:afterAutospacing="0" w:line="360" w:lineRule="auto"/>
        <w:jc w:val="both"/>
      </w:pPr>
      <w:r>
        <w:rPr>
          <w:color w:val="000000"/>
        </w:rPr>
        <w:t xml:space="preserve">Premierinn, (2021). </w:t>
      </w:r>
      <w:r>
        <w:rPr>
          <w:i/>
          <w:iCs/>
          <w:color w:val="000000"/>
        </w:rPr>
        <w:t>Our pledge to reach net zero carbon emissions ten years early.</w:t>
      </w:r>
      <w:r>
        <w:rPr>
          <w:color w:val="000000"/>
        </w:rPr>
        <w:t xml:space="preserve"> [Online] Available at: </w:t>
      </w:r>
      <w:r>
        <w:fldChar w:fldCharType="begin"/>
      </w:r>
      <w:r>
        <w:instrText xml:space="preserve"> HYPERLINK "https://www.premierinn.com/gb/en/news/2021/net-zero-carbon-emissions.html" </w:instrText>
      </w:r>
      <w:r>
        <w:fldChar w:fldCharType="separate"/>
      </w:r>
      <w:r>
        <w:rPr>
          <w:rStyle w:val="14"/>
        </w:rPr>
        <w:t>https://www.premierinn.com/gb/en/news/2021/net-zero-carbon-emissions.html</w:t>
      </w:r>
      <w:r>
        <w:rPr>
          <w:rStyle w:val="14"/>
        </w:rPr>
        <w:fldChar w:fldCharType="end"/>
      </w:r>
      <w:r>
        <w:rPr>
          <w:color w:val="000000"/>
        </w:rPr>
        <w:t xml:space="preserve"> [Accesseed on 15 October 2024]</w:t>
      </w:r>
    </w:p>
    <w:p w14:paraId="212111A2">
      <w:pPr>
        <w:pStyle w:val="15"/>
        <w:spacing w:before="0" w:beforeAutospacing="0" w:after="240" w:afterAutospacing="0" w:line="360" w:lineRule="auto"/>
        <w:jc w:val="both"/>
      </w:pPr>
      <w:r>
        <w:rPr>
          <w:color w:val="000000"/>
        </w:rPr>
        <w:t xml:space="preserve">Russo, F., Calabrò, T., Iiritano, G., Pellicanò, D.S., Petrungaro, G. and Trecozzi, M.R., (2020). City logistics between international vision and local knowledge to sustainable development: The regional role on planning and on public engagement. Int. J. Sustain. Dev. </w:t>
      </w:r>
      <w:r>
        <w:rPr>
          <w:i/>
          <w:iCs/>
          <w:color w:val="000000"/>
        </w:rPr>
        <w:t>Plan, 15</w:t>
      </w:r>
      <w:r>
        <w:rPr>
          <w:color w:val="000000"/>
        </w:rPr>
        <w:t xml:space="preserve">(5), pp.619-629. </w:t>
      </w:r>
      <w:r>
        <w:fldChar w:fldCharType="begin"/>
      </w:r>
      <w:r>
        <w:instrText xml:space="preserve"> HYPERLINK "https://www.academia.edu/download/82491211/37720.pdf" </w:instrText>
      </w:r>
      <w:r>
        <w:fldChar w:fldCharType="separate"/>
      </w:r>
      <w:r>
        <w:rPr>
          <w:rStyle w:val="14"/>
        </w:rPr>
        <w:t>https://www.academia.edu/download/82491211/37720.pdf</w:t>
      </w:r>
      <w:r>
        <w:rPr>
          <w:rStyle w:val="14"/>
        </w:rPr>
        <w:fldChar w:fldCharType="end"/>
      </w:r>
      <w:r>
        <w:rPr>
          <w:color w:val="000000"/>
        </w:rPr>
        <w:t xml:space="preserve"> [Accesseed on 15 October 2024]</w:t>
      </w:r>
    </w:p>
    <w:p w14:paraId="1376991E">
      <w:pPr>
        <w:pStyle w:val="15"/>
        <w:spacing w:after="240" w:line="360" w:lineRule="auto"/>
        <w:jc w:val="both"/>
      </w:pPr>
      <w:r>
        <w:t>Seal W (2019) (6th Ed) Management Accounting, London, McGraw Hill.</w:t>
      </w:r>
    </w:p>
    <w:p w14:paraId="6960D62F">
      <w:pPr>
        <w:pStyle w:val="15"/>
        <w:spacing w:before="0" w:beforeAutospacing="0" w:after="240" w:afterAutospacing="0" w:line="360" w:lineRule="auto"/>
        <w:jc w:val="both"/>
      </w:pPr>
      <w:r>
        <w:rPr>
          <w:color w:val="000000"/>
        </w:rPr>
        <w:t xml:space="preserve">Sean O'Neill, (2024). </w:t>
      </w:r>
      <w:r>
        <w:rPr>
          <w:i/>
          <w:iCs/>
          <w:color w:val="000000"/>
        </w:rPr>
        <w:t xml:space="preserve">Premier Inn to Grow Hotel Room Count by 25% Before 2030. </w:t>
      </w:r>
      <w:r>
        <w:rPr>
          <w:color w:val="000000"/>
        </w:rPr>
        <w:t xml:space="preserve">[Online] Available at: </w:t>
      </w:r>
      <w:r>
        <w:fldChar w:fldCharType="begin"/>
      </w:r>
      <w:r>
        <w:instrText xml:space="preserve"> HYPERLINK "https://skift.com/2024/04/30/premier-inn-to-grow-hotel-room-count-by-25-before-2030/" </w:instrText>
      </w:r>
      <w:r>
        <w:fldChar w:fldCharType="separate"/>
      </w:r>
      <w:r>
        <w:rPr>
          <w:rStyle w:val="14"/>
        </w:rPr>
        <w:t>https://skift.com/2024/04/30/premier-inn-to-grow-hotel-room-count-by-25-before-2030/</w:t>
      </w:r>
      <w:r>
        <w:rPr>
          <w:rStyle w:val="14"/>
        </w:rPr>
        <w:fldChar w:fldCharType="end"/>
      </w:r>
      <w:r>
        <w:rPr>
          <w:color w:val="000000"/>
        </w:rPr>
        <w:t xml:space="preserve"> [Accesseed on 15 October 2024]</w:t>
      </w:r>
    </w:p>
    <w:p w14:paraId="009911BC">
      <w:pPr>
        <w:pStyle w:val="15"/>
        <w:spacing w:before="0" w:beforeAutospacing="0" w:after="240" w:afterAutospacing="0" w:line="360" w:lineRule="auto"/>
        <w:jc w:val="both"/>
      </w:pPr>
      <w:r>
        <w:rPr>
          <w:color w:val="000000"/>
        </w:rPr>
        <w:t xml:space="preserve">Sg, 2024 </w:t>
      </w:r>
      <w:r>
        <w:rPr>
          <w:i/>
          <w:iCs/>
          <w:color w:val="000000"/>
        </w:rPr>
        <w:t xml:space="preserve">SHANGRI-LA ASIA LIMITED (S07). </w:t>
      </w:r>
      <w:r>
        <w:rPr>
          <w:color w:val="000000"/>
        </w:rPr>
        <w:t xml:space="preserve">[Online] Available at: </w:t>
      </w:r>
      <w:r>
        <w:fldChar w:fldCharType="begin"/>
      </w:r>
      <w:r>
        <w:instrText xml:space="preserve"> HYPERLINK "https://www.dividends.sg/view/S07" </w:instrText>
      </w:r>
      <w:r>
        <w:fldChar w:fldCharType="separate"/>
      </w:r>
      <w:r>
        <w:rPr>
          <w:rStyle w:val="14"/>
        </w:rPr>
        <w:t>https://www.dividends.sg/view/S07</w:t>
      </w:r>
      <w:r>
        <w:rPr>
          <w:rStyle w:val="14"/>
        </w:rPr>
        <w:fldChar w:fldCharType="end"/>
      </w:r>
      <w:r>
        <w:rPr>
          <w:color w:val="000000"/>
        </w:rPr>
        <w:t xml:space="preserve"> [Accesseed on 15 October 2024]</w:t>
      </w:r>
    </w:p>
    <w:p w14:paraId="0B07FC0A">
      <w:pPr>
        <w:pStyle w:val="15"/>
        <w:spacing w:before="0" w:beforeAutospacing="0" w:after="240" w:afterAutospacing="0" w:line="360" w:lineRule="auto"/>
        <w:jc w:val="both"/>
      </w:pPr>
      <w:r>
        <w:rPr>
          <w:color w:val="000000"/>
        </w:rPr>
        <w:t xml:space="preserve">Shangri-la, (2024). </w:t>
      </w:r>
      <w:r>
        <w:rPr>
          <w:i/>
          <w:iCs/>
          <w:color w:val="000000"/>
        </w:rPr>
        <w:t xml:space="preserve"> Hotels and Resorts. </w:t>
      </w:r>
      <w:r>
        <w:rPr>
          <w:color w:val="000000"/>
        </w:rPr>
        <w:t xml:space="preserve">[Online] Available at: </w:t>
      </w:r>
      <w:r>
        <w:fldChar w:fldCharType="begin"/>
      </w:r>
      <w:r>
        <w:instrText xml:space="preserve"> HYPERLINK "https://www.shangri-la.com/group/our-businesses/hotels-and-resorts" \l ":~:text=Shangri%2DLa%20Group%20owns%2C%20operates,Shangri%2DLa%2C%20and%20Traders" </w:instrText>
      </w:r>
      <w:r>
        <w:fldChar w:fldCharType="separate"/>
      </w:r>
      <w:r>
        <w:rPr>
          <w:rStyle w:val="14"/>
        </w:rPr>
        <w:t>https://www.shangri-la.com/group/our-businesses/hotels-and-resorts#:~:text=Shangri%2DLa%20Group%20owns%2C%20operates,Shangri%2DLa%2C%20and%20Traders</w:t>
      </w:r>
      <w:r>
        <w:rPr>
          <w:rStyle w:val="14"/>
        </w:rPr>
        <w:fldChar w:fldCharType="end"/>
      </w:r>
      <w:r>
        <w:rPr>
          <w:color w:val="000000"/>
        </w:rPr>
        <w:t>. [Accesseed on 15 October 2024]</w:t>
      </w:r>
    </w:p>
    <w:p w14:paraId="4FDDF7AD">
      <w:pPr>
        <w:pStyle w:val="15"/>
        <w:spacing w:before="0" w:beforeAutospacing="0" w:after="240" w:afterAutospacing="0" w:line="360" w:lineRule="auto"/>
        <w:jc w:val="both"/>
      </w:pPr>
      <w:r>
        <w:rPr>
          <w:color w:val="000000"/>
        </w:rPr>
        <w:t xml:space="preserve">Shangri-la, (2024). </w:t>
      </w:r>
      <w:r>
        <w:rPr>
          <w:i/>
          <w:iCs/>
          <w:color w:val="000000"/>
        </w:rPr>
        <w:t xml:space="preserve"> SUSTAINABILITY REPORT 2023. </w:t>
      </w:r>
      <w:r>
        <w:rPr>
          <w:color w:val="000000"/>
        </w:rPr>
        <w:t xml:space="preserve">[Online] Available at: </w:t>
      </w:r>
      <w:r>
        <w:fldChar w:fldCharType="begin"/>
      </w:r>
      <w:r>
        <w:instrText xml:space="preserve"> HYPERLINK "https://sitecore-cd.shangri-la.com/-/media/Project/Shangri-La-Group/Sustainability/Images/Sustainability-Report/2023_SustainabilityReport.pdf" </w:instrText>
      </w:r>
      <w:r>
        <w:fldChar w:fldCharType="separate"/>
      </w:r>
      <w:r>
        <w:rPr>
          <w:rStyle w:val="14"/>
        </w:rPr>
        <w:t>https://sitecore-cd.shangri-la.com/-/media/Project/Shangri-La-Group/Sustainability/Images/Sustainability-Report/2023_SustainabilityReport.pdf</w:t>
      </w:r>
      <w:r>
        <w:rPr>
          <w:rStyle w:val="14"/>
        </w:rPr>
        <w:fldChar w:fldCharType="end"/>
      </w:r>
      <w:r>
        <w:rPr>
          <w:color w:val="000000"/>
        </w:rPr>
        <w:t xml:space="preserve"> [Accesseed on 15 October 2024]</w:t>
      </w:r>
    </w:p>
    <w:p w14:paraId="647CE064">
      <w:pPr>
        <w:pStyle w:val="15"/>
        <w:spacing w:before="0" w:beforeAutospacing="0" w:after="240" w:afterAutospacing="0" w:line="360" w:lineRule="auto"/>
        <w:jc w:val="both"/>
      </w:pPr>
      <w:r>
        <w:rPr>
          <w:color w:val="000000"/>
        </w:rPr>
        <w:t xml:space="preserve">Shangri-la, (2024). </w:t>
      </w:r>
      <w:r>
        <w:rPr>
          <w:i/>
          <w:iCs/>
          <w:color w:val="000000"/>
        </w:rPr>
        <w:t xml:space="preserve">OUR BUSINESSES. </w:t>
      </w:r>
      <w:r>
        <w:rPr>
          <w:color w:val="000000"/>
        </w:rPr>
        <w:t xml:space="preserve">[Online] Available at: </w:t>
      </w:r>
      <w:r>
        <w:fldChar w:fldCharType="begin"/>
      </w:r>
      <w:r>
        <w:instrText xml:space="preserve"> HYPERLINK "https://www.shangri-la.com/group/our-businesses/" \l ":~:text=The%20Shangri%2DLa%20brand%20is,both%20locals%20and%20global%20travellers" </w:instrText>
      </w:r>
      <w:r>
        <w:fldChar w:fldCharType="separate"/>
      </w:r>
      <w:r>
        <w:rPr>
          <w:rStyle w:val="14"/>
        </w:rPr>
        <w:t>https://www.shangri-la.com/group/our-businesses/#:~:text=The%20Shangri%2DLa%20brand%20is,both%20locals%20and%20global%20travellers</w:t>
      </w:r>
      <w:r>
        <w:rPr>
          <w:rStyle w:val="14"/>
        </w:rPr>
        <w:fldChar w:fldCharType="end"/>
      </w:r>
      <w:r>
        <w:rPr>
          <w:color w:val="000000"/>
        </w:rPr>
        <w:t>. [Accesseed on 15 October 2024]</w:t>
      </w:r>
    </w:p>
    <w:p w14:paraId="4901A320">
      <w:pPr>
        <w:pStyle w:val="15"/>
        <w:spacing w:before="240" w:beforeAutospacing="0" w:after="240" w:afterAutospacing="0" w:line="360" w:lineRule="auto"/>
        <w:jc w:val="both"/>
      </w:pPr>
      <w:r>
        <w:rPr>
          <w:color w:val="000000"/>
          <w:shd w:val="clear" w:color="auto" w:fill="FFFFFF"/>
        </w:rPr>
        <w:t xml:space="preserve">Shangri-la, (2024). </w:t>
      </w:r>
      <w:r>
        <w:rPr>
          <w:i/>
          <w:iCs/>
          <w:color w:val="000000"/>
          <w:shd w:val="clear" w:color="auto" w:fill="FFFFFF"/>
        </w:rPr>
        <w:t xml:space="preserve">Shangri-La Circle. </w:t>
      </w:r>
      <w:r>
        <w:rPr>
          <w:color w:val="000000"/>
          <w:shd w:val="clear" w:color="auto" w:fill="FFFFFF"/>
        </w:rPr>
        <w:t>[online]. Available at: &lt;</w:t>
      </w:r>
      <w:r>
        <w:fldChar w:fldCharType="begin"/>
      </w:r>
      <w:r>
        <w:instrText xml:space="preserve"> HYPERLINK "https://www.shangri-la.com/en/" </w:instrText>
      </w:r>
      <w:r>
        <w:fldChar w:fldCharType="separate"/>
      </w:r>
      <w:r>
        <w:rPr>
          <w:rStyle w:val="14"/>
          <w:color w:val="000000"/>
          <w:shd w:val="clear" w:color="auto" w:fill="FFFFFF"/>
        </w:rPr>
        <w:t>https://www.shangri-la.com/en/</w:t>
      </w:r>
      <w:r>
        <w:rPr>
          <w:rStyle w:val="14"/>
          <w:color w:val="000000"/>
          <w:shd w:val="clear" w:color="auto" w:fill="FFFFFF"/>
        </w:rPr>
        <w:fldChar w:fldCharType="end"/>
      </w:r>
      <w:r>
        <w:rPr>
          <w:color w:val="000000"/>
          <w:shd w:val="clear" w:color="auto" w:fill="FFFFFF"/>
        </w:rPr>
        <w:t>&gt; [Accessed on: 15th October 2024]. </w:t>
      </w:r>
    </w:p>
    <w:p w14:paraId="388E292D">
      <w:pPr>
        <w:pStyle w:val="15"/>
        <w:spacing w:before="240" w:beforeAutospacing="0" w:after="240" w:afterAutospacing="0" w:line="360" w:lineRule="auto"/>
        <w:jc w:val="both"/>
      </w:pPr>
      <w:r>
        <w:rPr>
          <w:color w:val="000000"/>
          <w:shd w:val="clear" w:color="auto" w:fill="FFFFFF"/>
        </w:rPr>
        <w:t xml:space="preserve">Shangri-La. (2023). </w:t>
      </w:r>
      <w:r>
        <w:rPr>
          <w:i/>
          <w:iCs/>
          <w:color w:val="000000"/>
          <w:shd w:val="clear" w:color="auto" w:fill="FFFFFF"/>
        </w:rPr>
        <w:t xml:space="preserve">2023 ANNUAL REPORT. </w:t>
      </w:r>
      <w:r>
        <w:rPr>
          <w:color w:val="000000"/>
          <w:shd w:val="clear" w:color="auto" w:fill="FFFFFF"/>
        </w:rPr>
        <w:t>[online]. Available at: &lt;</w:t>
      </w:r>
      <w:r>
        <w:fldChar w:fldCharType="begin"/>
      </w:r>
      <w:r>
        <w:instrText xml:space="preserve"> HYPERLINK "https://www.shangproperties.com/app/uploads/2024/05/SHANG-PROPERTIES-2023-AR-For-Web-Viewing.pdf" </w:instrText>
      </w:r>
      <w:r>
        <w:fldChar w:fldCharType="separate"/>
      </w:r>
      <w:r>
        <w:rPr>
          <w:rStyle w:val="14"/>
          <w:color w:val="000000"/>
          <w:shd w:val="clear" w:color="auto" w:fill="FFFFFF"/>
        </w:rPr>
        <w:t>https://www.shangproperties.com/app/uploads/2024/05/SHANG-PROPERTIES-2023-AR-For-Web-Viewing.pdf</w:t>
      </w:r>
      <w:r>
        <w:rPr>
          <w:rStyle w:val="14"/>
          <w:color w:val="000000"/>
          <w:shd w:val="clear" w:color="auto" w:fill="FFFFFF"/>
        </w:rPr>
        <w:fldChar w:fldCharType="end"/>
      </w:r>
      <w:r>
        <w:rPr>
          <w:color w:val="000000"/>
          <w:shd w:val="clear" w:color="auto" w:fill="FFFFFF"/>
        </w:rPr>
        <w:t>&gt;  [Accessed on: 15th October 2024]. </w:t>
      </w:r>
    </w:p>
    <w:p w14:paraId="53E5EE97">
      <w:pPr>
        <w:pStyle w:val="15"/>
        <w:spacing w:before="0" w:beforeAutospacing="0" w:after="240" w:afterAutospacing="0" w:line="360" w:lineRule="auto"/>
        <w:jc w:val="both"/>
      </w:pPr>
      <w:r>
        <w:rPr>
          <w:color w:val="000000"/>
        </w:rPr>
        <w:t xml:space="preserve">Shangrilaexperiences, (2024). </w:t>
      </w:r>
      <w:r>
        <w:rPr>
          <w:i/>
          <w:iCs/>
          <w:color w:val="000000"/>
        </w:rPr>
        <w:t xml:space="preserve">ENVIRONMENTAL AND SOCIAL GOVERNANCE. </w:t>
      </w:r>
      <w:r>
        <w:rPr>
          <w:color w:val="000000"/>
        </w:rPr>
        <w:t xml:space="preserve">[Online] Available at: </w:t>
      </w:r>
      <w:r>
        <w:fldChar w:fldCharType="begin"/>
      </w:r>
      <w:r>
        <w:instrText xml:space="preserve"> HYPERLINK "https://www.shangrilaexperiences.com/community-and-social-impact" </w:instrText>
      </w:r>
      <w:r>
        <w:fldChar w:fldCharType="separate"/>
      </w:r>
      <w:r>
        <w:rPr>
          <w:rStyle w:val="14"/>
        </w:rPr>
        <w:t>https://www.shangrilaexperiences.com/community-and-social-impact</w:t>
      </w:r>
      <w:r>
        <w:rPr>
          <w:rStyle w:val="14"/>
        </w:rPr>
        <w:fldChar w:fldCharType="end"/>
      </w:r>
      <w:r>
        <w:rPr>
          <w:color w:val="000000"/>
        </w:rPr>
        <w:t xml:space="preserve"> [Accesseed on 15 October 2024]</w:t>
      </w:r>
    </w:p>
    <w:p w14:paraId="5074B9ED">
      <w:pPr>
        <w:pStyle w:val="15"/>
        <w:spacing w:before="0" w:beforeAutospacing="0" w:after="240" w:afterAutospacing="0" w:line="360" w:lineRule="auto"/>
        <w:jc w:val="both"/>
      </w:pPr>
      <w:r>
        <w:rPr>
          <w:color w:val="000000"/>
        </w:rPr>
        <w:t xml:space="preserve">Statista, (2024). </w:t>
      </w:r>
      <w:r>
        <w:rPr>
          <w:i/>
          <w:iCs/>
          <w:color w:val="000000"/>
        </w:rPr>
        <w:t xml:space="preserve">Number of Premier Inn (Whitbread) hotels in the United Kingdom and Ireland from 2012/13 to 2023/24. </w:t>
      </w:r>
      <w:r>
        <w:rPr>
          <w:color w:val="000000"/>
        </w:rPr>
        <w:t xml:space="preserve">[Online] Available at: </w:t>
      </w:r>
      <w:r>
        <w:fldChar w:fldCharType="begin"/>
      </w:r>
      <w:r>
        <w:instrText xml:space="preserve"> HYPERLINK "https://www.statista.com/statistics/739855/whitbread-premier-inn-hotels/" </w:instrText>
      </w:r>
      <w:r>
        <w:fldChar w:fldCharType="separate"/>
      </w:r>
      <w:r>
        <w:rPr>
          <w:rStyle w:val="14"/>
        </w:rPr>
        <w:t>https://www.statista.com/statistics/739855/whitbread-premier-inn-hotels/</w:t>
      </w:r>
      <w:r>
        <w:rPr>
          <w:rStyle w:val="14"/>
        </w:rPr>
        <w:fldChar w:fldCharType="end"/>
      </w:r>
      <w:r>
        <w:rPr>
          <w:color w:val="000000"/>
        </w:rPr>
        <w:t>  [Accesseed on 15 October 2024]</w:t>
      </w:r>
    </w:p>
    <w:p w14:paraId="38EF9579">
      <w:pPr>
        <w:pStyle w:val="15"/>
        <w:spacing w:before="240" w:beforeAutospacing="0" w:after="240" w:afterAutospacing="0" w:line="360" w:lineRule="auto"/>
        <w:jc w:val="both"/>
      </w:pPr>
      <w:r>
        <w:rPr>
          <w:color w:val="000000"/>
          <w:shd w:val="clear" w:color="auto" w:fill="FFFFFF"/>
        </w:rPr>
        <w:t xml:space="preserve">Statista, (2024). </w:t>
      </w:r>
      <w:r>
        <w:rPr>
          <w:i/>
          <w:iCs/>
          <w:color w:val="000000"/>
          <w:shd w:val="clear" w:color="auto" w:fill="FFFFFF"/>
        </w:rPr>
        <w:t xml:space="preserve">Premier Inn hotel numbers UK and Ireland 2024 - Statista. </w:t>
      </w:r>
      <w:r>
        <w:rPr>
          <w:color w:val="000000"/>
          <w:shd w:val="clear" w:color="auto" w:fill="FFFFFF"/>
        </w:rPr>
        <w:t>[online]. Available at: &lt;</w:t>
      </w:r>
      <w:r>
        <w:fldChar w:fldCharType="begin"/>
      </w:r>
      <w:r>
        <w:instrText xml:space="preserve"> HYPERLINK "https://www.statista.com/statistics/739855/whitbread-premier-inn-hotels/" \l ":~:text=Premier%20Inn%20is%20owned%20by,British%20pounds%20in%202023%2F24" </w:instrText>
      </w:r>
      <w:r>
        <w:fldChar w:fldCharType="separate"/>
      </w:r>
      <w:r>
        <w:rPr>
          <w:rStyle w:val="14"/>
          <w:color w:val="000000"/>
          <w:shd w:val="clear" w:color="auto" w:fill="FFFFFF"/>
        </w:rPr>
        <w:t>https://www.statista.com/statistics/739855/whitbread-premier-inn-hotels/#:~:text=Premier%20Inn%20is%20owned%20by,British%20pounds%20in%202023%2F2</w:t>
      </w:r>
      <w:r>
        <w:rPr>
          <w:rStyle w:val="14"/>
          <w:color w:val="000000"/>
          <w:shd w:val="clear" w:color="auto" w:fill="FFFFFF"/>
        </w:rPr>
        <w:fldChar w:fldCharType="end"/>
      </w:r>
      <w:r>
        <w:rPr>
          <w:color w:val="000000"/>
          <w:shd w:val="clear" w:color="auto" w:fill="FFFFFF"/>
        </w:rPr>
        <w:t>4.&gt; [Accessed on: 15th October 2024]. </w:t>
      </w:r>
    </w:p>
    <w:p w14:paraId="640CAB1C">
      <w:pPr>
        <w:pStyle w:val="15"/>
        <w:spacing w:before="240" w:beforeAutospacing="0" w:after="240" w:afterAutospacing="0" w:line="360" w:lineRule="auto"/>
        <w:jc w:val="both"/>
      </w:pPr>
      <w:r>
        <w:rPr>
          <w:color w:val="000000"/>
          <w:shd w:val="clear" w:color="auto" w:fill="FFFFFF"/>
        </w:rPr>
        <w:t xml:space="preserve">Sweney, M. (2023). </w:t>
      </w:r>
      <w:r>
        <w:rPr>
          <w:i/>
          <w:iCs/>
          <w:color w:val="000000"/>
          <w:shd w:val="clear" w:color="auto" w:fill="FFFFFF"/>
        </w:rPr>
        <w:t xml:space="preserve">Premier Inn owner surpasses pre-Covid profits as travellers seek deals. </w:t>
      </w:r>
      <w:r>
        <w:rPr>
          <w:color w:val="000000"/>
          <w:shd w:val="clear" w:color="auto" w:fill="FFFFFF"/>
        </w:rPr>
        <w:t>[online]. Available at: &lt;</w:t>
      </w:r>
      <w:r>
        <w:fldChar w:fldCharType="begin"/>
      </w:r>
      <w:r>
        <w:instrText xml:space="preserve"> HYPERLINK "https://www.theguardian.com/business/2023/apr/25/premier-inn-whitbread-pre-covid-profits-deals" </w:instrText>
      </w:r>
      <w:r>
        <w:fldChar w:fldCharType="separate"/>
      </w:r>
      <w:r>
        <w:rPr>
          <w:rStyle w:val="14"/>
          <w:color w:val="000000"/>
          <w:shd w:val="clear" w:color="auto" w:fill="FFFFFF"/>
        </w:rPr>
        <w:t>https://www.theguardian.com/business/2023/apr/25/premier-inn-whitbread-pre-covid-profits-deals</w:t>
      </w:r>
      <w:r>
        <w:rPr>
          <w:rStyle w:val="14"/>
          <w:color w:val="000000"/>
          <w:shd w:val="clear" w:color="auto" w:fill="FFFFFF"/>
        </w:rPr>
        <w:fldChar w:fldCharType="end"/>
      </w:r>
      <w:r>
        <w:rPr>
          <w:color w:val="000000"/>
          <w:shd w:val="clear" w:color="auto" w:fill="FFFFFF"/>
        </w:rPr>
        <w:t>&gt; [Accessed on: 15th October 2024].</w:t>
      </w:r>
    </w:p>
    <w:p w14:paraId="6E55D36E">
      <w:pPr>
        <w:pStyle w:val="15"/>
        <w:spacing w:before="0" w:beforeAutospacing="0" w:after="240" w:afterAutospacing="0" w:line="360" w:lineRule="auto"/>
        <w:jc w:val="both"/>
      </w:pPr>
      <w:r>
        <w:rPr>
          <w:color w:val="000000"/>
        </w:rPr>
        <w:t xml:space="preserve">Terence Baker, (2023). </w:t>
      </w:r>
      <w:r>
        <w:rPr>
          <w:i/>
          <w:iCs/>
          <w:color w:val="000000"/>
        </w:rPr>
        <w:t>Premier Inn CEO Claims 70% of Closed UK Independent Hotels Not Coming Back.</w:t>
      </w:r>
      <w:r>
        <w:rPr>
          <w:color w:val="000000"/>
        </w:rPr>
        <w:t xml:space="preserve"> [Online] Available at: </w:t>
      </w:r>
      <w:r>
        <w:fldChar w:fldCharType="begin"/>
      </w:r>
      <w:r>
        <w:instrText xml:space="preserve"> HYPERLINK "https://www.costar.com/article/1754650004/premier-inn-ceo-claims-70-of-closed-uk-independent-hotels-not-coming-back" </w:instrText>
      </w:r>
      <w:r>
        <w:fldChar w:fldCharType="separate"/>
      </w:r>
      <w:r>
        <w:rPr>
          <w:rStyle w:val="14"/>
        </w:rPr>
        <w:t>https://www.costar.com/article/1754650004/premier-inn-ceo-claims-70-of-closed-uk-independent-hotels-not-coming-back</w:t>
      </w:r>
      <w:r>
        <w:rPr>
          <w:rStyle w:val="14"/>
        </w:rPr>
        <w:fldChar w:fldCharType="end"/>
      </w:r>
      <w:r>
        <w:rPr>
          <w:color w:val="000000"/>
        </w:rPr>
        <w:t xml:space="preserve"> [Accesseed on 15 October 2024]</w:t>
      </w:r>
    </w:p>
    <w:p w14:paraId="7CF9061F">
      <w:pPr>
        <w:pStyle w:val="15"/>
        <w:spacing w:before="0" w:beforeAutospacing="0" w:after="240" w:afterAutospacing="0" w:line="360" w:lineRule="auto"/>
        <w:jc w:val="both"/>
      </w:pPr>
      <w:r>
        <w:rPr>
          <w:color w:val="000000"/>
        </w:rPr>
        <w:t xml:space="preserve">Thebambooworks, (2024). </w:t>
      </w:r>
      <w:r>
        <w:rPr>
          <w:i/>
          <w:iCs/>
          <w:color w:val="000000"/>
        </w:rPr>
        <w:t xml:space="preserve">Shangri-la finds new life in tourism industry rebound . </w:t>
      </w:r>
      <w:r>
        <w:rPr>
          <w:color w:val="000000"/>
        </w:rPr>
        <w:t xml:space="preserve">[Online] Available at: </w:t>
      </w:r>
      <w:r>
        <w:fldChar w:fldCharType="begin"/>
      </w:r>
      <w:r>
        <w:instrText xml:space="preserve"> HYPERLINK "https://thebambooworks.com/shangri-la-finds-new-life-in-tourism-industry-rebound/" </w:instrText>
      </w:r>
      <w:r>
        <w:fldChar w:fldCharType="separate"/>
      </w:r>
      <w:r>
        <w:rPr>
          <w:rStyle w:val="14"/>
        </w:rPr>
        <w:t>https://thebambooworks.com/shangri-la-finds-new-life-in-tourism-industry-rebound/</w:t>
      </w:r>
      <w:r>
        <w:rPr>
          <w:rStyle w:val="14"/>
        </w:rPr>
        <w:fldChar w:fldCharType="end"/>
      </w:r>
      <w:r>
        <w:rPr>
          <w:color w:val="000000"/>
        </w:rPr>
        <w:t xml:space="preserve"> [Accesseed on 15 October 2024]</w:t>
      </w:r>
    </w:p>
    <w:p w14:paraId="39D31485">
      <w:pPr>
        <w:pStyle w:val="15"/>
        <w:spacing w:before="240" w:beforeAutospacing="0" w:after="240" w:afterAutospacing="0" w:line="360" w:lineRule="auto"/>
        <w:jc w:val="both"/>
      </w:pPr>
      <w:r>
        <w:rPr>
          <w:color w:val="000000"/>
          <w:shd w:val="clear" w:color="auto" w:fill="FFFFFF"/>
        </w:rPr>
        <w:t xml:space="preserve">Theguardian, (2021). </w:t>
      </w:r>
      <w:r>
        <w:rPr>
          <w:i/>
          <w:iCs/>
          <w:color w:val="000000"/>
          <w:shd w:val="clear" w:color="auto" w:fill="FFFFFF"/>
        </w:rPr>
        <w:t xml:space="preserve">Premier Inn owner Whitbread swings to £1bn loss amid Covid lockdowns. </w:t>
      </w:r>
      <w:r>
        <w:rPr>
          <w:color w:val="000000"/>
          <w:shd w:val="clear" w:color="auto" w:fill="FFFFFF"/>
        </w:rPr>
        <w:t>[online]. Available at:&lt;</w:t>
      </w:r>
      <w:r>
        <w:fldChar w:fldCharType="begin"/>
      </w:r>
      <w:r>
        <w:instrText xml:space="preserve"> HYPERLINK "https://www.theguardian.com/business/2021/apr/27/premier-inn-whitbread-loss-covid-lockdowns-beefeater-brewers-fayre" </w:instrText>
      </w:r>
      <w:r>
        <w:fldChar w:fldCharType="separate"/>
      </w:r>
      <w:r>
        <w:rPr>
          <w:rStyle w:val="14"/>
          <w:color w:val="000000"/>
          <w:shd w:val="clear" w:color="auto" w:fill="FFFFFF"/>
        </w:rPr>
        <w:t>https://www.theguardian.com/business/2021/apr/27/premier-inn-whitbread-loss-covid-lockdowns-beefeater-brewers-fayre</w:t>
      </w:r>
      <w:r>
        <w:rPr>
          <w:rStyle w:val="14"/>
          <w:color w:val="000000"/>
          <w:shd w:val="clear" w:color="auto" w:fill="FFFFFF"/>
        </w:rPr>
        <w:fldChar w:fldCharType="end"/>
      </w:r>
      <w:r>
        <w:rPr>
          <w:color w:val="000000"/>
          <w:shd w:val="clear" w:color="auto" w:fill="FFFFFF"/>
        </w:rPr>
        <w:t>&gt; [Accessed on: 15th October 2024].</w:t>
      </w:r>
    </w:p>
    <w:p w14:paraId="25E7503B">
      <w:pPr>
        <w:pStyle w:val="15"/>
        <w:spacing w:before="0" w:beforeAutospacing="0" w:after="240" w:afterAutospacing="0" w:line="360" w:lineRule="auto"/>
        <w:jc w:val="both"/>
      </w:pPr>
      <w:r>
        <w:rPr>
          <w:color w:val="000000"/>
        </w:rPr>
        <w:t xml:space="preserve">Theguardian, (2024). </w:t>
      </w:r>
      <w:r>
        <w:rPr>
          <w:i/>
          <w:iCs/>
          <w:color w:val="000000"/>
        </w:rPr>
        <w:t xml:space="preserve">Premier Inn owner Whitbread to cut 1,500 jobs and shut 100-plus restaurants. </w:t>
      </w:r>
      <w:r>
        <w:rPr>
          <w:color w:val="000000"/>
        </w:rPr>
        <w:t xml:space="preserve">[Online] Available at: </w:t>
      </w:r>
      <w:r>
        <w:fldChar w:fldCharType="begin"/>
      </w:r>
      <w:r>
        <w:instrText xml:space="preserve"> HYPERLINK "https://www.theguardian.com/business/2024/apr/30/premier-inn-owner-whitbread-cut-jobs-restaurants-profits-beefeater-brewers-fayre" </w:instrText>
      </w:r>
      <w:r>
        <w:fldChar w:fldCharType="separate"/>
      </w:r>
      <w:r>
        <w:rPr>
          <w:rStyle w:val="14"/>
        </w:rPr>
        <w:t>https://www.theguardian.com/business/2024/apr/30/premier-inn-owner-whitbread-cut-jobs-restaurants-profits-beefeater-brewers-fayre</w:t>
      </w:r>
      <w:r>
        <w:rPr>
          <w:rStyle w:val="14"/>
        </w:rPr>
        <w:fldChar w:fldCharType="end"/>
      </w:r>
      <w:r>
        <w:rPr>
          <w:color w:val="000000"/>
        </w:rPr>
        <w:t xml:space="preserve"> [Accesseed on 15 October 2024]</w:t>
      </w:r>
    </w:p>
    <w:p w14:paraId="2F601BBC">
      <w:pPr>
        <w:pStyle w:val="15"/>
        <w:spacing w:before="0" w:beforeAutospacing="0" w:after="240" w:afterAutospacing="0" w:line="360" w:lineRule="auto"/>
        <w:jc w:val="both"/>
      </w:pPr>
      <w:r>
        <w:rPr>
          <w:color w:val="000000"/>
        </w:rPr>
        <w:t xml:space="preserve">Whitbread, (2022). </w:t>
      </w:r>
      <w:r>
        <w:rPr>
          <w:i/>
          <w:iCs/>
          <w:color w:val="000000"/>
        </w:rPr>
        <w:t xml:space="preserve">Force for Good. </w:t>
      </w:r>
      <w:r>
        <w:rPr>
          <w:color w:val="000000"/>
        </w:rPr>
        <w:t xml:space="preserve"> [Online] Available at: </w:t>
      </w:r>
      <w:r>
        <w:fldChar w:fldCharType="begin"/>
      </w:r>
      <w:r>
        <w:instrText xml:space="preserve"> HYPERLINK "https://cdn.whitbread.co.uk/media/2022/04/Green-Bond-Allocation-Report-2021-22.pdf" </w:instrText>
      </w:r>
      <w:r>
        <w:fldChar w:fldCharType="separate"/>
      </w:r>
      <w:r>
        <w:rPr>
          <w:rStyle w:val="14"/>
        </w:rPr>
        <w:t>https://cdn.whitbread.co.uk/media/2022/04/Green-Bond-Allocation-Report-2021-22.pdf</w:t>
      </w:r>
      <w:r>
        <w:rPr>
          <w:rStyle w:val="14"/>
        </w:rPr>
        <w:fldChar w:fldCharType="end"/>
      </w:r>
      <w:r>
        <w:rPr>
          <w:color w:val="000000"/>
        </w:rPr>
        <w:t xml:space="preserve"> [Accesseed on 15 October 2024]</w:t>
      </w:r>
    </w:p>
    <w:p w14:paraId="70E5598F">
      <w:pPr>
        <w:pStyle w:val="15"/>
        <w:spacing w:before="0" w:beforeAutospacing="0" w:after="240" w:afterAutospacing="0" w:line="360" w:lineRule="auto"/>
        <w:jc w:val="both"/>
      </w:pPr>
      <w:r>
        <w:rPr>
          <w:color w:val="000000"/>
        </w:rPr>
        <w:t xml:space="preserve">Whitbread, (2023). </w:t>
      </w:r>
      <w:r>
        <w:rPr>
          <w:i/>
          <w:iCs/>
          <w:color w:val="000000"/>
        </w:rPr>
        <w:t xml:space="preserve">The Economic Impact of Premier Inn Hotels. </w:t>
      </w:r>
      <w:r>
        <w:rPr>
          <w:color w:val="000000"/>
        </w:rPr>
        <w:t xml:space="preserve">[Online] Available at: </w:t>
      </w:r>
      <w:r>
        <w:fldChar w:fldCharType="begin"/>
      </w:r>
      <w:r>
        <w:instrText xml:space="preserve"> HYPERLINK "https://cdn.whitbread.co.uk/media/2023/08/The-Economic-Impact-of-Premier-Inn-hotels_2022-study_final.pdf" </w:instrText>
      </w:r>
      <w:r>
        <w:fldChar w:fldCharType="separate"/>
      </w:r>
      <w:r>
        <w:rPr>
          <w:rStyle w:val="14"/>
        </w:rPr>
        <w:t>https://cdn.whitbread.co.uk/media/2023/08/The-Economic-Impact-of-Premier-Inn-hotels_2022-study_final.pdf</w:t>
      </w:r>
      <w:r>
        <w:rPr>
          <w:rStyle w:val="14"/>
        </w:rPr>
        <w:fldChar w:fldCharType="end"/>
      </w:r>
      <w:r>
        <w:rPr>
          <w:color w:val="000000"/>
        </w:rPr>
        <w:t xml:space="preserve"> [Accesseed on 15 October 2024]</w:t>
      </w:r>
    </w:p>
    <w:p w14:paraId="5C962825">
      <w:pPr>
        <w:pStyle w:val="15"/>
        <w:spacing w:before="0" w:beforeAutospacing="0" w:after="240" w:afterAutospacing="0" w:line="360" w:lineRule="auto"/>
        <w:jc w:val="both"/>
      </w:pPr>
      <w:r>
        <w:rPr>
          <w:color w:val="000000"/>
        </w:rPr>
        <w:t xml:space="preserve">Whitbread, (2024). </w:t>
      </w:r>
      <w:r>
        <w:rPr>
          <w:i/>
          <w:iCs/>
          <w:color w:val="000000"/>
        </w:rPr>
        <w:t xml:space="preserve">whitbread. </w:t>
      </w:r>
      <w:r>
        <w:rPr>
          <w:color w:val="000000"/>
        </w:rPr>
        <w:t xml:space="preserve">[Online] Available at: </w:t>
      </w:r>
      <w:r>
        <w:fldChar w:fldCharType="begin"/>
      </w:r>
      <w:r>
        <w:instrText xml:space="preserve"> HYPERLINK "https://cdn.whitbread.co.uk/media/2024/04/FY24-RNS-FINAL.pdf" </w:instrText>
      </w:r>
      <w:r>
        <w:fldChar w:fldCharType="separate"/>
      </w:r>
      <w:r>
        <w:rPr>
          <w:rStyle w:val="14"/>
        </w:rPr>
        <w:t>https://cdn.whitbread.co.uk/media/2024/04/FY24-RNS-FINAL.pdf</w:t>
      </w:r>
      <w:r>
        <w:rPr>
          <w:rStyle w:val="14"/>
        </w:rPr>
        <w:fldChar w:fldCharType="end"/>
      </w:r>
      <w:r>
        <w:rPr>
          <w:color w:val="000000"/>
        </w:rPr>
        <w:t xml:space="preserve"> [Accesseed on 15 October 2024]</w:t>
      </w:r>
    </w:p>
    <w:p w14:paraId="5022428F">
      <w:pPr>
        <w:pStyle w:val="15"/>
        <w:spacing w:before="0" w:beforeAutospacing="0" w:after="240" w:afterAutospacing="0" w:line="360" w:lineRule="auto"/>
        <w:jc w:val="both"/>
      </w:pPr>
      <w:r>
        <w:rPr>
          <w:color w:val="000000"/>
        </w:rPr>
        <w:t xml:space="preserve">Wu, L., Shao, Z., Yang, C., Ding, T. and Zhang, W., (2020). The impact of CSR and financial distress on financial performance—evidence from Chinese listed companies of the manufacturing industry. </w:t>
      </w:r>
      <w:r>
        <w:rPr>
          <w:i/>
          <w:iCs/>
          <w:color w:val="000000"/>
        </w:rPr>
        <w:t>Sustainability, 12</w:t>
      </w:r>
      <w:r>
        <w:rPr>
          <w:color w:val="000000"/>
        </w:rPr>
        <w:t xml:space="preserve">(17), p.6799. </w:t>
      </w:r>
      <w:r>
        <w:fldChar w:fldCharType="begin"/>
      </w:r>
      <w:r>
        <w:instrText xml:space="preserve"> HYPERLINK "https://doi.org/10.3390/su12176799" </w:instrText>
      </w:r>
      <w:r>
        <w:fldChar w:fldCharType="separate"/>
      </w:r>
      <w:r>
        <w:rPr>
          <w:rStyle w:val="14"/>
        </w:rPr>
        <w:t>https://doi.org/10.3390/su12176799</w:t>
      </w:r>
      <w:r>
        <w:rPr>
          <w:rStyle w:val="14"/>
        </w:rPr>
        <w:fldChar w:fldCharType="end"/>
      </w:r>
    </w:p>
    <w:p w14:paraId="593D0861">
      <w:pPr>
        <w:pStyle w:val="3"/>
        <w:rPr>
          <w:lang w:val="en-GB"/>
        </w:rPr>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rial">
    <w:panose1 w:val="020B0604020202020204"/>
    <w:charset w:val="86"/>
    <w:family w:val="swiss"/>
    <w:pitch w:val="default"/>
    <w:sig w:usb0="E0002EFF" w:usb1="C000785B" w:usb2="00000009" w:usb3="00000000" w:csb0="400001FF" w:csb1="FFFF0000"/>
  </w:font>
  <w:font w:name="Tahoma">
    <w:panose1 w:val="020B0604030504040204"/>
    <w:charset w:val="00"/>
    <w:family w:val="swiss"/>
    <w:pitch w:val="default"/>
    <w:sig w:usb0="E1002EFF" w:usb1="C000605B" w:usb2="00000029" w:usb3="00000000" w:csb0="200101FF" w:csb1="20280000"/>
  </w:font>
  <w:font w:name="Symbol">
    <w:panose1 w:val="05050102010706020507"/>
    <w:charset w:val="02"/>
    <w:family w:val="roman"/>
    <w:pitch w:val="default"/>
    <w:sig w:usb0="00000000" w:usb1="00000000" w:usb2="00000000" w:usb3="00000000" w:csb0="80000000" w:csb1="00000000"/>
  </w:font>
  <w:font w:name="Arial-Bold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628705327"/>
      <w:docPartObj>
        <w:docPartGallery w:val="autotext"/>
      </w:docPartObj>
    </w:sdtPr>
    <w:sdtContent>
      <w:p w14:paraId="2A7D74F4">
        <w:pPr>
          <w:pStyle w:val="12"/>
          <w:jc w:val="right"/>
        </w:pPr>
        <w:r>
          <w:fldChar w:fldCharType="begin"/>
        </w:r>
        <w:r>
          <w:instrText xml:space="preserve"> PAGE   \* MERGEFORMAT </w:instrText>
        </w:r>
        <w:r>
          <w:fldChar w:fldCharType="separate"/>
        </w:r>
        <w:r>
          <w:t>24</w:t>
        </w:r>
        <w:r>
          <w:fldChar w:fldCharType="end"/>
        </w:r>
      </w:p>
    </w:sdtContent>
  </w:sdt>
  <w:p w14:paraId="34CF3461">
    <w:pPr>
      <w:pStyle w:val="12"/>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E0074E8"/>
    <w:multiLevelType w:val="multilevel"/>
    <w:tmpl w:val="5E0074E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720"/>
  <w:drawingGridHorizontalSpacing w:val="11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doNotUseIndentAsNumberingTabStop/>
    <w:compatSetting w:name="compatibilityMode" w:uri="http://schemas.microsoft.com/office/word" w:val="12"/>
  </w:compat>
  <w:rsids>
    <w:rsidRoot w:val="00C60AFA"/>
    <w:rsid w:val="00032D2E"/>
    <w:rsid w:val="000A30C0"/>
    <w:rsid w:val="001404A4"/>
    <w:rsid w:val="00205D9C"/>
    <w:rsid w:val="002157E5"/>
    <w:rsid w:val="002A1742"/>
    <w:rsid w:val="002B7D41"/>
    <w:rsid w:val="003005B0"/>
    <w:rsid w:val="00332DF9"/>
    <w:rsid w:val="00335997"/>
    <w:rsid w:val="00345BC4"/>
    <w:rsid w:val="00357E21"/>
    <w:rsid w:val="004076ED"/>
    <w:rsid w:val="00542C4A"/>
    <w:rsid w:val="005475ED"/>
    <w:rsid w:val="005B12C3"/>
    <w:rsid w:val="005B29A2"/>
    <w:rsid w:val="00772F15"/>
    <w:rsid w:val="00790886"/>
    <w:rsid w:val="007A6BE3"/>
    <w:rsid w:val="008178D4"/>
    <w:rsid w:val="0083442C"/>
    <w:rsid w:val="008E05AE"/>
    <w:rsid w:val="008F2AC2"/>
    <w:rsid w:val="009F6FF8"/>
    <w:rsid w:val="00A64D07"/>
    <w:rsid w:val="00AB7A32"/>
    <w:rsid w:val="00B50418"/>
    <w:rsid w:val="00B60279"/>
    <w:rsid w:val="00B757D5"/>
    <w:rsid w:val="00C037FF"/>
    <w:rsid w:val="00C60AFA"/>
    <w:rsid w:val="00CB2DDD"/>
    <w:rsid w:val="00CB4B19"/>
    <w:rsid w:val="00CF7F65"/>
    <w:rsid w:val="00D05103"/>
    <w:rsid w:val="00D260C4"/>
    <w:rsid w:val="00D42BB7"/>
    <w:rsid w:val="00D57C65"/>
    <w:rsid w:val="00DB0D5B"/>
    <w:rsid w:val="00DE62BE"/>
    <w:rsid w:val="00E80E5E"/>
    <w:rsid w:val="00F57BF1"/>
    <w:rsid w:val="3B372C22"/>
    <w:rsid w:val="436D4A5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US" w:eastAsia="en-US" w:bidi="ar-SA"/>
    </w:rPr>
  </w:style>
  <w:style w:type="paragraph" w:styleId="2">
    <w:name w:val="heading 1"/>
    <w:basedOn w:val="3"/>
    <w:next w:val="3"/>
    <w:autoRedefine/>
    <w:qFormat/>
    <w:uiPriority w:val="0"/>
    <w:pPr>
      <w:outlineLvl w:val="0"/>
    </w:pPr>
    <w:rPr>
      <w:b/>
      <w:sz w:val="28"/>
    </w:rPr>
  </w:style>
  <w:style w:type="paragraph" w:styleId="4">
    <w:name w:val="heading 2"/>
    <w:basedOn w:val="3"/>
    <w:next w:val="3"/>
    <w:autoRedefine/>
    <w:qFormat/>
    <w:uiPriority w:val="0"/>
    <w:pPr>
      <w:keepNext/>
      <w:keepLines/>
      <w:spacing w:before="360" w:after="120"/>
      <w:outlineLvl w:val="1"/>
    </w:pPr>
    <w:rPr>
      <w:b/>
      <w:color w:val="000000" w:themeColor="text1"/>
      <w:szCs w:val="32"/>
    </w:rPr>
  </w:style>
  <w:style w:type="paragraph" w:styleId="5">
    <w:name w:val="heading 3"/>
    <w:basedOn w:val="4"/>
    <w:next w:val="3"/>
    <w:qFormat/>
    <w:uiPriority w:val="0"/>
    <w:pPr>
      <w:outlineLvl w:val="2"/>
    </w:pPr>
    <w:rPr>
      <w:lang w:val="en-GB"/>
    </w:rPr>
  </w:style>
  <w:style w:type="paragraph" w:styleId="6">
    <w:name w:val="heading 4"/>
    <w:basedOn w:val="3"/>
    <w:next w:val="3"/>
    <w:qFormat/>
    <w:uiPriority w:val="0"/>
    <w:pPr>
      <w:keepNext/>
      <w:keepLines/>
      <w:spacing w:before="280" w:after="80"/>
      <w:outlineLvl w:val="3"/>
    </w:pPr>
    <w:rPr>
      <w:color w:val="666666"/>
      <w:szCs w:val="24"/>
    </w:rPr>
  </w:style>
  <w:style w:type="paragraph" w:styleId="7">
    <w:name w:val="heading 5"/>
    <w:basedOn w:val="3"/>
    <w:next w:val="3"/>
    <w:qFormat/>
    <w:uiPriority w:val="0"/>
    <w:pPr>
      <w:keepNext/>
      <w:keepLines/>
      <w:spacing w:before="240" w:after="80"/>
      <w:outlineLvl w:val="4"/>
    </w:pPr>
    <w:rPr>
      <w:color w:val="666666"/>
    </w:rPr>
  </w:style>
  <w:style w:type="paragraph" w:styleId="8">
    <w:name w:val="heading 6"/>
    <w:basedOn w:val="3"/>
    <w:next w:val="3"/>
    <w:qFormat/>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customStyle="1" w:styleId="3">
    <w:name w:val="normal"/>
    <w:qFormat/>
    <w:uiPriority w:val="0"/>
    <w:pPr>
      <w:spacing w:line="360" w:lineRule="auto"/>
      <w:jc w:val="both"/>
    </w:pPr>
    <w:rPr>
      <w:rFonts w:ascii="Times New Roman" w:hAnsi="Times New Roman" w:eastAsia="Arial" w:cs="Times New Roman"/>
      <w:sz w:val="24"/>
      <w:szCs w:val="22"/>
      <w:lang w:val="en-US" w:eastAsia="en-US" w:bidi="ar-SA"/>
    </w:rPr>
  </w:style>
  <w:style w:type="paragraph" w:styleId="11">
    <w:name w:val="Balloon Text"/>
    <w:basedOn w:val="1"/>
    <w:link w:val="21"/>
    <w:semiHidden/>
    <w:unhideWhenUsed/>
    <w:uiPriority w:val="99"/>
    <w:pPr>
      <w:spacing w:line="240" w:lineRule="auto"/>
    </w:pPr>
    <w:rPr>
      <w:rFonts w:ascii="Tahoma" w:hAnsi="Tahoma" w:cs="Tahoma"/>
      <w:sz w:val="16"/>
      <w:szCs w:val="16"/>
    </w:rPr>
  </w:style>
  <w:style w:type="paragraph" w:styleId="12">
    <w:name w:val="footer"/>
    <w:basedOn w:val="1"/>
    <w:link w:val="25"/>
    <w:unhideWhenUsed/>
    <w:qFormat/>
    <w:uiPriority w:val="99"/>
    <w:pPr>
      <w:tabs>
        <w:tab w:val="center" w:pos="4680"/>
        <w:tab w:val="right" w:pos="9360"/>
      </w:tabs>
      <w:spacing w:line="240" w:lineRule="auto"/>
    </w:pPr>
  </w:style>
  <w:style w:type="paragraph" w:styleId="13">
    <w:name w:val="header"/>
    <w:basedOn w:val="1"/>
    <w:link w:val="24"/>
    <w:semiHidden/>
    <w:unhideWhenUsed/>
    <w:qFormat/>
    <w:uiPriority w:val="99"/>
    <w:pPr>
      <w:tabs>
        <w:tab w:val="center" w:pos="4680"/>
        <w:tab w:val="right" w:pos="9360"/>
      </w:tabs>
      <w:spacing w:line="240" w:lineRule="auto"/>
    </w:pPr>
  </w:style>
  <w:style w:type="character" w:styleId="14">
    <w:name w:val="Hyperlink"/>
    <w:basedOn w:val="9"/>
    <w:unhideWhenUsed/>
    <w:qFormat/>
    <w:uiPriority w:val="99"/>
    <w:rPr>
      <w:color w:val="0000FF" w:themeColor="hyperlink"/>
      <w:u w:val="single"/>
    </w:rPr>
  </w:style>
  <w:style w:type="paragraph" w:styleId="15">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6">
    <w:name w:val="Subtitle"/>
    <w:basedOn w:val="3"/>
    <w:next w:val="3"/>
    <w:uiPriority w:val="0"/>
    <w:pPr>
      <w:keepNext/>
      <w:keepLines/>
      <w:spacing w:after="320"/>
    </w:pPr>
    <w:rPr>
      <w:color w:val="666666"/>
      <w:sz w:val="30"/>
      <w:szCs w:val="30"/>
    </w:rPr>
  </w:style>
  <w:style w:type="paragraph" w:styleId="17">
    <w:name w:val="Title"/>
    <w:basedOn w:val="3"/>
    <w:next w:val="3"/>
    <w:link w:val="23"/>
    <w:qFormat/>
    <w:uiPriority w:val="10"/>
    <w:pPr>
      <w:keepNext/>
      <w:keepLines/>
      <w:spacing w:after="60"/>
    </w:pPr>
    <w:rPr>
      <w:sz w:val="52"/>
      <w:szCs w:val="52"/>
    </w:rPr>
  </w:style>
  <w:style w:type="paragraph" w:styleId="18">
    <w:name w:val="toc 1"/>
    <w:basedOn w:val="1"/>
    <w:next w:val="1"/>
    <w:autoRedefine/>
    <w:unhideWhenUsed/>
    <w:uiPriority w:val="39"/>
    <w:pPr>
      <w:spacing w:after="100"/>
    </w:pPr>
  </w:style>
  <w:style w:type="paragraph" w:styleId="19">
    <w:name w:val="toc 2"/>
    <w:basedOn w:val="1"/>
    <w:next w:val="1"/>
    <w:autoRedefine/>
    <w:unhideWhenUsed/>
    <w:qFormat/>
    <w:uiPriority w:val="39"/>
    <w:pPr>
      <w:spacing w:after="100"/>
      <w:ind w:left="220"/>
    </w:pPr>
  </w:style>
  <w:style w:type="paragraph" w:styleId="20">
    <w:name w:val="toc 3"/>
    <w:basedOn w:val="1"/>
    <w:next w:val="1"/>
    <w:autoRedefine/>
    <w:unhideWhenUsed/>
    <w:qFormat/>
    <w:uiPriority w:val="39"/>
    <w:pPr>
      <w:spacing w:after="100"/>
      <w:ind w:left="440"/>
    </w:pPr>
  </w:style>
  <w:style w:type="character" w:customStyle="1" w:styleId="21">
    <w:name w:val="Balloon Text Char"/>
    <w:basedOn w:val="9"/>
    <w:link w:val="11"/>
    <w:semiHidden/>
    <w:uiPriority w:val="99"/>
    <w:rPr>
      <w:rFonts w:ascii="Tahoma" w:hAnsi="Tahoma" w:cs="Tahoma"/>
      <w:sz w:val="16"/>
      <w:szCs w:val="16"/>
    </w:rPr>
  </w:style>
  <w:style w:type="paragraph" w:customStyle="1" w:styleId="22">
    <w:name w:val="TOC Heading"/>
    <w:basedOn w:val="2"/>
    <w:next w:val="1"/>
    <w:unhideWhenUsed/>
    <w:qFormat/>
    <w:uiPriority w:val="39"/>
    <w:pPr>
      <w:spacing w:before="480" w:line="276" w:lineRule="auto"/>
      <w:jc w:val="left"/>
      <w:outlineLvl w:val="9"/>
    </w:pPr>
    <w:rPr>
      <w:rFonts w:asciiTheme="majorHAnsi" w:hAnsiTheme="majorHAnsi" w:eastAsiaTheme="majorEastAsia" w:cstheme="majorBidi"/>
      <w:bCs/>
      <w:color w:val="366091" w:themeColor="accent1" w:themeShade="BF"/>
      <w:szCs w:val="28"/>
    </w:rPr>
  </w:style>
  <w:style w:type="character" w:customStyle="1" w:styleId="23">
    <w:name w:val="Title Char"/>
    <w:basedOn w:val="9"/>
    <w:link w:val="17"/>
    <w:qFormat/>
    <w:uiPriority w:val="10"/>
    <w:rPr>
      <w:sz w:val="52"/>
      <w:szCs w:val="52"/>
    </w:rPr>
  </w:style>
  <w:style w:type="character" w:customStyle="1" w:styleId="24">
    <w:name w:val="Header Char"/>
    <w:basedOn w:val="9"/>
    <w:link w:val="13"/>
    <w:semiHidden/>
    <w:qFormat/>
    <w:uiPriority w:val="99"/>
  </w:style>
  <w:style w:type="character" w:customStyle="1" w:styleId="25">
    <w:name w:val="Footer Char"/>
    <w:basedOn w:val="9"/>
    <w:link w:val="12"/>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7365D31-082E-437A-A4B4-EA20BAF48E57}">
  <ds:schemaRefs/>
</ds:datastoreItem>
</file>

<file path=docProps/app.xml><?xml version="1.0" encoding="utf-8"?>
<Properties xmlns="http://schemas.openxmlformats.org/officeDocument/2006/extended-properties" xmlns:vt="http://schemas.openxmlformats.org/officeDocument/2006/docPropsVTypes">
  <Template>Normal</Template>
  <Pages>13</Pages>
  <Words>6314</Words>
  <Characters>35991</Characters>
  <Lines>299</Lines>
  <Paragraphs>84</Paragraphs>
  <TotalTime>12</TotalTime>
  <ScaleCrop>false</ScaleCrop>
  <LinksUpToDate>false</LinksUpToDate>
  <CharactersWithSpaces>42221</CharactersWithSpaces>
  <Application>WPS Office_12.2.0.18283_F1E327BC-269C-435d-A152-05C5408002CA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2024-10-15T11:31:00Z</dcterms:created>
  <dc:creator>Alina</dc:creator>
  <cp:lastModifiedBy>i study</cp:lastModifiedBy>
  <dcterms:modified xsi:type="dcterms:W3CDTF">2024-10-16T08:08:22Z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2057-12.2.0.18283</vt:lpwstr>
  </property>
  <property fmtid="{D5CDD505-2E9C-101B-9397-08002B2CF9AE}" pid="3" name="ICV">
    <vt:lpwstr>AA55A89A11EA4FDCA2D09D72C85C4A5C_12</vt:lpwstr>
  </property>
</Properties>
</file>