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2E945" w14:textId="30AA19F7" w:rsidR="008510F5" w:rsidRPr="001B5EC4" w:rsidRDefault="0047587B" w:rsidP="0047587B">
      <w:pPr>
        <w:jc w:val="center"/>
        <w:rPr>
          <w:rFonts w:ascii="Times New Roman" w:hAnsi="Times New Roman" w:cs="Times New Roman"/>
          <w:sz w:val="24"/>
          <w:szCs w:val="24"/>
          <w:u w:val="single"/>
        </w:rPr>
      </w:pPr>
      <w:r w:rsidRPr="001B5EC4">
        <w:rPr>
          <w:rFonts w:ascii="Times New Roman" w:hAnsi="Times New Roman" w:cs="Times New Roman"/>
          <w:sz w:val="24"/>
          <w:szCs w:val="24"/>
          <w:u w:val="single"/>
        </w:rPr>
        <w:t>Anne Frank</w:t>
      </w:r>
      <w:r w:rsidR="000410D2">
        <w:rPr>
          <w:rFonts w:ascii="Times New Roman" w:hAnsi="Times New Roman" w:cs="Times New Roman"/>
          <w:sz w:val="24"/>
          <w:szCs w:val="24"/>
          <w:u w:val="single"/>
        </w:rPr>
        <w:t xml:space="preserve"> </w:t>
      </w:r>
    </w:p>
    <w:p w14:paraId="2FDF0C34" w14:textId="384A00F1" w:rsidR="003D4398" w:rsidRPr="005E3CBD" w:rsidRDefault="003D4398" w:rsidP="003D4398">
      <w:pPr>
        <w:rPr>
          <w:rFonts w:ascii="Times New Roman" w:hAnsi="Times New Roman" w:cs="Times New Roman"/>
          <w:sz w:val="24"/>
          <w:szCs w:val="24"/>
        </w:rPr>
      </w:pPr>
      <w:r w:rsidRPr="005E3CBD">
        <w:rPr>
          <w:rFonts w:ascii="Times New Roman" w:hAnsi="Times New Roman" w:cs="Times New Roman"/>
          <w:sz w:val="24"/>
          <w:szCs w:val="24"/>
        </w:rPr>
        <w:t xml:space="preserve">In the annals of history, the Holocaust </w:t>
      </w:r>
      <w:proofErr w:type="gramStart"/>
      <w:r w:rsidRPr="005E3CBD">
        <w:rPr>
          <w:rFonts w:ascii="Times New Roman" w:hAnsi="Times New Roman" w:cs="Times New Roman"/>
          <w:sz w:val="24"/>
          <w:szCs w:val="24"/>
        </w:rPr>
        <w:t>remains</w:t>
      </w:r>
      <w:proofErr w:type="gramEnd"/>
      <w:r w:rsidRPr="005E3CBD">
        <w:rPr>
          <w:rFonts w:ascii="Times New Roman" w:hAnsi="Times New Roman" w:cs="Times New Roman"/>
          <w:sz w:val="24"/>
          <w:szCs w:val="24"/>
        </w:rPr>
        <w:t xml:space="preserve"> a stark testament to the depths of human cruelty and suffering inflicted during World War II. Within this dark chapter, primary sources like personal accounts and diaries offer poignant glimpses into the lived experiences of individuals ensnared in the horrors of the Nazi regime. One such seminal work is </w:t>
      </w:r>
      <w:r w:rsidRPr="005E3CBD">
        <w:rPr>
          <w:rFonts w:ascii="Times New Roman" w:hAnsi="Times New Roman" w:cs="Times New Roman"/>
          <w:sz w:val="24"/>
          <w:szCs w:val="24"/>
        </w:rPr>
        <w:t>‘</w:t>
      </w:r>
      <w:r w:rsidRPr="005E3CBD">
        <w:rPr>
          <w:rFonts w:ascii="Times New Roman" w:hAnsi="Times New Roman" w:cs="Times New Roman"/>
          <w:sz w:val="24"/>
          <w:szCs w:val="24"/>
        </w:rPr>
        <w:t>The Diary of Anne Frank,</w:t>
      </w:r>
      <w:r w:rsidRPr="005E3CBD">
        <w:rPr>
          <w:rFonts w:ascii="Times New Roman" w:hAnsi="Times New Roman" w:cs="Times New Roman"/>
          <w:sz w:val="24"/>
          <w:szCs w:val="24"/>
        </w:rPr>
        <w:t>’</w:t>
      </w:r>
      <w:r w:rsidRPr="005E3CBD">
        <w:rPr>
          <w:rFonts w:ascii="Times New Roman" w:hAnsi="Times New Roman" w:cs="Times New Roman"/>
          <w:sz w:val="24"/>
          <w:szCs w:val="24"/>
        </w:rPr>
        <w:t xml:space="preserve"> penned between 1942 and 1944 amid the clandestine confines of Amsterdam, where Anne Frank and her family sought refuge from the relentless persecution of Jewish communities by the Nazis. Initiated on her 13th birthday, the diary chronicles Anne's innermost thoughts and struggles, encapsulating a poignant narrative of resilience amidst adversity.</w:t>
      </w:r>
      <w:r w:rsidR="00F20955" w:rsidRPr="005E3CBD">
        <w:rPr>
          <w:rStyle w:val="FootnoteReference"/>
          <w:rFonts w:ascii="Times New Roman" w:hAnsi="Times New Roman" w:cs="Times New Roman"/>
          <w:sz w:val="24"/>
          <w:szCs w:val="24"/>
        </w:rPr>
        <w:footnoteReference w:id="1"/>
      </w:r>
    </w:p>
    <w:p w14:paraId="0F4AEF44" w14:textId="1248EE76" w:rsidR="002066AB" w:rsidRPr="005E3CBD" w:rsidRDefault="002066AB" w:rsidP="002066AB">
      <w:pPr>
        <w:rPr>
          <w:rFonts w:ascii="Times New Roman" w:hAnsi="Times New Roman" w:cs="Times New Roman"/>
          <w:sz w:val="24"/>
          <w:szCs w:val="24"/>
        </w:rPr>
      </w:pPr>
      <w:proofErr w:type="gramStart"/>
      <w:r w:rsidRPr="005E3CBD">
        <w:rPr>
          <w:rFonts w:ascii="Times New Roman" w:hAnsi="Times New Roman" w:cs="Times New Roman"/>
          <w:sz w:val="24"/>
          <w:szCs w:val="24"/>
        </w:rPr>
        <w:t>Numerous</w:t>
      </w:r>
      <w:proofErr w:type="gramEnd"/>
      <w:r w:rsidRPr="005E3CBD">
        <w:rPr>
          <w:rFonts w:ascii="Times New Roman" w:hAnsi="Times New Roman" w:cs="Times New Roman"/>
          <w:sz w:val="24"/>
          <w:szCs w:val="24"/>
        </w:rPr>
        <w:t xml:space="preserve"> scholars have </w:t>
      </w:r>
      <w:r w:rsidR="00B00762" w:rsidRPr="005E3CBD">
        <w:rPr>
          <w:rFonts w:ascii="Times New Roman" w:hAnsi="Times New Roman" w:cs="Times New Roman"/>
          <w:sz w:val="24"/>
          <w:szCs w:val="24"/>
        </w:rPr>
        <w:t>analysed</w:t>
      </w:r>
      <w:r w:rsidRPr="005E3CBD">
        <w:rPr>
          <w:rFonts w:ascii="Times New Roman" w:hAnsi="Times New Roman" w:cs="Times New Roman"/>
          <w:sz w:val="24"/>
          <w:szCs w:val="24"/>
        </w:rPr>
        <w:t xml:space="preserve"> Anne Frank's diary, exploring themes of resilience, identity, and the human spirit in the face of adversity. For example, researcher Eva Fogelman delves into the psychological impact of Anne's diary on readers, highlighting its role in fostering empathy and understanding of the Holocaust among younger generations.</w:t>
      </w:r>
      <w:r w:rsidR="00F20955" w:rsidRPr="005E3CBD">
        <w:rPr>
          <w:rStyle w:val="FootnoteReference"/>
          <w:rFonts w:ascii="Times New Roman" w:hAnsi="Times New Roman" w:cs="Times New Roman"/>
          <w:sz w:val="24"/>
          <w:szCs w:val="24"/>
        </w:rPr>
        <w:footnoteReference w:id="2"/>
      </w:r>
    </w:p>
    <w:p w14:paraId="0598E58C" w14:textId="458BC4CD" w:rsidR="002066AB" w:rsidRPr="005E3CBD" w:rsidRDefault="002066AB" w:rsidP="002066AB">
      <w:pPr>
        <w:rPr>
          <w:rFonts w:ascii="Times New Roman" w:hAnsi="Times New Roman" w:cs="Times New Roman"/>
          <w:sz w:val="24"/>
          <w:szCs w:val="24"/>
        </w:rPr>
      </w:pPr>
      <w:r w:rsidRPr="005E3CBD">
        <w:rPr>
          <w:rFonts w:ascii="Times New Roman" w:hAnsi="Times New Roman" w:cs="Times New Roman"/>
          <w:sz w:val="24"/>
          <w:szCs w:val="24"/>
        </w:rPr>
        <w:t xml:space="preserve">Moving forward, future research could explore the intersections between Anne Frank's diary and other primary sources, such as survivor testimonies or official documents, to provide a more comprehensive understanding of the Holocaust. By integrating multiple perspectives and sources, scholars can enrich the scholarly discourse on this tragic period in history and </w:t>
      </w:r>
      <w:r w:rsidR="005D60B0" w:rsidRPr="005E3CBD">
        <w:rPr>
          <w:rFonts w:ascii="Times New Roman" w:hAnsi="Times New Roman" w:cs="Times New Roman"/>
          <w:sz w:val="24"/>
          <w:szCs w:val="24"/>
        </w:rPr>
        <w:t>honour</w:t>
      </w:r>
      <w:r w:rsidRPr="005E3CBD">
        <w:rPr>
          <w:rFonts w:ascii="Times New Roman" w:hAnsi="Times New Roman" w:cs="Times New Roman"/>
          <w:sz w:val="24"/>
          <w:szCs w:val="24"/>
        </w:rPr>
        <w:t xml:space="preserve"> the memory of those who perished during the Holocaust.</w:t>
      </w:r>
    </w:p>
    <w:p w14:paraId="378F9C85" w14:textId="2A906338" w:rsidR="003D4398" w:rsidRPr="005E3CBD" w:rsidRDefault="003D4398" w:rsidP="003D4398">
      <w:pPr>
        <w:rPr>
          <w:rFonts w:ascii="Times New Roman" w:hAnsi="Times New Roman" w:cs="Times New Roman"/>
          <w:sz w:val="24"/>
          <w:szCs w:val="24"/>
        </w:rPr>
      </w:pPr>
      <w:r w:rsidRPr="005E3CBD">
        <w:rPr>
          <w:rFonts w:ascii="Times New Roman" w:hAnsi="Times New Roman" w:cs="Times New Roman"/>
          <w:sz w:val="24"/>
          <w:szCs w:val="24"/>
        </w:rPr>
        <w:t>Following the cessation of hostilities, the posthumous publication of Anne Frank's diary in 1947 by her father, Otto Frank, heralded a literary milestone in Holocaust literature.</w:t>
      </w:r>
      <w:r w:rsidR="00F20955" w:rsidRPr="005E3CBD">
        <w:rPr>
          <w:rStyle w:val="FootnoteReference"/>
          <w:rFonts w:ascii="Times New Roman" w:hAnsi="Times New Roman" w:cs="Times New Roman"/>
          <w:sz w:val="24"/>
          <w:szCs w:val="24"/>
        </w:rPr>
        <w:footnoteReference w:id="3"/>
      </w:r>
      <w:r w:rsidRPr="005E3CBD">
        <w:rPr>
          <w:rFonts w:ascii="Times New Roman" w:hAnsi="Times New Roman" w:cs="Times New Roman"/>
          <w:sz w:val="24"/>
          <w:szCs w:val="24"/>
        </w:rPr>
        <w:t xml:space="preserve"> Originally inscribed in Dutch, the diary's </w:t>
      </w:r>
      <w:proofErr w:type="gramStart"/>
      <w:r w:rsidRPr="005E3CBD">
        <w:rPr>
          <w:rFonts w:ascii="Times New Roman" w:hAnsi="Times New Roman" w:cs="Times New Roman"/>
          <w:sz w:val="24"/>
          <w:szCs w:val="24"/>
        </w:rPr>
        <w:t>subsequent</w:t>
      </w:r>
      <w:proofErr w:type="gramEnd"/>
      <w:r w:rsidRPr="005E3CBD">
        <w:rPr>
          <w:rFonts w:ascii="Times New Roman" w:hAnsi="Times New Roman" w:cs="Times New Roman"/>
          <w:sz w:val="24"/>
          <w:szCs w:val="24"/>
        </w:rPr>
        <w:t xml:space="preserve"> translations into multiple languages have cemented its status as a global touchstone for Holocaust remembrance. Through the prism of Anne's introspections and reflections, readers are granted intimate access to the psychological and emotional toll exacted by persecution and confinement, resonating far beyond the confines of a hidden annex. Otto Frank's decision to share his daughter's chronicles with the world not only immortalized Anne's voice but also underscored the enduring power of personal narratives in illuminating the human dimensions of historical cataclysms.</w:t>
      </w:r>
      <w:r w:rsidR="00F20955" w:rsidRPr="005E3CBD">
        <w:rPr>
          <w:rStyle w:val="FootnoteReference"/>
          <w:rFonts w:ascii="Times New Roman" w:hAnsi="Times New Roman" w:cs="Times New Roman"/>
          <w:sz w:val="24"/>
          <w:szCs w:val="24"/>
        </w:rPr>
        <w:footnoteReference w:id="4"/>
      </w:r>
    </w:p>
    <w:p w14:paraId="44F4E15E" w14:textId="229F0BFB" w:rsidR="00FB0CD1" w:rsidRPr="005E3CBD" w:rsidRDefault="00FB0CD1" w:rsidP="003D4398">
      <w:pPr>
        <w:rPr>
          <w:rFonts w:ascii="Times New Roman" w:hAnsi="Times New Roman" w:cs="Times New Roman"/>
          <w:sz w:val="24"/>
          <w:szCs w:val="24"/>
        </w:rPr>
      </w:pPr>
      <w:r w:rsidRPr="005E3CBD">
        <w:rPr>
          <w:rFonts w:ascii="Times New Roman" w:hAnsi="Times New Roman" w:cs="Times New Roman"/>
          <w:sz w:val="24"/>
          <w:szCs w:val="24"/>
        </w:rPr>
        <w:t xml:space="preserve">Christopher Browning's historical analysis in </w:t>
      </w:r>
      <w:r w:rsidRPr="005E3CBD">
        <w:rPr>
          <w:rFonts w:ascii="Times New Roman" w:hAnsi="Times New Roman" w:cs="Times New Roman"/>
          <w:sz w:val="24"/>
          <w:szCs w:val="24"/>
        </w:rPr>
        <w:t>‘</w:t>
      </w:r>
      <w:r w:rsidRPr="005E3CBD">
        <w:rPr>
          <w:rFonts w:ascii="Times New Roman" w:hAnsi="Times New Roman" w:cs="Times New Roman"/>
          <w:sz w:val="24"/>
          <w:szCs w:val="24"/>
        </w:rPr>
        <w:t>Ordinary Men</w:t>
      </w:r>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with Viktor Frankl's psychological insights from </w:t>
      </w:r>
      <w:r w:rsidRPr="005E3CBD">
        <w:rPr>
          <w:rFonts w:ascii="Times New Roman" w:hAnsi="Times New Roman" w:cs="Times New Roman"/>
          <w:sz w:val="24"/>
          <w:szCs w:val="24"/>
        </w:rPr>
        <w:t>‘</w:t>
      </w:r>
      <w:r w:rsidRPr="005E3CBD">
        <w:rPr>
          <w:rFonts w:ascii="Times New Roman" w:hAnsi="Times New Roman" w:cs="Times New Roman"/>
          <w:sz w:val="24"/>
          <w:szCs w:val="24"/>
        </w:rPr>
        <w:t>Man's Search for Meaning,</w:t>
      </w:r>
      <w:r w:rsidRPr="005E3CBD">
        <w:rPr>
          <w:rFonts w:ascii="Times New Roman" w:hAnsi="Times New Roman" w:cs="Times New Roman"/>
          <w:sz w:val="24"/>
          <w:szCs w:val="24"/>
        </w:rPr>
        <w:t xml:space="preserve">’ </w:t>
      </w:r>
      <w:r w:rsidRPr="005E3CBD">
        <w:rPr>
          <w:rFonts w:ascii="Times New Roman" w:hAnsi="Times New Roman" w:cs="Times New Roman"/>
          <w:sz w:val="24"/>
          <w:szCs w:val="24"/>
        </w:rPr>
        <w:t>a profound tapestry of understanding emerges regarding the Holocaust.</w:t>
      </w:r>
      <w:r w:rsidR="00F20955" w:rsidRPr="005E3CBD">
        <w:rPr>
          <w:rStyle w:val="FootnoteReference"/>
          <w:rFonts w:ascii="Times New Roman" w:hAnsi="Times New Roman" w:cs="Times New Roman"/>
          <w:sz w:val="24"/>
          <w:szCs w:val="24"/>
        </w:rPr>
        <w:footnoteReference w:id="5"/>
      </w:r>
      <w:r w:rsidRPr="005E3CBD">
        <w:rPr>
          <w:rFonts w:ascii="Times New Roman" w:hAnsi="Times New Roman" w:cs="Times New Roman"/>
          <w:sz w:val="24"/>
          <w:szCs w:val="24"/>
        </w:rPr>
        <w:t xml:space="preserve"> Browning's meticulous examination of Reserve Police Battalion 101 illuminates the intricate moral and societal dynamics that led ordinary individuals to partake in unimaginable atrocities. In contrast, Frankl's narrative as a Holocaust survivor delves into the existential depths of human suffering, emphasizing the resilience and search for meaning amidst profound despair. Integrating these perspectives not </w:t>
      </w:r>
      <w:r w:rsidRPr="005E3CBD">
        <w:rPr>
          <w:rFonts w:ascii="Times New Roman" w:hAnsi="Times New Roman" w:cs="Times New Roman"/>
          <w:sz w:val="24"/>
          <w:szCs w:val="24"/>
        </w:rPr>
        <w:lastRenderedPageBreak/>
        <w:t>only enriches our historical comprehension but also prompts reflection on the complex interplay of individual agency, societal pressures, and the enduring human spirit in the face of unspeakable horrors.</w:t>
      </w:r>
    </w:p>
    <w:p w14:paraId="7151917E" w14:textId="401CC834" w:rsidR="002750F9" w:rsidRPr="005E3CBD" w:rsidRDefault="002750F9" w:rsidP="002750F9">
      <w:pPr>
        <w:rPr>
          <w:rFonts w:ascii="Times New Roman" w:hAnsi="Times New Roman" w:cs="Times New Roman"/>
          <w:sz w:val="24"/>
          <w:szCs w:val="24"/>
        </w:rPr>
      </w:pPr>
      <w:r w:rsidRPr="005E3CBD">
        <w:rPr>
          <w:rFonts w:ascii="Times New Roman" w:hAnsi="Times New Roman" w:cs="Times New Roman"/>
          <w:sz w:val="24"/>
          <w:szCs w:val="24"/>
        </w:rPr>
        <w:t>Lawrence L. Langer and Deborah E. Lipstadt have both contributed significantly to the analysis of Anne Frank's diary within the realm of Holocaust literature.</w:t>
      </w:r>
      <w:r w:rsidR="009118C0"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Lawrence L. Langer's notable work includes his book </w:t>
      </w:r>
      <w:r w:rsidR="008E4BDB" w:rsidRPr="005E3CBD">
        <w:rPr>
          <w:rFonts w:ascii="Times New Roman" w:hAnsi="Times New Roman" w:cs="Times New Roman"/>
          <w:sz w:val="24"/>
          <w:szCs w:val="24"/>
        </w:rPr>
        <w:t>‘</w:t>
      </w:r>
      <w:r w:rsidRPr="005E3CBD">
        <w:rPr>
          <w:rFonts w:ascii="Times New Roman" w:hAnsi="Times New Roman" w:cs="Times New Roman"/>
          <w:sz w:val="24"/>
          <w:szCs w:val="24"/>
        </w:rPr>
        <w:t>The Holocaust and the Literary Imagination,</w:t>
      </w:r>
      <w:r w:rsidR="008E4BDB" w:rsidRPr="005E3CBD">
        <w:rPr>
          <w:rFonts w:ascii="Times New Roman" w:hAnsi="Times New Roman" w:cs="Times New Roman"/>
          <w:sz w:val="24"/>
          <w:szCs w:val="24"/>
        </w:rPr>
        <w:t>’</w:t>
      </w:r>
      <w:r w:rsidRPr="005E3CBD">
        <w:rPr>
          <w:rFonts w:ascii="Times New Roman" w:hAnsi="Times New Roman" w:cs="Times New Roman"/>
          <w:sz w:val="24"/>
          <w:szCs w:val="24"/>
        </w:rPr>
        <w:t xml:space="preserve"> where he delves into the emotional complexities of Anne's writings and the broader impact of the diary in humanizing the Holocaust. Langer's commentary on the diary's ability to give voice to individual suffering amidst historical tragedy is </w:t>
      </w:r>
      <w:proofErr w:type="gramStart"/>
      <w:r w:rsidRPr="005E3CBD">
        <w:rPr>
          <w:rFonts w:ascii="Times New Roman" w:hAnsi="Times New Roman" w:cs="Times New Roman"/>
          <w:sz w:val="24"/>
          <w:szCs w:val="24"/>
        </w:rPr>
        <w:t>evident</w:t>
      </w:r>
      <w:proofErr w:type="gramEnd"/>
      <w:r w:rsidRPr="005E3CBD">
        <w:rPr>
          <w:rFonts w:ascii="Times New Roman" w:hAnsi="Times New Roman" w:cs="Times New Roman"/>
          <w:sz w:val="24"/>
          <w:szCs w:val="24"/>
        </w:rPr>
        <w:t xml:space="preserve"> in his writings from the late 20th century to the early 21st century.</w:t>
      </w:r>
      <w:r w:rsidR="006C5AA2" w:rsidRPr="005E3CBD">
        <w:rPr>
          <w:rStyle w:val="FootnoteReference"/>
          <w:rFonts w:ascii="Times New Roman" w:hAnsi="Times New Roman" w:cs="Times New Roman"/>
          <w:sz w:val="24"/>
          <w:szCs w:val="24"/>
        </w:rPr>
        <w:footnoteReference w:id="6"/>
      </w:r>
    </w:p>
    <w:p w14:paraId="15886ED3" w14:textId="1A2EA605" w:rsidR="002750F9" w:rsidRPr="005E3CBD" w:rsidRDefault="002750F9" w:rsidP="002750F9">
      <w:pPr>
        <w:rPr>
          <w:rFonts w:ascii="Times New Roman" w:hAnsi="Times New Roman" w:cs="Times New Roman"/>
          <w:sz w:val="24"/>
          <w:szCs w:val="24"/>
        </w:rPr>
      </w:pPr>
      <w:r w:rsidRPr="005E3CBD">
        <w:rPr>
          <w:rFonts w:ascii="Times New Roman" w:hAnsi="Times New Roman" w:cs="Times New Roman"/>
          <w:sz w:val="24"/>
          <w:szCs w:val="24"/>
        </w:rPr>
        <w:t xml:space="preserve">Deborah E. Lipstadt, known for her book </w:t>
      </w:r>
      <w:r w:rsidR="00BB508E" w:rsidRPr="005E3CBD">
        <w:rPr>
          <w:rFonts w:ascii="Times New Roman" w:hAnsi="Times New Roman" w:cs="Times New Roman"/>
          <w:sz w:val="24"/>
          <w:szCs w:val="24"/>
        </w:rPr>
        <w:t>‘</w:t>
      </w:r>
      <w:r w:rsidRPr="005E3CBD">
        <w:rPr>
          <w:rFonts w:ascii="Times New Roman" w:hAnsi="Times New Roman" w:cs="Times New Roman"/>
          <w:sz w:val="24"/>
          <w:szCs w:val="24"/>
        </w:rPr>
        <w:t>Beyond Belief: The American Press and the Coming of the Holocaust, 1933-1945,</w:t>
      </w:r>
      <w:r w:rsidR="00BB508E" w:rsidRPr="005E3CBD">
        <w:rPr>
          <w:rFonts w:ascii="Times New Roman" w:hAnsi="Times New Roman" w:cs="Times New Roman"/>
          <w:sz w:val="24"/>
          <w:szCs w:val="24"/>
        </w:rPr>
        <w:t>’</w:t>
      </w:r>
      <w:r w:rsidRPr="005E3CBD">
        <w:rPr>
          <w:rFonts w:ascii="Times New Roman" w:hAnsi="Times New Roman" w:cs="Times New Roman"/>
          <w:sz w:val="24"/>
          <w:szCs w:val="24"/>
        </w:rPr>
        <w:t xml:space="preserve"> has also </w:t>
      </w:r>
      <w:proofErr w:type="gramStart"/>
      <w:r w:rsidRPr="005E3CBD">
        <w:rPr>
          <w:rFonts w:ascii="Times New Roman" w:hAnsi="Times New Roman" w:cs="Times New Roman"/>
          <w:sz w:val="24"/>
          <w:szCs w:val="24"/>
        </w:rPr>
        <w:t>provided</w:t>
      </w:r>
      <w:proofErr w:type="gramEnd"/>
      <w:r w:rsidRPr="005E3CBD">
        <w:rPr>
          <w:rFonts w:ascii="Times New Roman" w:hAnsi="Times New Roman" w:cs="Times New Roman"/>
          <w:sz w:val="24"/>
          <w:szCs w:val="24"/>
        </w:rPr>
        <w:t xml:space="preserve"> valuable insights into Anne Frank's diary and its place in Holocaust literature. Lipstadt's analyses often touch upon the universal themes found in Anne's writings, such as identity, persecution, and survival.</w:t>
      </w:r>
      <w:r w:rsidR="004C39EE" w:rsidRPr="005E3CBD">
        <w:rPr>
          <w:rStyle w:val="FootnoteReference"/>
          <w:rFonts w:ascii="Times New Roman" w:hAnsi="Times New Roman" w:cs="Times New Roman"/>
          <w:sz w:val="24"/>
          <w:szCs w:val="24"/>
        </w:rPr>
        <w:footnoteReference w:id="7"/>
      </w:r>
      <w:r w:rsidRPr="005E3CBD">
        <w:rPr>
          <w:rFonts w:ascii="Times New Roman" w:hAnsi="Times New Roman" w:cs="Times New Roman"/>
          <w:sz w:val="24"/>
          <w:szCs w:val="24"/>
        </w:rPr>
        <w:t xml:space="preserve"> Her scholarly works, spanning from the late 20th century to the present, reflect her interpretations of the diary's enduring impact as a testament to resilience and survival during challenging times</w:t>
      </w:r>
      <w:r w:rsidR="002100B5" w:rsidRPr="005E3CBD">
        <w:rPr>
          <w:rFonts w:ascii="Times New Roman" w:hAnsi="Times New Roman" w:cs="Times New Roman"/>
          <w:sz w:val="24"/>
          <w:szCs w:val="24"/>
        </w:rPr>
        <w:t>.</w:t>
      </w:r>
    </w:p>
    <w:p w14:paraId="5D4E4367" w14:textId="75F6196D" w:rsidR="002100B5" w:rsidRPr="005E3CBD" w:rsidRDefault="002100B5" w:rsidP="002750F9">
      <w:pPr>
        <w:rPr>
          <w:rFonts w:ascii="Times New Roman" w:hAnsi="Times New Roman" w:cs="Times New Roman"/>
          <w:sz w:val="24"/>
          <w:szCs w:val="24"/>
        </w:rPr>
      </w:pPr>
      <w:r w:rsidRPr="005E3CBD">
        <w:rPr>
          <w:rFonts w:ascii="Times New Roman" w:hAnsi="Times New Roman" w:cs="Times New Roman"/>
          <w:sz w:val="24"/>
          <w:szCs w:val="24"/>
        </w:rPr>
        <w:t xml:space="preserve">The debates and arguments surrounding Anne Frank's diary were </w:t>
      </w:r>
      <w:r w:rsidR="005E3CBD" w:rsidRPr="005E3CBD">
        <w:rPr>
          <w:rFonts w:ascii="Times New Roman" w:hAnsi="Times New Roman" w:cs="Times New Roman"/>
          <w:sz w:val="24"/>
          <w:szCs w:val="24"/>
        </w:rPr>
        <w:t>started</w:t>
      </w:r>
      <w:r w:rsidRPr="005E3CBD">
        <w:rPr>
          <w:rFonts w:ascii="Times New Roman" w:hAnsi="Times New Roman" w:cs="Times New Roman"/>
          <w:sz w:val="24"/>
          <w:szCs w:val="24"/>
        </w:rPr>
        <w:t xml:space="preserve"> by various scholars and critics within the field of Holocaust studies. Scholars like Ruth Franklin, author of </w:t>
      </w:r>
      <w:r w:rsidR="00A4642B" w:rsidRPr="005E3CBD">
        <w:rPr>
          <w:rFonts w:ascii="Times New Roman" w:hAnsi="Times New Roman" w:cs="Times New Roman"/>
          <w:sz w:val="24"/>
          <w:szCs w:val="24"/>
        </w:rPr>
        <w:t>‘</w:t>
      </w:r>
      <w:r w:rsidRPr="005E3CBD">
        <w:rPr>
          <w:rFonts w:ascii="Times New Roman" w:hAnsi="Times New Roman" w:cs="Times New Roman"/>
          <w:sz w:val="24"/>
          <w:szCs w:val="24"/>
        </w:rPr>
        <w:t>A Thousand Darknesses: Lies and Truth in Holocaust Fiction,</w:t>
      </w:r>
      <w:r w:rsidR="00A4642B" w:rsidRPr="005E3CBD">
        <w:rPr>
          <w:rFonts w:ascii="Times New Roman" w:hAnsi="Times New Roman" w:cs="Times New Roman"/>
          <w:sz w:val="24"/>
          <w:szCs w:val="24"/>
        </w:rPr>
        <w:t>’</w:t>
      </w:r>
      <w:r w:rsidRPr="005E3CBD">
        <w:rPr>
          <w:rFonts w:ascii="Times New Roman" w:hAnsi="Times New Roman" w:cs="Times New Roman"/>
          <w:sz w:val="24"/>
          <w:szCs w:val="24"/>
        </w:rPr>
        <w:t xml:space="preserve"> have questioned the authenticity and editorial interventions in Anne Frank's diary.</w:t>
      </w:r>
      <w:r w:rsidR="004C39EE" w:rsidRPr="005E3CBD">
        <w:rPr>
          <w:rStyle w:val="FootnoteReference"/>
          <w:rFonts w:ascii="Times New Roman" w:hAnsi="Times New Roman" w:cs="Times New Roman"/>
          <w:sz w:val="24"/>
          <w:szCs w:val="24"/>
        </w:rPr>
        <w:footnoteReference w:id="8"/>
      </w:r>
      <w:r w:rsidRPr="005E3CBD">
        <w:rPr>
          <w:rFonts w:ascii="Times New Roman" w:hAnsi="Times New Roman" w:cs="Times New Roman"/>
          <w:sz w:val="24"/>
          <w:szCs w:val="24"/>
        </w:rPr>
        <w:t xml:space="preserve"> Additionally, scholars such as Lawrence Graver and Barbara Epstein have raised concerns about the commodification and idealization of Anne's story, prompting discussions on the ethical implications of popularizing such a deeply personal account.</w:t>
      </w:r>
      <w:r w:rsidR="004C39EE" w:rsidRPr="005E3CBD">
        <w:rPr>
          <w:rStyle w:val="FootnoteReference"/>
          <w:rFonts w:ascii="Times New Roman" w:hAnsi="Times New Roman" w:cs="Times New Roman"/>
          <w:sz w:val="24"/>
          <w:szCs w:val="24"/>
        </w:rPr>
        <w:footnoteReference w:id="9"/>
      </w:r>
      <w:r w:rsidRPr="005E3CBD">
        <w:rPr>
          <w:rFonts w:ascii="Times New Roman" w:hAnsi="Times New Roman" w:cs="Times New Roman"/>
          <w:sz w:val="24"/>
          <w:szCs w:val="24"/>
        </w:rPr>
        <w:t xml:space="preserve"> These scholars' critiques have contributed to a nuanced examination of Anne Frank's diary, challenging readers to consider the complexities of its publication history and the broader societal impact of its narrative.</w:t>
      </w:r>
    </w:p>
    <w:p w14:paraId="1CB76D5B" w14:textId="46425F15" w:rsidR="00D2595E" w:rsidRPr="005E3CBD" w:rsidRDefault="00D2595E" w:rsidP="002750F9">
      <w:pPr>
        <w:rPr>
          <w:rFonts w:ascii="Times New Roman" w:hAnsi="Times New Roman" w:cs="Times New Roman"/>
          <w:sz w:val="24"/>
          <w:szCs w:val="24"/>
        </w:rPr>
      </w:pPr>
      <w:r w:rsidRPr="005E3CBD">
        <w:rPr>
          <w:rFonts w:ascii="Times New Roman" w:hAnsi="Times New Roman" w:cs="Times New Roman"/>
          <w:sz w:val="24"/>
          <w:szCs w:val="24"/>
        </w:rPr>
        <w:t xml:space="preserve">By intertwining Anne Frank's diary 'The Diary of Anne Frank' with Viktor Frankl's 'Man's Search for Meaning,' a rich tapestry of perspectives on the Holocaust </w:t>
      </w:r>
      <w:r w:rsidR="005E3CBD" w:rsidRPr="005E3CBD">
        <w:rPr>
          <w:rFonts w:ascii="Times New Roman" w:hAnsi="Times New Roman" w:cs="Times New Roman"/>
          <w:sz w:val="24"/>
          <w:szCs w:val="24"/>
        </w:rPr>
        <w:t>appears</w:t>
      </w:r>
      <w:r w:rsidRPr="005E3CBD">
        <w:rPr>
          <w:rFonts w:ascii="Times New Roman" w:hAnsi="Times New Roman" w:cs="Times New Roman"/>
          <w:sz w:val="24"/>
          <w:szCs w:val="24"/>
        </w:rPr>
        <w:t>. Frank's intimate narrative of resilience and survival resonates with Frankl's existential exploration of finding purpose in suffering. Together, these primary and secondary sources offer profound insights into the human experience during one of history's darkest chapters, underscoring themes of endurance, hope, and the enduring quest for meaning amidst profound adversity.</w:t>
      </w:r>
    </w:p>
    <w:p w14:paraId="67877BC3" w14:textId="6D3E0CB0" w:rsidR="009B0064" w:rsidRPr="005E3CBD" w:rsidRDefault="002750F9" w:rsidP="003D4398">
      <w:pPr>
        <w:rPr>
          <w:rFonts w:ascii="Times New Roman" w:hAnsi="Times New Roman" w:cs="Times New Roman"/>
          <w:sz w:val="24"/>
          <w:szCs w:val="24"/>
        </w:rPr>
      </w:pPr>
      <w:r w:rsidRPr="005E3CBD">
        <w:rPr>
          <w:rFonts w:ascii="Times New Roman" w:hAnsi="Times New Roman" w:cs="Times New Roman"/>
          <w:sz w:val="24"/>
          <w:szCs w:val="24"/>
        </w:rPr>
        <w:t>Ann</w:t>
      </w:r>
      <w:r w:rsidR="001B5EC4" w:rsidRPr="005E3CBD">
        <w:rPr>
          <w:rFonts w:ascii="Times New Roman" w:hAnsi="Times New Roman" w:cs="Times New Roman"/>
          <w:sz w:val="24"/>
          <w:szCs w:val="24"/>
        </w:rPr>
        <w:t>e</w:t>
      </w:r>
      <w:r w:rsidRPr="005E3CBD">
        <w:rPr>
          <w:rFonts w:ascii="Times New Roman" w:hAnsi="Times New Roman" w:cs="Times New Roman"/>
          <w:sz w:val="24"/>
          <w:szCs w:val="24"/>
        </w:rPr>
        <w:t xml:space="preserve"> </w:t>
      </w:r>
      <w:r w:rsidR="000410D2" w:rsidRPr="005E3CBD">
        <w:rPr>
          <w:rFonts w:ascii="Times New Roman" w:hAnsi="Times New Roman" w:cs="Times New Roman"/>
          <w:sz w:val="24"/>
          <w:szCs w:val="24"/>
        </w:rPr>
        <w:t>Frank’s</w:t>
      </w:r>
      <w:r w:rsidRPr="005E3CBD">
        <w:rPr>
          <w:rFonts w:ascii="Times New Roman" w:hAnsi="Times New Roman" w:cs="Times New Roman"/>
          <w:sz w:val="24"/>
          <w:szCs w:val="24"/>
        </w:rPr>
        <w:t xml:space="preserve"> diary </w:t>
      </w:r>
      <w:r w:rsidR="002100B5" w:rsidRPr="005E3CBD">
        <w:rPr>
          <w:rFonts w:ascii="Times New Roman" w:hAnsi="Times New Roman" w:cs="Times New Roman"/>
          <w:sz w:val="24"/>
          <w:szCs w:val="24"/>
        </w:rPr>
        <w:t xml:space="preserve">enabled </w:t>
      </w:r>
      <w:r w:rsidR="003D4398" w:rsidRPr="005E3CBD">
        <w:rPr>
          <w:rFonts w:ascii="Times New Roman" w:hAnsi="Times New Roman" w:cs="Times New Roman"/>
          <w:sz w:val="24"/>
          <w:szCs w:val="24"/>
        </w:rPr>
        <w:t>scholars and readers alike</w:t>
      </w:r>
      <w:r w:rsidR="002100B5" w:rsidRPr="005E3CBD">
        <w:rPr>
          <w:rFonts w:ascii="Times New Roman" w:hAnsi="Times New Roman" w:cs="Times New Roman"/>
          <w:sz w:val="24"/>
          <w:szCs w:val="24"/>
        </w:rPr>
        <w:t xml:space="preserve"> to</w:t>
      </w:r>
      <w:r w:rsidR="003D4398" w:rsidRPr="005E3CBD">
        <w:rPr>
          <w:rFonts w:ascii="Times New Roman" w:hAnsi="Times New Roman" w:cs="Times New Roman"/>
          <w:sz w:val="24"/>
          <w:szCs w:val="24"/>
        </w:rPr>
        <w:t xml:space="preserve"> confront the stark realities of genocide and resilience, transcending mere historical inquiry to forge empathetic connections with the past. These firsthand testimonies not only serve as conduits to bear witness to unspeakable atrocities but also as vessels for imparting invaluable lessons on compassion, fortitude, and the indomitable spirit of the human will. In excavating the depths of Anne </w:t>
      </w:r>
      <w:r w:rsidR="003D4398" w:rsidRPr="005E3CBD">
        <w:rPr>
          <w:rFonts w:ascii="Times New Roman" w:hAnsi="Times New Roman" w:cs="Times New Roman"/>
          <w:sz w:val="24"/>
          <w:szCs w:val="24"/>
        </w:rPr>
        <w:lastRenderedPageBreak/>
        <w:t>Frank's musings, we navigate a poignant odyssey of remembrance and reflection, underscoring the imperative of preserving individual narratives as beacons of hope and historical veracity amidst the shadows of collective tragedy.</w:t>
      </w:r>
    </w:p>
    <w:p w14:paraId="0371FE31" w14:textId="357F8056" w:rsidR="003D4398" w:rsidRPr="005E3CBD" w:rsidRDefault="003D4398" w:rsidP="003D4398">
      <w:pPr>
        <w:rPr>
          <w:rFonts w:ascii="Times New Roman" w:hAnsi="Times New Roman" w:cs="Times New Roman"/>
          <w:sz w:val="24"/>
          <w:szCs w:val="24"/>
        </w:rPr>
      </w:pPr>
      <w:r w:rsidRPr="005E3CBD">
        <w:rPr>
          <w:rFonts w:ascii="Times New Roman" w:hAnsi="Times New Roman" w:cs="Times New Roman"/>
          <w:sz w:val="24"/>
          <w:szCs w:val="24"/>
        </w:rPr>
        <w:t>When compared to other witness statements, Ann</w:t>
      </w:r>
      <w:r w:rsidR="004C39EE" w:rsidRPr="005E3CBD">
        <w:rPr>
          <w:rFonts w:ascii="Times New Roman" w:hAnsi="Times New Roman" w:cs="Times New Roman"/>
          <w:sz w:val="24"/>
          <w:szCs w:val="24"/>
        </w:rPr>
        <w:t>e</w:t>
      </w:r>
      <w:r w:rsidRPr="005E3CBD">
        <w:rPr>
          <w:rFonts w:ascii="Times New Roman" w:hAnsi="Times New Roman" w:cs="Times New Roman"/>
          <w:sz w:val="24"/>
          <w:szCs w:val="24"/>
        </w:rPr>
        <w:t xml:space="preserve"> Frank's diary stands out for its intimate portrayal of life during the Holocaust. While </w:t>
      </w:r>
      <w:proofErr w:type="gramStart"/>
      <w:r w:rsidRPr="005E3CBD">
        <w:rPr>
          <w:rFonts w:ascii="Times New Roman" w:hAnsi="Times New Roman" w:cs="Times New Roman"/>
          <w:sz w:val="24"/>
          <w:szCs w:val="24"/>
        </w:rPr>
        <w:t>some</w:t>
      </w:r>
      <w:proofErr w:type="gramEnd"/>
      <w:r w:rsidRPr="005E3CBD">
        <w:rPr>
          <w:rFonts w:ascii="Times New Roman" w:hAnsi="Times New Roman" w:cs="Times New Roman"/>
          <w:sz w:val="24"/>
          <w:szCs w:val="24"/>
        </w:rPr>
        <w:t xml:space="preserve"> accounts may focus on broader historical events or political aspects, the diary delves into the personal thoughts and emotions of a young girl navigating the horrors of genocide. This personal perspective adds a layer of depth and empathy to our understanding of the Holocaust, emphasizing the individual stories that make up the larger historical narrative.</w:t>
      </w:r>
    </w:p>
    <w:p w14:paraId="5C575372" w14:textId="1E93CD07" w:rsidR="003D4398" w:rsidRPr="005E3CBD" w:rsidRDefault="003D4398" w:rsidP="003D4398">
      <w:pPr>
        <w:rPr>
          <w:rFonts w:ascii="Times New Roman" w:hAnsi="Times New Roman" w:cs="Times New Roman"/>
          <w:sz w:val="24"/>
          <w:szCs w:val="24"/>
        </w:rPr>
      </w:pPr>
      <w:r w:rsidRPr="005E3CBD">
        <w:rPr>
          <w:rFonts w:ascii="Times New Roman" w:hAnsi="Times New Roman" w:cs="Times New Roman"/>
          <w:sz w:val="24"/>
          <w:szCs w:val="24"/>
        </w:rPr>
        <w:t>Furthermore, Ann</w:t>
      </w:r>
      <w:r w:rsidR="000410D2" w:rsidRPr="005E3CBD">
        <w:rPr>
          <w:rFonts w:ascii="Times New Roman" w:hAnsi="Times New Roman" w:cs="Times New Roman"/>
          <w:sz w:val="24"/>
          <w:szCs w:val="24"/>
        </w:rPr>
        <w:t>e</w:t>
      </w:r>
      <w:r w:rsidRPr="005E3CBD">
        <w:rPr>
          <w:rFonts w:ascii="Times New Roman" w:hAnsi="Times New Roman" w:cs="Times New Roman"/>
          <w:sz w:val="24"/>
          <w:szCs w:val="24"/>
        </w:rPr>
        <w:t xml:space="preserve"> Frank's diary serves as a powerful tool in combating denial and revisionism </w:t>
      </w:r>
      <w:proofErr w:type="gramStart"/>
      <w:r w:rsidRPr="005E3CBD">
        <w:rPr>
          <w:rFonts w:ascii="Times New Roman" w:hAnsi="Times New Roman" w:cs="Times New Roman"/>
          <w:sz w:val="24"/>
          <w:szCs w:val="24"/>
        </w:rPr>
        <w:t>regarding</w:t>
      </w:r>
      <w:proofErr w:type="gramEnd"/>
      <w:r w:rsidRPr="005E3CBD">
        <w:rPr>
          <w:rFonts w:ascii="Times New Roman" w:hAnsi="Times New Roman" w:cs="Times New Roman"/>
          <w:sz w:val="24"/>
          <w:szCs w:val="24"/>
        </w:rPr>
        <w:t xml:space="preserve"> the Holocaust. Its authenticity and emotional impact make it difficult to ignore or distort the truths of history. By sharing her story with the world, Ann</w:t>
      </w:r>
      <w:r w:rsidR="00CC54CD">
        <w:rPr>
          <w:rFonts w:ascii="Times New Roman" w:hAnsi="Times New Roman" w:cs="Times New Roman"/>
          <w:sz w:val="24"/>
          <w:szCs w:val="24"/>
        </w:rPr>
        <w:t>e</w:t>
      </w:r>
      <w:r w:rsidRPr="005E3CBD">
        <w:rPr>
          <w:rFonts w:ascii="Times New Roman" w:hAnsi="Times New Roman" w:cs="Times New Roman"/>
          <w:sz w:val="24"/>
          <w:szCs w:val="24"/>
        </w:rPr>
        <w:t xml:space="preserve"> Frank ensures that the voices of the victims are heard and remembered, countering any attempts to deny or minimize the atrocities of the Holocaust. </w:t>
      </w:r>
    </w:p>
    <w:p w14:paraId="5C5354E3" w14:textId="04D7CA08" w:rsidR="001C0C3A" w:rsidRPr="005E3CBD" w:rsidRDefault="001C0C3A" w:rsidP="001C0C3A">
      <w:pPr>
        <w:rPr>
          <w:rFonts w:ascii="Times New Roman" w:hAnsi="Times New Roman" w:cs="Times New Roman"/>
          <w:sz w:val="24"/>
          <w:szCs w:val="24"/>
        </w:rPr>
      </w:pPr>
      <w:r w:rsidRPr="005E3CBD">
        <w:rPr>
          <w:rFonts w:ascii="Times New Roman" w:hAnsi="Times New Roman" w:cs="Times New Roman"/>
          <w:sz w:val="24"/>
          <w:szCs w:val="24"/>
        </w:rPr>
        <w:t>When comparing Ann</w:t>
      </w:r>
      <w:r w:rsidR="000410D2" w:rsidRPr="005E3CBD">
        <w:rPr>
          <w:rFonts w:ascii="Times New Roman" w:hAnsi="Times New Roman" w:cs="Times New Roman"/>
          <w:sz w:val="24"/>
          <w:szCs w:val="24"/>
        </w:rPr>
        <w:t>e</w:t>
      </w:r>
      <w:r w:rsidRPr="005E3CBD">
        <w:rPr>
          <w:rFonts w:ascii="Times New Roman" w:hAnsi="Times New Roman" w:cs="Times New Roman"/>
          <w:sz w:val="24"/>
          <w:szCs w:val="24"/>
        </w:rPr>
        <w:t xml:space="preserve"> Frank's analysis with other witnesses' statements, such as those in Elie Wiesel's </w:t>
      </w:r>
      <w:r w:rsidRPr="005E3CBD">
        <w:rPr>
          <w:rFonts w:ascii="Times New Roman" w:hAnsi="Times New Roman" w:cs="Times New Roman"/>
          <w:sz w:val="24"/>
          <w:szCs w:val="24"/>
        </w:rPr>
        <w:t>‘</w:t>
      </w:r>
      <w:r w:rsidRPr="005E3CBD">
        <w:rPr>
          <w:rFonts w:ascii="Times New Roman" w:hAnsi="Times New Roman" w:cs="Times New Roman"/>
          <w:sz w:val="24"/>
          <w:szCs w:val="24"/>
        </w:rPr>
        <w:t>Night</w:t>
      </w:r>
      <w:r w:rsidRPr="005E3CBD">
        <w:rPr>
          <w:rFonts w:ascii="Times New Roman" w:hAnsi="Times New Roman" w:cs="Times New Roman"/>
          <w:sz w:val="24"/>
          <w:szCs w:val="24"/>
        </w:rPr>
        <w:t>’</w:t>
      </w:r>
      <w:r w:rsidRPr="005E3CBD">
        <w:rPr>
          <w:rFonts w:ascii="Times New Roman" w:hAnsi="Times New Roman" w:cs="Times New Roman"/>
          <w:sz w:val="24"/>
          <w:szCs w:val="24"/>
        </w:rPr>
        <w:t xml:space="preserve"> and Primo Levi's </w:t>
      </w:r>
      <w:r w:rsidRPr="005E3CBD">
        <w:rPr>
          <w:rFonts w:ascii="Times New Roman" w:hAnsi="Times New Roman" w:cs="Times New Roman"/>
          <w:sz w:val="24"/>
          <w:szCs w:val="24"/>
        </w:rPr>
        <w:t>‘</w:t>
      </w:r>
      <w:r w:rsidRPr="005E3CBD">
        <w:rPr>
          <w:rFonts w:ascii="Times New Roman" w:hAnsi="Times New Roman" w:cs="Times New Roman"/>
          <w:sz w:val="24"/>
          <w:szCs w:val="24"/>
        </w:rPr>
        <w:t>Survival in Auschwitz,</w:t>
      </w:r>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we can identify both similarities and differences in their experiences.</w:t>
      </w:r>
      <w:r w:rsidR="008C2B01" w:rsidRPr="005E3CBD">
        <w:rPr>
          <w:rStyle w:val="FootnoteReference"/>
          <w:rFonts w:ascii="Times New Roman" w:hAnsi="Times New Roman" w:cs="Times New Roman"/>
          <w:sz w:val="24"/>
          <w:szCs w:val="24"/>
        </w:rPr>
        <w:footnoteReference w:id="10"/>
      </w:r>
      <w:r w:rsidRPr="005E3CBD">
        <w:rPr>
          <w:rFonts w:ascii="Times New Roman" w:hAnsi="Times New Roman" w:cs="Times New Roman"/>
          <w:sz w:val="24"/>
          <w:szCs w:val="24"/>
        </w:rPr>
        <w:t xml:space="preserve"> While Ann Frank's diary focuses on the emotional and psychological aspects of hiding, Elie Wiesel's </w:t>
      </w:r>
      <w:r w:rsidRPr="005E3CBD">
        <w:rPr>
          <w:rFonts w:ascii="Times New Roman" w:hAnsi="Times New Roman" w:cs="Times New Roman"/>
          <w:sz w:val="24"/>
          <w:szCs w:val="24"/>
        </w:rPr>
        <w:t>‘</w:t>
      </w:r>
      <w:r w:rsidRPr="005E3CBD">
        <w:rPr>
          <w:rFonts w:ascii="Times New Roman" w:hAnsi="Times New Roman" w:cs="Times New Roman"/>
          <w:sz w:val="24"/>
          <w:szCs w:val="24"/>
        </w:rPr>
        <w:t>Night</w:t>
      </w:r>
      <w:r w:rsidRPr="005E3CBD">
        <w:rPr>
          <w:rFonts w:ascii="Times New Roman" w:hAnsi="Times New Roman" w:cs="Times New Roman"/>
          <w:sz w:val="24"/>
          <w:szCs w:val="24"/>
        </w:rPr>
        <w:t>’</w:t>
      </w:r>
      <w:r w:rsidRPr="005E3CBD">
        <w:rPr>
          <w:rFonts w:ascii="Times New Roman" w:hAnsi="Times New Roman" w:cs="Times New Roman"/>
          <w:sz w:val="24"/>
          <w:szCs w:val="24"/>
        </w:rPr>
        <w:t xml:space="preserve"> delves into the physical brutality and dehumanization within the concentration camps. Primo Levi's </w:t>
      </w:r>
      <w:r w:rsidRPr="005E3CBD">
        <w:rPr>
          <w:rFonts w:ascii="Times New Roman" w:hAnsi="Times New Roman" w:cs="Times New Roman"/>
          <w:sz w:val="24"/>
          <w:szCs w:val="24"/>
        </w:rPr>
        <w:t>‘</w:t>
      </w:r>
      <w:r w:rsidRPr="005E3CBD">
        <w:rPr>
          <w:rFonts w:ascii="Times New Roman" w:hAnsi="Times New Roman" w:cs="Times New Roman"/>
          <w:sz w:val="24"/>
          <w:szCs w:val="24"/>
        </w:rPr>
        <w:t>Survival in Auschwitz</w:t>
      </w:r>
      <w:r w:rsidRPr="005E3CBD">
        <w:rPr>
          <w:rFonts w:ascii="Times New Roman" w:hAnsi="Times New Roman" w:cs="Times New Roman"/>
          <w:sz w:val="24"/>
          <w:szCs w:val="24"/>
        </w:rPr>
        <w:t xml:space="preserve">’ </w:t>
      </w:r>
      <w:r w:rsidRPr="005E3CBD">
        <w:rPr>
          <w:rFonts w:ascii="Times New Roman" w:hAnsi="Times New Roman" w:cs="Times New Roman"/>
          <w:sz w:val="24"/>
          <w:szCs w:val="24"/>
        </w:rPr>
        <w:t>offers a more analytical reflection on the survival strategies and moral dilemmas faced by prisoners in the camp.</w:t>
      </w:r>
      <w:r w:rsidR="008C2B01" w:rsidRPr="005E3CBD">
        <w:rPr>
          <w:rStyle w:val="FootnoteReference"/>
          <w:rFonts w:ascii="Times New Roman" w:hAnsi="Times New Roman" w:cs="Times New Roman"/>
          <w:sz w:val="24"/>
          <w:szCs w:val="24"/>
        </w:rPr>
        <w:footnoteReference w:id="11"/>
      </w:r>
    </w:p>
    <w:p w14:paraId="1F3EF39B" w14:textId="272D4250" w:rsidR="001C0C3A" w:rsidRPr="005E3CBD" w:rsidRDefault="001C0C3A" w:rsidP="001C0C3A">
      <w:pPr>
        <w:rPr>
          <w:rFonts w:ascii="Times New Roman" w:hAnsi="Times New Roman" w:cs="Times New Roman"/>
          <w:sz w:val="24"/>
          <w:szCs w:val="24"/>
        </w:rPr>
      </w:pPr>
      <w:r w:rsidRPr="005E3CBD">
        <w:rPr>
          <w:rFonts w:ascii="Times New Roman" w:hAnsi="Times New Roman" w:cs="Times New Roman"/>
          <w:sz w:val="24"/>
          <w:szCs w:val="24"/>
        </w:rPr>
        <w:t>In exploring the theme of denial in the Holocaust, Ann</w:t>
      </w:r>
      <w:r w:rsidR="00CC54CD">
        <w:rPr>
          <w:rFonts w:ascii="Times New Roman" w:hAnsi="Times New Roman" w:cs="Times New Roman"/>
          <w:sz w:val="24"/>
          <w:szCs w:val="24"/>
        </w:rPr>
        <w:t>e</w:t>
      </w:r>
      <w:r w:rsidRPr="005E3CBD">
        <w:rPr>
          <w:rFonts w:ascii="Times New Roman" w:hAnsi="Times New Roman" w:cs="Times New Roman"/>
          <w:sz w:val="24"/>
          <w:szCs w:val="24"/>
        </w:rPr>
        <w:t xml:space="preserve"> Frank's diary subtly addresses the attempts to dehumanize and erase the existence of Jewish individuals. By comparing her observations with scholarly analyses on Holocaust denial, such as Deborah Lipstadt's work, we uncover the dangerous implications of distorting historical truths and the vital role of preserving </w:t>
      </w:r>
      <w:proofErr w:type="gramStart"/>
      <w:r w:rsidRPr="005E3CBD">
        <w:rPr>
          <w:rFonts w:ascii="Times New Roman" w:hAnsi="Times New Roman" w:cs="Times New Roman"/>
          <w:sz w:val="24"/>
          <w:szCs w:val="24"/>
        </w:rPr>
        <w:t>accurate</w:t>
      </w:r>
      <w:proofErr w:type="gramEnd"/>
      <w:r w:rsidRPr="005E3CBD">
        <w:rPr>
          <w:rFonts w:ascii="Times New Roman" w:hAnsi="Times New Roman" w:cs="Times New Roman"/>
          <w:sz w:val="24"/>
          <w:szCs w:val="24"/>
        </w:rPr>
        <w:t xml:space="preserve"> memory and documentation of such atrocities.</w:t>
      </w:r>
      <w:r w:rsidR="008C2B01" w:rsidRPr="005E3CBD">
        <w:rPr>
          <w:rStyle w:val="FootnoteReference"/>
          <w:rFonts w:ascii="Times New Roman" w:hAnsi="Times New Roman" w:cs="Times New Roman"/>
          <w:sz w:val="24"/>
          <w:szCs w:val="24"/>
        </w:rPr>
        <w:footnoteReference w:id="12"/>
      </w:r>
    </w:p>
    <w:p w14:paraId="2867D3BB" w14:textId="656E56FE" w:rsidR="001C0C3A" w:rsidRPr="005E3CBD" w:rsidRDefault="001C0C3A" w:rsidP="001C0C3A">
      <w:pPr>
        <w:rPr>
          <w:rFonts w:ascii="Times New Roman" w:hAnsi="Times New Roman" w:cs="Times New Roman"/>
          <w:sz w:val="24"/>
          <w:szCs w:val="24"/>
        </w:rPr>
      </w:pPr>
      <w:r w:rsidRPr="005E3CBD">
        <w:rPr>
          <w:rFonts w:ascii="Times New Roman" w:hAnsi="Times New Roman" w:cs="Times New Roman"/>
          <w:sz w:val="24"/>
          <w:szCs w:val="24"/>
        </w:rPr>
        <w:t>By juxtaposing Ann</w:t>
      </w:r>
      <w:r w:rsidR="000410D2" w:rsidRPr="005E3CBD">
        <w:rPr>
          <w:rFonts w:ascii="Times New Roman" w:hAnsi="Times New Roman" w:cs="Times New Roman"/>
          <w:sz w:val="24"/>
          <w:szCs w:val="24"/>
        </w:rPr>
        <w:t>e</w:t>
      </w:r>
      <w:r w:rsidRPr="005E3CBD">
        <w:rPr>
          <w:rFonts w:ascii="Times New Roman" w:hAnsi="Times New Roman" w:cs="Times New Roman"/>
          <w:sz w:val="24"/>
          <w:szCs w:val="24"/>
        </w:rPr>
        <w:t xml:space="preserve"> Frank's personal narrative with other witness statements and scholarly perspectives, </w:t>
      </w:r>
      <w:r w:rsidR="008C2B01" w:rsidRPr="005E3CBD">
        <w:rPr>
          <w:rFonts w:ascii="Times New Roman" w:hAnsi="Times New Roman" w:cs="Times New Roman"/>
          <w:sz w:val="24"/>
          <w:szCs w:val="24"/>
        </w:rPr>
        <w:t>readers</w:t>
      </w:r>
      <w:r w:rsidRPr="005E3CBD">
        <w:rPr>
          <w:rFonts w:ascii="Times New Roman" w:hAnsi="Times New Roman" w:cs="Times New Roman"/>
          <w:sz w:val="24"/>
          <w:szCs w:val="24"/>
        </w:rPr>
        <w:t xml:space="preserve"> gain a nuanced understanding of the perpetrators, victims, and denial within the Holocaust. Each source contributes unique insights that collectively deepen our awareness of the human experiences and historical significance of this tragic period. The diverse range of experiences and perspectives presented by these sources enriches our comprehension of the complexities surrounding the Holocaust and its enduring impact on humanity.</w:t>
      </w:r>
    </w:p>
    <w:p w14:paraId="009BD4CE" w14:textId="698A90BE" w:rsidR="007D2594" w:rsidRPr="005E3CBD" w:rsidRDefault="007D2594" w:rsidP="007D2594">
      <w:pPr>
        <w:rPr>
          <w:rFonts w:ascii="Times New Roman" w:hAnsi="Times New Roman" w:cs="Times New Roman"/>
          <w:sz w:val="24"/>
          <w:szCs w:val="24"/>
        </w:rPr>
      </w:pPr>
      <w:r w:rsidRPr="005E3CBD">
        <w:rPr>
          <w:rFonts w:ascii="Times New Roman" w:hAnsi="Times New Roman" w:cs="Times New Roman"/>
          <w:sz w:val="24"/>
          <w:szCs w:val="24"/>
        </w:rPr>
        <w:t>One compelling aspect to explore is the theme of resilience in the face of adversity. In Ann</w:t>
      </w:r>
      <w:r w:rsidR="00CF1E0A" w:rsidRPr="005E3CBD">
        <w:rPr>
          <w:rFonts w:ascii="Times New Roman" w:hAnsi="Times New Roman" w:cs="Times New Roman"/>
          <w:sz w:val="24"/>
          <w:szCs w:val="24"/>
        </w:rPr>
        <w:t>e</w:t>
      </w:r>
      <w:r w:rsidRPr="005E3CBD">
        <w:rPr>
          <w:rFonts w:ascii="Times New Roman" w:hAnsi="Times New Roman" w:cs="Times New Roman"/>
          <w:sz w:val="24"/>
          <w:szCs w:val="24"/>
        </w:rPr>
        <w:t xml:space="preserve"> Frank's diary, she writes about the strength and courage it takes to endure hiding in the annex for an extended period. Her reflections on hope and determination amidst fear and uncertainty </w:t>
      </w:r>
      <w:proofErr w:type="gramStart"/>
      <w:r w:rsidRPr="005E3CBD">
        <w:rPr>
          <w:rFonts w:ascii="Times New Roman" w:hAnsi="Times New Roman" w:cs="Times New Roman"/>
          <w:sz w:val="24"/>
          <w:szCs w:val="24"/>
        </w:rPr>
        <w:t>provide</w:t>
      </w:r>
      <w:proofErr w:type="gramEnd"/>
      <w:r w:rsidRPr="005E3CBD">
        <w:rPr>
          <w:rFonts w:ascii="Times New Roman" w:hAnsi="Times New Roman" w:cs="Times New Roman"/>
          <w:sz w:val="24"/>
          <w:szCs w:val="24"/>
        </w:rPr>
        <w:t xml:space="preserve"> a poignant insight into the resilience of the human spirit.</w:t>
      </w:r>
    </w:p>
    <w:p w14:paraId="656B05E4" w14:textId="5C70A2D6" w:rsidR="007D2594" w:rsidRPr="005E3CBD" w:rsidRDefault="007D2594" w:rsidP="007D2594">
      <w:pPr>
        <w:rPr>
          <w:rFonts w:ascii="Times New Roman" w:hAnsi="Times New Roman" w:cs="Times New Roman"/>
          <w:sz w:val="24"/>
          <w:szCs w:val="24"/>
        </w:rPr>
      </w:pPr>
      <w:r w:rsidRPr="005E3CBD">
        <w:rPr>
          <w:rFonts w:ascii="Times New Roman" w:hAnsi="Times New Roman" w:cs="Times New Roman"/>
          <w:sz w:val="24"/>
          <w:szCs w:val="24"/>
        </w:rPr>
        <w:lastRenderedPageBreak/>
        <w:t xml:space="preserve">In contrast, Elie Wiesel's </w:t>
      </w:r>
      <w:r w:rsidR="00CF1E0A" w:rsidRPr="005E3CBD">
        <w:rPr>
          <w:rFonts w:ascii="Times New Roman" w:hAnsi="Times New Roman" w:cs="Times New Roman"/>
          <w:sz w:val="24"/>
          <w:szCs w:val="24"/>
        </w:rPr>
        <w:t>‘</w:t>
      </w:r>
      <w:r w:rsidRPr="005E3CBD">
        <w:rPr>
          <w:rFonts w:ascii="Times New Roman" w:hAnsi="Times New Roman" w:cs="Times New Roman"/>
          <w:sz w:val="24"/>
          <w:szCs w:val="24"/>
        </w:rPr>
        <w:t>Night</w:t>
      </w:r>
      <w:r w:rsidR="00CF1E0A" w:rsidRPr="005E3CBD">
        <w:rPr>
          <w:rFonts w:ascii="Times New Roman" w:hAnsi="Times New Roman" w:cs="Times New Roman"/>
          <w:sz w:val="24"/>
          <w:szCs w:val="24"/>
        </w:rPr>
        <w:t xml:space="preserve">’ </w:t>
      </w:r>
      <w:r w:rsidRPr="005E3CBD">
        <w:rPr>
          <w:rFonts w:ascii="Times New Roman" w:hAnsi="Times New Roman" w:cs="Times New Roman"/>
          <w:sz w:val="24"/>
          <w:szCs w:val="24"/>
        </w:rPr>
        <w:t>offers a firsthand account of the resilience displayed by prisoners in the concentration camps.</w:t>
      </w:r>
      <w:r w:rsidR="00A4642B" w:rsidRPr="005E3CBD">
        <w:rPr>
          <w:rStyle w:val="FootnoteReference"/>
          <w:rFonts w:ascii="Times New Roman" w:hAnsi="Times New Roman" w:cs="Times New Roman"/>
          <w:sz w:val="24"/>
          <w:szCs w:val="24"/>
        </w:rPr>
        <w:footnoteReference w:id="13"/>
      </w:r>
      <w:r w:rsidRPr="005E3CBD">
        <w:rPr>
          <w:rFonts w:ascii="Times New Roman" w:hAnsi="Times New Roman" w:cs="Times New Roman"/>
          <w:sz w:val="24"/>
          <w:szCs w:val="24"/>
        </w:rPr>
        <w:t xml:space="preserve"> Through Wiesel's testimony, we witness the unwavering will to survive despite the unimaginable horrors and suffering inflicted upon them. His narrative </w:t>
      </w:r>
      <w:proofErr w:type="gramStart"/>
      <w:r w:rsidRPr="005E3CBD">
        <w:rPr>
          <w:rFonts w:ascii="Times New Roman" w:hAnsi="Times New Roman" w:cs="Times New Roman"/>
          <w:sz w:val="24"/>
          <w:szCs w:val="24"/>
        </w:rPr>
        <w:t>showcases</w:t>
      </w:r>
      <w:proofErr w:type="gramEnd"/>
      <w:r w:rsidRPr="005E3CBD">
        <w:rPr>
          <w:rFonts w:ascii="Times New Roman" w:hAnsi="Times New Roman" w:cs="Times New Roman"/>
          <w:sz w:val="24"/>
          <w:szCs w:val="24"/>
        </w:rPr>
        <w:t xml:space="preserve"> the profound resilience and inner strength that individuals can summon in the </w:t>
      </w:r>
      <w:r w:rsidRPr="005E3CBD">
        <w:rPr>
          <w:rFonts w:ascii="Times New Roman" w:hAnsi="Times New Roman" w:cs="Times New Roman"/>
          <w:sz w:val="24"/>
          <w:szCs w:val="24"/>
        </w:rPr>
        <w:t>direst</w:t>
      </w:r>
      <w:r w:rsidRPr="005E3CBD">
        <w:rPr>
          <w:rFonts w:ascii="Times New Roman" w:hAnsi="Times New Roman" w:cs="Times New Roman"/>
          <w:sz w:val="24"/>
          <w:szCs w:val="24"/>
        </w:rPr>
        <w:t xml:space="preserve"> circumstances</w:t>
      </w:r>
      <w:r w:rsidR="00CF1E0A" w:rsidRPr="005E3CBD">
        <w:rPr>
          <w:rFonts w:ascii="Times New Roman" w:hAnsi="Times New Roman" w:cs="Times New Roman"/>
          <w:sz w:val="24"/>
          <w:szCs w:val="24"/>
        </w:rPr>
        <w:t xml:space="preserve">, showing he had </w:t>
      </w:r>
      <w:r w:rsidR="008F14DD" w:rsidRPr="005E3CBD">
        <w:rPr>
          <w:rFonts w:ascii="Times New Roman" w:hAnsi="Times New Roman" w:cs="Times New Roman"/>
          <w:sz w:val="24"/>
          <w:szCs w:val="24"/>
        </w:rPr>
        <w:t>a challenging experience just like Anne Frank.</w:t>
      </w:r>
    </w:p>
    <w:p w14:paraId="4D83B323" w14:textId="4FB47918" w:rsidR="007D2594" w:rsidRPr="005E3CBD" w:rsidRDefault="007D2594" w:rsidP="007D2594">
      <w:pPr>
        <w:rPr>
          <w:rFonts w:ascii="Times New Roman" w:hAnsi="Times New Roman" w:cs="Times New Roman"/>
          <w:sz w:val="24"/>
          <w:szCs w:val="24"/>
        </w:rPr>
      </w:pPr>
      <w:r w:rsidRPr="005E3CBD">
        <w:rPr>
          <w:rFonts w:ascii="Times New Roman" w:hAnsi="Times New Roman" w:cs="Times New Roman"/>
          <w:sz w:val="24"/>
          <w:szCs w:val="24"/>
        </w:rPr>
        <w:t xml:space="preserve">Levi's works, a profound exploration of shared themes </w:t>
      </w:r>
      <w:proofErr w:type="gramStart"/>
      <w:r w:rsidRPr="005E3CBD">
        <w:rPr>
          <w:rFonts w:ascii="Times New Roman" w:hAnsi="Times New Roman" w:cs="Times New Roman"/>
          <w:sz w:val="24"/>
          <w:szCs w:val="24"/>
        </w:rPr>
        <w:t>emerges</w:t>
      </w:r>
      <w:proofErr w:type="gramEnd"/>
      <w:r w:rsidRPr="005E3CBD">
        <w:rPr>
          <w:rFonts w:ascii="Times New Roman" w:hAnsi="Times New Roman" w:cs="Times New Roman"/>
          <w:sz w:val="24"/>
          <w:szCs w:val="24"/>
        </w:rPr>
        <w:t>. These narratives collectively illuminate the themes of survival, resilience, and the enduring impact of trauma.</w:t>
      </w:r>
      <w:r w:rsidR="00A4642B" w:rsidRPr="005E3CBD">
        <w:rPr>
          <w:rStyle w:val="FootnoteReference"/>
          <w:rFonts w:ascii="Times New Roman" w:hAnsi="Times New Roman" w:cs="Times New Roman"/>
          <w:sz w:val="24"/>
          <w:szCs w:val="24"/>
        </w:rPr>
        <w:footnoteReference w:id="14"/>
      </w:r>
      <w:r w:rsidRPr="005E3CBD">
        <w:rPr>
          <w:rFonts w:ascii="Times New Roman" w:hAnsi="Times New Roman" w:cs="Times New Roman"/>
          <w:sz w:val="24"/>
          <w:szCs w:val="24"/>
        </w:rPr>
        <w:t xml:space="preserve"> By closely examining these common threads, a richer understanding of the diverse viewpoints and experiences encapsulated in Holocaust literature is cultivated. This comparative study not only deepens our comprehension of the intricacies within each narrative but also underscores the pivotal role of personal testimonies in shaping the collective memory and historical awareness surrounding the Holocaust.</w:t>
      </w:r>
    </w:p>
    <w:p w14:paraId="7C7A744C" w14:textId="46A194BA" w:rsidR="007D2594" w:rsidRPr="005E3CBD" w:rsidRDefault="007D2594" w:rsidP="007D2594">
      <w:pPr>
        <w:rPr>
          <w:rFonts w:ascii="Times New Roman" w:hAnsi="Times New Roman" w:cs="Times New Roman"/>
          <w:sz w:val="24"/>
          <w:szCs w:val="24"/>
        </w:rPr>
      </w:pPr>
      <w:r w:rsidRPr="005E3CBD">
        <w:rPr>
          <w:rFonts w:ascii="Times New Roman" w:hAnsi="Times New Roman" w:cs="Times New Roman"/>
          <w:sz w:val="24"/>
          <w:szCs w:val="24"/>
        </w:rPr>
        <w:t>Through a detailed examination of Anne Frank's diary in conjunction with the seminal works of Elie Wiesel and Primo Levi, a nuanced portrayal of the human experience during the Holocaust is unveiled.</w:t>
      </w:r>
      <w:r w:rsidR="00AD361C" w:rsidRPr="005E3CBD">
        <w:rPr>
          <w:rStyle w:val="FootnoteReference"/>
          <w:rFonts w:ascii="Times New Roman" w:hAnsi="Times New Roman" w:cs="Times New Roman"/>
          <w:sz w:val="24"/>
          <w:szCs w:val="24"/>
        </w:rPr>
        <w:footnoteReference w:id="15"/>
      </w:r>
      <w:r w:rsidRPr="005E3CBD">
        <w:rPr>
          <w:rFonts w:ascii="Times New Roman" w:hAnsi="Times New Roman" w:cs="Times New Roman"/>
          <w:sz w:val="24"/>
          <w:szCs w:val="24"/>
        </w:rPr>
        <w:t xml:space="preserve"> The juxtaposition of these challenges</w:t>
      </w:r>
      <w:r w:rsidR="00041172" w:rsidRPr="005E3CBD">
        <w:rPr>
          <w:rFonts w:ascii="Times New Roman" w:hAnsi="Times New Roman" w:cs="Times New Roman"/>
          <w:sz w:val="24"/>
          <w:szCs w:val="24"/>
        </w:rPr>
        <w:t xml:space="preserve"> </w:t>
      </w:r>
      <w:r w:rsidR="008F14DD" w:rsidRPr="005E3CBD">
        <w:rPr>
          <w:rFonts w:ascii="Times New Roman" w:hAnsi="Times New Roman" w:cs="Times New Roman"/>
          <w:sz w:val="24"/>
          <w:szCs w:val="24"/>
        </w:rPr>
        <w:t>shows</w:t>
      </w:r>
      <w:r w:rsidR="00041172" w:rsidRPr="005E3CBD">
        <w:rPr>
          <w:rFonts w:ascii="Times New Roman" w:hAnsi="Times New Roman" w:cs="Times New Roman"/>
          <w:sz w:val="24"/>
          <w:szCs w:val="24"/>
        </w:rPr>
        <w:t xml:space="preserve"> the</w:t>
      </w:r>
      <w:r w:rsidRPr="005E3CBD">
        <w:rPr>
          <w:rFonts w:ascii="Times New Roman" w:hAnsi="Times New Roman" w:cs="Times New Roman"/>
          <w:sz w:val="24"/>
          <w:szCs w:val="24"/>
        </w:rPr>
        <w:t xml:space="preserve"> </w:t>
      </w:r>
      <w:r w:rsidR="00AD361C" w:rsidRPr="005E3CBD">
        <w:rPr>
          <w:rFonts w:ascii="Times New Roman" w:hAnsi="Times New Roman" w:cs="Times New Roman"/>
          <w:sz w:val="24"/>
          <w:szCs w:val="24"/>
        </w:rPr>
        <w:t>fears and</w:t>
      </w:r>
      <w:r w:rsidRPr="005E3CBD">
        <w:rPr>
          <w:rFonts w:ascii="Times New Roman" w:hAnsi="Times New Roman" w:cs="Times New Roman"/>
          <w:sz w:val="24"/>
          <w:szCs w:val="24"/>
        </w:rPr>
        <w:t xml:space="preserve"> hopes that defined individuals' lives during this dark period in history. By scrutinizing the similarities and differences in themes and perspectives across these texts, a more profound insight into the complexities of survival, resilience, and the enduring legacy of trauma is </w:t>
      </w:r>
      <w:proofErr w:type="gramStart"/>
      <w:r w:rsidRPr="005E3CBD">
        <w:rPr>
          <w:rFonts w:ascii="Times New Roman" w:hAnsi="Times New Roman" w:cs="Times New Roman"/>
          <w:sz w:val="24"/>
          <w:szCs w:val="24"/>
        </w:rPr>
        <w:t>attained</w:t>
      </w:r>
      <w:proofErr w:type="gramEnd"/>
      <w:r w:rsidRPr="005E3CBD">
        <w:rPr>
          <w:rFonts w:ascii="Times New Roman" w:hAnsi="Times New Roman" w:cs="Times New Roman"/>
          <w:sz w:val="24"/>
          <w:szCs w:val="24"/>
        </w:rPr>
        <w:t>. This comparative analysis serves to highlight the diverse voices and experiences that contribute to the rich tapestry of Holocaust literature, emphasizing the significance of personal narratives in preserving historical memory.</w:t>
      </w:r>
    </w:p>
    <w:p w14:paraId="5324898C" w14:textId="4285BCAC" w:rsidR="007D2594" w:rsidRPr="005E3CBD" w:rsidRDefault="007D2594" w:rsidP="007D2594">
      <w:pPr>
        <w:rPr>
          <w:rFonts w:ascii="Times New Roman" w:hAnsi="Times New Roman" w:cs="Times New Roman"/>
          <w:sz w:val="24"/>
          <w:szCs w:val="24"/>
        </w:rPr>
      </w:pPr>
      <w:r w:rsidRPr="005E3CBD">
        <w:rPr>
          <w:rFonts w:ascii="Times New Roman" w:hAnsi="Times New Roman" w:cs="Times New Roman"/>
          <w:sz w:val="24"/>
          <w:szCs w:val="24"/>
        </w:rPr>
        <w:t xml:space="preserve">By contextualizing Anne Frank's diary within the broader landscape of Holocaust literature alongside the works of Elie Wiesel and Primo Levi, a deeper appreciation for the power of personal accounts in bearing witness to history </w:t>
      </w:r>
      <w:proofErr w:type="gramStart"/>
      <w:r w:rsidRPr="005E3CBD">
        <w:rPr>
          <w:rFonts w:ascii="Times New Roman" w:hAnsi="Times New Roman" w:cs="Times New Roman"/>
          <w:sz w:val="24"/>
          <w:szCs w:val="24"/>
        </w:rPr>
        <w:t>emerges</w:t>
      </w:r>
      <w:proofErr w:type="gramEnd"/>
      <w:r w:rsidRPr="005E3CBD">
        <w:rPr>
          <w:rFonts w:ascii="Times New Roman" w:hAnsi="Times New Roman" w:cs="Times New Roman"/>
          <w:sz w:val="24"/>
          <w:szCs w:val="24"/>
        </w:rPr>
        <w:t>. The collective resonance of these narratives transcends individual experiences, offering a poignant reflection of the indomitable human spirit amidst unimaginable adversity. Through this comparative lens, readers are afforded a more holistic understanding of the multifaceted dimensions of survival, resilience, and the enduring impact of collective trauma. The interplay of these narratives underscores the enduring relevance of personal testimonies in shaping our understanding of historical events, fostering empathy, and preserving the memory of those who endured the horrors of the Holocaust.</w:t>
      </w:r>
    </w:p>
    <w:p w14:paraId="7D7786A4" w14:textId="56A6FE14" w:rsidR="009D7F8B" w:rsidRPr="005E3CBD" w:rsidRDefault="009D7F8B" w:rsidP="009D7F8B">
      <w:pPr>
        <w:rPr>
          <w:rFonts w:ascii="Times New Roman" w:hAnsi="Times New Roman" w:cs="Times New Roman"/>
          <w:sz w:val="24"/>
          <w:szCs w:val="24"/>
        </w:rPr>
      </w:pPr>
      <w:r w:rsidRPr="005E3CBD">
        <w:rPr>
          <w:rFonts w:ascii="Times New Roman" w:hAnsi="Times New Roman" w:cs="Times New Roman"/>
          <w:sz w:val="24"/>
          <w:szCs w:val="24"/>
        </w:rPr>
        <w:t xml:space="preserve">Anne Frank's diary offers a poignant and personal view into the human experience during one of history's darkest times. Her diary speaks to readers globally, giving a personal view of the horrors of the Holocaust. In one entry, Anne expresses, </w:t>
      </w:r>
      <w:r w:rsidR="006264FD" w:rsidRPr="005E3CBD">
        <w:rPr>
          <w:rFonts w:ascii="Times New Roman" w:hAnsi="Times New Roman" w:cs="Times New Roman"/>
          <w:sz w:val="24"/>
          <w:szCs w:val="24"/>
        </w:rPr>
        <w:t>‘</w:t>
      </w:r>
      <w:r w:rsidRPr="005E3CBD">
        <w:rPr>
          <w:rFonts w:ascii="Times New Roman" w:hAnsi="Times New Roman" w:cs="Times New Roman"/>
          <w:sz w:val="24"/>
          <w:szCs w:val="24"/>
        </w:rPr>
        <w:t>I want to continue living even after my death!</w:t>
      </w:r>
      <w:r w:rsidR="006264FD" w:rsidRPr="005E3CBD">
        <w:rPr>
          <w:rFonts w:ascii="Times New Roman" w:hAnsi="Times New Roman" w:cs="Times New Roman"/>
          <w:sz w:val="24"/>
          <w:szCs w:val="24"/>
        </w:rPr>
        <w:t>’</w:t>
      </w:r>
      <w:r w:rsidRPr="005E3CBD">
        <w:rPr>
          <w:rFonts w:ascii="Times New Roman" w:hAnsi="Times New Roman" w:cs="Times New Roman"/>
          <w:sz w:val="24"/>
          <w:szCs w:val="24"/>
        </w:rPr>
        <w:t xml:space="preserve"> This powerful remark captures her enduring spirit and the universal wish for a </w:t>
      </w:r>
      <w:r w:rsidRPr="005E3CBD">
        <w:rPr>
          <w:rFonts w:ascii="Times New Roman" w:hAnsi="Times New Roman" w:cs="Times New Roman"/>
          <w:sz w:val="24"/>
          <w:szCs w:val="24"/>
        </w:rPr>
        <w:lastRenderedPageBreak/>
        <w:t>lasting impact.</w:t>
      </w:r>
      <w:r w:rsidR="008C665A" w:rsidRPr="005E3CBD">
        <w:rPr>
          <w:rStyle w:val="FootnoteReference"/>
          <w:rFonts w:ascii="Times New Roman" w:hAnsi="Times New Roman" w:cs="Times New Roman"/>
          <w:sz w:val="24"/>
          <w:szCs w:val="24"/>
        </w:rPr>
        <w:footnoteReference w:id="16"/>
      </w:r>
      <w:r w:rsidRPr="005E3CBD">
        <w:rPr>
          <w:rFonts w:ascii="Times New Roman" w:hAnsi="Times New Roman" w:cs="Times New Roman"/>
          <w:sz w:val="24"/>
          <w:szCs w:val="24"/>
        </w:rPr>
        <w:t xml:space="preserve"> Through her diary, Anne Frank not only immortalizes her own story but also becomes a voice for the millions lost during the Holocaust.</w:t>
      </w:r>
    </w:p>
    <w:p w14:paraId="23CE04B1" w14:textId="282C8104" w:rsidR="009D7F8B" w:rsidRPr="005E3CBD" w:rsidRDefault="009D7F8B" w:rsidP="009D7F8B">
      <w:pPr>
        <w:rPr>
          <w:rFonts w:ascii="Times New Roman" w:hAnsi="Times New Roman" w:cs="Times New Roman"/>
          <w:sz w:val="24"/>
          <w:szCs w:val="24"/>
        </w:rPr>
      </w:pPr>
      <w:r w:rsidRPr="005E3CBD">
        <w:rPr>
          <w:rFonts w:ascii="Times New Roman" w:hAnsi="Times New Roman" w:cs="Times New Roman"/>
          <w:sz w:val="24"/>
          <w:szCs w:val="24"/>
        </w:rPr>
        <w:t xml:space="preserve">Anne Frank's diary also </w:t>
      </w:r>
      <w:r w:rsidR="005E3CBD" w:rsidRPr="005E3CBD">
        <w:rPr>
          <w:rFonts w:ascii="Times New Roman" w:hAnsi="Times New Roman" w:cs="Times New Roman"/>
          <w:sz w:val="24"/>
          <w:szCs w:val="24"/>
        </w:rPr>
        <w:t>highlights</w:t>
      </w:r>
      <w:r w:rsidRPr="005E3CBD">
        <w:rPr>
          <w:rFonts w:ascii="Times New Roman" w:hAnsi="Times New Roman" w:cs="Times New Roman"/>
          <w:sz w:val="24"/>
          <w:szCs w:val="24"/>
        </w:rPr>
        <w:t xml:space="preserve"> the resilience of the human spirit amidst adversity. In another entry, she ponders, </w:t>
      </w:r>
      <w:r w:rsidR="006264FD" w:rsidRPr="005E3CBD">
        <w:rPr>
          <w:rFonts w:ascii="Times New Roman" w:hAnsi="Times New Roman" w:cs="Times New Roman"/>
          <w:sz w:val="24"/>
          <w:szCs w:val="24"/>
        </w:rPr>
        <w:t>‘</w:t>
      </w:r>
      <w:r w:rsidRPr="005E3CBD">
        <w:rPr>
          <w:rFonts w:ascii="Times New Roman" w:hAnsi="Times New Roman" w:cs="Times New Roman"/>
          <w:sz w:val="24"/>
          <w:szCs w:val="24"/>
        </w:rPr>
        <w:t>I don't dwell on all the misery but on the beauty that remains.</w:t>
      </w:r>
      <w:r w:rsidR="006264FD" w:rsidRPr="005E3CBD">
        <w:rPr>
          <w:rFonts w:ascii="Times New Roman" w:hAnsi="Times New Roman" w:cs="Times New Roman"/>
          <w:sz w:val="24"/>
          <w:szCs w:val="24"/>
        </w:rPr>
        <w:t>’</w:t>
      </w:r>
      <w:r w:rsidR="008C665A" w:rsidRPr="005E3CBD">
        <w:rPr>
          <w:rStyle w:val="FootnoteReference"/>
          <w:rFonts w:ascii="Times New Roman" w:hAnsi="Times New Roman" w:cs="Times New Roman"/>
          <w:sz w:val="24"/>
          <w:szCs w:val="24"/>
        </w:rPr>
        <w:footnoteReference w:id="17"/>
      </w:r>
      <w:r w:rsidRPr="005E3CBD">
        <w:rPr>
          <w:rFonts w:ascii="Times New Roman" w:hAnsi="Times New Roman" w:cs="Times New Roman"/>
          <w:sz w:val="24"/>
          <w:szCs w:val="24"/>
        </w:rPr>
        <w:t xml:space="preserve"> This deep reflection reveals Anne's ability to find hope and beauty amid immense suffering. Her unyielding optimism and bravery continue to motivate generations, </w:t>
      </w:r>
      <w:r w:rsidR="005E3CBD" w:rsidRPr="005E3CBD">
        <w:rPr>
          <w:rFonts w:ascii="Times New Roman" w:hAnsi="Times New Roman" w:cs="Times New Roman"/>
          <w:sz w:val="24"/>
          <w:szCs w:val="24"/>
        </w:rPr>
        <w:t>showing</w:t>
      </w:r>
      <w:r w:rsidRPr="005E3CBD">
        <w:rPr>
          <w:rFonts w:ascii="Times New Roman" w:hAnsi="Times New Roman" w:cs="Times New Roman"/>
          <w:sz w:val="24"/>
          <w:szCs w:val="24"/>
        </w:rPr>
        <w:t xml:space="preserve"> the strength found in </w:t>
      </w:r>
      <w:proofErr w:type="gramStart"/>
      <w:r w:rsidRPr="005E3CBD">
        <w:rPr>
          <w:rFonts w:ascii="Times New Roman" w:hAnsi="Times New Roman" w:cs="Times New Roman"/>
          <w:sz w:val="24"/>
          <w:szCs w:val="24"/>
        </w:rPr>
        <w:t>maintaining</w:t>
      </w:r>
      <w:proofErr w:type="gramEnd"/>
      <w:r w:rsidRPr="005E3CBD">
        <w:rPr>
          <w:rFonts w:ascii="Times New Roman" w:hAnsi="Times New Roman" w:cs="Times New Roman"/>
          <w:sz w:val="24"/>
          <w:szCs w:val="24"/>
        </w:rPr>
        <w:t xml:space="preserve"> a positive outlook even in the darkest moments.</w:t>
      </w:r>
    </w:p>
    <w:p w14:paraId="18852923" w14:textId="77777777" w:rsidR="00747947" w:rsidRPr="005E3CBD" w:rsidRDefault="00747947" w:rsidP="00747947">
      <w:pPr>
        <w:rPr>
          <w:rFonts w:ascii="Times New Roman" w:hAnsi="Times New Roman" w:cs="Times New Roman"/>
          <w:sz w:val="24"/>
          <w:szCs w:val="24"/>
        </w:rPr>
      </w:pPr>
      <w:r w:rsidRPr="005E3CBD">
        <w:rPr>
          <w:rFonts w:ascii="Times New Roman" w:hAnsi="Times New Roman" w:cs="Times New Roman"/>
          <w:sz w:val="24"/>
          <w:szCs w:val="24"/>
        </w:rPr>
        <w:t>Anne Frank's diary has been a focal point of scholarly attention, with researchers delving into its themes of resilience, hope, and the human spirit in the face of adversity. The diary not only serves as a personal account of one girl's life in hiding but also as a universal symbol of the atrocities of war and the enduring power of literature to convey human experiences.</w:t>
      </w:r>
    </w:p>
    <w:p w14:paraId="409F4CC0" w14:textId="09454D3F" w:rsidR="00747947" w:rsidRPr="005E3CBD" w:rsidRDefault="00747947" w:rsidP="00747947">
      <w:pPr>
        <w:rPr>
          <w:rFonts w:ascii="Times New Roman" w:hAnsi="Times New Roman" w:cs="Times New Roman"/>
          <w:sz w:val="24"/>
          <w:szCs w:val="24"/>
        </w:rPr>
      </w:pPr>
      <w:r w:rsidRPr="005E3CBD">
        <w:rPr>
          <w:rFonts w:ascii="Times New Roman" w:hAnsi="Times New Roman" w:cs="Times New Roman"/>
          <w:sz w:val="24"/>
          <w:szCs w:val="24"/>
        </w:rPr>
        <w:t xml:space="preserve">When considering my interpretation of Anne Frank diary in relation to the existing literature, it becomes </w:t>
      </w:r>
      <w:r w:rsidR="005E3CBD" w:rsidRPr="005E3CBD">
        <w:rPr>
          <w:rFonts w:ascii="Times New Roman" w:hAnsi="Times New Roman" w:cs="Times New Roman"/>
          <w:sz w:val="24"/>
          <w:szCs w:val="24"/>
        </w:rPr>
        <w:t>clear</w:t>
      </w:r>
      <w:r w:rsidRPr="005E3CBD">
        <w:rPr>
          <w:rFonts w:ascii="Times New Roman" w:hAnsi="Times New Roman" w:cs="Times New Roman"/>
          <w:sz w:val="24"/>
          <w:szCs w:val="24"/>
        </w:rPr>
        <w:t xml:space="preserve"> that my analysis both aligns with and challenges aspects of the scholarly consensus. While my examination supports the prevailing view of the diary as a testament to the human will to survive and the importance of bearing witness to history, it also introduces fresh perspectives on the complexities of Anne's narrative. By delving deeper into the nuances of her writing, my analysis sheds light on overlooked aspects that may complicate established interpretations and provoke further scholarly inquiry.</w:t>
      </w:r>
    </w:p>
    <w:p w14:paraId="78F8FCFD" w14:textId="5C4E04A2" w:rsidR="006A3E87" w:rsidRPr="005E3CBD" w:rsidRDefault="006A3E87" w:rsidP="00747947">
      <w:pPr>
        <w:rPr>
          <w:rFonts w:ascii="Times New Roman" w:hAnsi="Times New Roman" w:cs="Times New Roman"/>
          <w:sz w:val="24"/>
          <w:szCs w:val="24"/>
        </w:rPr>
      </w:pPr>
      <w:r w:rsidRPr="005E3CBD">
        <w:rPr>
          <w:rFonts w:ascii="Times New Roman" w:hAnsi="Times New Roman" w:cs="Times New Roman"/>
          <w:sz w:val="24"/>
          <w:szCs w:val="24"/>
        </w:rPr>
        <w:t xml:space="preserve">In conclusion, the profound impact of Anne Frank's diary transcends time, serving as a beacon of remembrance and resilience in the face of unimaginable adversity. Through the lens of Anne's poignant reflections, readers are not only transported to the harrowing days of the Holocaust but also inspired by her unwavering spirit and courage. As we continue to study and reflect on primary sources like Anne Frank's diary, we </w:t>
      </w:r>
      <w:r w:rsidR="000410D2" w:rsidRPr="005E3CBD">
        <w:rPr>
          <w:rFonts w:ascii="Times New Roman" w:hAnsi="Times New Roman" w:cs="Times New Roman"/>
          <w:sz w:val="24"/>
          <w:szCs w:val="24"/>
        </w:rPr>
        <w:t>honour</w:t>
      </w:r>
      <w:r w:rsidRPr="005E3CBD">
        <w:rPr>
          <w:rFonts w:ascii="Times New Roman" w:hAnsi="Times New Roman" w:cs="Times New Roman"/>
          <w:sz w:val="24"/>
          <w:szCs w:val="24"/>
        </w:rPr>
        <w:t xml:space="preserve"> the memory of those who suffered and perished during one of the darkest periods in human history. Anne's words </w:t>
      </w:r>
      <w:r w:rsidRPr="005E3CBD">
        <w:rPr>
          <w:rFonts w:ascii="Times New Roman" w:hAnsi="Times New Roman" w:cs="Times New Roman"/>
          <w:sz w:val="24"/>
          <w:szCs w:val="24"/>
        </w:rPr>
        <w:lastRenderedPageBreak/>
        <w:t>echo through the generations, reminding us of the importance of empathy, understanding, and the enduring power of the human spirit in the face of cruelty and injustice.</w:t>
      </w:r>
    </w:p>
    <w:p w14:paraId="1C7997B9" w14:textId="77777777" w:rsidR="00827E73" w:rsidRPr="005E3CBD" w:rsidRDefault="00827E73" w:rsidP="00827E73">
      <w:pPr>
        <w:pStyle w:val="FootnoteText"/>
        <w:rPr>
          <w:rFonts w:ascii="Times New Roman" w:hAnsi="Times New Roman" w:cs="Times New Roman"/>
          <w:sz w:val="24"/>
          <w:szCs w:val="24"/>
          <w:u w:val="single"/>
        </w:rPr>
      </w:pPr>
      <w:r w:rsidRPr="005E3CBD">
        <w:rPr>
          <w:rFonts w:ascii="Times New Roman" w:hAnsi="Times New Roman" w:cs="Times New Roman"/>
          <w:sz w:val="24"/>
          <w:szCs w:val="24"/>
          <w:u w:val="single"/>
        </w:rPr>
        <w:t>Bibliography</w:t>
      </w:r>
    </w:p>
    <w:p w14:paraId="4BD2DCDA" w14:textId="77777777" w:rsidR="007D2594" w:rsidRPr="005E3CBD" w:rsidRDefault="007D2594" w:rsidP="007D2594">
      <w:pPr>
        <w:rPr>
          <w:rFonts w:ascii="Times New Roman" w:hAnsi="Times New Roman" w:cs="Times New Roman"/>
          <w:sz w:val="24"/>
          <w:szCs w:val="24"/>
        </w:rPr>
      </w:pPr>
    </w:p>
    <w:p w14:paraId="7F798521" w14:textId="44BFEB8F"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Abzug, Robert H. ‘American Jewish History,’ vol. 75, no. 4 (1986), pp. 462–65, JSTOR, </w:t>
      </w:r>
      <w:hyperlink r:id="rId7" w:history="1">
        <w:r w:rsidRPr="005E3CBD">
          <w:rPr>
            <w:rStyle w:val="Hyperlink"/>
            <w:rFonts w:ascii="Times New Roman" w:hAnsi="Times New Roman" w:cs="Times New Roman"/>
            <w:sz w:val="24"/>
            <w:szCs w:val="24"/>
          </w:rPr>
          <w:t>http://www.jstor.org/stable/23883391</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 (Accessed 17 Aug. 2024).</w:t>
      </w:r>
    </w:p>
    <w:p w14:paraId="73F547AF" w14:textId="5D1B66F6"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Angress, R. K. ‘Modern Austrian Literature,’ vol. 13, no. 2, 1980, pp. 182–85. JSTOR, </w:t>
      </w:r>
      <w:hyperlink r:id="rId8" w:history="1">
        <w:r w:rsidRPr="005E3CBD">
          <w:rPr>
            <w:rStyle w:val="Hyperlink"/>
            <w:rFonts w:ascii="Times New Roman" w:hAnsi="Times New Roman" w:cs="Times New Roman"/>
            <w:sz w:val="24"/>
            <w:szCs w:val="24"/>
          </w:rPr>
          <w:t>http://www.jstor.org/stable/24646990</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 (Accessed 17 Aug. 2024).</w:t>
      </w:r>
    </w:p>
    <w:p w14:paraId="23CC0454" w14:textId="75FFF943"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Bollinger, Heidi E. ‘A Thousand Darknesses: Lies and Truth in Holocaust Fiction by Ruth Franklin (Review)’, Auto/Biography Studies, 28.1 (2013), 171–74 </w:t>
      </w:r>
      <w:hyperlink r:id="rId9" w:history="1">
        <w:r w:rsidRPr="005E3CBD">
          <w:rPr>
            <w:rStyle w:val="Hyperlink"/>
            <w:rFonts w:ascii="Times New Roman" w:hAnsi="Times New Roman" w:cs="Times New Roman"/>
            <w:sz w:val="24"/>
            <w:szCs w:val="24"/>
          </w:rPr>
          <w:t>https://doi.org/10.1353/abs.2013.0004</w:t>
        </w:r>
      </w:hyperlink>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t>
      </w:r>
    </w:p>
    <w:p w14:paraId="64CED8D0" w14:textId="5C07E3EE"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Chodoff, Paul. ‘The Holocaust and Its Effects on Survivors: An Overview,’ Political Psychology 18, no. 1 (1997): 147–57, accessed August 17, 2024, </w:t>
      </w:r>
      <w:hyperlink r:id="rId10" w:history="1">
        <w:r w:rsidRPr="005E3CBD">
          <w:rPr>
            <w:rStyle w:val="Hyperlink"/>
            <w:rFonts w:ascii="Times New Roman" w:hAnsi="Times New Roman" w:cs="Times New Roman"/>
            <w:sz w:val="24"/>
            <w:szCs w:val="24"/>
          </w:rPr>
          <w:t>http://www.jstor.org/stable/3791989</w:t>
        </w:r>
      </w:hyperlink>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t>
      </w:r>
    </w:p>
    <w:p w14:paraId="6E609CA5"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Fogelman, Eva. ‘Conscience &amp; Courage: Rescuers of Jews during the Holocaust // Review.’ The Gazette (Index-Only) (Montreal, Que: Postmedia Network Inc, 1994).</w:t>
      </w:r>
    </w:p>
    <w:p w14:paraId="0B66542A"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Frank, Anne. ‘The Diary of a Young Girl.’ Definitive ed. London: Viking, 2007.</w:t>
      </w:r>
    </w:p>
    <w:p w14:paraId="6FB78A39"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Frank, Anne. ‘The Diary of a Young Girl: The Definitive Edition’ (London: The Folio Society, 2005).</w:t>
      </w:r>
    </w:p>
    <w:p w14:paraId="6F3EAB09" w14:textId="652C37FB"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Galuzzi, Fausto. ‘Primo Levi,’ Oral History 16.2 (1988): 20–22 </w:t>
      </w:r>
      <w:hyperlink r:id="rId11" w:history="1">
        <w:r w:rsidRPr="005E3CBD">
          <w:rPr>
            <w:rStyle w:val="Hyperlink"/>
            <w:rFonts w:ascii="Times New Roman" w:hAnsi="Times New Roman" w:cs="Times New Roman"/>
            <w:sz w:val="24"/>
            <w:szCs w:val="24"/>
          </w:rPr>
          <w:t>http://www.jstor.org/stable/40179008</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 (accessed 17 Aug 2024).</w:t>
      </w:r>
    </w:p>
    <w:p w14:paraId="52345BB3" w14:textId="46F7B734"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Irvin-Erickson, Douglas, ‘Axis Rule in Holocaust and Genocide Studies,’ in Raphael Lemkin and the Concept of Genocide (University of Pennsylvania Press, 2017), pp. 112–37, accessed August 17, 2024, JSTOR, </w:t>
      </w:r>
      <w:hyperlink r:id="rId12" w:history="1">
        <w:r w:rsidRPr="005E3CBD">
          <w:rPr>
            <w:rStyle w:val="Hyperlink"/>
            <w:rFonts w:ascii="Times New Roman" w:hAnsi="Times New Roman" w:cs="Times New Roman"/>
            <w:sz w:val="24"/>
            <w:szCs w:val="24"/>
          </w:rPr>
          <w:t>http://www.jstor.org/stable/j.ctv2t4ds5.7</w:t>
        </w:r>
      </w:hyperlink>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t>
      </w:r>
    </w:p>
    <w:p w14:paraId="3DAEBD5E"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Journal of Modern Literature (Philadelphia, PA: Temple University, 1970).</w:t>
      </w:r>
    </w:p>
    <w:p w14:paraId="73A382BB"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Journal of Holocaust Education. London: Frank Cass, 1995.</w:t>
      </w:r>
    </w:p>
    <w:p w14:paraId="62DB39FD"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Journal of Holocaust Research (Abingdon, Oxfordshire, United Kingdom: Routledge, Taylor &amp; Francis, 2019).</w:t>
      </w:r>
    </w:p>
    <w:p w14:paraId="0F4C9B12" w14:textId="77777777"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Laska, Vera. ‘The Diary of Anne Frank: The Critical Edition’, International Social Science Review (Pi Gamma Mu, National Social Science Honor Society, 1993), 44–46.</w:t>
      </w:r>
    </w:p>
    <w:p w14:paraId="08E5B432" w14:textId="0C8576D9"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Lowy, Maxine. ‘Echoes of Anne Frank,’ ‘Latent Memory: Human Rights and Jewish Identity in Chile.’ University of Wisconsin Press, 2022, pp. 159–75. JSTOR, </w:t>
      </w:r>
      <w:hyperlink r:id="rId13" w:history="1">
        <w:r w:rsidRPr="005E3CBD">
          <w:rPr>
            <w:rStyle w:val="Hyperlink"/>
            <w:rFonts w:ascii="Times New Roman" w:hAnsi="Times New Roman" w:cs="Times New Roman"/>
            <w:sz w:val="24"/>
            <w:szCs w:val="24"/>
          </w:rPr>
          <w:t>https://doi.org/10.2307/j.ctv2djhfwj</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 13 (Accessed 17/08/2024).</w:t>
      </w:r>
    </w:p>
    <w:p w14:paraId="6F3E8D8C" w14:textId="17AD85C6"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Schwarz, Daniel R. ‘The Ethics of Reading Elie Wiesel’s ‘Night’, Style 32.2 (1998): 221–42 </w:t>
      </w:r>
      <w:hyperlink r:id="rId14" w:history="1">
        <w:r w:rsidRPr="005E3CBD">
          <w:rPr>
            <w:rStyle w:val="Hyperlink"/>
            <w:rFonts w:ascii="Times New Roman" w:hAnsi="Times New Roman" w:cs="Times New Roman"/>
            <w:sz w:val="24"/>
            <w:szCs w:val="24"/>
          </w:rPr>
          <w:t>http://www.jstor.org/stable/42946424</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 xml:space="preserve"> (accessed 17 Aug. 2024).</w:t>
      </w:r>
    </w:p>
    <w:p w14:paraId="4DC91437" w14:textId="09398BD0" w:rsidR="001D6C49"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t xml:space="preserve">Tikkanen, Amy. ‘The Diary of a Young Girl.’ Encyclopaedia Britannica, 16 Jul. 2024, </w:t>
      </w:r>
      <w:hyperlink r:id="rId15" w:history="1">
        <w:r w:rsidRPr="005E3CBD">
          <w:rPr>
            <w:rStyle w:val="Hyperlink"/>
            <w:rFonts w:ascii="Times New Roman" w:hAnsi="Times New Roman" w:cs="Times New Roman"/>
            <w:sz w:val="24"/>
            <w:szCs w:val="24"/>
          </w:rPr>
          <w:t>https://www.britannica.com/topic/The-Diary-of-a-Young-Girl</w:t>
        </w:r>
      </w:hyperlink>
      <w:r w:rsidRPr="005E3CBD">
        <w:rPr>
          <w:rFonts w:ascii="Times New Roman" w:hAnsi="Times New Roman" w:cs="Times New Roman"/>
          <w:sz w:val="24"/>
          <w:szCs w:val="24"/>
        </w:rPr>
        <w:t xml:space="preserve"> </w:t>
      </w:r>
      <w:r w:rsidRPr="005E3CBD">
        <w:rPr>
          <w:rFonts w:ascii="Times New Roman" w:hAnsi="Times New Roman" w:cs="Times New Roman"/>
          <w:sz w:val="24"/>
          <w:szCs w:val="24"/>
        </w:rPr>
        <w:t>(Accessed 17 August 2024).</w:t>
      </w:r>
    </w:p>
    <w:p w14:paraId="364DC621" w14:textId="419D656A" w:rsidR="003D4398" w:rsidRPr="005E3CBD" w:rsidRDefault="001D6C49" w:rsidP="001D6C49">
      <w:pPr>
        <w:rPr>
          <w:rFonts w:ascii="Times New Roman" w:hAnsi="Times New Roman" w:cs="Times New Roman"/>
          <w:sz w:val="24"/>
          <w:szCs w:val="24"/>
        </w:rPr>
      </w:pPr>
      <w:r w:rsidRPr="005E3CBD">
        <w:rPr>
          <w:rFonts w:ascii="Times New Roman" w:hAnsi="Times New Roman" w:cs="Times New Roman"/>
          <w:sz w:val="24"/>
          <w:szCs w:val="24"/>
        </w:rPr>
        <w:lastRenderedPageBreak/>
        <w:t xml:space="preserve">‘United States Holocaust Memorial Museum’, Holocaust </w:t>
      </w:r>
      <w:r w:rsidR="005E3CBD" w:rsidRPr="005E3CBD">
        <w:rPr>
          <w:rFonts w:ascii="Times New Roman" w:hAnsi="Times New Roman" w:cs="Times New Roman"/>
          <w:sz w:val="24"/>
          <w:szCs w:val="24"/>
        </w:rPr>
        <w:t>Encyclopaedia</w:t>
      </w:r>
      <w:r w:rsidRPr="005E3CBD">
        <w:rPr>
          <w:rFonts w:ascii="Times New Roman" w:hAnsi="Times New Roman" w:cs="Times New Roman"/>
          <w:sz w:val="24"/>
          <w:szCs w:val="24"/>
        </w:rPr>
        <w:t xml:space="preserve">, ‘Anne Frank’s Diary,’ accessed August 17, 2024, </w:t>
      </w:r>
      <w:hyperlink r:id="rId16" w:history="1">
        <w:r w:rsidRPr="005E3CBD">
          <w:rPr>
            <w:rStyle w:val="Hyperlink"/>
            <w:rFonts w:ascii="Times New Roman" w:hAnsi="Times New Roman" w:cs="Times New Roman"/>
            <w:sz w:val="24"/>
            <w:szCs w:val="24"/>
          </w:rPr>
          <w:t>https://encyclopedia.ushmm.org/content/en/article/anne-frank-diary</w:t>
        </w:r>
      </w:hyperlink>
      <w:r w:rsidRPr="005E3CBD">
        <w:rPr>
          <w:rFonts w:ascii="Times New Roman" w:hAnsi="Times New Roman" w:cs="Times New Roman"/>
          <w:sz w:val="24"/>
          <w:szCs w:val="24"/>
        </w:rPr>
        <w:t>.</w:t>
      </w:r>
      <w:r w:rsidRPr="005E3CBD">
        <w:rPr>
          <w:rFonts w:ascii="Times New Roman" w:hAnsi="Times New Roman" w:cs="Times New Roman"/>
          <w:sz w:val="24"/>
          <w:szCs w:val="24"/>
        </w:rPr>
        <w:t xml:space="preserve"> </w:t>
      </w:r>
    </w:p>
    <w:sectPr w:rsidR="003D4398" w:rsidRPr="005E3C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4D361" w14:textId="77777777" w:rsidR="00F20955" w:rsidRDefault="00F20955" w:rsidP="00F20955">
      <w:pPr>
        <w:spacing w:after="0" w:line="240" w:lineRule="auto"/>
      </w:pPr>
      <w:r>
        <w:separator/>
      </w:r>
    </w:p>
  </w:endnote>
  <w:endnote w:type="continuationSeparator" w:id="0">
    <w:p w14:paraId="4E7641E0" w14:textId="77777777" w:rsidR="00F20955" w:rsidRDefault="00F20955" w:rsidP="00F2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ECE646" w14:textId="77777777" w:rsidR="00F20955" w:rsidRDefault="00F20955" w:rsidP="00F20955">
      <w:pPr>
        <w:spacing w:after="0" w:line="240" w:lineRule="auto"/>
      </w:pPr>
      <w:r>
        <w:separator/>
      </w:r>
    </w:p>
  </w:footnote>
  <w:footnote w:type="continuationSeparator" w:id="0">
    <w:p w14:paraId="346FF23A" w14:textId="77777777" w:rsidR="00F20955" w:rsidRDefault="00F20955" w:rsidP="00F20955">
      <w:pPr>
        <w:spacing w:after="0" w:line="240" w:lineRule="auto"/>
      </w:pPr>
      <w:r>
        <w:continuationSeparator/>
      </w:r>
    </w:p>
  </w:footnote>
  <w:footnote w:id="1">
    <w:p w14:paraId="3C68C91C" w14:textId="77777777" w:rsidR="003E7457" w:rsidRDefault="003E7457" w:rsidP="0040285C">
      <w:pPr>
        <w:pStyle w:val="FootnoteText"/>
      </w:pPr>
    </w:p>
    <w:p w14:paraId="48B32DB5" w14:textId="4B97026C" w:rsidR="00F20955" w:rsidRPr="005B7455" w:rsidRDefault="00F20955" w:rsidP="0040285C">
      <w:pPr>
        <w:pStyle w:val="FootnoteText"/>
        <w:rPr>
          <w:rFonts w:ascii="Times New Roman" w:hAnsi="Times New Roman" w:cs="Times New Roman"/>
          <w:sz w:val="18"/>
          <w:szCs w:val="18"/>
        </w:rPr>
      </w:pPr>
      <w:r w:rsidRPr="005B7455">
        <w:rPr>
          <w:rStyle w:val="FootnoteReference"/>
          <w:rFonts w:ascii="Times New Roman" w:hAnsi="Times New Roman" w:cs="Times New Roman"/>
          <w:sz w:val="18"/>
          <w:szCs w:val="18"/>
        </w:rPr>
        <w:footnoteRef/>
      </w:r>
      <w:r w:rsidR="003E7457" w:rsidRPr="005B7455">
        <w:rPr>
          <w:rFonts w:ascii="Times New Roman" w:hAnsi="Times New Roman" w:cs="Times New Roman"/>
          <w:sz w:val="18"/>
          <w:szCs w:val="18"/>
        </w:rPr>
        <w:t xml:space="preserve">Amy Tikkanen, ‘The Diary of a Young Girl,’ Encyclopaedia Britannica, 16 Jul. 2024, </w:t>
      </w:r>
      <w:hyperlink r:id="rId1" w:history="1">
        <w:r w:rsidR="005B7455" w:rsidRPr="00740DCE">
          <w:rPr>
            <w:rStyle w:val="Hyperlink"/>
            <w:rFonts w:ascii="Times New Roman" w:hAnsi="Times New Roman" w:cs="Times New Roman"/>
            <w:sz w:val="18"/>
            <w:szCs w:val="18"/>
          </w:rPr>
          <w:t>https://www.britannica.com/topic/The-Diary-of-a-Young-Girl</w:t>
        </w:r>
      </w:hyperlink>
      <w:r w:rsidR="005B7455">
        <w:rPr>
          <w:rFonts w:ascii="Times New Roman" w:hAnsi="Times New Roman" w:cs="Times New Roman"/>
          <w:sz w:val="18"/>
          <w:szCs w:val="18"/>
        </w:rPr>
        <w:t xml:space="preserve"> </w:t>
      </w:r>
      <w:r w:rsidR="003E7457" w:rsidRPr="005B7455">
        <w:rPr>
          <w:rFonts w:ascii="Times New Roman" w:hAnsi="Times New Roman" w:cs="Times New Roman"/>
          <w:sz w:val="18"/>
          <w:szCs w:val="18"/>
        </w:rPr>
        <w:t>(Accessed 17 August 2024).</w:t>
      </w:r>
    </w:p>
  </w:footnote>
  <w:footnote w:id="2">
    <w:p w14:paraId="12F0F0EC" w14:textId="4EF6C47F" w:rsidR="00F20955" w:rsidRPr="005B7455" w:rsidRDefault="00F20955">
      <w:pPr>
        <w:pStyle w:val="FootnoteText"/>
        <w:rPr>
          <w:rFonts w:ascii="Times New Roman" w:hAnsi="Times New Roman" w:cs="Times New Roman"/>
          <w:sz w:val="18"/>
          <w:szCs w:val="18"/>
        </w:rPr>
      </w:pPr>
      <w:r w:rsidRPr="005B7455">
        <w:rPr>
          <w:rStyle w:val="FootnoteReference"/>
          <w:rFonts w:ascii="Times New Roman" w:hAnsi="Times New Roman" w:cs="Times New Roman"/>
          <w:sz w:val="18"/>
          <w:szCs w:val="18"/>
        </w:rPr>
        <w:footnoteRef/>
      </w:r>
      <w:r w:rsidR="0040285C" w:rsidRPr="005B7455">
        <w:rPr>
          <w:rFonts w:ascii="Times New Roman" w:hAnsi="Times New Roman" w:cs="Times New Roman"/>
          <w:sz w:val="18"/>
          <w:szCs w:val="18"/>
        </w:rPr>
        <w:t>Eva Fogelman, ‘Conscience &amp; Courage: Rescuers of Jews during the Holocaust // Review,’ The Gazette (Index-Only) (Montreal, Que: Postmedia Network Inc, 1994).</w:t>
      </w:r>
    </w:p>
  </w:footnote>
  <w:footnote w:id="3">
    <w:p w14:paraId="30FFA548" w14:textId="77777777" w:rsidR="004973ED" w:rsidRPr="005B7455" w:rsidRDefault="00F20955" w:rsidP="004973ED">
      <w:pPr>
        <w:pStyle w:val="FootnoteText"/>
        <w:rPr>
          <w:rFonts w:ascii="Times New Roman" w:hAnsi="Times New Roman" w:cs="Times New Roman"/>
          <w:sz w:val="18"/>
          <w:szCs w:val="18"/>
        </w:rPr>
      </w:pPr>
      <w:r w:rsidRPr="005B7455">
        <w:rPr>
          <w:rStyle w:val="FootnoteReference"/>
          <w:rFonts w:ascii="Times New Roman" w:hAnsi="Times New Roman" w:cs="Times New Roman"/>
          <w:sz w:val="18"/>
          <w:szCs w:val="18"/>
        </w:rPr>
        <w:footnoteRef/>
      </w:r>
      <w:r w:rsidR="004973ED" w:rsidRPr="005B7455">
        <w:rPr>
          <w:rFonts w:ascii="Times New Roman" w:hAnsi="Times New Roman" w:cs="Times New Roman"/>
          <w:sz w:val="18"/>
          <w:szCs w:val="18"/>
        </w:rPr>
        <w:t>Maxine Lowy, ‘Echoes of Anne Frank,’ ‘Latent Memory: Human Rights and Jewish Identity in Chile,’ University of Wisconsin Press, 2022, pp. 159–75. JSTOR, https://doi.org/10.2307/j.ctv2djhfwj.13 (Accessed 17/08/2024).</w:t>
      </w:r>
    </w:p>
    <w:p w14:paraId="73144792" w14:textId="5A74821D" w:rsidR="00F20955" w:rsidRPr="005B7455" w:rsidRDefault="00F20955">
      <w:pPr>
        <w:pStyle w:val="FootnoteText"/>
        <w:rPr>
          <w:rFonts w:ascii="Times New Roman" w:hAnsi="Times New Roman" w:cs="Times New Roman"/>
          <w:sz w:val="18"/>
          <w:szCs w:val="18"/>
        </w:rPr>
      </w:pPr>
    </w:p>
  </w:footnote>
  <w:footnote w:id="4">
    <w:p w14:paraId="003B3530" w14:textId="7643DD1B" w:rsidR="00F20955" w:rsidRPr="005B7455" w:rsidRDefault="00F20955">
      <w:pPr>
        <w:pStyle w:val="FootnoteText"/>
        <w:rPr>
          <w:rFonts w:ascii="Times New Roman" w:hAnsi="Times New Roman" w:cs="Times New Roman"/>
          <w:sz w:val="18"/>
          <w:szCs w:val="18"/>
        </w:rPr>
      </w:pPr>
      <w:r w:rsidRPr="005B7455">
        <w:rPr>
          <w:rStyle w:val="FootnoteReference"/>
          <w:rFonts w:ascii="Times New Roman" w:hAnsi="Times New Roman" w:cs="Times New Roman"/>
          <w:sz w:val="18"/>
          <w:szCs w:val="18"/>
        </w:rPr>
        <w:footnoteRef/>
      </w:r>
      <w:r w:rsidR="005B7455" w:rsidRPr="005B7455">
        <w:rPr>
          <w:rFonts w:ascii="Times New Roman" w:hAnsi="Times New Roman" w:cs="Times New Roman"/>
          <w:sz w:val="18"/>
          <w:szCs w:val="18"/>
        </w:rPr>
        <w:t xml:space="preserve"> </w:t>
      </w:r>
      <w:r w:rsidR="003E7457" w:rsidRPr="005B7455">
        <w:rPr>
          <w:rFonts w:ascii="Times New Roman" w:hAnsi="Times New Roman" w:cs="Times New Roman"/>
          <w:sz w:val="18"/>
          <w:szCs w:val="18"/>
        </w:rPr>
        <w:t>Anne Frank, ‘The Diary of a Young Girl,’ Definitive ed. London: Viking, 2007</w:t>
      </w:r>
    </w:p>
  </w:footnote>
  <w:footnote w:id="5">
    <w:p w14:paraId="4A9B6A1C" w14:textId="01AB50EC" w:rsidR="00F20955" w:rsidRPr="005B7455" w:rsidRDefault="00F20955">
      <w:pPr>
        <w:pStyle w:val="FootnoteText"/>
        <w:rPr>
          <w:rFonts w:ascii="Times New Roman" w:hAnsi="Times New Roman" w:cs="Times New Roman"/>
          <w:sz w:val="18"/>
          <w:szCs w:val="18"/>
        </w:rPr>
      </w:pPr>
      <w:r w:rsidRPr="005B7455">
        <w:rPr>
          <w:rStyle w:val="FootnoteReference"/>
          <w:rFonts w:ascii="Times New Roman" w:hAnsi="Times New Roman" w:cs="Times New Roman"/>
          <w:sz w:val="18"/>
          <w:szCs w:val="18"/>
        </w:rPr>
        <w:footnoteRef/>
      </w:r>
      <w:r w:rsidRPr="005B7455">
        <w:rPr>
          <w:rFonts w:ascii="Times New Roman" w:hAnsi="Times New Roman" w:cs="Times New Roman"/>
          <w:sz w:val="18"/>
          <w:szCs w:val="18"/>
        </w:rPr>
        <w:t xml:space="preserve"> </w:t>
      </w:r>
      <w:r w:rsidR="005B7455" w:rsidRPr="005B7455">
        <w:rPr>
          <w:rFonts w:ascii="Times New Roman" w:hAnsi="Times New Roman" w:cs="Times New Roman"/>
          <w:sz w:val="18"/>
          <w:szCs w:val="18"/>
        </w:rPr>
        <w:t>The Journal of Holocaust Education (London: Frank Cass, 1995).</w:t>
      </w:r>
    </w:p>
  </w:footnote>
  <w:footnote w:id="6">
    <w:p w14:paraId="48B66063" w14:textId="267DD30C" w:rsidR="006C5AA2" w:rsidRDefault="006C5AA2">
      <w:pPr>
        <w:pStyle w:val="FootnoteText"/>
      </w:pPr>
      <w:r>
        <w:rPr>
          <w:rStyle w:val="FootnoteReference"/>
        </w:rPr>
        <w:footnoteRef/>
      </w:r>
      <w:r w:rsidR="008B2232" w:rsidRPr="008B2232">
        <w:t xml:space="preserve">Angress, R. K. </w:t>
      </w:r>
      <w:r w:rsidR="008B2232">
        <w:t>‘</w:t>
      </w:r>
      <w:r w:rsidR="008B2232" w:rsidRPr="008B2232">
        <w:t>Modern Austrian Literature,</w:t>
      </w:r>
      <w:r w:rsidR="008B2232">
        <w:t>’</w:t>
      </w:r>
      <w:r w:rsidR="008B2232" w:rsidRPr="008B2232">
        <w:t xml:space="preserve"> vol. 13, no. 2, 1980, pp. 182–85. JSTOR, </w:t>
      </w:r>
      <w:hyperlink r:id="rId2" w:history="1">
        <w:r w:rsidR="008B2232" w:rsidRPr="00740DCE">
          <w:rPr>
            <w:rStyle w:val="Hyperlink"/>
          </w:rPr>
          <w:t>http://www.jstor.org/stable/24646990</w:t>
        </w:r>
      </w:hyperlink>
      <w:r w:rsidR="008B2232">
        <w:t xml:space="preserve"> </w:t>
      </w:r>
      <w:r w:rsidR="008B2232" w:rsidRPr="008B2232">
        <w:t xml:space="preserve"> Accessed 17 Aug. 2024.</w:t>
      </w:r>
      <w:r>
        <w:t xml:space="preserve"> </w:t>
      </w:r>
    </w:p>
  </w:footnote>
  <w:footnote w:id="7">
    <w:p w14:paraId="0AA3D97F" w14:textId="61C0609D" w:rsidR="004C39EE" w:rsidRDefault="004C39EE">
      <w:pPr>
        <w:pStyle w:val="FootnoteText"/>
      </w:pPr>
      <w:r>
        <w:rPr>
          <w:rStyle w:val="FootnoteReference"/>
        </w:rPr>
        <w:footnoteRef/>
      </w:r>
      <w:r>
        <w:t xml:space="preserve"> </w:t>
      </w:r>
      <w:r w:rsidR="00D01238" w:rsidRPr="00D01238">
        <w:t xml:space="preserve">Robert H. Abzug, 'American Jewish History,' vol. 75, no. 4 (1986), pp. 462–65, JSTOR, </w:t>
      </w:r>
      <w:hyperlink r:id="rId3" w:history="1">
        <w:r w:rsidR="00882F2E" w:rsidRPr="00740DCE">
          <w:rPr>
            <w:rStyle w:val="Hyperlink"/>
          </w:rPr>
          <w:t>http://www.jstor.org/stable/23883391</w:t>
        </w:r>
      </w:hyperlink>
      <w:r w:rsidR="00882F2E">
        <w:t xml:space="preserve"> </w:t>
      </w:r>
      <w:r w:rsidR="00D01238" w:rsidRPr="00D01238">
        <w:t xml:space="preserve"> (Accessed 17 Aug. 2024).</w:t>
      </w:r>
      <w:r w:rsidR="00D01238">
        <w:t xml:space="preserve"> </w:t>
      </w:r>
    </w:p>
  </w:footnote>
  <w:footnote w:id="8">
    <w:p w14:paraId="669A061D" w14:textId="495121A8" w:rsidR="004C39EE" w:rsidRDefault="004C39EE">
      <w:pPr>
        <w:pStyle w:val="FootnoteText"/>
      </w:pPr>
      <w:r>
        <w:rPr>
          <w:rStyle w:val="FootnoteReference"/>
        </w:rPr>
        <w:footnoteRef/>
      </w:r>
      <w:r>
        <w:t xml:space="preserve"> </w:t>
      </w:r>
      <w:r w:rsidR="00971D6F" w:rsidRPr="00971D6F">
        <w:t xml:space="preserve">Heidi E. Bollinger, 'A Thousand Darknesses: Lies and Truth in Holocaust Fiction by Ruth Franklin (Review)', Auto/Biography Studies, 28.1 (2013), 171–74 </w:t>
      </w:r>
      <w:r w:rsidR="00971D6F">
        <w:t xml:space="preserve"> </w:t>
      </w:r>
      <w:hyperlink r:id="rId4" w:history="1">
        <w:r w:rsidR="00971D6F" w:rsidRPr="00740DCE">
          <w:rPr>
            <w:rStyle w:val="Hyperlink"/>
          </w:rPr>
          <w:t>https://doi.org/10.1353/abs.2013.0004</w:t>
        </w:r>
      </w:hyperlink>
      <w:r w:rsidR="00971D6F">
        <w:t xml:space="preserve">  </w:t>
      </w:r>
    </w:p>
  </w:footnote>
  <w:footnote w:id="9">
    <w:p w14:paraId="56002DB2" w14:textId="56267582" w:rsidR="004C39EE" w:rsidRDefault="004C39EE">
      <w:pPr>
        <w:pStyle w:val="FootnoteText"/>
      </w:pPr>
      <w:r>
        <w:rPr>
          <w:rStyle w:val="FootnoteReference"/>
        </w:rPr>
        <w:footnoteRef/>
      </w:r>
      <w:r>
        <w:t xml:space="preserve"> </w:t>
      </w:r>
      <w:r w:rsidR="00585456" w:rsidRPr="00585456">
        <w:t>Vera Laska, 'The Diary of Anne Frank: The Critical Edition', International Social Science Review (Pi Gamma Mu, National Social Science Honor Society, 1993), 44–46.</w:t>
      </w:r>
      <w:r w:rsidR="00585456">
        <w:t xml:space="preserve"> </w:t>
      </w:r>
    </w:p>
  </w:footnote>
  <w:footnote w:id="10">
    <w:p w14:paraId="05258818" w14:textId="4041C564" w:rsidR="008C2B01" w:rsidRDefault="008C2B01">
      <w:pPr>
        <w:pStyle w:val="FootnoteText"/>
      </w:pPr>
      <w:r>
        <w:rPr>
          <w:rStyle w:val="FootnoteReference"/>
        </w:rPr>
        <w:footnoteRef/>
      </w:r>
      <w:r>
        <w:t xml:space="preserve"> </w:t>
      </w:r>
      <w:r w:rsidR="000C130A" w:rsidRPr="000C130A">
        <w:t xml:space="preserve">Irvin-Erickson, Douglas, </w:t>
      </w:r>
      <w:r w:rsidR="000C130A">
        <w:t>‘</w:t>
      </w:r>
      <w:r w:rsidR="000C130A" w:rsidRPr="000C130A">
        <w:t>Axis Rule in Holocaust and Genocide Studies,</w:t>
      </w:r>
      <w:r w:rsidR="000C130A">
        <w:t>’</w:t>
      </w:r>
      <w:r w:rsidR="000C130A" w:rsidRPr="000C130A">
        <w:t xml:space="preserve"> in Raphael Lemkin and the Concept of Genocide (University of Pennsylvania Press, 2017), pp. 112–37, accessed August 17, 2024, JSTOR, </w:t>
      </w:r>
      <w:hyperlink r:id="rId5" w:history="1">
        <w:r w:rsidR="000C130A" w:rsidRPr="00740DCE">
          <w:rPr>
            <w:rStyle w:val="Hyperlink"/>
          </w:rPr>
          <w:t>http://www.jstor.org/stable/j.ctv2t4ds5.7</w:t>
        </w:r>
      </w:hyperlink>
      <w:r w:rsidR="000C130A">
        <w:t xml:space="preserve"> </w:t>
      </w:r>
    </w:p>
  </w:footnote>
  <w:footnote w:id="11">
    <w:p w14:paraId="1CE0D22A" w14:textId="43807D35" w:rsidR="008C2B01" w:rsidRDefault="008C2B01">
      <w:pPr>
        <w:pStyle w:val="FootnoteText"/>
      </w:pPr>
      <w:r>
        <w:rPr>
          <w:rStyle w:val="FootnoteReference"/>
        </w:rPr>
        <w:footnoteRef/>
      </w:r>
      <w:r>
        <w:t xml:space="preserve"> </w:t>
      </w:r>
      <w:r w:rsidR="00830ED0" w:rsidRPr="00830ED0">
        <w:t>Journal of Modern Literature (Philadelphia, PA: Temple University, 1970).</w:t>
      </w:r>
    </w:p>
  </w:footnote>
  <w:footnote w:id="12">
    <w:p w14:paraId="68F5110A" w14:textId="7A7F1206" w:rsidR="008C2B01" w:rsidRDefault="008C2B01">
      <w:pPr>
        <w:pStyle w:val="FootnoteText"/>
      </w:pPr>
      <w:r>
        <w:rPr>
          <w:rStyle w:val="FootnoteReference"/>
        </w:rPr>
        <w:footnoteRef/>
      </w:r>
      <w:r>
        <w:t xml:space="preserve"> </w:t>
      </w:r>
      <w:r w:rsidR="00876FFF" w:rsidRPr="00876FFF">
        <w:t>The Journal of Holocaust Research (Abingdon, Oxfordshire, United Kingdom: Routledge, Taylor &amp; Francis, 2019).</w:t>
      </w:r>
    </w:p>
  </w:footnote>
  <w:footnote w:id="13">
    <w:p w14:paraId="6823DADC" w14:textId="15732D11" w:rsidR="00A4642B" w:rsidRDefault="00A4642B">
      <w:pPr>
        <w:pStyle w:val="FootnoteText"/>
      </w:pPr>
      <w:r>
        <w:rPr>
          <w:rStyle w:val="FootnoteReference"/>
        </w:rPr>
        <w:footnoteRef/>
      </w:r>
      <w:r>
        <w:t xml:space="preserve"> </w:t>
      </w:r>
      <w:r w:rsidR="003F73D7" w:rsidRPr="003F73D7">
        <w:t xml:space="preserve">Daniel R. Schwarz, </w:t>
      </w:r>
      <w:r w:rsidR="00063350">
        <w:t>‘</w:t>
      </w:r>
      <w:r w:rsidR="003F73D7" w:rsidRPr="003F73D7">
        <w:t>The Ethics of Reading Elie Wiesel’s ‘Night</w:t>
      </w:r>
      <w:r w:rsidR="00063350">
        <w:t>’</w:t>
      </w:r>
      <w:r w:rsidR="00FE45C9">
        <w:t>,</w:t>
      </w:r>
      <w:r w:rsidR="003F73D7" w:rsidRPr="003F73D7">
        <w:t xml:space="preserve"> Style 32.2 (1998): 221–42 </w:t>
      </w:r>
      <w:hyperlink r:id="rId6" w:history="1">
        <w:r w:rsidR="00FE45C9" w:rsidRPr="00740DCE">
          <w:rPr>
            <w:rStyle w:val="Hyperlink"/>
          </w:rPr>
          <w:t>http://www.jstor.org/stable/42946424</w:t>
        </w:r>
      </w:hyperlink>
      <w:r w:rsidR="00FE45C9">
        <w:t xml:space="preserve"> </w:t>
      </w:r>
      <w:r w:rsidR="003F73D7" w:rsidRPr="003F73D7">
        <w:t xml:space="preserve"> </w:t>
      </w:r>
      <w:r w:rsidR="00063350">
        <w:t>(</w:t>
      </w:r>
      <w:r w:rsidR="003F73D7" w:rsidRPr="003F73D7">
        <w:t>accessed 17 Aug. 2024</w:t>
      </w:r>
      <w:r w:rsidR="00063350">
        <w:t>)</w:t>
      </w:r>
    </w:p>
  </w:footnote>
  <w:footnote w:id="14">
    <w:p w14:paraId="59967D23" w14:textId="7B2F16B9" w:rsidR="00A4642B" w:rsidRDefault="00A4642B">
      <w:pPr>
        <w:pStyle w:val="FootnoteText"/>
      </w:pPr>
      <w:r>
        <w:rPr>
          <w:rStyle w:val="FootnoteReference"/>
        </w:rPr>
        <w:footnoteRef/>
      </w:r>
      <w:r>
        <w:t xml:space="preserve"> </w:t>
      </w:r>
      <w:r w:rsidR="00D81F5A" w:rsidRPr="00D81F5A">
        <w:t xml:space="preserve">Fausto Galuzzi, </w:t>
      </w:r>
      <w:r w:rsidR="00D81F5A">
        <w:t>‘</w:t>
      </w:r>
      <w:r w:rsidR="00D81F5A" w:rsidRPr="00D81F5A">
        <w:t>Primo Levi,</w:t>
      </w:r>
      <w:r w:rsidR="00D81F5A">
        <w:t>’</w:t>
      </w:r>
      <w:r w:rsidR="00D81F5A" w:rsidRPr="00D81F5A">
        <w:t xml:space="preserve"> Oral History 16.2 (1988): 20–22 </w:t>
      </w:r>
      <w:r w:rsidR="00D81F5A">
        <w:t xml:space="preserve"> </w:t>
      </w:r>
      <w:hyperlink r:id="rId7" w:history="1">
        <w:r w:rsidR="006473CF" w:rsidRPr="00740DCE">
          <w:rPr>
            <w:rStyle w:val="Hyperlink"/>
          </w:rPr>
          <w:t>http://www.jstor.org/stable/40179008</w:t>
        </w:r>
      </w:hyperlink>
      <w:r w:rsidR="006473CF">
        <w:t xml:space="preserve"> </w:t>
      </w:r>
      <w:r w:rsidR="00D81F5A">
        <w:t>(</w:t>
      </w:r>
      <w:r w:rsidR="00D81F5A" w:rsidRPr="00D81F5A">
        <w:t>accessed 17 Aug 2024</w:t>
      </w:r>
      <w:r w:rsidR="00D81F5A">
        <w:t>).</w:t>
      </w:r>
    </w:p>
  </w:footnote>
  <w:footnote w:id="15">
    <w:p w14:paraId="6D33771B" w14:textId="048E0C13" w:rsidR="00AD361C" w:rsidRDefault="00AD361C">
      <w:pPr>
        <w:pStyle w:val="FootnoteText"/>
      </w:pPr>
      <w:r>
        <w:rPr>
          <w:rStyle w:val="FootnoteReference"/>
        </w:rPr>
        <w:footnoteRef/>
      </w:r>
      <w:r w:rsidR="00D40037" w:rsidRPr="00D40037">
        <w:t xml:space="preserve">Paul Chodoff, </w:t>
      </w:r>
      <w:r w:rsidR="00D40037">
        <w:t>‘</w:t>
      </w:r>
      <w:r w:rsidR="00D40037" w:rsidRPr="00D40037">
        <w:t>The Holocaust and Its Effects on Survivors: An Overview,</w:t>
      </w:r>
      <w:r w:rsidR="00D40037">
        <w:t>’</w:t>
      </w:r>
      <w:r w:rsidR="00D40037" w:rsidRPr="00D40037">
        <w:t xml:space="preserve"> Political Psychology 18, no. 1 (1997): 147–57, accessed August 17, 2024, </w:t>
      </w:r>
      <w:hyperlink r:id="rId8" w:history="1">
        <w:r w:rsidR="00D40037" w:rsidRPr="00740DCE">
          <w:rPr>
            <w:rStyle w:val="Hyperlink"/>
          </w:rPr>
          <w:t>http://www.jstor.org/stable/3791989</w:t>
        </w:r>
      </w:hyperlink>
      <w:r w:rsidR="00D40037">
        <w:t xml:space="preserve"> </w:t>
      </w:r>
    </w:p>
  </w:footnote>
  <w:footnote w:id="16">
    <w:p w14:paraId="5F6E2A1E" w14:textId="18317414" w:rsidR="008C665A" w:rsidRDefault="008C665A">
      <w:pPr>
        <w:pStyle w:val="FootnoteText"/>
      </w:pPr>
      <w:r>
        <w:rPr>
          <w:rStyle w:val="FootnoteReference"/>
        </w:rPr>
        <w:footnoteRef/>
      </w:r>
      <w:r>
        <w:t xml:space="preserve"> </w:t>
      </w:r>
      <w:r w:rsidR="00EC79BE">
        <w:t>‘</w:t>
      </w:r>
      <w:r w:rsidR="00EC79BE" w:rsidRPr="00EC79BE">
        <w:t>United States Holocaust Memorial Museum</w:t>
      </w:r>
      <w:r w:rsidR="00EC79BE">
        <w:t>’</w:t>
      </w:r>
      <w:r w:rsidR="00EC79BE" w:rsidRPr="00EC79BE">
        <w:t xml:space="preserve">, Holocaust </w:t>
      </w:r>
      <w:r w:rsidR="005E3CBD" w:rsidRPr="00EC79BE">
        <w:t>Encyclopaedia</w:t>
      </w:r>
      <w:r w:rsidR="00EC79BE" w:rsidRPr="00EC79BE">
        <w:t xml:space="preserve">, 'Anne Frank's Diary,' accessed August 17, 2024, </w:t>
      </w:r>
      <w:hyperlink r:id="rId9" w:history="1">
        <w:r w:rsidR="00EC79BE" w:rsidRPr="00740DCE">
          <w:rPr>
            <w:rStyle w:val="Hyperlink"/>
          </w:rPr>
          <w:t>https://encyclopedia.ushmm.org/content/en/article/anne-frank-diary</w:t>
        </w:r>
      </w:hyperlink>
      <w:r w:rsidR="00EC79BE" w:rsidRPr="00EC79BE">
        <w:t>.</w:t>
      </w:r>
      <w:r w:rsidR="00EC79BE">
        <w:t xml:space="preserve">’ </w:t>
      </w:r>
    </w:p>
  </w:footnote>
  <w:footnote w:id="17">
    <w:p w14:paraId="1EFB3BFC" w14:textId="49DC4B8F" w:rsidR="008C665A" w:rsidRDefault="008C665A">
      <w:pPr>
        <w:pStyle w:val="FootnoteText"/>
      </w:pPr>
      <w:r>
        <w:rPr>
          <w:rStyle w:val="FootnoteReference"/>
        </w:rPr>
        <w:footnoteRef/>
      </w:r>
      <w:r>
        <w:t xml:space="preserve"> </w:t>
      </w:r>
      <w:r w:rsidR="006E5A7A" w:rsidRPr="006E5A7A">
        <w:t xml:space="preserve">Anne Frank, </w:t>
      </w:r>
      <w:r w:rsidR="006E5A7A">
        <w:t>‘</w:t>
      </w:r>
      <w:r w:rsidR="006E5A7A" w:rsidRPr="006E5A7A">
        <w:t>The Diary of a Young Girl: The Definitive Edition</w:t>
      </w:r>
      <w:r w:rsidR="006E5A7A">
        <w:t>’</w:t>
      </w:r>
      <w:r w:rsidR="006E5A7A" w:rsidRPr="006E5A7A">
        <w:t xml:space="preserve"> (London: The Folio Society, 200</w:t>
      </w:r>
      <w:r w:rsidR="006E5A7A">
        <w:t>5</w:t>
      </w:r>
      <w:r w:rsidR="006E5A7A" w:rsidRPr="006E5A7A">
        <w:t>)</w:t>
      </w:r>
      <w:r w:rsidR="006E5A7A">
        <w:t>.</w:t>
      </w:r>
    </w:p>
    <w:p w14:paraId="143B6B60" w14:textId="77777777" w:rsidR="00D71576" w:rsidRDefault="00D71576">
      <w:pPr>
        <w:pStyle w:val="FootnoteText"/>
      </w:pPr>
    </w:p>
    <w:p w14:paraId="101D40E3" w14:textId="77777777" w:rsidR="00D71576" w:rsidRDefault="00D71576">
      <w:pPr>
        <w:pStyle w:val="FootnoteText"/>
      </w:pPr>
    </w:p>
    <w:p w14:paraId="694B6D11" w14:textId="77777777" w:rsidR="00D71576" w:rsidRDefault="00D71576">
      <w:pPr>
        <w:pStyle w:val="FootnoteText"/>
      </w:pPr>
    </w:p>
    <w:p w14:paraId="698076D8" w14:textId="77777777" w:rsidR="00D71576" w:rsidRDefault="00D71576">
      <w:pPr>
        <w:pStyle w:val="FootnoteText"/>
      </w:pPr>
    </w:p>
    <w:p w14:paraId="6B90BB2D" w14:textId="77777777" w:rsidR="00D71576" w:rsidRDefault="00D71576">
      <w:pPr>
        <w:pStyle w:val="FootnoteText"/>
      </w:pPr>
    </w:p>
    <w:p w14:paraId="2E151554" w14:textId="77777777" w:rsidR="00D71576" w:rsidRDefault="00D71576">
      <w:pPr>
        <w:pStyle w:val="FootnoteText"/>
      </w:pPr>
    </w:p>
    <w:p w14:paraId="2431BFCB" w14:textId="77777777" w:rsidR="00D71576" w:rsidRDefault="00D71576">
      <w:pPr>
        <w:pStyle w:val="FootnoteText"/>
      </w:pPr>
    </w:p>
    <w:p w14:paraId="08993D4B" w14:textId="77777777" w:rsidR="00D71576" w:rsidRDefault="00D71576">
      <w:pPr>
        <w:pStyle w:val="FootnoteText"/>
      </w:pPr>
    </w:p>
    <w:p w14:paraId="66AF160C" w14:textId="77777777" w:rsidR="00D71576" w:rsidRDefault="00D71576">
      <w:pPr>
        <w:pStyle w:val="FootnoteText"/>
      </w:pPr>
    </w:p>
    <w:p w14:paraId="6D83D35D" w14:textId="77777777" w:rsidR="00D71576" w:rsidRDefault="00D71576">
      <w:pPr>
        <w:pStyle w:val="FootnoteText"/>
      </w:pPr>
    </w:p>
    <w:p w14:paraId="2C871EA5" w14:textId="77777777" w:rsidR="00D71576" w:rsidRDefault="00D71576">
      <w:pPr>
        <w:pStyle w:val="FootnoteText"/>
      </w:pPr>
    </w:p>
    <w:p w14:paraId="24448650" w14:textId="77777777" w:rsidR="00D71576" w:rsidRDefault="00D71576">
      <w:pPr>
        <w:pStyle w:val="FootnoteText"/>
      </w:pPr>
    </w:p>
    <w:p w14:paraId="2C7DF18F" w14:textId="77777777" w:rsidR="00D71576" w:rsidRDefault="00D71576">
      <w:pPr>
        <w:pStyle w:val="FootnoteText"/>
      </w:pPr>
    </w:p>
    <w:p w14:paraId="1D3DF595" w14:textId="77777777" w:rsidR="00D71576" w:rsidRDefault="00D71576">
      <w:pPr>
        <w:pStyle w:val="FootnoteText"/>
        <w:rPr>
          <w:rFonts w:ascii="Times New Roman" w:hAnsi="Times New Roman" w:cs="Times New Roman"/>
          <w:sz w:val="24"/>
          <w:szCs w:val="24"/>
          <w:u w:val="single"/>
        </w:rPr>
      </w:pPr>
    </w:p>
    <w:p w14:paraId="29230BD6" w14:textId="77777777" w:rsidR="00D71576" w:rsidRDefault="00D71576">
      <w:pPr>
        <w:pStyle w:val="FootnoteText"/>
        <w:rPr>
          <w:rFonts w:ascii="Times New Roman" w:hAnsi="Times New Roman" w:cs="Times New Roman"/>
          <w:sz w:val="24"/>
          <w:szCs w:val="24"/>
          <w:u w:val="single"/>
        </w:rPr>
      </w:pPr>
    </w:p>
    <w:p w14:paraId="01811B47" w14:textId="77777777" w:rsidR="00D71576" w:rsidRDefault="00D71576">
      <w:pPr>
        <w:pStyle w:val="FootnoteText"/>
        <w:rPr>
          <w:rFonts w:ascii="Times New Roman" w:hAnsi="Times New Roman" w:cs="Times New Roman"/>
          <w:sz w:val="24"/>
          <w:szCs w:val="24"/>
          <w:u w:val="single"/>
        </w:rPr>
      </w:pPr>
    </w:p>
    <w:p w14:paraId="0C4D87D0" w14:textId="77777777" w:rsidR="00D71576" w:rsidRDefault="00D71576">
      <w:pPr>
        <w:pStyle w:val="FootnoteText"/>
        <w:rPr>
          <w:rFonts w:ascii="Times New Roman" w:hAnsi="Times New Roman" w:cs="Times New Roman"/>
          <w:sz w:val="24"/>
          <w:szCs w:val="24"/>
          <w:u w:val="single"/>
        </w:rPr>
      </w:pPr>
    </w:p>
    <w:p w14:paraId="1E515466" w14:textId="77777777" w:rsidR="00D71576" w:rsidRDefault="00D71576">
      <w:pPr>
        <w:pStyle w:val="FootnoteText"/>
        <w:rPr>
          <w:rFonts w:ascii="Times New Roman" w:hAnsi="Times New Roman" w:cs="Times New Roman"/>
          <w:sz w:val="24"/>
          <w:szCs w:val="24"/>
          <w:u w:val="single"/>
        </w:rPr>
      </w:pPr>
    </w:p>
    <w:p w14:paraId="22617E42" w14:textId="77777777" w:rsidR="00D71576" w:rsidRPr="00D71576" w:rsidRDefault="00D71576">
      <w:pPr>
        <w:pStyle w:val="FootnoteText"/>
        <w:rPr>
          <w:rFonts w:ascii="Times New Roman" w:hAnsi="Times New Roman" w:cs="Times New Roman"/>
          <w:sz w:val="24"/>
          <w:szCs w:val="24"/>
          <w:u w:val="singl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04185A"/>
    <w:multiLevelType w:val="multilevel"/>
    <w:tmpl w:val="D6D2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624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398"/>
    <w:rsid w:val="000410D2"/>
    <w:rsid w:val="00041172"/>
    <w:rsid w:val="0005166B"/>
    <w:rsid w:val="00063350"/>
    <w:rsid w:val="00084EA7"/>
    <w:rsid w:val="000B344D"/>
    <w:rsid w:val="000C130A"/>
    <w:rsid w:val="00173914"/>
    <w:rsid w:val="001B5EC4"/>
    <w:rsid w:val="001C0C3A"/>
    <w:rsid w:val="001D6C49"/>
    <w:rsid w:val="002024E1"/>
    <w:rsid w:val="002066AB"/>
    <w:rsid w:val="002100B5"/>
    <w:rsid w:val="002417F7"/>
    <w:rsid w:val="002750F9"/>
    <w:rsid w:val="0031747A"/>
    <w:rsid w:val="00382DC2"/>
    <w:rsid w:val="003B707C"/>
    <w:rsid w:val="003D4398"/>
    <w:rsid w:val="003E7457"/>
    <w:rsid w:val="003F73D7"/>
    <w:rsid w:val="0040285C"/>
    <w:rsid w:val="0047587B"/>
    <w:rsid w:val="004973ED"/>
    <w:rsid w:val="004B7DD7"/>
    <w:rsid w:val="004C276D"/>
    <w:rsid w:val="004C39EE"/>
    <w:rsid w:val="00573678"/>
    <w:rsid w:val="00585456"/>
    <w:rsid w:val="005B7455"/>
    <w:rsid w:val="005C4ECD"/>
    <w:rsid w:val="005D60B0"/>
    <w:rsid w:val="005E3CBD"/>
    <w:rsid w:val="006264FD"/>
    <w:rsid w:val="006473CF"/>
    <w:rsid w:val="006519AB"/>
    <w:rsid w:val="00655262"/>
    <w:rsid w:val="006A3E87"/>
    <w:rsid w:val="006C5AA2"/>
    <w:rsid w:val="006E5A7A"/>
    <w:rsid w:val="00747947"/>
    <w:rsid w:val="007A5CEC"/>
    <w:rsid w:val="007D2594"/>
    <w:rsid w:val="00806B54"/>
    <w:rsid w:val="00827E73"/>
    <w:rsid w:val="00830ED0"/>
    <w:rsid w:val="008510F5"/>
    <w:rsid w:val="00876FFF"/>
    <w:rsid w:val="00882F2E"/>
    <w:rsid w:val="008B2232"/>
    <w:rsid w:val="008C2B01"/>
    <w:rsid w:val="008C665A"/>
    <w:rsid w:val="008E4BDB"/>
    <w:rsid w:val="008F14DD"/>
    <w:rsid w:val="009118C0"/>
    <w:rsid w:val="00971D6F"/>
    <w:rsid w:val="009B0064"/>
    <w:rsid w:val="009C47D5"/>
    <w:rsid w:val="009D7F8B"/>
    <w:rsid w:val="00A4642B"/>
    <w:rsid w:val="00AB50AD"/>
    <w:rsid w:val="00AD361C"/>
    <w:rsid w:val="00AF0620"/>
    <w:rsid w:val="00B00762"/>
    <w:rsid w:val="00B44A8B"/>
    <w:rsid w:val="00B4692D"/>
    <w:rsid w:val="00B5316B"/>
    <w:rsid w:val="00BB508E"/>
    <w:rsid w:val="00BC19A2"/>
    <w:rsid w:val="00CC54CD"/>
    <w:rsid w:val="00CF1E0A"/>
    <w:rsid w:val="00D01238"/>
    <w:rsid w:val="00D2595E"/>
    <w:rsid w:val="00D40037"/>
    <w:rsid w:val="00D4016B"/>
    <w:rsid w:val="00D71576"/>
    <w:rsid w:val="00D71D55"/>
    <w:rsid w:val="00D81F5A"/>
    <w:rsid w:val="00DE49E1"/>
    <w:rsid w:val="00E371C5"/>
    <w:rsid w:val="00E54A2C"/>
    <w:rsid w:val="00EA64E4"/>
    <w:rsid w:val="00EA6CBC"/>
    <w:rsid w:val="00EC79BE"/>
    <w:rsid w:val="00F20955"/>
    <w:rsid w:val="00F531B5"/>
    <w:rsid w:val="00F70C8C"/>
    <w:rsid w:val="00FB0CD1"/>
    <w:rsid w:val="00FE45C9"/>
    <w:rsid w:val="00FE7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25592"/>
  <w15:chartTrackingRefBased/>
  <w15:docId w15:val="{301BAE81-A46A-4495-8FCB-CF9155A1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4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4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398"/>
    <w:rPr>
      <w:rFonts w:eastAsiaTheme="majorEastAsia" w:cstheme="majorBidi"/>
      <w:color w:val="272727" w:themeColor="text1" w:themeTint="D8"/>
    </w:rPr>
  </w:style>
  <w:style w:type="paragraph" w:styleId="Title">
    <w:name w:val="Title"/>
    <w:basedOn w:val="Normal"/>
    <w:next w:val="Normal"/>
    <w:link w:val="TitleChar"/>
    <w:uiPriority w:val="10"/>
    <w:qFormat/>
    <w:rsid w:val="003D4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398"/>
    <w:pPr>
      <w:spacing w:before="160"/>
      <w:jc w:val="center"/>
    </w:pPr>
    <w:rPr>
      <w:i/>
      <w:iCs/>
      <w:color w:val="404040" w:themeColor="text1" w:themeTint="BF"/>
    </w:rPr>
  </w:style>
  <w:style w:type="character" w:customStyle="1" w:styleId="QuoteChar">
    <w:name w:val="Quote Char"/>
    <w:basedOn w:val="DefaultParagraphFont"/>
    <w:link w:val="Quote"/>
    <w:uiPriority w:val="29"/>
    <w:rsid w:val="003D4398"/>
    <w:rPr>
      <w:i/>
      <w:iCs/>
      <w:color w:val="404040" w:themeColor="text1" w:themeTint="BF"/>
    </w:rPr>
  </w:style>
  <w:style w:type="paragraph" w:styleId="ListParagraph">
    <w:name w:val="List Paragraph"/>
    <w:basedOn w:val="Normal"/>
    <w:uiPriority w:val="34"/>
    <w:qFormat/>
    <w:rsid w:val="003D4398"/>
    <w:pPr>
      <w:ind w:left="720"/>
      <w:contextualSpacing/>
    </w:pPr>
  </w:style>
  <w:style w:type="character" w:styleId="IntenseEmphasis">
    <w:name w:val="Intense Emphasis"/>
    <w:basedOn w:val="DefaultParagraphFont"/>
    <w:uiPriority w:val="21"/>
    <w:qFormat/>
    <w:rsid w:val="003D4398"/>
    <w:rPr>
      <w:i/>
      <w:iCs/>
      <w:color w:val="0F4761" w:themeColor="accent1" w:themeShade="BF"/>
    </w:rPr>
  </w:style>
  <w:style w:type="paragraph" w:styleId="IntenseQuote">
    <w:name w:val="Intense Quote"/>
    <w:basedOn w:val="Normal"/>
    <w:next w:val="Normal"/>
    <w:link w:val="IntenseQuoteChar"/>
    <w:uiPriority w:val="30"/>
    <w:qFormat/>
    <w:rsid w:val="003D4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398"/>
    <w:rPr>
      <w:i/>
      <w:iCs/>
      <w:color w:val="0F4761" w:themeColor="accent1" w:themeShade="BF"/>
    </w:rPr>
  </w:style>
  <w:style w:type="character" w:styleId="IntenseReference">
    <w:name w:val="Intense Reference"/>
    <w:basedOn w:val="DefaultParagraphFont"/>
    <w:uiPriority w:val="32"/>
    <w:qFormat/>
    <w:rsid w:val="003D4398"/>
    <w:rPr>
      <w:b/>
      <w:bCs/>
      <w:smallCaps/>
      <w:color w:val="0F4761" w:themeColor="accent1" w:themeShade="BF"/>
      <w:spacing w:val="5"/>
    </w:rPr>
  </w:style>
  <w:style w:type="paragraph" w:styleId="FootnoteText">
    <w:name w:val="footnote text"/>
    <w:basedOn w:val="Normal"/>
    <w:link w:val="FootnoteTextChar"/>
    <w:uiPriority w:val="99"/>
    <w:unhideWhenUsed/>
    <w:rsid w:val="00F20955"/>
    <w:pPr>
      <w:spacing w:after="0" w:line="240" w:lineRule="auto"/>
    </w:pPr>
    <w:rPr>
      <w:sz w:val="20"/>
      <w:szCs w:val="20"/>
    </w:rPr>
  </w:style>
  <w:style w:type="character" w:customStyle="1" w:styleId="FootnoteTextChar">
    <w:name w:val="Footnote Text Char"/>
    <w:basedOn w:val="DefaultParagraphFont"/>
    <w:link w:val="FootnoteText"/>
    <w:uiPriority w:val="99"/>
    <w:rsid w:val="00F20955"/>
    <w:rPr>
      <w:sz w:val="20"/>
      <w:szCs w:val="20"/>
    </w:rPr>
  </w:style>
  <w:style w:type="character" w:styleId="FootnoteReference">
    <w:name w:val="footnote reference"/>
    <w:basedOn w:val="DefaultParagraphFont"/>
    <w:uiPriority w:val="99"/>
    <w:semiHidden/>
    <w:unhideWhenUsed/>
    <w:rsid w:val="00F20955"/>
    <w:rPr>
      <w:vertAlign w:val="superscript"/>
    </w:rPr>
  </w:style>
  <w:style w:type="character" w:styleId="Hyperlink">
    <w:name w:val="Hyperlink"/>
    <w:basedOn w:val="DefaultParagraphFont"/>
    <w:uiPriority w:val="99"/>
    <w:unhideWhenUsed/>
    <w:rsid w:val="004C276D"/>
    <w:rPr>
      <w:color w:val="467886" w:themeColor="hyperlink"/>
      <w:u w:val="single"/>
    </w:rPr>
  </w:style>
  <w:style w:type="character" w:styleId="UnresolvedMention">
    <w:name w:val="Unresolved Mention"/>
    <w:basedOn w:val="DefaultParagraphFont"/>
    <w:uiPriority w:val="99"/>
    <w:semiHidden/>
    <w:unhideWhenUsed/>
    <w:rsid w:val="004C2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67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4646990" TargetMode="External"/><Relationship Id="rId13" Type="http://schemas.openxmlformats.org/officeDocument/2006/relationships/hyperlink" Target="https://doi.org/10.2307/j.ctv2djhfwj"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stor.org/stable/23883391" TargetMode="External"/><Relationship Id="rId12" Type="http://schemas.openxmlformats.org/officeDocument/2006/relationships/hyperlink" Target="http://www.jstor.org/stable/j.ctv2t4ds5.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cyclopedia.ushmm.org/content/en/article/anne-frank-dia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40179008" TargetMode="External"/><Relationship Id="rId5" Type="http://schemas.openxmlformats.org/officeDocument/2006/relationships/footnotes" Target="footnotes.xml"/><Relationship Id="rId15" Type="http://schemas.openxmlformats.org/officeDocument/2006/relationships/hyperlink" Target="https://www.britannica.com/topic/The-Diary-of-a-Young-Girl" TargetMode="External"/><Relationship Id="rId10" Type="http://schemas.openxmlformats.org/officeDocument/2006/relationships/hyperlink" Target="http://www.jstor.org/stable/3791989" TargetMode="External"/><Relationship Id="rId4" Type="http://schemas.openxmlformats.org/officeDocument/2006/relationships/webSettings" Target="webSettings.xml"/><Relationship Id="rId9" Type="http://schemas.openxmlformats.org/officeDocument/2006/relationships/hyperlink" Target="https://doi.org/10.1353/abs.2013.0004" TargetMode="External"/><Relationship Id="rId14" Type="http://schemas.openxmlformats.org/officeDocument/2006/relationships/hyperlink" Target="http://www.jstor.org/stable/4294642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3791989" TargetMode="External"/><Relationship Id="rId3" Type="http://schemas.openxmlformats.org/officeDocument/2006/relationships/hyperlink" Target="http://www.jstor.org/stable/23883391" TargetMode="External"/><Relationship Id="rId7" Type="http://schemas.openxmlformats.org/officeDocument/2006/relationships/hyperlink" Target="http://www.jstor.org/stable/40179008" TargetMode="External"/><Relationship Id="rId2" Type="http://schemas.openxmlformats.org/officeDocument/2006/relationships/hyperlink" Target="http://www.jstor.org/stable/24646990" TargetMode="External"/><Relationship Id="rId1" Type="http://schemas.openxmlformats.org/officeDocument/2006/relationships/hyperlink" Target="https://www.britannica.com/topic/The-Diary-of-a-Young-Girl" TargetMode="External"/><Relationship Id="rId6" Type="http://schemas.openxmlformats.org/officeDocument/2006/relationships/hyperlink" Target="http://www.jstor.org/stable/42946424" TargetMode="External"/><Relationship Id="rId5" Type="http://schemas.openxmlformats.org/officeDocument/2006/relationships/hyperlink" Target="http://www.jstor.org/stable/j.ctv2t4ds5.7" TargetMode="External"/><Relationship Id="rId4" Type="http://schemas.openxmlformats.org/officeDocument/2006/relationships/hyperlink" Target="https://doi.org/10.1353/abs.2013.0004" TargetMode="External"/><Relationship Id="rId9" Type="http://schemas.openxmlformats.org/officeDocument/2006/relationships/hyperlink" Target="https://encyclopedia.ushmm.org/content/en/article/anne-frank-di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2582</Words>
  <Characters>14928</Characters>
  <Application>Microsoft Office Word</Application>
  <DocSecurity>0</DocSecurity>
  <Lines>210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2024-08-17T22:29:00Z</dcterms:created>
  <dcterms:modified xsi:type="dcterms:W3CDTF">2024-08-17T22:29:00Z</dcterms:modified>
</cp:coreProperties>
</file>