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7E10E" w14:textId="05E18CF2" w:rsidR="003C1AD2" w:rsidRPr="00010E12" w:rsidRDefault="009F6E98" w:rsidP="00AF3B95">
      <w:pPr>
        <w:spacing w:line="360" w:lineRule="auto"/>
        <w:rPr>
          <w:szCs w:val="24"/>
        </w:rPr>
      </w:pPr>
      <w:r w:rsidRPr="00010E12">
        <w:rPr>
          <w:szCs w:val="24"/>
        </w:rPr>
        <w:t xml:space="preserve">This essay aims to discuss </w:t>
      </w:r>
      <w:r w:rsidR="001F1E43" w:rsidRPr="00010E12">
        <w:rPr>
          <w:szCs w:val="24"/>
        </w:rPr>
        <w:t xml:space="preserve">and draw upon </w:t>
      </w:r>
      <w:r w:rsidRPr="00010E12">
        <w:rPr>
          <w:szCs w:val="24"/>
        </w:rPr>
        <w:t>the different approaches towards academic study</w:t>
      </w:r>
      <w:r w:rsidR="002D650F" w:rsidRPr="00010E12">
        <w:rPr>
          <w:szCs w:val="24"/>
        </w:rPr>
        <w:t xml:space="preserve">, of Islam </w:t>
      </w:r>
      <w:r w:rsidR="001F1C82" w:rsidRPr="00010E12">
        <w:rPr>
          <w:szCs w:val="24"/>
        </w:rPr>
        <w:t xml:space="preserve">and Muslims </w:t>
      </w:r>
      <w:r w:rsidR="00D1247E" w:rsidRPr="00010E12">
        <w:rPr>
          <w:szCs w:val="24"/>
        </w:rPr>
        <w:t>in universities</w:t>
      </w:r>
      <w:r w:rsidR="007F431C" w:rsidRPr="00010E12">
        <w:rPr>
          <w:szCs w:val="24"/>
        </w:rPr>
        <w:t xml:space="preserve"> </w:t>
      </w:r>
      <w:r w:rsidR="00683F1C" w:rsidRPr="00010E12">
        <w:rPr>
          <w:szCs w:val="24"/>
        </w:rPr>
        <w:t xml:space="preserve">and will focus on institutes based </w:t>
      </w:r>
      <w:r w:rsidR="00781D98" w:rsidRPr="00010E12">
        <w:rPr>
          <w:szCs w:val="24"/>
        </w:rPr>
        <w:t>with</w:t>
      </w:r>
      <w:r w:rsidR="00683F1C" w:rsidRPr="00010E12">
        <w:rPr>
          <w:szCs w:val="24"/>
        </w:rPr>
        <w:t xml:space="preserve">in </w:t>
      </w:r>
      <w:r w:rsidR="007F431C" w:rsidRPr="00010E12">
        <w:rPr>
          <w:szCs w:val="24"/>
        </w:rPr>
        <w:t>United Kingdom</w:t>
      </w:r>
      <w:r w:rsidR="001F1E43" w:rsidRPr="00010E12">
        <w:rPr>
          <w:szCs w:val="24"/>
        </w:rPr>
        <w:t>.</w:t>
      </w:r>
      <w:r w:rsidR="00D1247E" w:rsidRPr="00010E12">
        <w:rPr>
          <w:szCs w:val="24"/>
        </w:rPr>
        <w:t xml:space="preserve"> </w:t>
      </w:r>
      <w:r w:rsidR="00F33AC1" w:rsidRPr="00010E12">
        <w:rPr>
          <w:szCs w:val="24"/>
        </w:rPr>
        <w:t>The essay will</w:t>
      </w:r>
      <w:r w:rsidR="001F1E43" w:rsidRPr="00010E12">
        <w:rPr>
          <w:szCs w:val="24"/>
        </w:rPr>
        <w:t xml:space="preserve"> focus </w:t>
      </w:r>
      <w:r w:rsidR="008C15FC" w:rsidRPr="00010E12">
        <w:rPr>
          <w:szCs w:val="24"/>
        </w:rPr>
        <w:t xml:space="preserve">on </w:t>
      </w:r>
      <w:r w:rsidR="00F33AC1" w:rsidRPr="00010E12">
        <w:rPr>
          <w:szCs w:val="24"/>
        </w:rPr>
        <w:t xml:space="preserve">what attracts students to study Islam in an academic field and </w:t>
      </w:r>
      <w:r w:rsidR="00DB01DB" w:rsidRPr="00010E12">
        <w:rPr>
          <w:szCs w:val="24"/>
        </w:rPr>
        <w:t>the options available</w:t>
      </w:r>
      <w:r w:rsidR="0068154E" w:rsidRPr="00010E12">
        <w:rPr>
          <w:szCs w:val="24"/>
        </w:rPr>
        <w:t xml:space="preserve"> </w:t>
      </w:r>
      <w:r w:rsidR="008921AA" w:rsidRPr="00010E12">
        <w:rPr>
          <w:szCs w:val="24"/>
        </w:rPr>
        <w:t>to them with</w:t>
      </w:r>
      <w:r w:rsidR="0068154E" w:rsidRPr="00010E12">
        <w:rPr>
          <w:szCs w:val="24"/>
        </w:rPr>
        <w:t xml:space="preserve">in </w:t>
      </w:r>
      <w:r w:rsidR="008921AA" w:rsidRPr="00010E12">
        <w:rPr>
          <w:szCs w:val="24"/>
        </w:rPr>
        <w:t xml:space="preserve">the </w:t>
      </w:r>
      <w:r w:rsidR="0068154E" w:rsidRPr="00010E12">
        <w:rPr>
          <w:szCs w:val="24"/>
        </w:rPr>
        <w:t xml:space="preserve">institutes </w:t>
      </w:r>
      <w:r w:rsidR="008921AA" w:rsidRPr="00010E12">
        <w:rPr>
          <w:szCs w:val="24"/>
        </w:rPr>
        <w:t xml:space="preserve">in </w:t>
      </w:r>
      <w:r w:rsidR="0068154E" w:rsidRPr="00010E12">
        <w:rPr>
          <w:szCs w:val="24"/>
        </w:rPr>
        <w:t>UK</w:t>
      </w:r>
      <w:r w:rsidR="00CE0415" w:rsidRPr="00010E12">
        <w:rPr>
          <w:szCs w:val="24"/>
        </w:rPr>
        <w:t>.</w:t>
      </w:r>
      <w:r w:rsidR="00EA4F1C" w:rsidRPr="00010E12">
        <w:rPr>
          <w:szCs w:val="24"/>
        </w:rPr>
        <w:t xml:space="preserve"> Furthermore, it aims to highlight the gap and the need for improvements with the approaches to Islamic Studies in Higher Education. </w:t>
      </w:r>
    </w:p>
    <w:p w14:paraId="0F2B7AA2" w14:textId="120C4FDA" w:rsidR="0038286B" w:rsidRPr="00010E12" w:rsidRDefault="0038286B" w:rsidP="00AF3B95">
      <w:pPr>
        <w:spacing w:line="360" w:lineRule="auto"/>
        <w:rPr>
          <w:szCs w:val="24"/>
        </w:rPr>
      </w:pPr>
    </w:p>
    <w:p w14:paraId="64204496" w14:textId="5297D46B" w:rsidR="006E6D7C" w:rsidRPr="00010E12" w:rsidRDefault="0038286B" w:rsidP="00AF3B95">
      <w:pPr>
        <w:spacing w:line="360" w:lineRule="auto"/>
        <w:rPr>
          <w:szCs w:val="24"/>
        </w:rPr>
      </w:pPr>
      <w:r w:rsidRPr="00010E12">
        <w:rPr>
          <w:szCs w:val="24"/>
        </w:rPr>
        <w:t xml:space="preserve">Although the study of Islam and its civilisation has been long established within the universities in the West, </w:t>
      </w:r>
      <w:r w:rsidR="00DB3E9F" w:rsidRPr="00010E12">
        <w:rPr>
          <w:szCs w:val="24"/>
        </w:rPr>
        <w:t xml:space="preserve">the discourses about </w:t>
      </w:r>
      <w:r w:rsidRPr="00010E12">
        <w:rPr>
          <w:szCs w:val="24"/>
        </w:rPr>
        <w:t>t</w:t>
      </w:r>
      <w:r w:rsidR="00DB3E9F" w:rsidRPr="00010E12">
        <w:rPr>
          <w:szCs w:val="24"/>
        </w:rPr>
        <w:t xml:space="preserve">he limitations, the location of the institutes, and its approaches have always been </w:t>
      </w:r>
      <w:r w:rsidR="004B1A22" w:rsidRPr="00010E12">
        <w:rPr>
          <w:szCs w:val="24"/>
        </w:rPr>
        <w:t>scrutinised</w:t>
      </w:r>
      <w:r w:rsidR="00DB3E9F" w:rsidRPr="00010E12">
        <w:rPr>
          <w:szCs w:val="24"/>
        </w:rPr>
        <w:t>.</w:t>
      </w:r>
      <w:r w:rsidR="00DB3E9F" w:rsidRPr="00010E12">
        <w:rPr>
          <w:rStyle w:val="FootnoteReference"/>
          <w:szCs w:val="24"/>
        </w:rPr>
        <w:footnoteReference w:id="1"/>
      </w:r>
      <w:r w:rsidR="00355A6F" w:rsidRPr="00010E12">
        <w:rPr>
          <w:szCs w:val="24"/>
        </w:rPr>
        <w:t xml:space="preserve"> </w:t>
      </w:r>
      <w:r w:rsidR="00DB3E9F" w:rsidRPr="00010E12">
        <w:rPr>
          <w:szCs w:val="24"/>
        </w:rPr>
        <w:t xml:space="preserve">The interest </w:t>
      </w:r>
      <w:r w:rsidR="00355A6F" w:rsidRPr="00010E12">
        <w:rPr>
          <w:szCs w:val="24"/>
        </w:rPr>
        <w:t>on</w:t>
      </w:r>
      <w:r w:rsidR="00DB3E9F" w:rsidRPr="00010E12">
        <w:rPr>
          <w:szCs w:val="24"/>
        </w:rPr>
        <w:t xml:space="preserve"> Islam dates back to twelfth ce</w:t>
      </w:r>
      <w:r w:rsidR="00765E9C" w:rsidRPr="00010E12">
        <w:rPr>
          <w:szCs w:val="24"/>
        </w:rPr>
        <w:t>ntury;</w:t>
      </w:r>
      <w:r w:rsidR="00DB3E9F" w:rsidRPr="00010E12">
        <w:rPr>
          <w:szCs w:val="24"/>
        </w:rPr>
        <w:t xml:space="preserve"> </w:t>
      </w:r>
      <w:r w:rsidR="00765E9C" w:rsidRPr="00010E12">
        <w:rPr>
          <w:szCs w:val="24"/>
        </w:rPr>
        <w:t xml:space="preserve">however, it was </w:t>
      </w:r>
      <w:r w:rsidR="005F5F60" w:rsidRPr="00010E12">
        <w:rPr>
          <w:szCs w:val="24"/>
        </w:rPr>
        <w:t>in</w:t>
      </w:r>
      <w:r w:rsidR="00765E9C" w:rsidRPr="00010E12">
        <w:rPr>
          <w:szCs w:val="24"/>
        </w:rPr>
        <w:t xml:space="preserve"> 1632 </w:t>
      </w:r>
      <w:r w:rsidR="0062472B" w:rsidRPr="00010E12">
        <w:rPr>
          <w:szCs w:val="24"/>
        </w:rPr>
        <w:t xml:space="preserve">that </w:t>
      </w:r>
      <w:r w:rsidR="005F5F60" w:rsidRPr="00010E12">
        <w:rPr>
          <w:szCs w:val="24"/>
        </w:rPr>
        <w:t xml:space="preserve">England </w:t>
      </w:r>
      <w:r w:rsidR="00DB3E9F" w:rsidRPr="00010E12">
        <w:rPr>
          <w:szCs w:val="24"/>
        </w:rPr>
        <w:t xml:space="preserve">chaired </w:t>
      </w:r>
      <w:r w:rsidR="00765E9C" w:rsidRPr="00010E12">
        <w:rPr>
          <w:szCs w:val="24"/>
        </w:rPr>
        <w:t>Arabic as an academic subject in Cambridge and a few years later in Oxford. Since then the interest in Islamic Studies remained and over time its value and impact have been assessed accordingly.</w:t>
      </w:r>
      <w:r w:rsidR="005E453C" w:rsidRPr="00010E12">
        <w:rPr>
          <w:rStyle w:val="FootnoteReference"/>
          <w:szCs w:val="24"/>
        </w:rPr>
        <w:footnoteReference w:id="2"/>
      </w:r>
      <w:r w:rsidR="00765E9C" w:rsidRPr="00010E12">
        <w:rPr>
          <w:szCs w:val="24"/>
        </w:rPr>
        <w:t xml:space="preserve"> </w:t>
      </w:r>
    </w:p>
    <w:p w14:paraId="66263A8B" w14:textId="3807CBF7" w:rsidR="006E6D7C" w:rsidRPr="00010E12" w:rsidRDefault="006E6D7C" w:rsidP="00AF3B95">
      <w:pPr>
        <w:spacing w:line="360" w:lineRule="auto"/>
        <w:rPr>
          <w:szCs w:val="24"/>
        </w:rPr>
      </w:pPr>
    </w:p>
    <w:p w14:paraId="3998BD59" w14:textId="5F82EDA0" w:rsidR="00B162B0" w:rsidRPr="00010E12" w:rsidRDefault="007D45AD" w:rsidP="00AF3B95">
      <w:pPr>
        <w:spacing w:line="360" w:lineRule="auto"/>
        <w:rPr>
          <w:szCs w:val="24"/>
        </w:rPr>
      </w:pPr>
      <w:r w:rsidRPr="00010E12">
        <w:rPr>
          <w:szCs w:val="24"/>
        </w:rPr>
        <w:t>Siddiqui’</w:t>
      </w:r>
      <w:r w:rsidR="00BF7367" w:rsidRPr="00010E12">
        <w:rPr>
          <w:szCs w:val="24"/>
        </w:rPr>
        <w:t>s 2007 report,</w:t>
      </w:r>
      <w:r w:rsidRPr="00010E12">
        <w:rPr>
          <w:szCs w:val="24"/>
        </w:rPr>
        <w:t xml:space="preserve"> </w:t>
      </w:r>
      <w:r w:rsidR="00353D17" w:rsidRPr="00010E12">
        <w:rPr>
          <w:szCs w:val="24"/>
        </w:rPr>
        <w:t>highlights</w:t>
      </w:r>
      <w:r w:rsidR="000A29B7" w:rsidRPr="00010E12">
        <w:rPr>
          <w:szCs w:val="24"/>
        </w:rPr>
        <w:t xml:space="preserve"> that </w:t>
      </w:r>
      <w:r w:rsidRPr="00010E12">
        <w:rPr>
          <w:szCs w:val="24"/>
        </w:rPr>
        <w:t xml:space="preserve">universities </w:t>
      </w:r>
      <w:r w:rsidR="000A29B7" w:rsidRPr="00010E12">
        <w:rPr>
          <w:szCs w:val="24"/>
        </w:rPr>
        <w:t xml:space="preserve">have responsibility </w:t>
      </w:r>
      <w:r w:rsidR="00DE1171" w:rsidRPr="00010E12">
        <w:rPr>
          <w:szCs w:val="24"/>
        </w:rPr>
        <w:t xml:space="preserve">towards the deliverance of Islamic Studies </w:t>
      </w:r>
      <w:r w:rsidR="000A29B7" w:rsidRPr="00010E12">
        <w:rPr>
          <w:szCs w:val="24"/>
        </w:rPr>
        <w:t xml:space="preserve">and need to be aware of this. </w:t>
      </w:r>
      <w:r w:rsidR="00BF7367" w:rsidRPr="00010E12">
        <w:rPr>
          <w:szCs w:val="24"/>
        </w:rPr>
        <w:t>Moreover</w:t>
      </w:r>
      <w:r w:rsidR="000A29B7" w:rsidRPr="00010E12">
        <w:rPr>
          <w:szCs w:val="24"/>
        </w:rPr>
        <w:t xml:space="preserve">, students from abroad are being recruited for postgraduate courses </w:t>
      </w:r>
      <w:r w:rsidR="00280EC2" w:rsidRPr="00010E12">
        <w:rPr>
          <w:szCs w:val="24"/>
        </w:rPr>
        <w:t xml:space="preserve">which means that its failing in </w:t>
      </w:r>
      <w:r w:rsidR="000C0889" w:rsidRPr="00010E12">
        <w:rPr>
          <w:szCs w:val="24"/>
        </w:rPr>
        <w:t xml:space="preserve">its </w:t>
      </w:r>
      <w:r w:rsidR="00280EC2" w:rsidRPr="00010E12">
        <w:rPr>
          <w:szCs w:val="24"/>
        </w:rPr>
        <w:t>responsibility to attract students from w</w:t>
      </w:r>
      <w:r w:rsidR="00DE1171" w:rsidRPr="00010E12">
        <w:rPr>
          <w:szCs w:val="24"/>
        </w:rPr>
        <w:t xml:space="preserve">ithin </w:t>
      </w:r>
      <w:r w:rsidR="000F7F50" w:rsidRPr="00010E12">
        <w:rPr>
          <w:szCs w:val="24"/>
        </w:rPr>
        <w:t xml:space="preserve">UK, as a result </w:t>
      </w:r>
      <w:r w:rsidR="00E942F8" w:rsidRPr="00010E12">
        <w:rPr>
          <w:szCs w:val="24"/>
        </w:rPr>
        <w:t>the country</w:t>
      </w:r>
      <w:r w:rsidR="000F7F50" w:rsidRPr="00010E12">
        <w:rPr>
          <w:szCs w:val="24"/>
        </w:rPr>
        <w:t xml:space="preserve"> will be lacking in quality Muslim leadership.</w:t>
      </w:r>
      <w:r w:rsidR="00BF7367" w:rsidRPr="00010E12">
        <w:rPr>
          <w:rStyle w:val="FootnoteReference"/>
          <w:szCs w:val="24"/>
        </w:rPr>
        <w:footnoteReference w:id="3"/>
      </w:r>
      <w:r w:rsidR="0095630E" w:rsidRPr="00010E12">
        <w:rPr>
          <w:szCs w:val="24"/>
        </w:rPr>
        <w:t xml:space="preserve">       </w:t>
      </w:r>
      <w:r w:rsidR="000F7F50" w:rsidRPr="00010E12">
        <w:rPr>
          <w:szCs w:val="24"/>
        </w:rPr>
        <w:t xml:space="preserve"> </w:t>
      </w:r>
    </w:p>
    <w:p w14:paraId="5690DA21" w14:textId="77777777" w:rsidR="00B162B0" w:rsidRPr="00010E12" w:rsidRDefault="00B162B0" w:rsidP="00AF3B95">
      <w:pPr>
        <w:spacing w:line="360" w:lineRule="auto"/>
        <w:rPr>
          <w:szCs w:val="24"/>
        </w:rPr>
      </w:pPr>
    </w:p>
    <w:p w14:paraId="621CCFE4" w14:textId="77777777" w:rsidR="00574FC2" w:rsidRPr="00010E12" w:rsidRDefault="00BB60DF" w:rsidP="00AF3B95">
      <w:pPr>
        <w:spacing w:line="360" w:lineRule="auto"/>
        <w:rPr>
          <w:szCs w:val="24"/>
        </w:rPr>
      </w:pPr>
      <w:r w:rsidRPr="00010E12">
        <w:rPr>
          <w:szCs w:val="24"/>
        </w:rPr>
        <w:t xml:space="preserve">According to Siddiqui </w:t>
      </w:r>
      <w:r w:rsidR="00BF7367" w:rsidRPr="00010E12">
        <w:rPr>
          <w:szCs w:val="24"/>
        </w:rPr>
        <w:t>u</w:t>
      </w:r>
      <w:r w:rsidR="00E942F8" w:rsidRPr="00010E12">
        <w:rPr>
          <w:szCs w:val="24"/>
        </w:rPr>
        <w:t xml:space="preserve">niversities have </w:t>
      </w:r>
      <w:r w:rsidR="00B162B0" w:rsidRPr="00010E12">
        <w:rPr>
          <w:szCs w:val="24"/>
        </w:rPr>
        <w:t xml:space="preserve">also </w:t>
      </w:r>
      <w:r w:rsidR="00E942F8" w:rsidRPr="00010E12">
        <w:rPr>
          <w:szCs w:val="24"/>
        </w:rPr>
        <w:t>failed to recognise the growing need of students interests in Islamic Studies and therefore the subject is being offered by institutions other than universities</w:t>
      </w:r>
      <w:r w:rsidR="00B162B0" w:rsidRPr="00010E12">
        <w:rPr>
          <w:szCs w:val="24"/>
        </w:rPr>
        <w:t xml:space="preserve"> themselves. S</w:t>
      </w:r>
      <w:r w:rsidR="00DC00AD" w:rsidRPr="00010E12">
        <w:rPr>
          <w:szCs w:val="24"/>
        </w:rPr>
        <w:t>tudents are motivated by many factors to study in the field of Islamic Studies</w:t>
      </w:r>
      <w:r w:rsidR="00B162B0" w:rsidRPr="00010E12">
        <w:rPr>
          <w:szCs w:val="24"/>
        </w:rPr>
        <w:t>;</w:t>
      </w:r>
      <w:r w:rsidR="00DC00AD" w:rsidRPr="00010E12">
        <w:rPr>
          <w:szCs w:val="24"/>
        </w:rPr>
        <w:t xml:space="preserve"> of them being </w:t>
      </w:r>
      <w:r w:rsidR="00B162B0" w:rsidRPr="00010E12">
        <w:rPr>
          <w:szCs w:val="24"/>
        </w:rPr>
        <w:t xml:space="preserve">to gain </w:t>
      </w:r>
      <w:r w:rsidR="00DC00AD" w:rsidRPr="00010E12">
        <w:rPr>
          <w:szCs w:val="24"/>
        </w:rPr>
        <w:t>em</w:t>
      </w:r>
      <w:r w:rsidR="00B162B0" w:rsidRPr="00010E12">
        <w:rPr>
          <w:szCs w:val="24"/>
        </w:rPr>
        <w:t xml:space="preserve">ployment in social services, health, </w:t>
      </w:r>
      <w:r w:rsidR="00DC00AD" w:rsidRPr="00010E12">
        <w:rPr>
          <w:szCs w:val="24"/>
        </w:rPr>
        <w:t>psychology, politics, media and finance.</w:t>
      </w:r>
      <w:r w:rsidR="00A01C06" w:rsidRPr="00010E12">
        <w:rPr>
          <w:szCs w:val="24"/>
        </w:rPr>
        <w:t xml:space="preserve"> However, the main motivation to study Islam remains </w:t>
      </w:r>
      <w:r w:rsidR="00B162B0" w:rsidRPr="00010E12">
        <w:rPr>
          <w:szCs w:val="24"/>
        </w:rPr>
        <w:t xml:space="preserve">for the purpose of </w:t>
      </w:r>
      <w:r w:rsidR="00A01C06" w:rsidRPr="00010E12">
        <w:rPr>
          <w:szCs w:val="24"/>
        </w:rPr>
        <w:t>political impact and socio-economic</w:t>
      </w:r>
      <w:r w:rsidR="00B162B0" w:rsidRPr="00010E12">
        <w:rPr>
          <w:szCs w:val="24"/>
        </w:rPr>
        <w:t>s</w:t>
      </w:r>
      <w:r w:rsidR="006214A8" w:rsidRPr="00010E12">
        <w:rPr>
          <w:szCs w:val="24"/>
        </w:rPr>
        <w:t xml:space="preserve"> such as the 9/11 and 7/7 bombing</w:t>
      </w:r>
      <w:r w:rsidR="00A01C06" w:rsidRPr="00010E12">
        <w:rPr>
          <w:szCs w:val="24"/>
        </w:rPr>
        <w:t xml:space="preserve">. </w:t>
      </w:r>
      <w:r w:rsidR="00D13BE5" w:rsidRPr="00010E12">
        <w:rPr>
          <w:szCs w:val="24"/>
        </w:rPr>
        <w:t>Another motivation Siddiqui adds, is that when seeking employment having an informed education about Islam gives added value to the employer as they will be employing a worker who is not just qualified but also has the ability to understand a different perspective.</w:t>
      </w:r>
      <w:r w:rsidR="006214A8" w:rsidRPr="00010E12">
        <w:rPr>
          <w:rStyle w:val="FootnoteReference"/>
          <w:szCs w:val="24"/>
        </w:rPr>
        <w:t xml:space="preserve"> </w:t>
      </w:r>
      <w:r w:rsidR="006214A8" w:rsidRPr="00010E12">
        <w:rPr>
          <w:rStyle w:val="FootnoteReference"/>
          <w:szCs w:val="24"/>
        </w:rPr>
        <w:footnoteReference w:id="4"/>
      </w:r>
      <w:r w:rsidR="00D13BE5" w:rsidRPr="00010E12">
        <w:rPr>
          <w:szCs w:val="24"/>
        </w:rPr>
        <w:t xml:space="preserve"> </w:t>
      </w:r>
    </w:p>
    <w:p w14:paraId="38FBB67A" w14:textId="77777777" w:rsidR="00574FC2" w:rsidRPr="00010E12" w:rsidRDefault="00574FC2" w:rsidP="00AF3B95">
      <w:pPr>
        <w:spacing w:line="360" w:lineRule="auto"/>
        <w:rPr>
          <w:szCs w:val="24"/>
        </w:rPr>
      </w:pPr>
    </w:p>
    <w:p w14:paraId="7C0BCD3B" w14:textId="5EEBDD28" w:rsidR="00DC00AD" w:rsidRPr="00010E12" w:rsidRDefault="00574FC2" w:rsidP="00AF3B95">
      <w:pPr>
        <w:spacing w:line="360" w:lineRule="auto"/>
        <w:rPr>
          <w:szCs w:val="24"/>
        </w:rPr>
      </w:pPr>
      <w:r w:rsidRPr="00010E12">
        <w:rPr>
          <w:szCs w:val="24"/>
        </w:rPr>
        <w:lastRenderedPageBreak/>
        <w:t xml:space="preserve">Some universities have incorporated Islamic Studies due to the growing interest from students in Islam and the Muslim world. </w:t>
      </w:r>
      <w:r w:rsidR="008943C8" w:rsidRPr="00010E12">
        <w:rPr>
          <w:szCs w:val="24"/>
        </w:rPr>
        <w:t>Modules such as finance and introductory courses have been developed in order to meet the demand from the student, other universities have engaged in outreach programmes for the likes of social services or the government.</w:t>
      </w:r>
      <w:r w:rsidR="008943C8" w:rsidRPr="00010E12">
        <w:rPr>
          <w:rStyle w:val="FootnoteReference"/>
          <w:szCs w:val="24"/>
        </w:rPr>
        <w:footnoteReference w:id="5"/>
      </w:r>
    </w:p>
    <w:p w14:paraId="3E88ABB4" w14:textId="77777777" w:rsidR="006F3517" w:rsidRPr="00010E12" w:rsidRDefault="006F3517" w:rsidP="00AF3B95">
      <w:pPr>
        <w:autoSpaceDE w:val="0"/>
        <w:autoSpaceDN w:val="0"/>
        <w:adjustRightInd w:val="0"/>
        <w:spacing w:line="360" w:lineRule="auto"/>
        <w:rPr>
          <w:szCs w:val="24"/>
        </w:rPr>
      </w:pPr>
    </w:p>
    <w:p w14:paraId="403F00F0" w14:textId="705864A5" w:rsidR="00905023" w:rsidRPr="00010E12" w:rsidRDefault="00905023" w:rsidP="0095630E">
      <w:pPr>
        <w:spacing w:line="360" w:lineRule="auto"/>
        <w:rPr>
          <w:color w:val="000000" w:themeColor="text1"/>
          <w:szCs w:val="24"/>
        </w:rPr>
      </w:pPr>
      <w:proofErr w:type="spellStart"/>
      <w:r w:rsidRPr="00010E12">
        <w:rPr>
          <w:rFonts w:cs="Times New Roman"/>
          <w:szCs w:val="24"/>
        </w:rPr>
        <w:t>Amjad</w:t>
      </w:r>
      <w:proofErr w:type="spellEnd"/>
      <w:r w:rsidRPr="00010E12">
        <w:rPr>
          <w:rFonts w:cs="Times New Roman"/>
          <w:szCs w:val="24"/>
        </w:rPr>
        <w:t xml:space="preserve"> </w:t>
      </w:r>
      <w:r w:rsidR="002A67B3" w:rsidRPr="00010E12">
        <w:rPr>
          <w:rFonts w:cs="Times New Roman"/>
          <w:szCs w:val="24"/>
        </w:rPr>
        <w:t>argues</w:t>
      </w:r>
      <w:r w:rsidRPr="00010E12">
        <w:rPr>
          <w:rFonts w:cs="Times New Roman"/>
          <w:szCs w:val="24"/>
        </w:rPr>
        <w:t xml:space="preserve"> that there is a fundamental problem with the study of Islamic </w:t>
      </w:r>
      <w:r w:rsidR="002A67B3" w:rsidRPr="00010E12">
        <w:rPr>
          <w:rFonts w:cs="Times New Roman"/>
          <w:szCs w:val="24"/>
        </w:rPr>
        <w:t>studies in both u</w:t>
      </w:r>
      <w:r w:rsidRPr="00010E12">
        <w:rPr>
          <w:rFonts w:cs="Times New Roman"/>
          <w:szCs w:val="24"/>
        </w:rPr>
        <w:t>niversities and in private Muslim higher education institut</w:t>
      </w:r>
      <w:r w:rsidR="002A67B3" w:rsidRPr="00010E12">
        <w:rPr>
          <w:rFonts w:cs="Times New Roman"/>
          <w:szCs w:val="24"/>
        </w:rPr>
        <w:t>ions, u</w:t>
      </w:r>
      <w:r w:rsidRPr="00010E12">
        <w:rPr>
          <w:rFonts w:cs="Times New Roman"/>
          <w:szCs w:val="24"/>
        </w:rPr>
        <w:t>niversities are criticised for being purely academic therefore not accepted by the community and the Muslim ins</w:t>
      </w:r>
      <w:r w:rsidR="002A67B3" w:rsidRPr="00010E12">
        <w:rPr>
          <w:rFonts w:cs="Times New Roman"/>
          <w:szCs w:val="24"/>
        </w:rPr>
        <w:t>titutions are seen as alienated</w:t>
      </w:r>
      <w:r w:rsidRPr="00010E12">
        <w:rPr>
          <w:rFonts w:cs="Times New Roman"/>
          <w:szCs w:val="24"/>
        </w:rPr>
        <w:t xml:space="preserve"> </w:t>
      </w:r>
      <w:r w:rsidR="002A67B3" w:rsidRPr="00010E12">
        <w:rPr>
          <w:rFonts w:cs="Times New Roman"/>
          <w:szCs w:val="24"/>
        </w:rPr>
        <w:t xml:space="preserve">by </w:t>
      </w:r>
      <w:r w:rsidRPr="00010E12">
        <w:rPr>
          <w:rFonts w:cs="Times New Roman"/>
          <w:szCs w:val="24"/>
        </w:rPr>
        <w:t>British society.</w:t>
      </w:r>
      <w:r w:rsidR="0095630E" w:rsidRPr="00010E12">
        <w:rPr>
          <w:rFonts w:cs="Times New Roman"/>
          <w:szCs w:val="24"/>
        </w:rPr>
        <w:t xml:space="preserve"> </w:t>
      </w:r>
      <w:proofErr w:type="spellStart"/>
      <w:r w:rsidR="0095630E" w:rsidRPr="00010E12">
        <w:rPr>
          <w:rFonts w:cs="Times New Roman"/>
          <w:color w:val="000000" w:themeColor="text1"/>
          <w:szCs w:val="24"/>
        </w:rPr>
        <w:t>Amjad</w:t>
      </w:r>
      <w:proofErr w:type="spellEnd"/>
      <w:r w:rsidR="0095630E" w:rsidRPr="00010E12">
        <w:rPr>
          <w:rFonts w:cs="Times New Roman"/>
          <w:color w:val="000000" w:themeColor="text1"/>
          <w:szCs w:val="24"/>
        </w:rPr>
        <w:t xml:space="preserve"> further adds in order for a graduate of Islamic Studies </w:t>
      </w:r>
      <w:r w:rsidR="0095630E" w:rsidRPr="00010E12">
        <w:rPr>
          <w:rFonts w:cs="Times New Roman"/>
          <w:color w:val="000000" w:themeColor="text1"/>
          <w:szCs w:val="24"/>
        </w:rPr>
        <w:t>to</w:t>
      </w:r>
      <w:r w:rsidR="0095630E" w:rsidRPr="00010E12">
        <w:rPr>
          <w:rFonts w:cs="Times New Roman"/>
          <w:color w:val="000000" w:themeColor="text1"/>
          <w:szCs w:val="24"/>
        </w:rPr>
        <w:t xml:space="preserve"> be taken seriously </w:t>
      </w:r>
      <w:r w:rsidR="0095630E" w:rsidRPr="00010E12">
        <w:rPr>
          <w:rFonts w:cs="Times New Roman"/>
          <w:color w:val="000000" w:themeColor="text1"/>
          <w:szCs w:val="24"/>
        </w:rPr>
        <w:t xml:space="preserve">they </w:t>
      </w:r>
      <w:r w:rsidR="0095630E" w:rsidRPr="00010E12">
        <w:rPr>
          <w:rFonts w:cs="Times New Roman"/>
          <w:color w:val="000000" w:themeColor="text1"/>
          <w:szCs w:val="24"/>
        </w:rPr>
        <w:t>need to have an education in traditional Islamic studies.  This would place them in a suitable position to best understand their communities, if not they need to have the right surrounding to understand the world they live in to be able to support</w:t>
      </w:r>
      <w:r w:rsidR="0095630E" w:rsidRPr="00010E12">
        <w:rPr>
          <w:rFonts w:cs="Times New Roman"/>
          <w:color w:val="000000" w:themeColor="text1"/>
          <w:szCs w:val="24"/>
        </w:rPr>
        <w:t xml:space="preserve"> their community</w:t>
      </w:r>
      <w:r w:rsidR="0095630E" w:rsidRPr="00010E12">
        <w:rPr>
          <w:rFonts w:cs="Times New Roman"/>
          <w:color w:val="000000" w:themeColor="text1"/>
          <w:szCs w:val="24"/>
        </w:rPr>
        <w:t>.</w:t>
      </w:r>
      <w:r w:rsidR="0007272B" w:rsidRPr="00010E12">
        <w:rPr>
          <w:rStyle w:val="FootnoteReference"/>
          <w:rFonts w:cs="Times New Roman"/>
          <w:szCs w:val="24"/>
        </w:rPr>
        <w:footnoteReference w:id="6"/>
      </w:r>
      <w:r w:rsidRPr="00010E12">
        <w:rPr>
          <w:rFonts w:cs="Times New Roman"/>
          <w:szCs w:val="24"/>
        </w:rPr>
        <w:t xml:space="preserve"> </w:t>
      </w:r>
      <w:bookmarkStart w:id="0" w:name="_GoBack"/>
      <w:bookmarkEnd w:id="0"/>
    </w:p>
    <w:p w14:paraId="669B8F1E" w14:textId="6837815A" w:rsidR="00CE0415" w:rsidRPr="00010E12" w:rsidRDefault="00CE0415" w:rsidP="00AF3B95">
      <w:pPr>
        <w:spacing w:line="360" w:lineRule="auto"/>
        <w:rPr>
          <w:szCs w:val="24"/>
        </w:rPr>
      </w:pPr>
    </w:p>
    <w:p w14:paraId="173A6B1E" w14:textId="7808D35A" w:rsidR="00CD6B2C" w:rsidRPr="00010E12" w:rsidRDefault="00B45C37" w:rsidP="00AF3B95">
      <w:pPr>
        <w:spacing w:line="360" w:lineRule="auto"/>
        <w:rPr>
          <w:szCs w:val="24"/>
        </w:rPr>
      </w:pPr>
      <w:proofErr w:type="spellStart"/>
      <w:r w:rsidRPr="00010E12">
        <w:rPr>
          <w:szCs w:val="24"/>
        </w:rPr>
        <w:t>Bernasek</w:t>
      </w:r>
      <w:proofErr w:type="spellEnd"/>
      <w:r w:rsidRPr="00010E12">
        <w:rPr>
          <w:szCs w:val="24"/>
        </w:rPr>
        <w:t xml:space="preserve"> and Canning state</w:t>
      </w:r>
      <w:r w:rsidR="00CE240A" w:rsidRPr="00010E12">
        <w:rPr>
          <w:szCs w:val="24"/>
        </w:rPr>
        <w:t>,</w:t>
      </w:r>
      <w:r w:rsidRPr="00010E12">
        <w:rPr>
          <w:szCs w:val="24"/>
        </w:rPr>
        <w:t xml:space="preserve"> </w:t>
      </w:r>
      <w:r w:rsidR="00717ED3" w:rsidRPr="00010E12">
        <w:rPr>
          <w:szCs w:val="24"/>
        </w:rPr>
        <w:t xml:space="preserve">discourses about </w:t>
      </w:r>
      <w:r w:rsidR="006F3517" w:rsidRPr="00010E12">
        <w:rPr>
          <w:szCs w:val="24"/>
        </w:rPr>
        <w:t>Islamic Studies about</w:t>
      </w:r>
      <w:r w:rsidR="00717ED3" w:rsidRPr="00010E12">
        <w:rPr>
          <w:szCs w:val="24"/>
        </w:rPr>
        <w:t xml:space="preserve"> its ownership and its importance as </w:t>
      </w:r>
      <w:r w:rsidR="00CE240A" w:rsidRPr="00010E12">
        <w:rPr>
          <w:szCs w:val="24"/>
        </w:rPr>
        <w:t xml:space="preserve">a </w:t>
      </w:r>
      <w:r w:rsidR="00717ED3" w:rsidRPr="00010E12">
        <w:rPr>
          <w:szCs w:val="24"/>
        </w:rPr>
        <w:t xml:space="preserve">subject alone has raised </w:t>
      </w:r>
      <w:r w:rsidRPr="00010E12">
        <w:rPr>
          <w:szCs w:val="24"/>
        </w:rPr>
        <w:t>question</w:t>
      </w:r>
      <w:r w:rsidR="00717ED3" w:rsidRPr="00010E12">
        <w:rPr>
          <w:szCs w:val="24"/>
        </w:rPr>
        <w:t>s.</w:t>
      </w:r>
      <w:r w:rsidRPr="00010E12">
        <w:rPr>
          <w:szCs w:val="24"/>
        </w:rPr>
        <w:t xml:space="preserve"> </w:t>
      </w:r>
      <w:r w:rsidR="00717ED3" w:rsidRPr="00010E12">
        <w:rPr>
          <w:szCs w:val="24"/>
        </w:rPr>
        <w:t>These being wh</w:t>
      </w:r>
      <w:r w:rsidRPr="00010E12">
        <w:rPr>
          <w:szCs w:val="24"/>
        </w:rPr>
        <w:t>ether</w:t>
      </w:r>
      <w:r w:rsidR="00CE240A" w:rsidRPr="00010E12">
        <w:rPr>
          <w:szCs w:val="24"/>
        </w:rPr>
        <w:t>;</w:t>
      </w:r>
      <w:r w:rsidRPr="00010E12">
        <w:rPr>
          <w:szCs w:val="24"/>
        </w:rPr>
        <w:t xml:space="preserve"> </w:t>
      </w:r>
      <w:r w:rsidR="00717ED3" w:rsidRPr="00010E12">
        <w:rPr>
          <w:szCs w:val="24"/>
        </w:rPr>
        <w:t>as a subject</w:t>
      </w:r>
      <w:r w:rsidR="006A74DC" w:rsidRPr="00010E12">
        <w:rPr>
          <w:szCs w:val="24"/>
        </w:rPr>
        <w:t xml:space="preserve"> </w:t>
      </w:r>
      <w:r w:rsidRPr="00010E12">
        <w:rPr>
          <w:szCs w:val="24"/>
        </w:rPr>
        <w:t>should</w:t>
      </w:r>
      <w:r w:rsidR="006A74DC" w:rsidRPr="00010E12">
        <w:rPr>
          <w:szCs w:val="24"/>
        </w:rPr>
        <w:t xml:space="preserve"> </w:t>
      </w:r>
      <w:r w:rsidR="00717ED3" w:rsidRPr="00010E12">
        <w:rPr>
          <w:szCs w:val="24"/>
        </w:rPr>
        <w:t xml:space="preserve">it only </w:t>
      </w:r>
      <w:r w:rsidR="006A74DC" w:rsidRPr="00010E12">
        <w:rPr>
          <w:szCs w:val="24"/>
        </w:rPr>
        <w:t xml:space="preserve">be studied by the people who define themselves as </w:t>
      </w:r>
      <w:r w:rsidR="00CE240A" w:rsidRPr="00010E12">
        <w:rPr>
          <w:szCs w:val="24"/>
        </w:rPr>
        <w:t>Muslims,</w:t>
      </w:r>
      <w:r w:rsidRPr="00010E12">
        <w:rPr>
          <w:szCs w:val="24"/>
        </w:rPr>
        <w:t xml:space="preserve"> o</w:t>
      </w:r>
      <w:r w:rsidR="006A74DC" w:rsidRPr="00010E12">
        <w:rPr>
          <w:szCs w:val="24"/>
        </w:rPr>
        <w:t xml:space="preserve">r </w:t>
      </w:r>
      <w:r w:rsidRPr="00010E12">
        <w:rPr>
          <w:szCs w:val="24"/>
        </w:rPr>
        <w:t>is it that Islamic Studies</w:t>
      </w:r>
      <w:r w:rsidR="00717ED3" w:rsidRPr="00010E12">
        <w:rPr>
          <w:szCs w:val="24"/>
        </w:rPr>
        <w:t>,</w:t>
      </w:r>
      <w:r w:rsidRPr="00010E12">
        <w:rPr>
          <w:szCs w:val="24"/>
        </w:rPr>
        <w:t xml:space="preserve"> is t</w:t>
      </w:r>
      <w:r w:rsidR="006A74DC" w:rsidRPr="00010E12">
        <w:rPr>
          <w:szCs w:val="24"/>
        </w:rPr>
        <w:t>he study of countries in w</w:t>
      </w:r>
      <w:r w:rsidR="00CE240A" w:rsidRPr="00010E12">
        <w:rPr>
          <w:szCs w:val="24"/>
        </w:rPr>
        <w:t>here</w:t>
      </w:r>
      <w:r w:rsidR="006A74DC" w:rsidRPr="00010E12">
        <w:rPr>
          <w:szCs w:val="24"/>
        </w:rPr>
        <w:t xml:space="preserve"> </w:t>
      </w:r>
      <w:r w:rsidRPr="00010E12">
        <w:rPr>
          <w:szCs w:val="24"/>
        </w:rPr>
        <w:t>Islam is</w:t>
      </w:r>
      <w:r w:rsidR="006F3517" w:rsidRPr="00010E12">
        <w:rPr>
          <w:szCs w:val="24"/>
        </w:rPr>
        <w:t xml:space="preserve"> found to be</w:t>
      </w:r>
      <w:r w:rsidRPr="00010E12">
        <w:rPr>
          <w:szCs w:val="24"/>
        </w:rPr>
        <w:t xml:space="preserve"> most influential?</w:t>
      </w:r>
      <w:r w:rsidR="006A74DC" w:rsidRPr="00010E12">
        <w:rPr>
          <w:szCs w:val="24"/>
        </w:rPr>
        <w:t xml:space="preserve"> Or </w:t>
      </w:r>
      <w:r w:rsidR="00717ED3" w:rsidRPr="00010E12">
        <w:rPr>
          <w:szCs w:val="24"/>
        </w:rPr>
        <w:t>is it a</w:t>
      </w:r>
      <w:r w:rsidR="006A74DC" w:rsidRPr="00010E12">
        <w:rPr>
          <w:szCs w:val="24"/>
        </w:rPr>
        <w:t xml:space="preserve"> study </w:t>
      </w:r>
      <w:r w:rsidRPr="00010E12">
        <w:rPr>
          <w:szCs w:val="24"/>
        </w:rPr>
        <w:t>of classical texts such as the Q</w:t>
      </w:r>
      <w:r w:rsidR="006A74DC" w:rsidRPr="00010E12">
        <w:rPr>
          <w:szCs w:val="24"/>
        </w:rPr>
        <w:t xml:space="preserve">uran and Sunnah, </w:t>
      </w:r>
      <w:r w:rsidR="00717ED3" w:rsidRPr="00010E12">
        <w:rPr>
          <w:szCs w:val="24"/>
        </w:rPr>
        <w:t xml:space="preserve">which </w:t>
      </w:r>
      <w:r w:rsidR="006A74DC" w:rsidRPr="00010E12">
        <w:rPr>
          <w:szCs w:val="24"/>
        </w:rPr>
        <w:t>requires an excellent understanding of the Arabic language.</w:t>
      </w:r>
      <w:r w:rsidR="00166F13" w:rsidRPr="00010E12">
        <w:rPr>
          <w:rStyle w:val="FootnoteReference"/>
          <w:szCs w:val="24"/>
        </w:rPr>
        <w:footnoteReference w:id="7"/>
      </w:r>
      <w:r w:rsidR="006A74DC" w:rsidRPr="00010E12">
        <w:rPr>
          <w:szCs w:val="24"/>
        </w:rPr>
        <w:t xml:space="preserve">    </w:t>
      </w:r>
      <w:r w:rsidR="009B1B4D" w:rsidRPr="00010E12">
        <w:rPr>
          <w:szCs w:val="24"/>
        </w:rPr>
        <w:t xml:space="preserve"> </w:t>
      </w:r>
    </w:p>
    <w:p w14:paraId="00922B22" w14:textId="77777777" w:rsidR="00CE240A" w:rsidRPr="00010E12" w:rsidRDefault="00CE240A" w:rsidP="00AF3B95">
      <w:pPr>
        <w:autoSpaceDE w:val="0"/>
        <w:autoSpaceDN w:val="0"/>
        <w:adjustRightInd w:val="0"/>
        <w:spacing w:line="360" w:lineRule="auto"/>
        <w:rPr>
          <w:rFonts w:cs="Times New Roman"/>
          <w:szCs w:val="24"/>
        </w:rPr>
      </w:pPr>
    </w:p>
    <w:p w14:paraId="3358C9B7" w14:textId="4CA628C3" w:rsidR="00FB5DD9" w:rsidRPr="00010E12" w:rsidRDefault="001C239E" w:rsidP="00AF3B95">
      <w:pPr>
        <w:autoSpaceDE w:val="0"/>
        <w:autoSpaceDN w:val="0"/>
        <w:adjustRightInd w:val="0"/>
        <w:spacing w:line="360" w:lineRule="auto"/>
        <w:rPr>
          <w:rFonts w:cs="Times New Roman"/>
          <w:szCs w:val="24"/>
        </w:rPr>
      </w:pPr>
      <w:r w:rsidRPr="00010E12">
        <w:rPr>
          <w:rFonts w:cs="Times New Roman"/>
          <w:szCs w:val="24"/>
        </w:rPr>
        <w:t>Siddiqui report highlights</w:t>
      </w:r>
      <w:r w:rsidR="00CD6B2C" w:rsidRPr="00010E12">
        <w:rPr>
          <w:rFonts w:cs="Times New Roman"/>
          <w:szCs w:val="24"/>
        </w:rPr>
        <w:t xml:space="preserve"> </w:t>
      </w:r>
      <w:r w:rsidRPr="00010E12">
        <w:rPr>
          <w:rFonts w:cs="Times New Roman"/>
          <w:szCs w:val="24"/>
        </w:rPr>
        <w:t>t</w:t>
      </w:r>
      <w:r w:rsidRPr="00010E12">
        <w:rPr>
          <w:rFonts w:cs="Times New Roman"/>
          <w:szCs w:val="24"/>
        </w:rPr>
        <w:t xml:space="preserve">he main factors for a change in provision for Islamic studies are because Islamic studies departments are teaching out of date material and trying to make sense by putting a strong emphasis on multi-culturalism.  There is still the lack of consensus </w:t>
      </w:r>
      <w:r w:rsidR="00445F39" w:rsidRPr="00010E12">
        <w:rPr>
          <w:rFonts w:cs="Times New Roman"/>
          <w:szCs w:val="24"/>
        </w:rPr>
        <w:t xml:space="preserve">on </w:t>
      </w:r>
      <w:r w:rsidRPr="00010E12">
        <w:rPr>
          <w:rFonts w:cs="Times New Roman"/>
          <w:szCs w:val="24"/>
        </w:rPr>
        <w:t>as to how it should be taught.</w:t>
      </w:r>
      <w:r w:rsidR="00983CA0" w:rsidRPr="00010E12">
        <w:rPr>
          <w:rFonts w:cs="Times New Roman"/>
          <w:szCs w:val="24"/>
        </w:rPr>
        <w:t xml:space="preserve"> </w:t>
      </w:r>
      <w:r w:rsidR="0004111B" w:rsidRPr="00010E12">
        <w:rPr>
          <w:rFonts w:cs="Times New Roman"/>
          <w:szCs w:val="24"/>
        </w:rPr>
        <w:t xml:space="preserve">The social science </w:t>
      </w:r>
      <w:r w:rsidR="00983CA0" w:rsidRPr="00010E12">
        <w:rPr>
          <w:rFonts w:cs="Times New Roman"/>
          <w:szCs w:val="24"/>
        </w:rPr>
        <w:t>method has not been adequately questioned enough in regard to Islamic Studies.</w:t>
      </w:r>
      <w:r w:rsidR="00AF3B95" w:rsidRPr="00010E12">
        <w:rPr>
          <w:rFonts w:cs="Times New Roman"/>
          <w:szCs w:val="24"/>
        </w:rPr>
        <w:t xml:space="preserve"> Further, t</w:t>
      </w:r>
      <w:r w:rsidR="0004111B" w:rsidRPr="00010E12">
        <w:rPr>
          <w:rFonts w:cs="Times New Roman"/>
          <w:szCs w:val="24"/>
        </w:rPr>
        <w:t xml:space="preserve">here is not a link between education </w:t>
      </w:r>
      <w:r w:rsidRPr="00010E12">
        <w:rPr>
          <w:rFonts w:cs="Times New Roman"/>
          <w:szCs w:val="24"/>
        </w:rPr>
        <w:t>institutions</w:t>
      </w:r>
      <w:r w:rsidR="00AF3B95" w:rsidRPr="00010E12">
        <w:rPr>
          <w:rFonts w:cs="Times New Roman"/>
          <w:szCs w:val="24"/>
        </w:rPr>
        <w:t xml:space="preserve"> and the staff. </w:t>
      </w:r>
      <w:r w:rsidR="00FB5DD9" w:rsidRPr="00010E12">
        <w:rPr>
          <w:rFonts w:cs="Times New Roman"/>
          <w:szCs w:val="24"/>
        </w:rPr>
        <w:t xml:space="preserve">The future of Islamic </w:t>
      </w:r>
      <w:r w:rsidR="002F3B03" w:rsidRPr="00010E12">
        <w:rPr>
          <w:rFonts w:cs="Times New Roman"/>
          <w:szCs w:val="24"/>
        </w:rPr>
        <w:t xml:space="preserve">studies has </w:t>
      </w:r>
      <w:r w:rsidR="00FB5DD9" w:rsidRPr="00010E12">
        <w:rPr>
          <w:rFonts w:cs="Times New Roman"/>
          <w:szCs w:val="24"/>
        </w:rPr>
        <w:t xml:space="preserve">a more </w:t>
      </w:r>
      <w:r w:rsidRPr="00010E12">
        <w:rPr>
          <w:rFonts w:cs="Times New Roman"/>
          <w:szCs w:val="24"/>
        </w:rPr>
        <w:t>significant</w:t>
      </w:r>
      <w:r w:rsidR="00FB5DD9" w:rsidRPr="00010E12">
        <w:rPr>
          <w:rFonts w:cs="Times New Roman"/>
          <w:szCs w:val="24"/>
        </w:rPr>
        <w:t xml:space="preserve"> presence in universities, areas of public policy and funding.  This is a time where the interest in this topic needs to be taken into account and a </w:t>
      </w:r>
      <w:r w:rsidRPr="00010E12">
        <w:rPr>
          <w:rFonts w:cs="Times New Roman"/>
          <w:szCs w:val="24"/>
        </w:rPr>
        <w:t>response</w:t>
      </w:r>
      <w:r w:rsidR="00FB5DD9" w:rsidRPr="00010E12">
        <w:rPr>
          <w:rFonts w:cs="Times New Roman"/>
          <w:szCs w:val="24"/>
        </w:rPr>
        <w:t xml:space="preserve"> is required.</w:t>
      </w:r>
      <w:r w:rsidR="00AF3B95" w:rsidRPr="00010E12">
        <w:rPr>
          <w:rStyle w:val="FootnoteReference"/>
          <w:rFonts w:cs="Times New Roman"/>
          <w:szCs w:val="24"/>
        </w:rPr>
        <w:t xml:space="preserve"> </w:t>
      </w:r>
      <w:r w:rsidR="00AF3B95" w:rsidRPr="00010E12">
        <w:rPr>
          <w:rStyle w:val="FootnoteReference"/>
          <w:rFonts w:cs="Times New Roman"/>
          <w:szCs w:val="24"/>
        </w:rPr>
        <w:footnoteReference w:id="8"/>
      </w:r>
    </w:p>
    <w:p w14:paraId="1D769716" w14:textId="698EDD17" w:rsidR="00105CB5" w:rsidRPr="00010E12" w:rsidRDefault="00105CB5" w:rsidP="00AF3B95">
      <w:pPr>
        <w:autoSpaceDE w:val="0"/>
        <w:autoSpaceDN w:val="0"/>
        <w:adjustRightInd w:val="0"/>
        <w:spacing w:line="360" w:lineRule="auto"/>
        <w:rPr>
          <w:rFonts w:cs="Times New Roman"/>
          <w:szCs w:val="24"/>
        </w:rPr>
      </w:pPr>
    </w:p>
    <w:p w14:paraId="40185D00" w14:textId="162D14ED" w:rsidR="00EB29AA" w:rsidRPr="00010E12" w:rsidRDefault="00105CB5" w:rsidP="00F01922">
      <w:pPr>
        <w:autoSpaceDE w:val="0"/>
        <w:autoSpaceDN w:val="0"/>
        <w:adjustRightInd w:val="0"/>
        <w:spacing w:line="360" w:lineRule="auto"/>
        <w:rPr>
          <w:rFonts w:cs="Times New Roman"/>
          <w:szCs w:val="24"/>
        </w:rPr>
      </w:pPr>
      <w:proofErr w:type="spellStart"/>
      <w:r w:rsidRPr="00010E12">
        <w:rPr>
          <w:rFonts w:cs="Times New Roman"/>
          <w:szCs w:val="24"/>
        </w:rPr>
        <w:t>Dien</w:t>
      </w:r>
      <w:proofErr w:type="spellEnd"/>
      <w:r w:rsidRPr="00010E12">
        <w:rPr>
          <w:rFonts w:cs="Times New Roman"/>
          <w:szCs w:val="24"/>
        </w:rPr>
        <w:t xml:space="preserve"> research finds that to effectively study Islam one must combine both the spiritual and material elements. </w:t>
      </w:r>
      <w:r w:rsidR="00AE6869" w:rsidRPr="00010E12">
        <w:rPr>
          <w:rFonts w:cs="Times New Roman"/>
          <w:szCs w:val="24"/>
        </w:rPr>
        <w:t>That Western scholars lack of understanding of Islamic methodology which includes the spiritual dimensions as well as the scientific one</w:t>
      </w:r>
      <w:r w:rsidR="001F777F" w:rsidRPr="00010E12">
        <w:rPr>
          <w:rFonts w:cs="Times New Roman"/>
          <w:szCs w:val="24"/>
        </w:rPr>
        <w:t xml:space="preserve">. For these reasons, and because Islam is a major world religion which should be studied both theologically and under religious studies. He argues if the countries dominated by Islam studied under Middle Eastern studies then this poses a risk to the religious dimensions. </w:t>
      </w:r>
      <w:proofErr w:type="spellStart"/>
      <w:r w:rsidR="00DA4790" w:rsidRPr="00010E12">
        <w:rPr>
          <w:rFonts w:cs="Times New Roman"/>
          <w:szCs w:val="24"/>
        </w:rPr>
        <w:t>Dien</w:t>
      </w:r>
      <w:proofErr w:type="spellEnd"/>
      <w:r w:rsidR="00DA4790" w:rsidRPr="00010E12">
        <w:rPr>
          <w:rFonts w:cs="Times New Roman"/>
          <w:szCs w:val="24"/>
        </w:rPr>
        <w:t xml:space="preserve"> further adds, that Islam should be studied objectively and subjectively within UK. He als</w:t>
      </w:r>
      <w:r w:rsidR="002B21F3" w:rsidRPr="00010E12">
        <w:rPr>
          <w:rFonts w:cs="Times New Roman"/>
          <w:szCs w:val="24"/>
        </w:rPr>
        <w:t>o states that Muslims should study their religion more in depth</w:t>
      </w:r>
      <w:r w:rsidR="00B5158F" w:rsidRPr="00010E12">
        <w:rPr>
          <w:rFonts w:cs="Times New Roman"/>
          <w:szCs w:val="24"/>
        </w:rPr>
        <w:t xml:space="preserve"> and this</w:t>
      </w:r>
      <w:r w:rsidR="007224D6" w:rsidRPr="00010E12">
        <w:rPr>
          <w:rFonts w:cs="Times New Roman"/>
          <w:szCs w:val="24"/>
        </w:rPr>
        <w:t xml:space="preserve"> would be in order to</w:t>
      </w:r>
      <w:r w:rsidR="00B5158F" w:rsidRPr="00010E12">
        <w:rPr>
          <w:rFonts w:cs="Times New Roman"/>
          <w:szCs w:val="24"/>
        </w:rPr>
        <w:t xml:space="preserve"> improve Muslim awareness and the true spirit of Islam which is to call for peace amongst human beings</w:t>
      </w:r>
      <w:r w:rsidR="002B21F3" w:rsidRPr="00010E12">
        <w:rPr>
          <w:rFonts w:cs="Times New Roman"/>
          <w:szCs w:val="24"/>
        </w:rPr>
        <w:t>.</w:t>
      </w:r>
      <w:r w:rsidR="00B5158F" w:rsidRPr="00010E12">
        <w:rPr>
          <w:rFonts w:cs="Times New Roman"/>
          <w:szCs w:val="24"/>
        </w:rPr>
        <w:t xml:space="preserve"> This can only </w:t>
      </w:r>
      <w:r w:rsidR="00F01922" w:rsidRPr="00010E12">
        <w:rPr>
          <w:rFonts w:cs="Times New Roman"/>
          <w:szCs w:val="24"/>
        </w:rPr>
        <w:t xml:space="preserve">be </w:t>
      </w:r>
      <w:r w:rsidR="00B5158F" w:rsidRPr="00010E12">
        <w:rPr>
          <w:rFonts w:cs="Times New Roman"/>
          <w:szCs w:val="24"/>
        </w:rPr>
        <w:t>achieved through proper Islamic education.</w:t>
      </w:r>
      <w:r w:rsidR="00F01922" w:rsidRPr="00010E12">
        <w:rPr>
          <w:rFonts w:cs="Times New Roman"/>
          <w:szCs w:val="24"/>
        </w:rPr>
        <w:t xml:space="preserve"> </w:t>
      </w:r>
      <w:proofErr w:type="spellStart"/>
      <w:r w:rsidR="00EB29AA" w:rsidRPr="00010E12">
        <w:rPr>
          <w:rFonts w:cs="Times New Roman"/>
          <w:szCs w:val="24"/>
        </w:rPr>
        <w:t>Dien</w:t>
      </w:r>
      <w:proofErr w:type="spellEnd"/>
      <w:r w:rsidR="00EB29AA" w:rsidRPr="00010E12">
        <w:rPr>
          <w:rFonts w:cs="Times New Roman"/>
          <w:szCs w:val="24"/>
        </w:rPr>
        <w:t xml:space="preserve"> explains there seems to be a lack of awareness about the religious dimensions and not just a political one.</w:t>
      </w:r>
      <w:r w:rsidR="00F01922" w:rsidRPr="00010E12">
        <w:rPr>
          <w:rStyle w:val="FootnoteReference"/>
          <w:rFonts w:cs="Times New Roman"/>
          <w:szCs w:val="24"/>
        </w:rPr>
        <w:footnoteReference w:id="9"/>
      </w:r>
      <w:r w:rsidR="00AA32AB" w:rsidRPr="00010E12">
        <w:rPr>
          <w:rFonts w:cs="Times New Roman"/>
          <w:szCs w:val="24"/>
        </w:rPr>
        <w:t xml:space="preserve"> </w:t>
      </w:r>
    </w:p>
    <w:p w14:paraId="16810B24" w14:textId="386DE78D" w:rsidR="006A74DC" w:rsidRPr="00010E12" w:rsidRDefault="006A74DC" w:rsidP="00AF3B95">
      <w:pPr>
        <w:autoSpaceDE w:val="0"/>
        <w:autoSpaceDN w:val="0"/>
        <w:adjustRightInd w:val="0"/>
        <w:spacing w:line="360" w:lineRule="auto"/>
        <w:rPr>
          <w:rFonts w:cs="Times New Roman"/>
          <w:szCs w:val="24"/>
        </w:rPr>
      </w:pPr>
    </w:p>
    <w:p w14:paraId="43C039B6" w14:textId="5A4839D7" w:rsidR="00B45C37" w:rsidRPr="00010E12" w:rsidRDefault="00144293" w:rsidP="00AF3B95">
      <w:pPr>
        <w:spacing w:line="360" w:lineRule="auto"/>
        <w:rPr>
          <w:rFonts w:cs="Times New Roman"/>
          <w:szCs w:val="24"/>
        </w:rPr>
      </w:pPr>
      <w:r w:rsidRPr="00010E12">
        <w:rPr>
          <w:rFonts w:cs="Times New Roman"/>
          <w:szCs w:val="24"/>
        </w:rPr>
        <w:t xml:space="preserve">This short essay highlights some of the concerns in Islamic </w:t>
      </w:r>
      <w:r w:rsidR="0081614F" w:rsidRPr="00010E12">
        <w:rPr>
          <w:rFonts w:cs="Times New Roman"/>
          <w:szCs w:val="24"/>
        </w:rPr>
        <w:t>S</w:t>
      </w:r>
      <w:r w:rsidRPr="00010E12">
        <w:rPr>
          <w:rFonts w:cs="Times New Roman"/>
          <w:szCs w:val="24"/>
        </w:rPr>
        <w:t xml:space="preserve">tudies in academia </w:t>
      </w:r>
      <w:r w:rsidR="00760466" w:rsidRPr="00010E12">
        <w:rPr>
          <w:rFonts w:cs="Times New Roman"/>
          <w:szCs w:val="24"/>
        </w:rPr>
        <w:t xml:space="preserve">within United Kingdom. </w:t>
      </w:r>
      <w:r w:rsidRPr="00010E12">
        <w:rPr>
          <w:rFonts w:cs="Times New Roman"/>
          <w:szCs w:val="24"/>
        </w:rPr>
        <w:t>The associat</w:t>
      </w:r>
      <w:r w:rsidR="00760466" w:rsidRPr="00010E12">
        <w:rPr>
          <w:rFonts w:cs="Times New Roman"/>
          <w:szCs w:val="24"/>
        </w:rPr>
        <w:t>ed issues and how these could</w:t>
      </w:r>
      <w:r w:rsidRPr="00010E12">
        <w:rPr>
          <w:rFonts w:cs="Times New Roman"/>
          <w:szCs w:val="24"/>
        </w:rPr>
        <w:t xml:space="preserve"> impact the society at large. Namely they have been that students have been recruited from abroad leading to a lack of Muslim leadership in the long-term.</w:t>
      </w:r>
      <w:r w:rsidR="00760466" w:rsidRPr="00010E12">
        <w:rPr>
          <w:rFonts w:cs="Times New Roman"/>
          <w:szCs w:val="24"/>
        </w:rPr>
        <w:t xml:space="preserve"> That there are not enough educational institutions offering Islamic studies to meet the needs of the rising demand of the population of </w:t>
      </w:r>
      <w:r w:rsidR="0081614F" w:rsidRPr="00010E12">
        <w:rPr>
          <w:rFonts w:cs="Times New Roman"/>
          <w:szCs w:val="24"/>
        </w:rPr>
        <w:t>student’s</w:t>
      </w:r>
      <w:r w:rsidR="00760466" w:rsidRPr="00010E12">
        <w:rPr>
          <w:rFonts w:cs="Times New Roman"/>
          <w:szCs w:val="24"/>
        </w:rPr>
        <w:t xml:space="preserve"> interest rising from the current world affairs.  There has been rise in educational institutes taking an interest in incorporating Islamic studies however finding the right teachers and methods of teaching has been the problem.  </w:t>
      </w:r>
    </w:p>
    <w:p w14:paraId="11A27E32" w14:textId="6C4E9DD6" w:rsidR="00B45C37" w:rsidRPr="00010E12" w:rsidRDefault="00B45C37" w:rsidP="00AF3B95">
      <w:pPr>
        <w:spacing w:line="360" w:lineRule="auto"/>
        <w:rPr>
          <w:rFonts w:cs="Times New Roman"/>
          <w:szCs w:val="24"/>
        </w:rPr>
      </w:pPr>
    </w:p>
    <w:p w14:paraId="5FCEF851" w14:textId="603BF31D" w:rsidR="00277748" w:rsidRPr="00010E12" w:rsidRDefault="00277748" w:rsidP="00AF3B95">
      <w:pPr>
        <w:spacing w:line="360" w:lineRule="auto"/>
        <w:rPr>
          <w:rFonts w:cs="Times New Roman"/>
          <w:szCs w:val="24"/>
        </w:rPr>
      </w:pPr>
    </w:p>
    <w:p w14:paraId="30950232" w14:textId="75DC29DF" w:rsidR="00CD6B2C" w:rsidRPr="00010E12" w:rsidRDefault="00277748" w:rsidP="00AF3B95">
      <w:pPr>
        <w:spacing w:line="360" w:lineRule="auto"/>
        <w:rPr>
          <w:rFonts w:cs="Times New Roman"/>
          <w:szCs w:val="24"/>
        </w:rPr>
      </w:pPr>
      <w:r w:rsidRPr="00010E12">
        <w:rPr>
          <w:rFonts w:cs="Times New Roman"/>
          <w:szCs w:val="24"/>
        </w:rPr>
        <w:t xml:space="preserve"> </w:t>
      </w:r>
    </w:p>
    <w:p w14:paraId="1A3F59BC" w14:textId="0B622F62" w:rsidR="00010E12" w:rsidRPr="00010E12" w:rsidRDefault="00010E12" w:rsidP="00AF3B95">
      <w:pPr>
        <w:spacing w:line="360" w:lineRule="auto"/>
        <w:rPr>
          <w:rFonts w:cs="Times New Roman"/>
          <w:szCs w:val="24"/>
        </w:rPr>
      </w:pPr>
    </w:p>
    <w:p w14:paraId="50C06AEA" w14:textId="00D26236" w:rsidR="00010E12" w:rsidRPr="00010E12" w:rsidRDefault="00010E12" w:rsidP="00AF3B95">
      <w:pPr>
        <w:spacing w:line="360" w:lineRule="auto"/>
        <w:rPr>
          <w:rFonts w:cs="Times New Roman"/>
          <w:szCs w:val="24"/>
        </w:rPr>
      </w:pPr>
    </w:p>
    <w:p w14:paraId="220E64DF" w14:textId="1D407BC8" w:rsidR="00010E12" w:rsidRPr="00010E12" w:rsidRDefault="00010E12" w:rsidP="00AF3B95">
      <w:pPr>
        <w:spacing w:line="360" w:lineRule="auto"/>
        <w:rPr>
          <w:rFonts w:cs="Times New Roman"/>
          <w:szCs w:val="24"/>
        </w:rPr>
      </w:pPr>
    </w:p>
    <w:p w14:paraId="4DD9728C" w14:textId="2A0C409C" w:rsidR="00010E12" w:rsidRPr="00010E12" w:rsidRDefault="00010E12" w:rsidP="00AF3B95">
      <w:pPr>
        <w:spacing w:line="360" w:lineRule="auto"/>
        <w:rPr>
          <w:rFonts w:cs="Times New Roman"/>
          <w:szCs w:val="24"/>
        </w:rPr>
      </w:pPr>
    </w:p>
    <w:p w14:paraId="33177771" w14:textId="264DEA91" w:rsidR="00010E12" w:rsidRPr="00010E12" w:rsidRDefault="00010E12" w:rsidP="00AF3B95">
      <w:pPr>
        <w:spacing w:line="360" w:lineRule="auto"/>
        <w:rPr>
          <w:rFonts w:cs="Times New Roman"/>
          <w:szCs w:val="24"/>
        </w:rPr>
      </w:pPr>
    </w:p>
    <w:p w14:paraId="162C7F37" w14:textId="44191FD8" w:rsidR="00010E12" w:rsidRPr="00010E12" w:rsidRDefault="00010E12" w:rsidP="00AF3B95">
      <w:pPr>
        <w:spacing w:line="360" w:lineRule="auto"/>
        <w:rPr>
          <w:rFonts w:cs="Times New Roman"/>
          <w:szCs w:val="24"/>
        </w:rPr>
      </w:pPr>
    </w:p>
    <w:p w14:paraId="12E78A85" w14:textId="57B9DD1E" w:rsidR="00010E12" w:rsidRPr="00010E12" w:rsidRDefault="00010E12" w:rsidP="00AF3B95">
      <w:pPr>
        <w:spacing w:line="360" w:lineRule="auto"/>
        <w:rPr>
          <w:rFonts w:cs="Times New Roman"/>
          <w:szCs w:val="24"/>
        </w:rPr>
      </w:pPr>
    </w:p>
    <w:p w14:paraId="1064A8B6" w14:textId="00A8F54F" w:rsidR="00010E12" w:rsidRPr="00010E12" w:rsidRDefault="00010E12" w:rsidP="00AF3B95">
      <w:pPr>
        <w:spacing w:line="360" w:lineRule="auto"/>
        <w:rPr>
          <w:rFonts w:cs="Times New Roman"/>
          <w:szCs w:val="24"/>
        </w:rPr>
      </w:pPr>
    </w:p>
    <w:p w14:paraId="6CD78B19" w14:textId="24002F27" w:rsidR="00010E12" w:rsidRPr="00010E12" w:rsidRDefault="00010E12" w:rsidP="00AF3B95">
      <w:pPr>
        <w:spacing w:line="360" w:lineRule="auto"/>
        <w:rPr>
          <w:rFonts w:cs="Times New Roman"/>
          <w:szCs w:val="24"/>
        </w:rPr>
      </w:pPr>
    </w:p>
    <w:p w14:paraId="361DADEE" w14:textId="7D51D3A0" w:rsidR="00010E12" w:rsidRPr="00010E12" w:rsidRDefault="00010E12" w:rsidP="00AF3B95">
      <w:pPr>
        <w:spacing w:line="360" w:lineRule="auto"/>
        <w:rPr>
          <w:rFonts w:cs="Times New Roman"/>
          <w:szCs w:val="24"/>
        </w:rPr>
      </w:pPr>
      <w:r w:rsidRPr="00010E12">
        <w:rPr>
          <w:rFonts w:cs="Times New Roman"/>
          <w:szCs w:val="24"/>
        </w:rPr>
        <w:t>Bibliography</w:t>
      </w:r>
    </w:p>
    <w:p w14:paraId="4730A992" w14:textId="30E6170A" w:rsidR="00010E12" w:rsidRPr="00010E12" w:rsidRDefault="00010E12" w:rsidP="00AF3B95">
      <w:pPr>
        <w:spacing w:line="360" w:lineRule="auto"/>
        <w:rPr>
          <w:rFonts w:cs="Times New Roman"/>
          <w:szCs w:val="24"/>
        </w:rPr>
      </w:pPr>
    </w:p>
    <w:p w14:paraId="66F10DEA"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proofErr w:type="spellStart"/>
      <w:r w:rsidRPr="00010E12">
        <w:rPr>
          <w:rFonts w:ascii="Garamond" w:hAnsi="Garamond"/>
          <w:color w:val="53565A"/>
        </w:rPr>
        <w:t>Auda</w:t>
      </w:r>
      <w:proofErr w:type="spellEnd"/>
      <w:r w:rsidRPr="00010E12">
        <w:rPr>
          <w:rFonts w:ascii="Garamond" w:hAnsi="Garamond"/>
          <w:color w:val="53565A"/>
        </w:rPr>
        <w:t xml:space="preserve">, </w:t>
      </w:r>
      <w:proofErr w:type="spellStart"/>
      <w:r w:rsidRPr="00010E12">
        <w:rPr>
          <w:rFonts w:ascii="Garamond" w:hAnsi="Garamond"/>
          <w:color w:val="53565A"/>
        </w:rPr>
        <w:t>Jasser</w:t>
      </w:r>
      <w:proofErr w:type="spellEnd"/>
      <w:r w:rsidRPr="00010E12">
        <w:rPr>
          <w:rFonts w:ascii="Garamond" w:hAnsi="Garamond"/>
          <w:color w:val="53565A"/>
        </w:rPr>
        <w:t xml:space="preserve"> and others, </w:t>
      </w:r>
      <w:r w:rsidRPr="00010E12">
        <w:rPr>
          <w:rFonts w:ascii="Garamond" w:hAnsi="Garamond"/>
          <w:i/>
          <w:iCs/>
          <w:color w:val="53565A"/>
        </w:rPr>
        <w:t>International Approaches</w:t>
      </w:r>
      <w:r w:rsidRPr="00010E12">
        <w:rPr>
          <w:rFonts w:ascii="Garamond" w:hAnsi="Garamond"/>
          <w:i/>
          <w:iCs/>
          <w:color w:val="53565A"/>
        </w:rPr>
        <w:br/>
        <w:t>to Islamic Studies in</w:t>
      </w:r>
      <w:r w:rsidRPr="00010E12">
        <w:rPr>
          <w:rFonts w:ascii="Garamond" w:hAnsi="Garamond"/>
          <w:i/>
          <w:iCs/>
          <w:color w:val="53565A"/>
        </w:rPr>
        <w:br/>
        <w:t xml:space="preserve">Higher </w:t>
      </w:r>
      <w:proofErr w:type="spellStart"/>
      <w:r w:rsidRPr="00010E12">
        <w:rPr>
          <w:rFonts w:ascii="Garamond" w:hAnsi="Garamond"/>
          <w:i/>
          <w:iCs/>
          <w:color w:val="53565A"/>
        </w:rPr>
        <w:t>Education&amp;nbsp</w:t>
      </w:r>
      <w:proofErr w:type="spellEnd"/>
      <w:r w:rsidRPr="00010E12">
        <w:rPr>
          <w:rFonts w:ascii="Garamond" w:hAnsi="Garamond"/>
          <w:i/>
          <w:iCs/>
          <w:color w:val="53565A"/>
        </w:rPr>
        <w:t>; </w:t>
      </w:r>
      <w:r w:rsidRPr="00010E12">
        <w:rPr>
          <w:rFonts w:ascii="Garamond" w:hAnsi="Garamond"/>
          <w:color w:val="53565A"/>
        </w:rPr>
        <w:t>(Bristol: GB Higher Education Funding Council for England, 2008) &lt;</w:t>
      </w:r>
      <w:hyperlink r:id="rId7" w:tgtFrame="_blank" w:history="1">
        <w:r w:rsidRPr="00010E12">
          <w:rPr>
            <w:rStyle w:val="Hyperlink"/>
            <w:rFonts w:ascii="Garamond" w:hAnsi="Garamond"/>
            <w:color w:val="00A0DF"/>
          </w:rPr>
          <w:t>https://eprints.soton.ac.uk/52069/1/rd07_08.pdf</w:t>
        </w:r>
      </w:hyperlink>
      <w:r w:rsidRPr="00010E12">
        <w:rPr>
          <w:rFonts w:ascii="Garamond" w:hAnsi="Garamond"/>
          <w:color w:val="53565A"/>
        </w:rPr>
        <w:t>&gt; [accessed 10 January 2018]</w:t>
      </w:r>
    </w:p>
    <w:p w14:paraId="48AFB53B"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proofErr w:type="spellStart"/>
      <w:r w:rsidRPr="00010E12">
        <w:rPr>
          <w:rFonts w:ascii="Garamond" w:hAnsi="Garamond"/>
          <w:color w:val="53565A"/>
        </w:rPr>
        <w:t>Bernasek</w:t>
      </w:r>
      <w:proofErr w:type="spellEnd"/>
      <w:r w:rsidRPr="00010E12">
        <w:rPr>
          <w:rFonts w:ascii="Garamond" w:hAnsi="Garamond"/>
          <w:color w:val="53565A"/>
        </w:rPr>
        <w:t>, Lisa and Gary Bunt, </w:t>
      </w:r>
      <w:r w:rsidRPr="00010E12">
        <w:rPr>
          <w:rFonts w:ascii="Garamond" w:hAnsi="Garamond"/>
          <w:i/>
          <w:iCs/>
          <w:color w:val="53565A"/>
        </w:rPr>
        <w:t>Islamic Studies</w:t>
      </w:r>
      <w:r w:rsidRPr="00010E12">
        <w:rPr>
          <w:rFonts w:ascii="Garamond" w:hAnsi="Garamond"/>
          <w:i/>
          <w:iCs/>
          <w:color w:val="53565A"/>
        </w:rPr>
        <w:br/>
        <w:t>Provision in the UK, </w:t>
      </w:r>
      <w:r w:rsidRPr="00010E12">
        <w:rPr>
          <w:rFonts w:ascii="Garamond" w:hAnsi="Garamond"/>
          <w:color w:val="53565A"/>
        </w:rPr>
        <w:t>(Bristol: GB Higher Education Funding Council for England, 2010) &lt;</w:t>
      </w:r>
      <w:hyperlink r:id="rId8" w:tgtFrame="_blank" w:history="1">
        <w:r w:rsidRPr="00010E12">
          <w:rPr>
            <w:rStyle w:val="Hyperlink"/>
            <w:rFonts w:ascii="Garamond" w:hAnsi="Garamond"/>
            <w:color w:val="00A0DF"/>
          </w:rPr>
          <w:t>https://eprints.soton.ac.uk/172441/1/rd06_10.pdf</w:t>
        </w:r>
      </w:hyperlink>
      <w:r w:rsidRPr="00010E12">
        <w:rPr>
          <w:rFonts w:ascii="Garamond" w:hAnsi="Garamond"/>
          <w:color w:val="53565A"/>
        </w:rPr>
        <w:t>&gt; [accessed 10 January 2018]</w:t>
      </w:r>
    </w:p>
    <w:p w14:paraId="17C86F81"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proofErr w:type="spellStart"/>
      <w:r w:rsidRPr="00010E12">
        <w:rPr>
          <w:rFonts w:ascii="Garamond" w:hAnsi="Garamond"/>
          <w:color w:val="53565A"/>
        </w:rPr>
        <w:t>Bernasek</w:t>
      </w:r>
      <w:proofErr w:type="spellEnd"/>
      <w:r w:rsidRPr="00010E12">
        <w:rPr>
          <w:rFonts w:ascii="Garamond" w:hAnsi="Garamond"/>
          <w:color w:val="53565A"/>
        </w:rPr>
        <w:t>, Lisa and John Canning, 'Influences on the Teaching of Arabic and Islamic Studies in UK Higher Education', </w:t>
      </w:r>
      <w:r w:rsidRPr="00010E12">
        <w:rPr>
          <w:rFonts w:ascii="Garamond" w:hAnsi="Garamond"/>
          <w:i/>
          <w:iCs/>
          <w:color w:val="53565A"/>
        </w:rPr>
        <w:t>In Arts and Humanities in Higher Education, </w:t>
      </w:r>
      <w:r w:rsidRPr="00010E12">
        <w:rPr>
          <w:rFonts w:ascii="Garamond" w:hAnsi="Garamond"/>
          <w:color w:val="53565A"/>
        </w:rPr>
        <w:t>(2009) &lt;</w:t>
      </w:r>
      <w:hyperlink r:id="rId9" w:tgtFrame="_blank" w:history="1">
        <w:r w:rsidRPr="00010E12">
          <w:rPr>
            <w:rStyle w:val="Hyperlink"/>
            <w:rFonts w:ascii="Garamond" w:hAnsi="Garamond"/>
            <w:color w:val="00A0DF"/>
          </w:rPr>
          <w:t>http://journals.sagepub.com/doi/full/10.1177/1474022209339954</w:t>
        </w:r>
      </w:hyperlink>
      <w:r w:rsidRPr="00010E12">
        <w:rPr>
          <w:rFonts w:ascii="Garamond" w:hAnsi="Garamond"/>
          <w:color w:val="53565A"/>
        </w:rPr>
        <w:t>&gt; [accessed 10 January 2018]</w:t>
      </w:r>
    </w:p>
    <w:p w14:paraId="7F6A5DE2"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proofErr w:type="spellStart"/>
      <w:r w:rsidRPr="00010E12">
        <w:rPr>
          <w:rFonts w:ascii="Garamond" w:hAnsi="Garamond"/>
          <w:color w:val="53565A"/>
        </w:rPr>
        <w:t>Dien</w:t>
      </w:r>
      <w:proofErr w:type="spellEnd"/>
      <w:r w:rsidRPr="00010E12">
        <w:rPr>
          <w:rFonts w:ascii="Garamond" w:hAnsi="Garamond"/>
          <w:color w:val="53565A"/>
        </w:rPr>
        <w:t xml:space="preserve">, </w:t>
      </w:r>
      <w:proofErr w:type="spellStart"/>
      <w:r w:rsidRPr="00010E12">
        <w:rPr>
          <w:rFonts w:ascii="Garamond" w:hAnsi="Garamond"/>
          <w:color w:val="53565A"/>
        </w:rPr>
        <w:t>Mawil</w:t>
      </w:r>
      <w:proofErr w:type="spellEnd"/>
      <w:r w:rsidRPr="00010E12">
        <w:rPr>
          <w:rFonts w:ascii="Garamond" w:hAnsi="Garamond"/>
          <w:color w:val="53565A"/>
        </w:rPr>
        <w:t xml:space="preserve"> I., 'Islamic Studies Or the Study of Islam?: From Parker to </w:t>
      </w:r>
      <w:proofErr w:type="spellStart"/>
      <w:r w:rsidRPr="00010E12">
        <w:rPr>
          <w:rFonts w:ascii="Garamond" w:hAnsi="Garamond"/>
          <w:color w:val="53565A"/>
        </w:rPr>
        <w:t>Rammell</w:t>
      </w:r>
      <w:proofErr w:type="spellEnd"/>
      <w:r w:rsidRPr="00010E12">
        <w:rPr>
          <w:rFonts w:ascii="Garamond" w:hAnsi="Garamond"/>
          <w:color w:val="53565A"/>
        </w:rPr>
        <w:t>', </w:t>
      </w:r>
      <w:r w:rsidRPr="00010E12">
        <w:rPr>
          <w:rFonts w:ascii="Garamond" w:hAnsi="Garamond"/>
          <w:i/>
          <w:iCs/>
          <w:color w:val="53565A"/>
        </w:rPr>
        <w:t>Journal of Beliefs &amp; Values, </w:t>
      </w:r>
      <w:r w:rsidRPr="00010E12">
        <w:rPr>
          <w:rFonts w:ascii="Garamond" w:hAnsi="Garamond"/>
          <w:color w:val="53565A"/>
        </w:rPr>
        <w:t>(2007) &lt;</w:t>
      </w:r>
      <w:hyperlink r:id="rId10" w:tgtFrame="_blank" w:history="1">
        <w:r w:rsidRPr="00010E12">
          <w:rPr>
            <w:rStyle w:val="Hyperlink"/>
            <w:rFonts w:ascii="Garamond" w:hAnsi="Garamond"/>
            <w:color w:val="00A0DF"/>
          </w:rPr>
          <w:t>http://www.tandfonline.com/doi/abs/10.1080/13617670701712174</w:t>
        </w:r>
      </w:hyperlink>
      <w:r w:rsidRPr="00010E12">
        <w:rPr>
          <w:rFonts w:ascii="Garamond" w:hAnsi="Garamond"/>
          <w:color w:val="53565A"/>
        </w:rPr>
        <w:t>&gt; [accessed 10 January 2018]</w:t>
      </w:r>
    </w:p>
    <w:p w14:paraId="2EA0A5E2"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r w:rsidRPr="00010E12">
        <w:rPr>
          <w:rFonts w:ascii="Garamond" w:hAnsi="Garamond"/>
          <w:color w:val="53565A"/>
        </w:rPr>
        <w:t xml:space="preserve">Hussain, </w:t>
      </w:r>
      <w:proofErr w:type="spellStart"/>
      <w:r w:rsidRPr="00010E12">
        <w:rPr>
          <w:rFonts w:ascii="Garamond" w:hAnsi="Garamond"/>
          <w:color w:val="53565A"/>
        </w:rPr>
        <w:t>Amjad</w:t>
      </w:r>
      <w:proofErr w:type="spellEnd"/>
      <w:r w:rsidRPr="00010E12">
        <w:rPr>
          <w:rFonts w:ascii="Garamond" w:hAnsi="Garamond"/>
          <w:color w:val="53565A"/>
        </w:rPr>
        <w:t xml:space="preserve"> M., 'Towards Solving the Crisis of Islam in Higher Education', </w:t>
      </w:r>
      <w:r w:rsidRPr="00010E12">
        <w:rPr>
          <w:rFonts w:ascii="Garamond" w:hAnsi="Garamond"/>
          <w:i/>
          <w:iCs/>
          <w:color w:val="53565A"/>
        </w:rPr>
        <w:t>Journal of Beliefs &amp; Values, </w:t>
      </w:r>
      <w:r w:rsidRPr="00010E12">
        <w:rPr>
          <w:rFonts w:ascii="Garamond" w:hAnsi="Garamond"/>
          <w:color w:val="53565A"/>
        </w:rPr>
        <w:t>(2007) &lt;</w:t>
      </w:r>
      <w:hyperlink r:id="rId11" w:tgtFrame="_blank" w:history="1">
        <w:r w:rsidRPr="00010E12">
          <w:rPr>
            <w:rStyle w:val="Hyperlink"/>
            <w:rFonts w:ascii="Garamond" w:hAnsi="Garamond"/>
            <w:color w:val="00A0DF"/>
          </w:rPr>
          <w:t>http://www.tandfonline.com/doi/abs/10.1080/13617670701712455</w:t>
        </w:r>
      </w:hyperlink>
      <w:r w:rsidRPr="00010E12">
        <w:rPr>
          <w:rFonts w:ascii="Garamond" w:hAnsi="Garamond"/>
          <w:color w:val="53565A"/>
        </w:rPr>
        <w:t>&gt; [accessed 12 January 2018]</w:t>
      </w:r>
    </w:p>
    <w:p w14:paraId="64088F77"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proofErr w:type="spellStart"/>
      <w:r w:rsidRPr="00010E12">
        <w:rPr>
          <w:rFonts w:ascii="Garamond" w:hAnsi="Garamond"/>
          <w:color w:val="53565A"/>
        </w:rPr>
        <w:t>Khir</w:t>
      </w:r>
      <w:proofErr w:type="spellEnd"/>
      <w:r w:rsidRPr="00010E12">
        <w:rPr>
          <w:rFonts w:ascii="Garamond" w:hAnsi="Garamond"/>
          <w:color w:val="53565A"/>
        </w:rPr>
        <w:t xml:space="preserve">, </w:t>
      </w:r>
      <w:proofErr w:type="spellStart"/>
      <w:r w:rsidRPr="00010E12">
        <w:rPr>
          <w:rFonts w:ascii="Garamond" w:hAnsi="Garamond"/>
          <w:color w:val="53565A"/>
        </w:rPr>
        <w:t>Bustami</w:t>
      </w:r>
      <w:proofErr w:type="spellEnd"/>
      <w:r w:rsidRPr="00010E12">
        <w:rPr>
          <w:rFonts w:ascii="Garamond" w:hAnsi="Garamond"/>
          <w:color w:val="53565A"/>
        </w:rPr>
        <w:t xml:space="preserve"> M. S., 'Islamic Studies within Islam: Definition, Approaches and Challenges of Modernity', </w:t>
      </w:r>
      <w:r w:rsidRPr="00010E12">
        <w:rPr>
          <w:rFonts w:ascii="Garamond" w:hAnsi="Garamond"/>
          <w:i/>
          <w:iCs/>
          <w:color w:val="53565A"/>
        </w:rPr>
        <w:t>In Journal of Beliefs &amp; Values, </w:t>
      </w:r>
      <w:r w:rsidRPr="00010E12">
        <w:rPr>
          <w:rFonts w:ascii="Garamond" w:hAnsi="Garamond"/>
          <w:color w:val="53565A"/>
        </w:rPr>
        <w:t>(2007) &lt;</w:t>
      </w:r>
      <w:hyperlink r:id="rId12" w:tgtFrame="_blank" w:history="1">
        <w:r w:rsidRPr="00010E12">
          <w:rPr>
            <w:rStyle w:val="Hyperlink"/>
            <w:rFonts w:ascii="Garamond" w:hAnsi="Garamond"/>
            <w:color w:val="00A0DF"/>
          </w:rPr>
          <w:t>http://www.tandfonline.com/doi/abs/10.1080/13617670701712430</w:t>
        </w:r>
      </w:hyperlink>
      <w:r w:rsidRPr="00010E12">
        <w:rPr>
          <w:rFonts w:ascii="Garamond" w:hAnsi="Garamond"/>
          <w:color w:val="53565A"/>
        </w:rPr>
        <w:t>&gt; [accessed 12 January 2018]</w:t>
      </w:r>
    </w:p>
    <w:p w14:paraId="3774A332"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r w:rsidRPr="00010E12">
        <w:rPr>
          <w:rFonts w:ascii="Garamond" w:hAnsi="Garamond"/>
          <w:color w:val="53565A"/>
        </w:rPr>
        <w:lastRenderedPageBreak/>
        <w:t xml:space="preserve">Siddiqui, </w:t>
      </w:r>
      <w:proofErr w:type="spellStart"/>
      <w:r w:rsidRPr="00010E12">
        <w:rPr>
          <w:rFonts w:ascii="Garamond" w:hAnsi="Garamond"/>
          <w:color w:val="53565A"/>
        </w:rPr>
        <w:t>Ataullah</w:t>
      </w:r>
      <w:proofErr w:type="spellEnd"/>
      <w:r w:rsidRPr="00010E12">
        <w:rPr>
          <w:rFonts w:ascii="Garamond" w:hAnsi="Garamond"/>
          <w:color w:val="53565A"/>
        </w:rPr>
        <w:t xml:space="preserve">, 'Islam at Universities in England: Report Submitted to Bill </w:t>
      </w:r>
      <w:proofErr w:type="spellStart"/>
      <w:r w:rsidRPr="00010E12">
        <w:rPr>
          <w:rFonts w:ascii="Garamond" w:hAnsi="Garamond"/>
          <w:color w:val="53565A"/>
        </w:rPr>
        <w:t>Rammell</w:t>
      </w:r>
      <w:proofErr w:type="spellEnd"/>
      <w:r w:rsidRPr="00010E12">
        <w:rPr>
          <w:rFonts w:ascii="Garamond" w:hAnsi="Garamond"/>
          <w:color w:val="53565A"/>
        </w:rPr>
        <w:t xml:space="preserve"> MP, Minister of State for Lifelong Learning, further and Higher Education', </w:t>
      </w:r>
      <w:r w:rsidRPr="00010E12">
        <w:rPr>
          <w:rFonts w:ascii="Garamond" w:hAnsi="Garamond"/>
          <w:i/>
          <w:iCs/>
          <w:color w:val="53565A"/>
        </w:rPr>
        <w:t>In Journal of Beliefs &amp; Values, </w:t>
      </w:r>
      <w:r w:rsidRPr="00010E12">
        <w:rPr>
          <w:rFonts w:ascii="Garamond" w:hAnsi="Garamond"/>
          <w:color w:val="53565A"/>
        </w:rPr>
        <w:t>(2007) &lt;</w:t>
      </w:r>
      <w:hyperlink r:id="rId13" w:tgtFrame="_blank" w:history="1">
        <w:r w:rsidRPr="00010E12">
          <w:rPr>
            <w:rStyle w:val="Hyperlink"/>
            <w:rFonts w:ascii="Garamond" w:hAnsi="Garamond"/>
            <w:color w:val="00A0DF"/>
          </w:rPr>
          <w:t>http://www.tandfonline.com/doi/abs/10.1080/13617670701712547</w:t>
        </w:r>
      </w:hyperlink>
      <w:r w:rsidRPr="00010E12">
        <w:rPr>
          <w:rFonts w:ascii="Garamond" w:hAnsi="Garamond"/>
          <w:color w:val="53565A"/>
        </w:rPr>
        <w:t>&gt; [accessed 12 January 2018]</w:t>
      </w:r>
    </w:p>
    <w:p w14:paraId="10A57C46" w14:textId="77777777" w:rsidR="00010E12" w:rsidRPr="00010E12" w:rsidRDefault="00010E12" w:rsidP="00010E12">
      <w:pPr>
        <w:pStyle w:val="NormalWeb"/>
        <w:shd w:val="clear" w:color="auto" w:fill="FFFFFF"/>
        <w:spacing w:before="0" w:beforeAutospacing="0" w:after="173" w:afterAutospacing="0" w:line="480" w:lineRule="auto"/>
        <w:ind w:left="450" w:hanging="450"/>
        <w:rPr>
          <w:rFonts w:ascii="Garamond" w:hAnsi="Garamond"/>
          <w:color w:val="53565A"/>
        </w:rPr>
      </w:pPr>
      <w:r w:rsidRPr="00010E12">
        <w:rPr>
          <w:rFonts w:ascii="Garamond" w:hAnsi="Garamond"/>
          <w:color w:val="53565A"/>
        </w:rPr>
        <w:t xml:space="preserve">Suleiman, </w:t>
      </w:r>
      <w:proofErr w:type="spellStart"/>
      <w:r w:rsidRPr="00010E12">
        <w:rPr>
          <w:rFonts w:ascii="Garamond" w:hAnsi="Garamond"/>
          <w:color w:val="53565A"/>
        </w:rPr>
        <w:t>Yasir</w:t>
      </w:r>
      <w:proofErr w:type="spellEnd"/>
      <w:r w:rsidRPr="00010E12">
        <w:rPr>
          <w:rFonts w:ascii="Garamond" w:hAnsi="Garamond"/>
          <w:color w:val="53565A"/>
        </w:rPr>
        <w:t xml:space="preserve"> and Ayman </w:t>
      </w:r>
      <w:proofErr w:type="spellStart"/>
      <w:r w:rsidRPr="00010E12">
        <w:rPr>
          <w:rFonts w:ascii="Garamond" w:hAnsi="Garamond"/>
          <w:color w:val="53565A"/>
        </w:rPr>
        <w:t>Shihadeh</w:t>
      </w:r>
      <w:proofErr w:type="spellEnd"/>
      <w:r w:rsidRPr="00010E12">
        <w:rPr>
          <w:rFonts w:ascii="Garamond" w:hAnsi="Garamond"/>
          <w:color w:val="53565A"/>
        </w:rPr>
        <w:t>, 'Islam on Campus: Teaching Islamic Studies at Higher Education Institutions in the UK. Report of a Conference Held at the University of Edinburgh, 4 December 2006', </w:t>
      </w:r>
      <w:r w:rsidRPr="00010E12">
        <w:rPr>
          <w:rFonts w:ascii="Garamond" w:hAnsi="Garamond"/>
          <w:i/>
          <w:iCs/>
          <w:color w:val="53565A"/>
        </w:rPr>
        <w:t>Journal of Beliefs &amp; Values, </w:t>
      </w:r>
      <w:r w:rsidRPr="00010E12">
        <w:rPr>
          <w:rFonts w:ascii="Garamond" w:hAnsi="Garamond"/>
          <w:color w:val="53565A"/>
        </w:rPr>
        <w:t>(2007) &lt;</w:t>
      </w:r>
      <w:hyperlink r:id="rId14" w:tgtFrame="_blank" w:history="1">
        <w:r w:rsidRPr="00010E12">
          <w:rPr>
            <w:rStyle w:val="Hyperlink"/>
            <w:rFonts w:ascii="Garamond" w:hAnsi="Garamond"/>
            <w:color w:val="00A0DF"/>
          </w:rPr>
          <w:t>http://www.tandfonline.com/doi/abs/10.1080/13617670701712497</w:t>
        </w:r>
      </w:hyperlink>
      <w:r w:rsidRPr="00010E12">
        <w:rPr>
          <w:rFonts w:ascii="Garamond" w:hAnsi="Garamond"/>
          <w:color w:val="53565A"/>
        </w:rPr>
        <w:t>&gt; [accessed 10 January 2018]</w:t>
      </w:r>
    </w:p>
    <w:p w14:paraId="60D9AB11" w14:textId="19849700" w:rsidR="00010E12" w:rsidRPr="00010E12" w:rsidRDefault="00010E12" w:rsidP="00AF3B95">
      <w:pPr>
        <w:spacing w:line="360" w:lineRule="auto"/>
        <w:rPr>
          <w:rFonts w:cs="Times New Roman"/>
          <w:szCs w:val="24"/>
        </w:rPr>
      </w:pPr>
    </w:p>
    <w:p w14:paraId="087528D6" w14:textId="11AC6127" w:rsidR="00010E12" w:rsidRPr="00010E12" w:rsidRDefault="00010E12" w:rsidP="00AF3B95">
      <w:pPr>
        <w:spacing w:line="360" w:lineRule="auto"/>
        <w:rPr>
          <w:rFonts w:cs="Times New Roman"/>
          <w:szCs w:val="24"/>
        </w:rPr>
      </w:pPr>
    </w:p>
    <w:p w14:paraId="1D17CC9E" w14:textId="77777777" w:rsidR="00010E12" w:rsidRPr="00010E12" w:rsidRDefault="00010E12" w:rsidP="00AF3B95">
      <w:pPr>
        <w:spacing w:line="360" w:lineRule="auto"/>
        <w:rPr>
          <w:szCs w:val="24"/>
        </w:rPr>
      </w:pPr>
    </w:p>
    <w:sectPr w:rsidR="00010E12" w:rsidRPr="00010E12" w:rsidSect="005A6D61">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0FD75" w14:textId="77777777" w:rsidR="000A3472" w:rsidRDefault="000A3472" w:rsidP="00864727">
      <w:r>
        <w:separator/>
      </w:r>
    </w:p>
  </w:endnote>
  <w:endnote w:type="continuationSeparator" w:id="0">
    <w:p w14:paraId="5F99767F" w14:textId="77777777" w:rsidR="000A3472" w:rsidRDefault="000A3472" w:rsidP="0086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6EFAC" w14:textId="77777777" w:rsidR="000A3472" w:rsidRDefault="000A3472" w:rsidP="00864727">
      <w:r>
        <w:separator/>
      </w:r>
    </w:p>
  </w:footnote>
  <w:footnote w:type="continuationSeparator" w:id="0">
    <w:p w14:paraId="1ABAD5F6" w14:textId="77777777" w:rsidR="000A3472" w:rsidRDefault="000A3472" w:rsidP="00864727">
      <w:r>
        <w:continuationSeparator/>
      </w:r>
    </w:p>
  </w:footnote>
  <w:footnote w:id="1">
    <w:p w14:paraId="242E0C3F" w14:textId="5FA91E6F" w:rsidR="00DB3E9F" w:rsidRPr="00EB29AA" w:rsidRDefault="00DB3E9F" w:rsidP="001C239E">
      <w:pPr>
        <w:jc w:val="left"/>
        <w:rPr>
          <w:sz w:val="20"/>
        </w:rPr>
      </w:pPr>
      <w:r w:rsidRPr="00EB29AA">
        <w:rPr>
          <w:rStyle w:val="FootnoteReference"/>
          <w:sz w:val="20"/>
        </w:rPr>
        <w:footnoteRef/>
      </w:r>
      <w:r w:rsidRPr="00EB29AA">
        <w:rPr>
          <w:sz w:val="20"/>
        </w:rPr>
        <w:t xml:space="preserve"> </w:t>
      </w:r>
      <w:proofErr w:type="spellStart"/>
      <w:r w:rsidR="00277748" w:rsidRPr="00EB29AA">
        <w:rPr>
          <w:rFonts w:cs="Tahoma"/>
          <w:color w:val="333333"/>
          <w:sz w:val="20"/>
        </w:rPr>
        <w:t>Bustami</w:t>
      </w:r>
      <w:proofErr w:type="spellEnd"/>
      <w:r w:rsidR="00277748" w:rsidRPr="00EB29AA">
        <w:rPr>
          <w:rFonts w:cs="Tahoma"/>
          <w:color w:val="333333"/>
          <w:sz w:val="20"/>
        </w:rPr>
        <w:t xml:space="preserve"> M. S. </w:t>
      </w:r>
      <w:proofErr w:type="spellStart"/>
      <w:r w:rsidR="00277748" w:rsidRPr="00EB29AA">
        <w:rPr>
          <w:rFonts w:cs="Tahoma"/>
          <w:color w:val="333333"/>
          <w:sz w:val="20"/>
        </w:rPr>
        <w:t>Khir</w:t>
      </w:r>
      <w:proofErr w:type="spellEnd"/>
      <w:r w:rsidR="00277748" w:rsidRPr="00EB29AA">
        <w:rPr>
          <w:rFonts w:cs="Tahoma"/>
          <w:color w:val="333333"/>
          <w:sz w:val="20"/>
        </w:rPr>
        <w:t>, 'Islamic Studies within Islam: Definition, Approaches and Challenges of Modernity',</w:t>
      </w:r>
      <w:r w:rsidR="00277748" w:rsidRPr="00EB29AA">
        <w:rPr>
          <w:rStyle w:val="apple-converted-space"/>
          <w:rFonts w:cs="Tahoma"/>
          <w:color w:val="333333"/>
          <w:sz w:val="20"/>
        </w:rPr>
        <w:t> </w:t>
      </w:r>
      <w:r w:rsidR="00277748" w:rsidRPr="00EB29AA">
        <w:rPr>
          <w:rFonts w:cs="Tahoma"/>
          <w:i/>
          <w:iCs/>
          <w:color w:val="333333"/>
          <w:sz w:val="20"/>
        </w:rPr>
        <w:t>In Journal of Beliefs &amp; Values,</w:t>
      </w:r>
      <w:r w:rsidR="00277748" w:rsidRPr="00EB29AA">
        <w:rPr>
          <w:rStyle w:val="apple-converted-space"/>
          <w:rFonts w:cs="Tahoma"/>
          <w:i/>
          <w:iCs/>
          <w:color w:val="333333"/>
          <w:sz w:val="20"/>
        </w:rPr>
        <w:t> </w:t>
      </w:r>
      <w:r w:rsidR="00277748" w:rsidRPr="00EB29AA">
        <w:rPr>
          <w:rFonts w:cs="Tahoma"/>
          <w:color w:val="333333"/>
          <w:sz w:val="20"/>
        </w:rPr>
        <w:t xml:space="preserve">(2007) </w:t>
      </w:r>
      <w:r w:rsidR="00277748" w:rsidRPr="00EB29AA">
        <w:rPr>
          <w:rFonts w:cs="Tahoma"/>
          <w:color w:val="333333"/>
          <w:sz w:val="20"/>
        </w:rPr>
        <w:t xml:space="preserve">Available at: </w:t>
      </w:r>
      <w:r w:rsidR="00277748" w:rsidRPr="00EB29AA">
        <w:rPr>
          <w:rFonts w:cs="Tahoma"/>
          <w:color w:val="333333"/>
          <w:sz w:val="20"/>
        </w:rPr>
        <w:t>&lt;</w:t>
      </w:r>
      <w:hyperlink r:id="rId1" w:tgtFrame="_blank" w:history="1">
        <w:r w:rsidR="00277748" w:rsidRPr="00EB29AA">
          <w:rPr>
            <w:rStyle w:val="Hyperlink"/>
            <w:rFonts w:cs="Tahoma"/>
            <w:sz w:val="20"/>
          </w:rPr>
          <w:t>http://www.tandfonline.com/doi/abs/10.1080/13617670701712430</w:t>
        </w:r>
      </w:hyperlink>
      <w:r w:rsidR="00277748" w:rsidRPr="00EB29AA">
        <w:rPr>
          <w:rFonts w:cs="Tahoma"/>
          <w:color w:val="333333"/>
          <w:sz w:val="20"/>
        </w:rPr>
        <w:t>&gt; [accessed 12 January 2018].</w:t>
      </w:r>
      <w:r w:rsidR="004928CF" w:rsidRPr="00EB29AA">
        <w:rPr>
          <w:rFonts w:cs="Tahoma"/>
          <w:color w:val="333333"/>
          <w:sz w:val="20"/>
        </w:rPr>
        <w:t xml:space="preserve"> p.257</w:t>
      </w:r>
    </w:p>
  </w:footnote>
  <w:footnote w:id="2">
    <w:p w14:paraId="18B8F79B" w14:textId="3EE45D33" w:rsidR="005E453C" w:rsidRPr="00EB29AA" w:rsidRDefault="005E453C" w:rsidP="001C239E">
      <w:pPr>
        <w:jc w:val="left"/>
        <w:rPr>
          <w:sz w:val="20"/>
        </w:rPr>
      </w:pPr>
      <w:r w:rsidRPr="00EB29AA">
        <w:rPr>
          <w:rStyle w:val="FootnoteReference"/>
          <w:sz w:val="20"/>
        </w:rPr>
        <w:footnoteRef/>
      </w:r>
      <w:r w:rsidR="00277748" w:rsidRPr="00EB29AA">
        <w:rPr>
          <w:sz w:val="20"/>
        </w:rPr>
        <w:t xml:space="preserve"> </w:t>
      </w:r>
      <w:proofErr w:type="spellStart"/>
      <w:r w:rsidR="00277748" w:rsidRPr="00EB29AA">
        <w:rPr>
          <w:rFonts w:cs="Tahoma"/>
          <w:color w:val="333333"/>
          <w:sz w:val="20"/>
        </w:rPr>
        <w:t>Ataullah</w:t>
      </w:r>
      <w:proofErr w:type="spellEnd"/>
      <w:r w:rsidR="00277748" w:rsidRPr="00EB29AA">
        <w:rPr>
          <w:rFonts w:cs="Tahoma"/>
          <w:color w:val="333333"/>
          <w:sz w:val="20"/>
        </w:rPr>
        <w:t xml:space="preserve"> Siddiqui, 'Islam at Universities in England: Report Submitted to Bill </w:t>
      </w:r>
      <w:proofErr w:type="spellStart"/>
      <w:r w:rsidR="00277748" w:rsidRPr="00EB29AA">
        <w:rPr>
          <w:rFonts w:cs="Tahoma"/>
          <w:color w:val="333333"/>
          <w:sz w:val="20"/>
        </w:rPr>
        <w:t>Rammell</w:t>
      </w:r>
      <w:proofErr w:type="spellEnd"/>
      <w:r w:rsidR="00277748" w:rsidRPr="00EB29AA">
        <w:rPr>
          <w:rFonts w:cs="Tahoma"/>
          <w:color w:val="333333"/>
          <w:sz w:val="20"/>
        </w:rPr>
        <w:t xml:space="preserve"> MP, Minister of State for Lifelong Learning, further and Higher Education',</w:t>
      </w:r>
      <w:r w:rsidR="00277748" w:rsidRPr="00EB29AA">
        <w:rPr>
          <w:rStyle w:val="apple-converted-space"/>
          <w:rFonts w:cs="Tahoma"/>
          <w:color w:val="333333"/>
          <w:sz w:val="20"/>
        </w:rPr>
        <w:t> </w:t>
      </w:r>
      <w:r w:rsidR="00277748" w:rsidRPr="00EB29AA">
        <w:rPr>
          <w:rFonts w:cs="Tahoma"/>
          <w:i/>
          <w:iCs/>
          <w:color w:val="333333"/>
          <w:sz w:val="20"/>
        </w:rPr>
        <w:t>In Journal of Beliefs &amp; Values,</w:t>
      </w:r>
      <w:r w:rsidR="00277748" w:rsidRPr="00EB29AA">
        <w:rPr>
          <w:rStyle w:val="apple-converted-space"/>
          <w:rFonts w:cs="Tahoma"/>
          <w:i/>
          <w:iCs/>
          <w:color w:val="333333"/>
          <w:sz w:val="20"/>
        </w:rPr>
        <w:t> </w:t>
      </w:r>
      <w:r w:rsidR="00277748" w:rsidRPr="00EB29AA">
        <w:rPr>
          <w:rFonts w:cs="Tahoma"/>
          <w:color w:val="333333"/>
          <w:sz w:val="20"/>
        </w:rPr>
        <w:t>(2007) &lt;</w:t>
      </w:r>
      <w:hyperlink r:id="rId2" w:tgtFrame="_blank" w:history="1">
        <w:r w:rsidR="00277748" w:rsidRPr="00EB29AA">
          <w:rPr>
            <w:rStyle w:val="Hyperlink"/>
            <w:rFonts w:cs="Tahoma"/>
            <w:sz w:val="20"/>
          </w:rPr>
          <w:t>http://www.tandfonline.com/doi/abs/10.1080/13617670701712547</w:t>
        </w:r>
      </w:hyperlink>
      <w:r w:rsidR="00277748" w:rsidRPr="00EB29AA">
        <w:rPr>
          <w:rFonts w:cs="Tahoma"/>
          <w:color w:val="333333"/>
          <w:sz w:val="20"/>
        </w:rPr>
        <w:t>&gt; [accessed 12 January 2018].</w:t>
      </w:r>
      <w:r w:rsidR="00814E19" w:rsidRPr="00EB29AA">
        <w:rPr>
          <w:rFonts w:cs="Tahoma"/>
          <w:color w:val="333333"/>
          <w:sz w:val="20"/>
        </w:rPr>
        <w:t xml:space="preserve"> p.332</w:t>
      </w:r>
    </w:p>
  </w:footnote>
  <w:footnote w:id="3">
    <w:p w14:paraId="73338085" w14:textId="6A477EC7" w:rsidR="00BF7367" w:rsidRPr="0095630E" w:rsidRDefault="00BF7367" w:rsidP="0095630E">
      <w:pPr>
        <w:jc w:val="left"/>
        <w:rPr>
          <w:rFonts w:eastAsia="Times New Roman" w:cs="Times New Roman"/>
          <w:sz w:val="20"/>
          <w:lang w:eastAsia="en-GB"/>
        </w:rPr>
      </w:pPr>
      <w:r w:rsidRPr="00EB29AA">
        <w:rPr>
          <w:rStyle w:val="FootnoteReference"/>
          <w:sz w:val="20"/>
        </w:rPr>
        <w:footnoteRef/>
      </w:r>
      <w:r w:rsidRPr="00EB29AA">
        <w:rPr>
          <w:sz w:val="20"/>
        </w:rPr>
        <w:t xml:space="preserve"> </w:t>
      </w:r>
      <w:r w:rsidR="00277748" w:rsidRPr="00EB29AA">
        <w:rPr>
          <w:rFonts w:eastAsia="Times New Roman" w:cs="Tahoma"/>
          <w:color w:val="333333"/>
          <w:sz w:val="20"/>
          <w:lang w:eastAsia="en-GB"/>
        </w:rPr>
        <w:t xml:space="preserve">Siddiqui, </w:t>
      </w:r>
      <w:r w:rsidR="00814E19" w:rsidRPr="00EB29AA">
        <w:rPr>
          <w:rFonts w:eastAsia="Times New Roman" w:cs="Tahoma"/>
          <w:color w:val="333333"/>
          <w:sz w:val="20"/>
          <w:lang w:eastAsia="en-GB"/>
        </w:rPr>
        <w:t>p.333</w:t>
      </w:r>
    </w:p>
  </w:footnote>
  <w:footnote w:id="4">
    <w:p w14:paraId="4A98DFF9" w14:textId="77777777" w:rsidR="006214A8" w:rsidRPr="00EB29AA" w:rsidRDefault="006214A8" w:rsidP="001C239E">
      <w:pPr>
        <w:pStyle w:val="FootnoteText"/>
        <w:jc w:val="left"/>
        <w:rPr>
          <w:sz w:val="20"/>
        </w:rPr>
      </w:pPr>
      <w:r w:rsidRPr="00EB29AA">
        <w:rPr>
          <w:rStyle w:val="FootnoteReference"/>
          <w:sz w:val="20"/>
        </w:rPr>
        <w:footnoteRef/>
      </w:r>
      <w:r w:rsidRPr="00EB29AA">
        <w:rPr>
          <w:sz w:val="20"/>
        </w:rPr>
        <w:t xml:space="preserve"> Siddiqui, p.p.333-334</w:t>
      </w:r>
    </w:p>
  </w:footnote>
  <w:footnote w:id="5">
    <w:p w14:paraId="19903228" w14:textId="43DE501E" w:rsidR="008943C8" w:rsidRPr="00EB29AA" w:rsidRDefault="008943C8" w:rsidP="008943C8">
      <w:pPr>
        <w:jc w:val="left"/>
        <w:rPr>
          <w:sz w:val="20"/>
        </w:rPr>
      </w:pPr>
      <w:r w:rsidRPr="00EB29AA">
        <w:rPr>
          <w:rStyle w:val="FootnoteReference"/>
          <w:sz w:val="20"/>
        </w:rPr>
        <w:footnoteRef/>
      </w:r>
      <w:r w:rsidRPr="00EB29AA">
        <w:rPr>
          <w:sz w:val="20"/>
        </w:rPr>
        <w:t xml:space="preserve"> </w:t>
      </w:r>
      <w:proofErr w:type="spellStart"/>
      <w:r w:rsidRPr="00EB29AA">
        <w:rPr>
          <w:rFonts w:cs="Tahoma"/>
          <w:color w:val="333333"/>
          <w:sz w:val="20"/>
        </w:rPr>
        <w:t>Jasser</w:t>
      </w:r>
      <w:proofErr w:type="spellEnd"/>
      <w:r w:rsidRPr="00EB29AA">
        <w:rPr>
          <w:rFonts w:cs="Tahoma"/>
          <w:color w:val="333333"/>
          <w:sz w:val="20"/>
        </w:rPr>
        <w:t xml:space="preserve"> </w:t>
      </w:r>
      <w:proofErr w:type="spellStart"/>
      <w:r w:rsidRPr="00EB29AA">
        <w:rPr>
          <w:rFonts w:cs="Tahoma"/>
          <w:color w:val="333333"/>
          <w:sz w:val="20"/>
        </w:rPr>
        <w:t>Auda</w:t>
      </w:r>
      <w:proofErr w:type="spellEnd"/>
      <w:r w:rsidRPr="00EB29AA">
        <w:rPr>
          <w:rFonts w:cs="Tahoma"/>
          <w:color w:val="333333"/>
          <w:sz w:val="20"/>
        </w:rPr>
        <w:t xml:space="preserve"> and others,</w:t>
      </w:r>
      <w:r w:rsidRPr="00EB29AA">
        <w:rPr>
          <w:rStyle w:val="apple-converted-space"/>
          <w:rFonts w:cs="Tahoma"/>
          <w:color w:val="333333"/>
          <w:sz w:val="20"/>
        </w:rPr>
        <w:t> </w:t>
      </w:r>
      <w:r w:rsidRPr="00EB29AA">
        <w:rPr>
          <w:rFonts w:cs="Tahoma"/>
          <w:i/>
          <w:iCs/>
          <w:color w:val="333333"/>
          <w:sz w:val="20"/>
        </w:rPr>
        <w:t>International A</w:t>
      </w:r>
      <w:r w:rsidRPr="00EB29AA">
        <w:rPr>
          <w:rFonts w:cs="Tahoma"/>
          <w:i/>
          <w:iCs/>
          <w:color w:val="333333"/>
          <w:sz w:val="20"/>
        </w:rPr>
        <w:t xml:space="preserve">pproaches to Islamic Studies in </w:t>
      </w:r>
      <w:r w:rsidRPr="00EB29AA">
        <w:rPr>
          <w:rFonts w:cs="Tahoma"/>
          <w:i/>
          <w:iCs/>
          <w:color w:val="333333"/>
          <w:sz w:val="20"/>
        </w:rPr>
        <w:t xml:space="preserve">Higher </w:t>
      </w:r>
      <w:proofErr w:type="spellStart"/>
      <w:r w:rsidRPr="00EB29AA">
        <w:rPr>
          <w:rFonts w:cs="Tahoma"/>
          <w:i/>
          <w:iCs/>
          <w:color w:val="333333"/>
          <w:sz w:val="20"/>
        </w:rPr>
        <w:t>Education&amp;nbsp</w:t>
      </w:r>
      <w:proofErr w:type="spellEnd"/>
      <w:r w:rsidRPr="00EB29AA">
        <w:rPr>
          <w:rFonts w:cs="Tahoma"/>
          <w:i/>
          <w:iCs/>
          <w:color w:val="333333"/>
          <w:sz w:val="20"/>
        </w:rPr>
        <w:t>;</w:t>
      </w:r>
      <w:r w:rsidRPr="00EB29AA">
        <w:rPr>
          <w:rStyle w:val="apple-converted-space"/>
          <w:rFonts w:cs="Tahoma"/>
          <w:i/>
          <w:iCs/>
          <w:color w:val="333333"/>
          <w:sz w:val="20"/>
        </w:rPr>
        <w:t> </w:t>
      </w:r>
      <w:r w:rsidRPr="00EB29AA">
        <w:rPr>
          <w:rFonts w:cs="Tahoma"/>
          <w:color w:val="333333"/>
          <w:sz w:val="20"/>
        </w:rPr>
        <w:t>(Bristol: GB Higher Education Funding Council for England, 2008) &lt;</w:t>
      </w:r>
      <w:hyperlink r:id="rId3" w:tgtFrame="_blank" w:history="1">
        <w:r w:rsidRPr="00EB29AA">
          <w:rPr>
            <w:rStyle w:val="Hyperlink"/>
            <w:rFonts w:cs="Tahoma"/>
            <w:sz w:val="20"/>
          </w:rPr>
          <w:t>https://eprints.soton.ac.uk/52069/1/rd07_08.pdf</w:t>
        </w:r>
      </w:hyperlink>
      <w:r w:rsidRPr="00EB29AA">
        <w:rPr>
          <w:rFonts w:cs="Tahoma"/>
          <w:color w:val="333333"/>
          <w:sz w:val="20"/>
        </w:rPr>
        <w:t>&gt; [accessed 10 January 2018]</w:t>
      </w:r>
    </w:p>
  </w:footnote>
  <w:footnote w:id="6">
    <w:p w14:paraId="797A7B16" w14:textId="1751D0C6" w:rsidR="0007272B" w:rsidRPr="00EB29AA" w:rsidRDefault="0007272B" w:rsidP="001C239E">
      <w:pPr>
        <w:jc w:val="left"/>
        <w:rPr>
          <w:sz w:val="20"/>
        </w:rPr>
      </w:pPr>
      <w:r w:rsidRPr="00EB29AA">
        <w:rPr>
          <w:rStyle w:val="FootnoteReference"/>
          <w:sz w:val="20"/>
        </w:rPr>
        <w:footnoteRef/>
      </w:r>
      <w:r w:rsidRPr="00EB29AA">
        <w:rPr>
          <w:sz w:val="20"/>
        </w:rPr>
        <w:t xml:space="preserve"> </w:t>
      </w:r>
      <w:proofErr w:type="spellStart"/>
      <w:r w:rsidR="00710710" w:rsidRPr="00EB29AA">
        <w:rPr>
          <w:color w:val="53565A"/>
          <w:sz w:val="20"/>
          <w:shd w:val="clear" w:color="auto" w:fill="FFFFFF"/>
        </w:rPr>
        <w:t>Amjad</w:t>
      </w:r>
      <w:proofErr w:type="spellEnd"/>
      <w:r w:rsidR="00710710" w:rsidRPr="00EB29AA">
        <w:rPr>
          <w:color w:val="53565A"/>
          <w:sz w:val="20"/>
          <w:shd w:val="clear" w:color="auto" w:fill="FFFFFF"/>
        </w:rPr>
        <w:t xml:space="preserve"> M. </w:t>
      </w:r>
      <w:r w:rsidRPr="00EB29AA">
        <w:rPr>
          <w:color w:val="53565A"/>
          <w:sz w:val="20"/>
          <w:shd w:val="clear" w:color="auto" w:fill="FFFFFF"/>
        </w:rPr>
        <w:t>Hussain, 'Towards Solving the Crisis of Islam in Higher Education', </w:t>
      </w:r>
      <w:r w:rsidR="003755A2" w:rsidRPr="00EB29AA">
        <w:rPr>
          <w:i/>
          <w:iCs/>
          <w:color w:val="53565A"/>
          <w:sz w:val="20"/>
          <w:shd w:val="clear" w:color="auto" w:fill="FFFFFF"/>
        </w:rPr>
        <w:t xml:space="preserve">in </w:t>
      </w:r>
      <w:r w:rsidRPr="00EB29AA">
        <w:rPr>
          <w:i/>
          <w:iCs/>
          <w:color w:val="53565A"/>
          <w:sz w:val="20"/>
          <w:shd w:val="clear" w:color="auto" w:fill="FFFFFF"/>
        </w:rPr>
        <w:t>Journal of Beliefs &amp; Values, </w:t>
      </w:r>
      <w:r w:rsidRPr="00EB29AA">
        <w:rPr>
          <w:color w:val="53565A"/>
          <w:sz w:val="20"/>
          <w:shd w:val="clear" w:color="auto" w:fill="FFFFFF"/>
        </w:rPr>
        <w:t>(2007) &lt;</w:t>
      </w:r>
      <w:hyperlink r:id="rId4" w:tgtFrame="_blank" w:history="1">
        <w:r w:rsidRPr="00EB29AA">
          <w:rPr>
            <w:rStyle w:val="Hyperlink"/>
            <w:color w:val="00A0DF"/>
            <w:sz w:val="20"/>
            <w:shd w:val="clear" w:color="auto" w:fill="FFFFFF"/>
          </w:rPr>
          <w:t>http://www.tandfonline.com/doi/abs/10.1080/13617670701712455</w:t>
        </w:r>
      </w:hyperlink>
      <w:r w:rsidRPr="00EB29AA">
        <w:rPr>
          <w:color w:val="53565A"/>
          <w:sz w:val="20"/>
          <w:shd w:val="clear" w:color="auto" w:fill="FFFFFF"/>
        </w:rPr>
        <w:t>&gt; [accessed 12 January 2018]</w:t>
      </w:r>
      <w:r w:rsidR="00B435D9" w:rsidRPr="00EB29AA">
        <w:rPr>
          <w:color w:val="53565A"/>
          <w:sz w:val="20"/>
          <w:shd w:val="clear" w:color="auto" w:fill="FFFFFF"/>
        </w:rPr>
        <w:t xml:space="preserve"> p.271</w:t>
      </w:r>
    </w:p>
  </w:footnote>
  <w:footnote w:id="7">
    <w:p w14:paraId="77033D54" w14:textId="592D58C7" w:rsidR="00166F13" w:rsidRPr="00EB29AA" w:rsidRDefault="00166F13" w:rsidP="001C239E">
      <w:pPr>
        <w:pStyle w:val="FootnoteText"/>
        <w:jc w:val="left"/>
        <w:rPr>
          <w:sz w:val="20"/>
        </w:rPr>
      </w:pPr>
      <w:r w:rsidRPr="00EB29AA">
        <w:rPr>
          <w:rStyle w:val="FootnoteReference"/>
          <w:sz w:val="20"/>
        </w:rPr>
        <w:footnoteRef/>
      </w:r>
      <w:r w:rsidRPr="00EB29AA">
        <w:rPr>
          <w:sz w:val="20"/>
        </w:rPr>
        <w:t xml:space="preserve"> </w:t>
      </w:r>
      <w:r w:rsidRPr="00EB29AA">
        <w:rPr>
          <w:rFonts w:cs="Tahoma"/>
          <w:color w:val="333333"/>
          <w:sz w:val="20"/>
        </w:rPr>
        <w:t xml:space="preserve">Lisa </w:t>
      </w:r>
      <w:proofErr w:type="spellStart"/>
      <w:r w:rsidRPr="00EB29AA">
        <w:rPr>
          <w:rFonts w:cs="Tahoma"/>
          <w:color w:val="333333"/>
          <w:sz w:val="20"/>
        </w:rPr>
        <w:t>Bernasek</w:t>
      </w:r>
      <w:proofErr w:type="spellEnd"/>
      <w:r w:rsidRPr="00EB29AA">
        <w:rPr>
          <w:rFonts w:cs="Tahoma"/>
          <w:color w:val="333333"/>
          <w:sz w:val="20"/>
        </w:rPr>
        <w:t xml:space="preserve"> and John Canning, 'Influences on the Teaching of Arabic and Islamic Studies in UK Higher Education',</w:t>
      </w:r>
      <w:r w:rsidRPr="00EB29AA">
        <w:rPr>
          <w:rStyle w:val="apple-converted-space"/>
          <w:rFonts w:cs="Tahoma"/>
          <w:color w:val="333333"/>
          <w:sz w:val="20"/>
        </w:rPr>
        <w:t> </w:t>
      </w:r>
      <w:r w:rsidRPr="00EB29AA">
        <w:rPr>
          <w:rFonts w:cs="Tahoma"/>
          <w:i/>
          <w:iCs/>
          <w:color w:val="333333"/>
          <w:sz w:val="20"/>
        </w:rPr>
        <w:t>In Arts and Humanities in Higher Education,</w:t>
      </w:r>
      <w:r w:rsidRPr="00EB29AA">
        <w:rPr>
          <w:rStyle w:val="apple-converted-space"/>
          <w:rFonts w:cs="Tahoma"/>
          <w:i/>
          <w:iCs/>
          <w:color w:val="333333"/>
          <w:sz w:val="20"/>
        </w:rPr>
        <w:t> </w:t>
      </w:r>
      <w:r w:rsidRPr="00EB29AA">
        <w:rPr>
          <w:rFonts w:cs="Tahoma"/>
          <w:color w:val="333333"/>
          <w:sz w:val="20"/>
        </w:rPr>
        <w:t>(2009) &lt;</w:t>
      </w:r>
      <w:hyperlink r:id="rId5" w:tgtFrame="_blank" w:history="1">
        <w:r w:rsidRPr="00EB29AA">
          <w:rPr>
            <w:rStyle w:val="Hyperlink"/>
            <w:rFonts w:cs="Tahoma"/>
            <w:sz w:val="20"/>
          </w:rPr>
          <w:t>http://journals.sagepub.com/doi/full/10.1177/1474022209339954</w:t>
        </w:r>
      </w:hyperlink>
      <w:r w:rsidRPr="00EB29AA">
        <w:rPr>
          <w:rFonts w:cs="Tahoma"/>
          <w:color w:val="333333"/>
          <w:sz w:val="20"/>
        </w:rPr>
        <w:t>&gt; [accessed 10 January 2018]. p.265</w:t>
      </w:r>
    </w:p>
  </w:footnote>
  <w:footnote w:id="8">
    <w:p w14:paraId="2512E31C" w14:textId="77777777" w:rsidR="00AF3B95" w:rsidRPr="00EB29AA" w:rsidRDefault="00AF3B95" w:rsidP="00AF3B95">
      <w:pPr>
        <w:pStyle w:val="FootnoteText"/>
        <w:rPr>
          <w:sz w:val="20"/>
        </w:rPr>
      </w:pPr>
      <w:r w:rsidRPr="00EB29AA">
        <w:rPr>
          <w:rStyle w:val="FootnoteReference"/>
          <w:sz w:val="20"/>
        </w:rPr>
        <w:footnoteRef/>
      </w:r>
      <w:r w:rsidRPr="00EB29AA">
        <w:rPr>
          <w:sz w:val="20"/>
        </w:rPr>
        <w:t xml:space="preserve"> Siddiqui, p.334</w:t>
      </w:r>
    </w:p>
  </w:footnote>
  <w:footnote w:id="9">
    <w:p w14:paraId="5AFD6E17" w14:textId="77777777" w:rsidR="00F01922" w:rsidRPr="00EB29AA" w:rsidRDefault="00F01922" w:rsidP="00F01922">
      <w:pPr>
        <w:jc w:val="left"/>
      </w:pPr>
      <w:r w:rsidRPr="00EB29AA">
        <w:rPr>
          <w:rStyle w:val="FootnoteReference"/>
        </w:rPr>
        <w:footnoteRef/>
      </w:r>
      <w:r w:rsidRPr="00EB29AA">
        <w:t xml:space="preserve"> </w:t>
      </w:r>
      <w:proofErr w:type="spellStart"/>
      <w:r w:rsidRPr="00EB29AA">
        <w:rPr>
          <w:rFonts w:cs="Tahoma"/>
          <w:color w:val="333333"/>
          <w:sz w:val="18"/>
          <w:szCs w:val="18"/>
        </w:rPr>
        <w:t>Mawil</w:t>
      </w:r>
      <w:proofErr w:type="spellEnd"/>
      <w:r w:rsidRPr="00EB29AA">
        <w:rPr>
          <w:rFonts w:cs="Tahoma"/>
          <w:color w:val="333333"/>
          <w:sz w:val="18"/>
          <w:szCs w:val="18"/>
        </w:rPr>
        <w:t xml:space="preserve"> </w:t>
      </w:r>
      <w:proofErr w:type="spellStart"/>
      <w:r w:rsidRPr="00EB29AA">
        <w:rPr>
          <w:rFonts w:cs="Tahoma"/>
          <w:color w:val="333333"/>
          <w:sz w:val="18"/>
          <w:szCs w:val="18"/>
        </w:rPr>
        <w:t>Izzi</w:t>
      </w:r>
      <w:proofErr w:type="spellEnd"/>
      <w:r w:rsidRPr="00EB29AA">
        <w:rPr>
          <w:rFonts w:cs="Tahoma"/>
          <w:color w:val="333333"/>
          <w:sz w:val="18"/>
          <w:szCs w:val="18"/>
        </w:rPr>
        <w:t xml:space="preserve"> </w:t>
      </w:r>
      <w:proofErr w:type="spellStart"/>
      <w:r w:rsidRPr="00EB29AA">
        <w:rPr>
          <w:rFonts w:cs="Tahoma"/>
          <w:color w:val="333333"/>
          <w:sz w:val="18"/>
          <w:szCs w:val="18"/>
        </w:rPr>
        <w:t>Dien</w:t>
      </w:r>
      <w:proofErr w:type="spellEnd"/>
      <w:r w:rsidRPr="00EB29AA">
        <w:rPr>
          <w:rFonts w:cs="Tahoma"/>
          <w:color w:val="333333"/>
          <w:sz w:val="18"/>
          <w:szCs w:val="18"/>
        </w:rPr>
        <w:t xml:space="preserve">, 'Islamic Studies Or the Study of Islam?: From Parker to </w:t>
      </w:r>
      <w:proofErr w:type="spellStart"/>
      <w:r w:rsidRPr="00EB29AA">
        <w:rPr>
          <w:rFonts w:cs="Tahoma"/>
          <w:color w:val="333333"/>
          <w:sz w:val="18"/>
          <w:szCs w:val="18"/>
        </w:rPr>
        <w:t>Rammell</w:t>
      </w:r>
      <w:proofErr w:type="spellEnd"/>
      <w:r w:rsidRPr="00EB29AA">
        <w:rPr>
          <w:rFonts w:cs="Tahoma"/>
          <w:color w:val="333333"/>
          <w:sz w:val="18"/>
          <w:szCs w:val="18"/>
        </w:rPr>
        <w:t>',</w:t>
      </w:r>
      <w:r w:rsidRPr="00EB29AA">
        <w:rPr>
          <w:rStyle w:val="apple-converted-space"/>
          <w:rFonts w:cs="Tahoma"/>
          <w:color w:val="333333"/>
          <w:sz w:val="18"/>
          <w:szCs w:val="18"/>
        </w:rPr>
        <w:t> </w:t>
      </w:r>
      <w:r w:rsidRPr="00EB29AA">
        <w:rPr>
          <w:rFonts w:cs="Tahoma"/>
          <w:i/>
          <w:iCs/>
          <w:color w:val="333333"/>
          <w:sz w:val="18"/>
          <w:szCs w:val="18"/>
        </w:rPr>
        <w:t>Journal of Beliefs &amp; Values,</w:t>
      </w:r>
      <w:r w:rsidRPr="00EB29AA">
        <w:rPr>
          <w:rStyle w:val="apple-converted-space"/>
          <w:rFonts w:cs="Tahoma"/>
          <w:i/>
          <w:iCs/>
          <w:color w:val="333333"/>
          <w:sz w:val="18"/>
          <w:szCs w:val="18"/>
        </w:rPr>
        <w:t> </w:t>
      </w:r>
      <w:r w:rsidRPr="00EB29AA">
        <w:rPr>
          <w:rFonts w:cs="Tahoma"/>
          <w:color w:val="333333"/>
          <w:sz w:val="18"/>
          <w:szCs w:val="18"/>
        </w:rPr>
        <w:t>(2007) &lt;</w:t>
      </w:r>
      <w:hyperlink r:id="rId6" w:tgtFrame="_blank" w:history="1">
        <w:r w:rsidRPr="00EB29AA">
          <w:rPr>
            <w:rStyle w:val="Hyperlink"/>
            <w:rFonts w:cs="Tahoma"/>
            <w:sz w:val="18"/>
            <w:szCs w:val="18"/>
          </w:rPr>
          <w:t>http://www.tandfonline.com/doi/abs/10.1080/13617670701712174</w:t>
        </w:r>
      </w:hyperlink>
      <w:r w:rsidRPr="00EB29AA">
        <w:rPr>
          <w:rFonts w:cs="Tahoma"/>
          <w:color w:val="333333"/>
          <w:sz w:val="18"/>
          <w:szCs w:val="18"/>
        </w:rPr>
        <w:t>&gt; [accessed 10 January 2018]. p.253-254</w:t>
      </w:r>
    </w:p>
    <w:p w14:paraId="4775474A" w14:textId="77777777" w:rsidR="00F01922" w:rsidRPr="00EB29AA" w:rsidRDefault="00F01922" w:rsidP="00F0192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1A86C" w14:textId="5F41D245" w:rsidR="00864727" w:rsidRPr="005E0283" w:rsidRDefault="00864727" w:rsidP="005E0283">
    <w:pPr>
      <w:pStyle w:val="Header"/>
      <w:rPr>
        <w:rFonts w:cs="Arial"/>
        <w:szCs w:val="24"/>
      </w:rPr>
    </w:pPr>
    <w:r w:rsidRPr="002F682B">
      <w:rPr>
        <w:rFonts w:cs="Arial"/>
        <w:szCs w:val="24"/>
      </w:rPr>
      <w:t>TRDL710</w:t>
    </w:r>
    <w:r>
      <w:rPr>
        <w:rFonts w:cs="Arial"/>
        <w:szCs w:val="24"/>
      </w:rPr>
      <w:t>6-4</w:t>
    </w:r>
    <w:r w:rsidRPr="002F682B">
      <w:rPr>
        <w:rFonts w:cs="Arial"/>
        <w:szCs w:val="24"/>
      </w:rPr>
      <w:t>-1301804-Begum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27"/>
    <w:rsid w:val="000062A5"/>
    <w:rsid w:val="00010E12"/>
    <w:rsid w:val="00026136"/>
    <w:rsid w:val="0004111B"/>
    <w:rsid w:val="0007272B"/>
    <w:rsid w:val="000865EE"/>
    <w:rsid w:val="000A29B7"/>
    <w:rsid w:val="000A3472"/>
    <w:rsid w:val="000C0889"/>
    <w:rsid w:val="000F7F50"/>
    <w:rsid w:val="001058A0"/>
    <w:rsid w:val="00105CB5"/>
    <w:rsid w:val="00122DAF"/>
    <w:rsid w:val="00144293"/>
    <w:rsid w:val="00163BD9"/>
    <w:rsid w:val="00166F13"/>
    <w:rsid w:val="001A6515"/>
    <w:rsid w:val="001C239E"/>
    <w:rsid w:val="001F1C82"/>
    <w:rsid w:val="001F1E43"/>
    <w:rsid w:val="001F777F"/>
    <w:rsid w:val="0021441C"/>
    <w:rsid w:val="00277748"/>
    <w:rsid w:val="00280EC2"/>
    <w:rsid w:val="00287E6B"/>
    <w:rsid w:val="002A67B3"/>
    <w:rsid w:val="002B21F3"/>
    <w:rsid w:val="002D1642"/>
    <w:rsid w:val="002D650F"/>
    <w:rsid w:val="002F3B03"/>
    <w:rsid w:val="00327946"/>
    <w:rsid w:val="00353D17"/>
    <w:rsid w:val="00355A6F"/>
    <w:rsid w:val="00371FEF"/>
    <w:rsid w:val="003755A2"/>
    <w:rsid w:val="0038286B"/>
    <w:rsid w:val="003C1AD2"/>
    <w:rsid w:val="00445F39"/>
    <w:rsid w:val="004928CF"/>
    <w:rsid w:val="004B1A22"/>
    <w:rsid w:val="00511E16"/>
    <w:rsid w:val="0052008A"/>
    <w:rsid w:val="00574FC2"/>
    <w:rsid w:val="005A6D61"/>
    <w:rsid w:val="005E0283"/>
    <w:rsid w:val="005E453C"/>
    <w:rsid w:val="005F5F60"/>
    <w:rsid w:val="006214A8"/>
    <w:rsid w:val="0062472B"/>
    <w:rsid w:val="006273EE"/>
    <w:rsid w:val="006543EF"/>
    <w:rsid w:val="0068154E"/>
    <w:rsid w:val="00683F1C"/>
    <w:rsid w:val="006A74DC"/>
    <w:rsid w:val="006E6D7C"/>
    <w:rsid w:val="006E731F"/>
    <w:rsid w:val="006F3517"/>
    <w:rsid w:val="00702D5E"/>
    <w:rsid w:val="00710710"/>
    <w:rsid w:val="00717ED3"/>
    <w:rsid w:val="007224D6"/>
    <w:rsid w:val="00760466"/>
    <w:rsid w:val="00765E9C"/>
    <w:rsid w:val="0077742F"/>
    <w:rsid w:val="00781D98"/>
    <w:rsid w:val="007D075E"/>
    <w:rsid w:val="007D45AD"/>
    <w:rsid w:val="007E6891"/>
    <w:rsid w:val="007E6D1B"/>
    <w:rsid w:val="007F431C"/>
    <w:rsid w:val="00814E19"/>
    <w:rsid w:val="0081614F"/>
    <w:rsid w:val="00864727"/>
    <w:rsid w:val="008921AA"/>
    <w:rsid w:val="008939E6"/>
    <w:rsid w:val="008943C8"/>
    <w:rsid w:val="008C15FC"/>
    <w:rsid w:val="008C16C9"/>
    <w:rsid w:val="008F778D"/>
    <w:rsid w:val="00905023"/>
    <w:rsid w:val="0095630E"/>
    <w:rsid w:val="00983CA0"/>
    <w:rsid w:val="00995323"/>
    <w:rsid w:val="009B1B4D"/>
    <w:rsid w:val="009B61F3"/>
    <w:rsid w:val="009E0AD7"/>
    <w:rsid w:val="009F2306"/>
    <w:rsid w:val="009F6E98"/>
    <w:rsid w:val="00A01C06"/>
    <w:rsid w:val="00A47AB1"/>
    <w:rsid w:val="00AA32AB"/>
    <w:rsid w:val="00AB2209"/>
    <w:rsid w:val="00AE131A"/>
    <w:rsid w:val="00AE6869"/>
    <w:rsid w:val="00AF3B95"/>
    <w:rsid w:val="00B162B0"/>
    <w:rsid w:val="00B364F1"/>
    <w:rsid w:val="00B435D9"/>
    <w:rsid w:val="00B45C37"/>
    <w:rsid w:val="00B5158F"/>
    <w:rsid w:val="00B61C7A"/>
    <w:rsid w:val="00B646C5"/>
    <w:rsid w:val="00B81540"/>
    <w:rsid w:val="00BA778A"/>
    <w:rsid w:val="00BB60DF"/>
    <w:rsid w:val="00BC729F"/>
    <w:rsid w:val="00BC75CC"/>
    <w:rsid w:val="00BF7367"/>
    <w:rsid w:val="00C029A5"/>
    <w:rsid w:val="00C210C3"/>
    <w:rsid w:val="00C3316F"/>
    <w:rsid w:val="00C76869"/>
    <w:rsid w:val="00CD3A88"/>
    <w:rsid w:val="00CD6B2C"/>
    <w:rsid w:val="00CE0415"/>
    <w:rsid w:val="00CE240A"/>
    <w:rsid w:val="00CF546E"/>
    <w:rsid w:val="00D075DB"/>
    <w:rsid w:val="00D1247E"/>
    <w:rsid w:val="00D13BE5"/>
    <w:rsid w:val="00D262C9"/>
    <w:rsid w:val="00D3172B"/>
    <w:rsid w:val="00DA4790"/>
    <w:rsid w:val="00DB01DB"/>
    <w:rsid w:val="00DB3E9F"/>
    <w:rsid w:val="00DB699F"/>
    <w:rsid w:val="00DC00AD"/>
    <w:rsid w:val="00DC4602"/>
    <w:rsid w:val="00DE1171"/>
    <w:rsid w:val="00DF2126"/>
    <w:rsid w:val="00E16055"/>
    <w:rsid w:val="00E942F8"/>
    <w:rsid w:val="00E94C37"/>
    <w:rsid w:val="00EA4F1C"/>
    <w:rsid w:val="00EB0180"/>
    <w:rsid w:val="00EB29AA"/>
    <w:rsid w:val="00EB63EA"/>
    <w:rsid w:val="00EE3AF7"/>
    <w:rsid w:val="00F01922"/>
    <w:rsid w:val="00F258F7"/>
    <w:rsid w:val="00F33AC1"/>
    <w:rsid w:val="00FB5DD9"/>
    <w:rsid w:val="00FD1D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E9B2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729F"/>
    <w:pPr>
      <w:jc w:val="both"/>
    </w:pPr>
    <w:rPr>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E6891"/>
  </w:style>
  <w:style w:type="character" w:customStyle="1" w:styleId="FootnoteTextChar">
    <w:name w:val="Footnote Text Char"/>
    <w:basedOn w:val="DefaultParagraphFont"/>
    <w:link w:val="FootnoteText"/>
    <w:uiPriority w:val="99"/>
    <w:rsid w:val="007E6891"/>
    <w:rPr>
      <w:sz w:val="20"/>
    </w:rPr>
  </w:style>
  <w:style w:type="paragraph" w:styleId="Header">
    <w:name w:val="header"/>
    <w:basedOn w:val="Normal"/>
    <w:link w:val="HeaderChar"/>
    <w:uiPriority w:val="99"/>
    <w:unhideWhenUsed/>
    <w:rsid w:val="00864727"/>
    <w:pPr>
      <w:tabs>
        <w:tab w:val="center" w:pos="4513"/>
        <w:tab w:val="right" w:pos="9026"/>
      </w:tabs>
    </w:pPr>
  </w:style>
  <w:style w:type="character" w:customStyle="1" w:styleId="HeaderChar">
    <w:name w:val="Header Char"/>
    <w:basedOn w:val="DefaultParagraphFont"/>
    <w:link w:val="Header"/>
    <w:uiPriority w:val="99"/>
    <w:rsid w:val="00864727"/>
    <w:rPr>
      <w:sz w:val="24"/>
      <w:lang w:val="en-GB"/>
    </w:rPr>
  </w:style>
  <w:style w:type="paragraph" w:styleId="Footer">
    <w:name w:val="footer"/>
    <w:basedOn w:val="Normal"/>
    <w:link w:val="FooterChar"/>
    <w:uiPriority w:val="99"/>
    <w:unhideWhenUsed/>
    <w:rsid w:val="00864727"/>
    <w:pPr>
      <w:tabs>
        <w:tab w:val="center" w:pos="4513"/>
        <w:tab w:val="right" w:pos="9026"/>
      </w:tabs>
    </w:pPr>
  </w:style>
  <w:style w:type="character" w:customStyle="1" w:styleId="FooterChar">
    <w:name w:val="Footer Char"/>
    <w:basedOn w:val="DefaultParagraphFont"/>
    <w:link w:val="Footer"/>
    <w:uiPriority w:val="99"/>
    <w:rsid w:val="00864727"/>
    <w:rPr>
      <w:sz w:val="24"/>
      <w:lang w:val="en-GB"/>
    </w:rPr>
  </w:style>
  <w:style w:type="paragraph" w:styleId="NormalWeb">
    <w:name w:val="Normal (Web)"/>
    <w:basedOn w:val="Normal"/>
    <w:uiPriority w:val="99"/>
    <w:semiHidden/>
    <w:unhideWhenUsed/>
    <w:rsid w:val="00864727"/>
    <w:pPr>
      <w:spacing w:before="100" w:beforeAutospacing="1" w:after="100" w:afterAutospacing="1"/>
      <w:jc w:val="left"/>
    </w:pPr>
    <w:rPr>
      <w:rFonts w:ascii="Times New Roman" w:hAnsi="Times New Roman" w:cs="Times New Roman"/>
      <w:szCs w:val="24"/>
      <w:lang w:eastAsia="en-GB"/>
    </w:rPr>
  </w:style>
  <w:style w:type="character" w:customStyle="1" w:styleId="apple-converted-space">
    <w:name w:val="apple-converted-space"/>
    <w:basedOn w:val="DefaultParagraphFont"/>
    <w:rsid w:val="00864727"/>
  </w:style>
  <w:style w:type="character" w:styleId="FootnoteReference">
    <w:name w:val="footnote reference"/>
    <w:basedOn w:val="DefaultParagraphFont"/>
    <w:uiPriority w:val="99"/>
    <w:unhideWhenUsed/>
    <w:rsid w:val="00026136"/>
    <w:rPr>
      <w:vertAlign w:val="superscript"/>
    </w:rPr>
  </w:style>
  <w:style w:type="paragraph" w:customStyle="1" w:styleId="p1">
    <w:name w:val="p1"/>
    <w:basedOn w:val="Normal"/>
    <w:rsid w:val="002D1642"/>
    <w:pPr>
      <w:jc w:val="left"/>
    </w:pPr>
    <w:rPr>
      <w:rFonts w:ascii="Arial" w:hAnsi="Arial" w:cs="Arial"/>
      <w:sz w:val="18"/>
      <w:szCs w:val="18"/>
      <w:lang w:eastAsia="en-GB"/>
    </w:rPr>
  </w:style>
  <w:style w:type="paragraph" w:customStyle="1" w:styleId="p2">
    <w:name w:val="p2"/>
    <w:basedOn w:val="Normal"/>
    <w:rsid w:val="002D1642"/>
    <w:pPr>
      <w:spacing w:after="150"/>
      <w:ind w:left="270" w:hanging="270"/>
      <w:jc w:val="left"/>
    </w:pPr>
    <w:rPr>
      <w:rFonts w:ascii="Arial" w:hAnsi="Arial" w:cs="Arial"/>
      <w:sz w:val="17"/>
      <w:szCs w:val="17"/>
      <w:lang w:eastAsia="en-GB"/>
    </w:rPr>
  </w:style>
  <w:style w:type="character" w:styleId="PlaceholderText">
    <w:name w:val="Placeholder Text"/>
    <w:basedOn w:val="DefaultParagraphFont"/>
    <w:uiPriority w:val="99"/>
    <w:semiHidden/>
    <w:rsid w:val="003C1AD2"/>
    <w:rPr>
      <w:color w:val="808080"/>
    </w:rPr>
  </w:style>
  <w:style w:type="character" w:styleId="Hyperlink">
    <w:name w:val="Hyperlink"/>
    <w:basedOn w:val="DefaultParagraphFont"/>
    <w:uiPriority w:val="99"/>
    <w:unhideWhenUsed/>
    <w:rsid w:val="005E453C"/>
    <w:rPr>
      <w:color w:val="0563C1" w:themeColor="hyperlink"/>
      <w:u w:val="single"/>
    </w:rPr>
  </w:style>
  <w:style w:type="character" w:styleId="UnresolvedMention">
    <w:name w:val="Unresolved Mention"/>
    <w:basedOn w:val="DefaultParagraphFont"/>
    <w:uiPriority w:val="99"/>
    <w:rsid w:val="005E453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6295">
      <w:bodyDiv w:val="1"/>
      <w:marLeft w:val="0"/>
      <w:marRight w:val="0"/>
      <w:marTop w:val="0"/>
      <w:marBottom w:val="0"/>
      <w:divBdr>
        <w:top w:val="none" w:sz="0" w:space="0" w:color="auto"/>
        <w:left w:val="none" w:sz="0" w:space="0" w:color="auto"/>
        <w:bottom w:val="none" w:sz="0" w:space="0" w:color="auto"/>
        <w:right w:val="none" w:sz="0" w:space="0" w:color="auto"/>
      </w:divBdr>
    </w:div>
    <w:div w:id="170343159">
      <w:bodyDiv w:val="1"/>
      <w:marLeft w:val="0"/>
      <w:marRight w:val="0"/>
      <w:marTop w:val="0"/>
      <w:marBottom w:val="0"/>
      <w:divBdr>
        <w:top w:val="none" w:sz="0" w:space="0" w:color="auto"/>
        <w:left w:val="none" w:sz="0" w:space="0" w:color="auto"/>
        <w:bottom w:val="none" w:sz="0" w:space="0" w:color="auto"/>
        <w:right w:val="none" w:sz="0" w:space="0" w:color="auto"/>
      </w:divBdr>
    </w:div>
    <w:div w:id="187718181">
      <w:bodyDiv w:val="1"/>
      <w:marLeft w:val="0"/>
      <w:marRight w:val="0"/>
      <w:marTop w:val="0"/>
      <w:marBottom w:val="0"/>
      <w:divBdr>
        <w:top w:val="none" w:sz="0" w:space="0" w:color="auto"/>
        <w:left w:val="none" w:sz="0" w:space="0" w:color="auto"/>
        <w:bottom w:val="none" w:sz="0" w:space="0" w:color="auto"/>
        <w:right w:val="none" w:sz="0" w:space="0" w:color="auto"/>
      </w:divBdr>
    </w:div>
    <w:div w:id="604270839">
      <w:bodyDiv w:val="1"/>
      <w:marLeft w:val="0"/>
      <w:marRight w:val="0"/>
      <w:marTop w:val="0"/>
      <w:marBottom w:val="0"/>
      <w:divBdr>
        <w:top w:val="none" w:sz="0" w:space="0" w:color="auto"/>
        <w:left w:val="none" w:sz="0" w:space="0" w:color="auto"/>
        <w:bottom w:val="none" w:sz="0" w:space="0" w:color="auto"/>
        <w:right w:val="none" w:sz="0" w:space="0" w:color="auto"/>
      </w:divBdr>
    </w:div>
    <w:div w:id="749349885">
      <w:bodyDiv w:val="1"/>
      <w:marLeft w:val="0"/>
      <w:marRight w:val="0"/>
      <w:marTop w:val="0"/>
      <w:marBottom w:val="0"/>
      <w:divBdr>
        <w:top w:val="none" w:sz="0" w:space="0" w:color="auto"/>
        <w:left w:val="none" w:sz="0" w:space="0" w:color="auto"/>
        <w:bottom w:val="none" w:sz="0" w:space="0" w:color="auto"/>
        <w:right w:val="none" w:sz="0" w:space="0" w:color="auto"/>
      </w:divBdr>
    </w:div>
    <w:div w:id="821509784">
      <w:bodyDiv w:val="1"/>
      <w:marLeft w:val="0"/>
      <w:marRight w:val="0"/>
      <w:marTop w:val="0"/>
      <w:marBottom w:val="0"/>
      <w:divBdr>
        <w:top w:val="none" w:sz="0" w:space="0" w:color="auto"/>
        <w:left w:val="none" w:sz="0" w:space="0" w:color="auto"/>
        <w:bottom w:val="none" w:sz="0" w:space="0" w:color="auto"/>
        <w:right w:val="none" w:sz="0" w:space="0" w:color="auto"/>
      </w:divBdr>
    </w:div>
    <w:div w:id="1185486715">
      <w:bodyDiv w:val="1"/>
      <w:marLeft w:val="0"/>
      <w:marRight w:val="0"/>
      <w:marTop w:val="0"/>
      <w:marBottom w:val="0"/>
      <w:divBdr>
        <w:top w:val="none" w:sz="0" w:space="0" w:color="auto"/>
        <w:left w:val="none" w:sz="0" w:space="0" w:color="auto"/>
        <w:bottom w:val="none" w:sz="0" w:space="0" w:color="auto"/>
        <w:right w:val="none" w:sz="0" w:space="0" w:color="auto"/>
      </w:divBdr>
    </w:div>
    <w:div w:id="1199898708">
      <w:bodyDiv w:val="1"/>
      <w:marLeft w:val="0"/>
      <w:marRight w:val="0"/>
      <w:marTop w:val="0"/>
      <w:marBottom w:val="0"/>
      <w:divBdr>
        <w:top w:val="none" w:sz="0" w:space="0" w:color="auto"/>
        <w:left w:val="none" w:sz="0" w:space="0" w:color="auto"/>
        <w:bottom w:val="none" w:sz="0" w:space="0" w:color="auto"/>
        <w:right w:val="none" w:sz="0" w:space="0" w:color="auto"/>
      </w:divBdr>
    </w:div>
    <w:div w:id="1236402410">
      <w:bodyDiv w:val="1"/>
      <w:marLeft w:val="0"/>
      <w:marRight w:val="0"/>
      <w:marTop w:val="0"/>
      <w:marBottom w:val="0"/>
      <w:divBdr>
        <w:top w:val="none" w:sz="0" w:space="0" w:color="auto"/>
        <w:left w:val="none" w:sz="0" w:space="0" w:color="auto"/>
        <w:bottom w:val="none" w:sz="0" w:space="0" w:color="auto"/>
        <w:right w:val="none" w:sz="0" w:space="0" w:color="auto"/>
      </w:divBdr>
    </w:div>
    <w:div w:id="1309168633">
      <w:bodyDiv w:val="1"/>
      <w:marLeft w:val="0"/>
      <w:marRight w:val="0"/>
      <w:marTop w:val="0"/>
      <w:marBottom w:val="0"/>
      <w:divBdr>
        <w:top w:val="none" w:sz="0" w:space="0" w:color="auto"/>
        <w:left w:val="none" w:sz="0" w:space="0" w:color="auto"/>
        <w:bottom w:val="none" w:sz="0" w:space="0" w:color="auto"/>
        <w:right w:val="none" w:sz="0" w:space="0" w:color="auto"/>
      </w:divBdr>
    </w:div>
    <w:div w:id="1744446290">
      <w:bodyDiv w:val="1"/>
      <w:marLeft w:val="0"/>
      <w:marRight w:val="0"/>
      <w:marTop w:val="0"/>
      <w:marBottom w:val="0"/>
      <w:divBdr>
        <w:top w:val="none" w:sz="0" w:space="0" w:color="auto"/>
        <w:left w:val="none" w:sz="0" w:space="0" w:color="auto"/>
        <w:bottom w:val="none" w:sz="0" w:space="0" w:color="auto"/>
        <w:right w:val="none" w:sz="0" w:space="0" w:color="auto"/>
      </w:divBdr>
    </w:div>
    <w:div w:id="1749693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soton.ac.uk/172441/1/rd06_10.pdf" TargetMode="External"/><Relationship Id="rId13" Type="http://schemas.openxmlformats.org/officeDocument/2006/relationships/hyperlink" Target="http://www.tandfonline.com/doi/abs/10.1080/13617670701712547" TargetMode="External"/><Relationship Id="rId3" Type="http://schemas.openxmlformats.org/officeDocument/2006/relationships/settings" Target="settings.xml"/><Relationship Id="rId7" Type="http://schemas.openxmlformats.org/officeDocument/2006/relationships/hyperlink" Target="https://eprints.soton.ac.uk/52069/1/rd07_08.pdf" TargetMode="External"/><Relationship Id="rId12" Type="http://schemas.openxmlformats.org/officeDocument/2006/relationships/hyperlink" Target="http://www.tandfonline.com/doi/abs/10.1080/1361767070171243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andfonline.com/doi/abs/10.1080/1361767070171245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tandfonline.com/doi/abs/10.1080/13617670701712174" TargetMode="External"/><Relationship Id="rId4" Type="http://schemas.openxmlformats.org/officeDocument/2006/relationships/webSettings" Target="webSettings.xml"/><Relationship Id="rId9" Type="http://schemas.openxmlformats.org/officeDocument/2006/relationships/hyperlink" Target="http://journals.sagepub.com/doi/full/10.1177/1474022209339954" TargetMode="External"/><Relationship Id="rId14" Type="http://schemas.openxmlformats.org/officeDocument/2006/relationships/hyperlink" Target="http://www.tandfonline.com/doi/abs/10.1080/1361767070171249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prints.soton.ac.uk/52069/1/rd07_08.pdf" TargetMode="External"/><Relationship Id="rId2" Type="http://schemas.openxmlformats.org/officeDocument/2006/relationships/hyperlink" Target="http://www.tandfonline.com/doi/abs/10.1080/13617670701712547" TargetMode="External"/><Relationship Id="rId1" Type="http://schemas.openxmlformats.org/officeDocument/2006/relationships/hyperlink" Target="http://www.tandfonline.com/doi/abs/10.1080/13617670701712430" TargetMode="External"/><Relationship Id="rId6" Type="http://schemas.openxmlformats.org/officeDocument/2006/relationships/hyperlink" Target="http://www.tandfonline.com/doi/abs/10.1080/13617670701712174" TargetMode="External"/><Relationship Id="rId5" Type="http://schemas.openxmlformats.org/officeDocument/2006/relationships/hyperlink" Target="http://journals.sagepub.com/doi/full/10.1177/1474022209339954" TargetMode="External"/><Relationship Id="rId4" Type="http://schemas.openxmlformats.org/officeDocument/2006/relationships/hyperlink" Target="http://www.tandfonline.com/doi/abs/10.1080/13617670701712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BEB891-6FF6-8A45-A5E9-A76C73EF7F43}">
  <we:reference id="wa104380122" version="1.0.0.1" store="en-US" storeType="OMEX"/>
  <we:alternateReferences>
    <we:reference id="wa104380122" version="1.0.0.1" store="wa104380122" storeType="OMEX"/>
  </we:alternateReferences>
  <we:properties>
    <we:property name="biblioId" value="1925916075"/>
    <we:property name="cit:1382592725" value="&quot;{\&quot;docs\&quot;:[{\&quot;id\&quot;:\&quot;doc:5a5e1c45e4b0e9de2dfccacb\&quot;,\&quot;pageReplace\&quot;:\&quot;\&quot;,\&quot;author\&quot;:true,\&quot;year\&quot;:true,\&quot;prefix\&quot;:\&quot;\&quot;,\&quot;suffix\&quot;:\&quot;\&quot;}],\&quot;position\&quot;:\&quot;body\&quot;}&quot;"/>
    <we:property name="cit:181407962" value="&quot;{\&quot;docs\&quot;:[{\&quot;pageReplace\&quot;:\&quot;\&quot;,\&quot;author\&quot;:true,\&quot;year\&quot;:true,\&quot;prefix\&quot;:\&quot;\&quot;,\&quot;suffix\&quot;:\&quot;\&quot;,\&quot;id\&quot;:\&quot;doc:5a5dd4cae4b0f9841ef5390a\&quot;}],\&quot;position\&quot;:\&quot;footnote\&quot;}&quot;"/>
    <we:property name="cit:_1110277284" value="&quot;{\&quot;docs\&quot;:[{\&quot;id\&quot;:\&quot;doc:5a5e1d58e4b0e2d6ab7fcb52\&quot;,\&quot;pageReplace\&quot;:\&quot;\&quot;,\&quot;author\&quot;:true,\&quot;year\&quot;:true,\&quot;prefix\&quot;:\&quot;\&quot;,\&quot;suffix\&quot;:\&quot;\&quot;}],\&quot;position\&quot;:\&quot;body\&quot;}&quot;"/>
    <we:property name="cit:_1992007979" value="&quot;{\&quot;docs\&quot;:[{\&quot;pageReplace\&quot;:\&quot;\&quot;,\&quot;author\&quot;:true,\&quot;year\&quot;:true,\&quot;prefix\&quot;:\&quot;\&quot;,\&quot;suffix\&quot;:\&quot;\&quot;,\&quot;id\&quot;:\&quot;doc:5a5e1c45e4b0e9de2dfccacb\&quot;}],\&quot;position\&quot;:\&quot;footnote\&quot;}&quot;"/>
    <we:property name="cit:_454956170" value="&quot;{\&quot;docs\&quot;:[{\&quot;id\&quot;:\&quot;doc:5a668982e4b0e9de2dfdd8f1\&quot;,\&quot;pageReplace\&quot;:\&quot;\&quot;,\&quot;author\&quot;:true,\&quot;year\&quot;:true,\&quot;prefix\&quot;:\&quot;\&quot;,\&quot;suffix\&quot;:\&quot;\&quot;}],\&quot;position\&quot;:\&quot;body\&quot;}&quot;"/>
    <we:property name="cit:_859733529" value="&quot;{\&quot;docs\&quot;:[{\&quot;pageReplace\&quot;:\&quot;\&quot;,\&quot;author\&quot;:true,\&quot;year\&quot;:true,\&quot;prefix\&quot;:\&quot;\&quot;,\&quot;suffix\&quot;:\&quot;\&quot;,\&quot;id\&quot;:\&quot;doc:5a5e1d58e4b0e2d6ab7fcb52\&quot;}],\&quot;position\&quot;:\&quot;footnote\&quot;}&quot;"/>
    <we:property name="citationStyle" value="&quot;{\&quot;id\&quot;:\&quot;rwuserstyle:5a671f3403247707565f8b9d\&quot;,\&quot;name\&quot;:\&quot;MHRA-Modern Humanities Research Association (Notes &amp; Bibliography) (Copy)\&quot;,\&quot;userId\&quot;:\&quot;user:59f4b63be4b099144f451fb4\&quot;,\&quot;isInstitutional\&quot;:false,\&quot;isSorted\&quot;:true,\&quot;usesNumbers\&quot;:false,\&quot;$$hashKey\&quot;:\&quot;object:645\&quot;}&quot;"/>
    <we:property name="contentControlsValues" valu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EFC4B35-54A1-7642-92F0-7BB36CFF4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5</Pages>
  <Words>1319</Words>
  <Characters>7457</Characters>
  <Application>Microsoft Office Word</Application>
  <DocSecurity>0</DocSecurity>
  <Lines>135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Gulnahar Begum (1301804)</dc:creator>
  <cp:keywords/>
  <dc:description/>
  <cp:lastModifiedBy>Gulnahar Begum (1301804)</cp:lastModifiedBy>
  <cp:revision>68</cp:revision>
  <dcterms:created xsi:type="dcterms:W3CDTF">2018-01-15T13:49:00Z</dcterms:created>
  <dcterms:modified xsi:type="dcterms:W3CDTF">2018-01-24T23:47:00Z</dcterms:modified>
</cp:coreProperties>
</file>