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20240" w14:textId="3E0595AC" w:rsidR="000A3CFE" w:rsidRPr="00E8054A" w:rsidRDefault="0051716E" w:rsidP="000A3CFE">
      <w:pPr>
        <w:jc w:val="center"/>
        <w:rPr>
          <w:b/>
          <w:bCs/>
          <w:sz w:val="36"/>
          <w:szCs w:val="32"/>
        </w:rPr>
      </w:pPr>
      <w:r w:rsidRPr="00E8054A">
        <w:rPr>
          <w:noProof/>
        </w:rPr>
        <w:drawing>
          <wp:anchor distT="0" distB="0" distL="114300" distR="114300" simplePos="0" relativeHeight="251658240" behindDoc="1" locked="0" layoutInCell="1" allowOverlap="1" wp14:anchorId="1DE1E0A7" wp14:editId="7D741AF7">
            <wp:simplePos x="0" y="0"/>
            <wp:positionH relativeFrom="margin">
              <wp:posOffset>963386</wp:posOffset>
            </wp:positionH>
            <wp:positionV relativeFrom="paragraph">
              <wp:posOffset>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a:blip r:embed="rId8">
                      <a:extLst>
                        <a:ext uri="{28A0092B-C50C-407E-A947-70E740481C1C}">
                          <a14:useLocalDpi xmlns:a14="http://schemas.microsoft.com/office/drawing/2010/main" val="0"/>
                        </a:ext>
                      </a:extLst>
                    </a:blip>
                    <a:srcRect r="23643"/>
                    <a:stretch>
                      <a:fillRect/>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B86478E" w14:textId="77777777" w:rsidR="000A3CFE" w:rsidRPr="00E8054A" w:rsidRDefault="000A3CFE" w:rsidP="000A3CFE">
      <w:pPr>
        <w:jc w:val="center"/>
        <w:rPr>
          <w:b/>
          <w:bCs/>
          <w:sz w:val="36"/>
          <w:szCs w:val="32"/>
        </w:rPr>
      </w:pPr>
    </w:p>
    <w:p w14:paraId="6DCF13F3" w14:textId="77777777" w:rsidR="000A3CFE" w:rsidRPr="00E8054A" w:rsidRDefault="000A3CFE" w:rsidP="000A3CFE">
      <w:pPr>
        <w:jc w:val="center"/>
        <w:rPr>
          <w:b/>
          <w:bCs/>
          <w:sz w:val="36"/>
          <w:szCs w:val="32"/>
        </w:rPr>
      </w:pPr>
    </w:p>
    <w:p w14:paraId="58C6907C" w14:textId="77777777" w:rsidR="00F80CCF" w:rsidRPr="00E8054A" w:rsidRDefault="0051716E" w:rsidP="00F80CCF">
      <w:pPr>
        <w:jc w:val="center"/>
        <w:rPr>
          <w:b/>
          <w:bCs/>
          <w:sz w:val="36"/>
          <w:szCs w:val="32"/>
        </w:rPr>
      </w:pPr>
      <w:r w:rsidRPr="00E8054A">
        <w:rPr>
          <w:b/>
          <w:bCs/>
          <w:sz w:val="36"/>
          <w:szCs w:val="32"/>
        </w:rPr>
        <w:t>Institute of Inner-City Learning, Birmingham Campus</w:t>
      </w:r>
    </w:p>
    <w:p w14:paraId="168B7785" w14:textId="5F5AF726" w:rsidR="000A3CFE" w:rsidRPr="00E8054A" w:rsidRDefault="0051716E" w:rsidP="00F80CCF">
      <w:pPr>
        <w:jc w:val="center"/>
        <w:rPr>
          <w:b/>
          <w:bCs/>
          <w:sz w:val="36"/>
          <w:szCs w:val="32"/>
        </w:rPr>
      </w:pPr>
      <w:r w:rsidRPr="00E8054A">
        <w:rPr>
          <w:b/>
          <w:bCs/>
          <w:sz w:val="36"/>
          <w:szCs w:val="32"/>
        </w:rPr>
        <w:t>BSc (Hons) Health and Social Care</w:t>
      </w:r>
    </w:p>
    <w:p w14:paraId="5275F35E" w14:textId="77777777" w:rsidR="000A3CFE" w:rsidRPr="00E8054A" w:rsidRDefault="0051716E">
      <w:pPr>
        <w:spacing w:line="259" w:lineRule="auto"/>
        <w:jc w:val="left"/>
        <w:rPr>
          <w:b/>
          <w:bCs/>
          <w:sz w:val="36"/>
          <w:szCs w:val="32"/>
        </w:rPr>
      </w:pPr>
      <w:r w:rsidRPr="00E8054A">
        <w:rPr>
          <w:b/>
          <w:bCs/>
          <w:sz w:val="36"/>
          <w:szCs w:val="32"/>
        </w:rPr>
        <w:br w:type="page"/>
      </w:r>
    </w:p>
    <w:p w14:paraId="154552C3" w14:textId="77777777" w:rsidR="00F80CCF" w:rsidRPr="00E8054A" w:rsidRDefault="0051716E" w:rsidP="00F80CCF">
      <w:pPr>
        <w:rPr>
          <w:rFonts w:ascii="Aptos" w:eastAsia="Times New Roman" w:hAnsi="Aptos" w:cs="Arial"/>
          <w:b/>
          <w:color w:val="auto"/>
          <w:sz w:val="28"/>
          <w:szCs w:val="28"/>
          <w:lang w:eastAsia="zh-CN"/>
        </w:rPr>
      </w:pPr>
      <w:r w:rsidRPr="00E8054A">
        <w:rPr>
          <w:rFonts w:ascii="Aptos" w:eastAsia="Times New Roman" w:hAnsi="Aptos" w:cs="Arial"/>
          <w:b/>
          <w:color w:val="auto"/>
          <w:sz w:val="28"/>
          <w:szCs w:val="28"/>
          <w:lang w:eastAsia="zh-CN"/>
        </w:rPr>
        <w:lastRenderedPageBreak/>
        <w:t>DECLARATION</w:t>
      </w:r>
    </w:p>
    <w:p w14:paraId="1F84D1D1" w14:textId="77777777"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color w:val="auto"/>
          <w:sz w:val="22"/>
          <w:lang w:eastAsia="zh-CN"/>
        </w:rPr>
        <w:t>This work has not previously been accepted in substance for any degree and is not being concurrently submitted in candidature for any degree</w:t>
      </w:r>
    </w:p>
    <w:p w14:paraId="457203A3" w14:textId="3867FF3A"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color w:val="auto"/>
          <w:sz w:val="22"/>
          <w:lang w:eastAsia="zh-CN"/>
        </w:rPr>
        <w:t>Signed</w:t>
      </w:r>
      <w:r w:rsidR="00817CAA">
        <w:rPr>
          <w:rFonts w:ascii="Aptos" w:eastAsia="Times New Roman" w:hAnsi="Aptos" w:cs="Arial"/>
          <w:color w:val="auto"/>
          <w:sz w:val="22"/>
          <w:lang w:eastAsia="zh-CN"/>
        </w:rPr>
        <w:t xml:space="preserve">: Rafaela </w:t>
      </w:r>
      <w:proofErr w:type="spellStart"/>
      <w:r w:rsidR="00817CAA">
        <w:rPr>
          <w:rFonts w:ascii="Aptos" w:eastAsia="Times New Roman" w:hAnsi="Aptos" w:cs="Arial"/>
          <w:color w:val="auto"/>
          <w:sz w:val="22"/>
          <w:lang w:eastAsia="zh-CN"/>
        </w:rPr>
        <w:t>Marolicaru</w:t>
      </w:r>
      <w:proofErr w:type="spellEnd"/>
    </w:p>
    <w:p w14:paraId="42024D58" w14:textId="3839F725"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color w:val="auto"/>
          <w:sz w:val="22"/>
          <w:lang w:eastAsia="zh-CN"/>
        </w:rPr>
        <w:t>Date</w:t>
      </w:r>
      <w:r w:rsidR="00817CAA">
        <w:rPr>
          <w:rFonts w:ascii="Aptos" w:eastAsia="Times New Roman" w:hAnsi="Aptos" w:cs="Arial"/>
          <w:color w:val="auto"/>
          <w:sz w:val="22"/>
          <w:lang w:eastAsia="zh-CN"/>
        </w:rPr>
        <w:t xml:space="preserve"> 08/04/2026</w:t>
      </w:r>
    </w:p>
    <w:p w14:paraId="6D5E0D98" w14:textId="77777777" w:rsidR="00F80CCF" w:rsidRPr="00E8054A" w:rsidRDefault="0051716E" w:rsidP="00F80CCF">
      <w:pPr>
        <w:rPr>
          <w:rFonts w:ascii="Aptos" w:eastAsia="Times New Roman" w:hAnsi="Aptos" w:cs="Arial"/>
          <w:bCs/>
          <w:color w:val="auto"/>
          <w:kern w:val="32"/>
          <w:sz w:val="22"/>
          <w:lang w:eastAsia="zh-CN"/>
        </w:rPr>
      </w:pPr>
      <w:r w:rsidRPr="00E8054A">
        <w:rPr>
          <w:rFonts w:ascii="Aptos" w:eastAsia="Times New Roman" w:hAnsi="Aptos" w:cs="Arial"/>
          <w:b/>
          <w:color w:val="auto"/>
          <w:sz w:val="22"/>
          <w:lang w:eastAsia="zh-CN"/>
        </w:rPr>
        <w:t xml:space="preserve">STATEMENT 1 </w:t>
      </w:r>
    </w:p>
    <w:p w14:paraId="4C3C7E3F" w14:textId="77777777"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color w:val="auto"/>
          <w:sz w:val="22"/>
          <w:lang w:eastAsia="zh-CN"/>
        </w:rPr>
        <w:t>This dissertation is being submitted in partial fulfilment of the requirements for the degree of BSc.</w:t>
      </w:r>
    </w:p>
    <w:p w14:paraId="17B2EDF6"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Signed</w:t>
      </w:r>
      <w:r>
        <w:rPr>
          <w:rFonts w:ascii="Aptos" w:eastAsia="Times New Roman" w:hAnsi="Aptos" w:cs="Arial"/>
          <w:color w:val="auto"/>
          <w:sz w:val="22"/>
          <w:lang w:eastAsia="zh-CN"/>
        </w:rPr>
        <w:t xml:space="preserve">: Rafaela </w:t>
      </w:r>
      <w:proofErr w:type="spellStart"/>
      <w:r>
        <w:rPr>
          <w:rFonts w:ascii="Aptos" w:eastAsia="Times New Roman" w:hAnsi="Aptos" w:cs="Arial"/>
          <w:color w:val="auto"/>
          <w:sz w:val="22"/>
          <w:lang w:eastAsia="zh-CN"/>
        </w:rPr>
        <w:t>Marolicaru</w:t>
      </w:r>
      <w:proofErr w:type="spellEnd"/>
    </w:p>
    <w:p w14:paraId="465FA5F2"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Date</w:t>
      </w:r>
      <w:r>
        <w:rPr>
          <w:rFonts w:ascii="Aptos" w:eastAsia="Times New Roman" w:hAnsi="Aptos" w:cs="Arial"/>
          <w:color w:val="auto"/>
          <w:sz w:val="22"/>
          <w:lang w:eastAsia="zh-CN"/>
        </w:rPr>
        <w:t xml:space="preserve"> 08/04/2026</w:t>
      </w:r>
    </w:p>
    <w:p w14:paraId="7D9BDB9B" w14:textId="77777777"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b/>
          <w:color w:val="auto"/>
          <w:sz w:val="22"/>
          <w:lang w:eastAsia="zh-CN"/>
        </w:rPr>
        <w:t>STATEMENT 2</w:t>
      </w:r>
    </w:p>
    <w:p w14:paraId="5F44D593" w14:textId="7DD6C00A"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color w:val="auto"/>
          <w:sz w:val="22"/>
          <w:lang w:eastAsia="zh-CN"/>
        </w:rPr>
        <w:t>This dissertation is the result of my own independent work/investigation, except where otherwise stated. Other sources are acknowledged by footnotes giving explicit references.</w:t>
      </w:r>
      <w:r w:rsidR="00E8054A" w:rsidRPr="00E8054A">
        <w:rPr>
          <w:rFonts w:ascii="Aptos" w:eastAsia="Times New Roman" w:hAnsi="Aptos" w:cs="Arial"/>
          <w:color w:val="auto"/>
          <w:sz w:val="22"/>
          <w:lang w:eastAsia="zh-CN"/>
        </w:rPr>
        <w:t xml:space="preserve"> </w:t>
      </w:r>
      <w:r w:rsidRPr="00E8054A">
        <w:rPr>
          <w:rFonts w:ascii="Aptos" w:eastAsia="Times New Roman" w:hAnsi="Aptos" w:cs="Arial"/>
          <w:color w:val="auto"/>
          <w:sz w:val="22"/>
          <w:lang w:eastAsia="zh-CN"/>
        </w:rPr>
        <w:t>A bibliography is appended.</w:t>
      </w:r>
    </w:p>
    <w:p w14:paraId="5E6E1BDD"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Signed</w:t>
      </w:r>
      <w:r>
        <w:rPr>
          <w:rFonts w:ascii="Aptos" w:eastAsia="Times New Roman" w:hAnsi="Aptos" w:cs="Arial"/>
          <w:color w:val="auto"/>
          <w:sz w:val="22"/>
          <w:lang w:eastAsia="zh-CN"/>
        </w:rPr>
        <w:t xml:space="preserve">: Rafaela </w:t>
      </w:r>
      <w:proofErr w:type="spellStart"/>
      <w:r>
        <w:rPr>
          <w:rFonts w:ascii="Aptos" w:eastAsia="Times New Roman" w:hAnsi="Aptos" w:cs="Arial"/>
          <w:color w:val="auto"/>
          <w:sz w:val="22"/>
          <w:lang w:eastAsia="zh-CN"/>
        </w:rPr>
        <w:t>Marolicaru</w:t>
      </w:r>
      <w:proofErr w:type="spellEnd"/>
    </w:p>
    <w:p w14:paraId="412FDD27"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Date</w:t>
      </w:r>
      <w:r>
        <w:rPr>
          <w:rFonts w:ascii="Aptos" w:eastAsia="Times New Roman" w:hAnsi="Aptos" w:cs="Arial"/>
          <w:color w:val="auto"/>
          <w:sz w:val="22"/>
          <w:lang w:eastAsia="zh-CN"/>
        </w:rPr>
        <w:t xml:space="preserve"> 08/04/2026</w:t>
      </w:r>
    </w:p>
    <w:p w14:paraId="3DEAF3F4" w14:textId="77777777"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b/>
          <w:color w:val="auto"/>
          <w:sz w:val="22"/>
          <w:lang w:eastAsia="zh-CN"/>
        </w:rPr>
        <w:t>STATEMENT 3</w:t>
      </w:r>
    </w:p>
    <w:p w14:paraId="799DB9CB" w14:textId="77777777"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color w:val="auto"/>
          <w:sz w:val="22"/>
          <w:lang w:eastAsia="zh-CN"/>
        </w:rPr>
        <w:t>I hereby give consent for my dissertation, if accepted, to be available for photocopying and for interlibrary loan, and for the title and summary to be made available to outside organisations.</w:t>
      </w:r>
    </w:p>
    <w:p w14:paraId="64440246"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Signed</w:t>
      </w:r>
      <w:r>
        <w:rPr>
          <w:rFonts w:ascii="Aptos" w:eastAsia="Times New Roman" w:hAnsi="Aptos" w:cs="Arial"/>
          <w:color w:val="auto"/>
          <w:sz w:val="22"/>
          <w:lang w:eastAsia="zh-CN"/>
        </w:rPr>
        <w:t xml:space="preserve">: Rafaela </w:t>
      </w:r>
      <w:proofErr w:type="spellStart"/>
      <w:r>
        <w:rPr>
          <w:rFonts w:ascii="Aptos" w:eastAsia="Times New Roman" w:hAnsi="Aptos" w:cs="Arial"/>
          <w:color w:val="auto"/>
          <w:sz w:val="22"/>
          <w:lang w:eastAsia="zh-CN"/>
        </w:rPr>
        <w:t>Marolicaru</w:t>
      </w:r>
      <w:proofErr w:type="spellEnd"/>
    </w:p>
    <w:p w14:paraId="201820DB"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Date</w:t>
      </w:r>
      <w:r>
        <w:rPr>
          <w:rFonts w:ascii="Aptos" w:eastAsia="Times New Roman" w:hAnsi="Aptos" w:cs="Arial"/>
          <w:color w:val="auto"/>
          <w:sz w:val="22"/>
          <w:lang w:eastAsia="zh-CN"/>
        </w:rPr>
        <w:t xml:space="preserve"> 08/04/2026</w:t>
      </w:r>
    </w:p>
    <w:p w14:paraId="63647161" w14:textId="77777777" w:rsidR="00F80CCF" w:rsidRPr="00E8054A" w:rsidRDefault="0051716E" w:rsidP="00F80CCF">
      <w:pPr>
        <w:rPr>
          <w:rFonts w:ascii="Aptos" w:eastAsia="Times New Roman" w:hAnsi="Aptos" w:cs="Arial"/>
          <w:b/>
          <w:color w:val="auto"/>
          <w:sz w:val="22"/>
          <w:lang w:eastAsia="zh-CN"/>
        </w:rPr>
      </w:pPr>
      <w:r w:rsidRPr="00E8054A">
        <w:rPr>
          <w:rFonts w:ascii="Aptos" w:eastAsia="Times New Roman" w:hAnsi="Aptos" w:cs="Arial"/>
          <w:b/>
          <w:color w:val="auto"/>
          <w:sz w:val="22"/>
          <w:lang w:eastAsia="zh-CN"/>
        </w:rPr>
        <w:t>STATEMENT 4</w:t>
      </w:r>
    </w:p>
    <w:p w14:paraId="1F5E7CF8" w14:textId="77777777" w:rsidR="00F80CCF" w:rsidRPr="00E8054A" w:rsidRDefault="0051716E" w:rsidP="00F80CCF">
      <w:pPr>
        <w:rPr>
          <w:rFonts w:ascii="Aptos" w:eastAsia="Times New Roman" w:hAnsi="Aptos" w:cs="Arial"/>
          <w:color w:val="auto"/>
          <w:sz w:val="22"/>
          <w:lang w:eastAsia="zh-CN"/>
        </w:rPr>
      </w:pPr>
      <w:r w:rsidRPr="00E8054A">
        <w:rPr>
          <w:rFonts w:ascii="Aptos" w:eastAsia="Times New Roman" w:hAnsi="Aptos" w:cs="Arial"/>
          <w:color w:val="auto"/>
          <w:sz w:val="22"/>
          <w:lang w:eastAsia="zh-CN"/>
        </w:rPr>
        <w:t>I hereby give consent for my dissertation, if accepted, to be available on the university’s IT system to those who have consent to use the system.</w:t>
      </w:r>
    </w:p>
    <w:p w14:paraId="58B13AD6"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Signed</w:t>
      </w:r>
      <w:r>
        <w:rPr>
          <w:rFonts w:ascii="Aptos" w:eastAsia="Times New Roman" w:hAnsi="Aptos" w:cs="Arial"/>
          <w:color w:val="auto"/>
          <w:sz w:val="22"/>
          <w:lang w:eastAsia="zh-CN"/>
        </w:rPr>
        <w:t xml:space="preserve">: Rafaela </w:t>
      </w:r>
      <w:proofErr w:type="spellStart"/>
      <w:r>
        <w:rPr>
          <w:rFonts w:ascii="Aptos" w:eastAsia="Times New Roman" w:hAnsi="Aptos" w:cs="Arial"/>
          <w:color w:val="auto"/>
          <w:sz w:val="22"/>
          <w:lang w:eastAsia="zh-CN"/>
        </w:rPr>
        <w:t>Marolicaru</w:t>
      </w:r>
      <w:proofErr w:type="spellEnd"/>
    </w:p>
    <w:p w14:paraId="222B164F" w14:textId="77777777" w:rsidR="00817CAA" w:rsidRPr="00E8054A" w:rsidRDefault="00817CAA" w:rsidP="00817CAA">
      <w:pPr>
        <w:rPr>
          <w:rFonts w:ascii="Aptos" w:eastAsia="Times New Roman" w:hAnsi="Aptos" w:cs="Arial"/>
          <w:color w:val="auto"/>
          <w:sz w:val="22"/>
          <w:lang w:eastAsia="zh-CN"/>
        </w:rPr>
      </w:pPr>
      <w:r w:rsidRPr="00E8054A">
        <w:rPr>
          <w:rFonts w:ascii="Aptos" w:eastAsia="Times New Roman" w:hAnsi="Aptos" w:cs="Arial"/>
          <w:color w:val="auto"/>
          <w:sz w:val="22"/>
          <w:lang w:eastAsia="zh-CN"/>
        </w:rPr>
        <w:t>Date</w:t>
      </w:r>
      <w:r>
        <w:rPr>
          <w:rFonts w:ascii="Aptos" w:eastAsia="Times New Roman" w:hAnsi="Aptos" w:cs="Arial"/>
          <w:color w:val="auto"/>
          <w:sz w:val="22"/>
          <w:lang w:eastAsia="zh-CN"/>
        </w:rPr>
        <w:t xml:space="preserve"> 08/04/2026</w:t>
      </w:r>
    </w:p>
    <w:p w14:paraId="3F3CE4CC" w14:textId="0895763D" w:rsidR="00F80CCF" w:rsidRPr="00817CAA" w:rsidRDefault="0051716E" w:rsidP="00817CAA">
      <w:pPr>
        <w:spacing w:line="259" w:lineRule="auto"/>
        <w:jc w:val="left"/>
        <w:rPr>
          <w:rFonts w:eastAsiaTheme="majorEastAsia" w:cstheme="majorBidi"/>
          <w:b/>
          <w:szCs w:val="32"/>
        </w:rPr>
      </w:pPr>
      <w:r w:rsidRPr="00E8054A">
        <w:br w:type="page"/>
      </w:r>
    </w:p>
    <w:p w14:paraId="459FFCA2" w14:textId="183EE0A5" w:rsidR="00F80CCF" w:rsidRPr="00E8054A" w:rsidRDefault="0051716E" w:rsidP="00F80CCF">
      <w:pPr>
        <w:jc w:val="center"/>
        <w:rPr>
          <w:b/>
          <w:bCs/>
          <w:sz w:val="36"/>
          <w:szCs w:val="32"/>
        </w:rPr>
      </w:pPr>
      <w:r w:rsidRPr="00E8054A">
        <w:rPr>
          <w:b/>
          <w:bCs/>
          <w:sz w:val="36"/>
          <w:szCs w:val="32"/>
        </w:rPr>
        <w:lastRenderedPageBreak/>
        <w:t>BMHP6020</w:t>
      </w:r>
    </w:p>
    <w:p w14:paraId="25ABB78F" w14:textId="77777777" w:rsidR="00F80CCF" w:rsidRPr="00E8054A" w:rsidRDefault="0051716E" w:rsidP="00F80CCF">
      <w:pPr>
        <w:jc w:val="center"/>
        <w:rPr>
          <w:b/>
          <w:bCs/>
          <w:sz w:val="36"/>
          <w:szCs w:val="32"/>
        </w:rPr>
      </w:pPr>
      <w:r w:rsidRPr="00E8054A">
        <w:rPr>
          <w:b/>
          <w:bCs/>
          <w:sz w:val="36"/>
          <w:szCs w:val="32"/>
        </w:rPr>
        <w:t>Independent Project</w:t>
      </w:r>
    </w:p>
    <w:p w14:paraId="47ADA138" w14:textId="77777777" w:rsidR="00F80CCF" w:rsidRPr="00E8054A" w:rsidRDefault="0051716E" w:rsidP="00F80CCF">
      <w:pPr>
        <w:jc w:val="center"/>
        <w:rPr>
          <w:b/>
          <w:bCs/>
          <w:sz w:val="36"/>
          <w:szCs w:val="32"/>
        </w:rPr>
      </w:pPr>
      <w:r w:rsidRPr="00E8054A">
        <w:rPr>
          <w:b/>
          <w:bCs/>
          <w:sz w:val="36"/>
          <w:szCs w:val="32"/>
        </w:rPr>
        <w:t>Socioeconomic Inequalities and Access to Healthcare in the UK: An investigation into how socioeconomic status influences access to primary healthcare services within the NHS</w:t>
      </w:r>
    </w:p>
    <w:p w14:paraId="36848B2E" w14:textId="2AF2E707" w:rsidR="00F80CCF" w:rsidRPr="00E8054A" w:rsidRDefault="0051716E" w:rsidP="00F80CCF">
      <w:pPr>
        <w:jc w:val="center"/>
        <w:rPr>
          <w:b/>
          <w:bCs/>
          <w:sz w:val="36"/>
          <w:szCs w:val="32"/>
        </w:rPr>
      </w:pPr>
      <w:r w:rsidRPr="00E8054A">
        <w:rPr>
          <w:b/>
          <w:bCs/>
          <w:sz w:val="36"/>
          <w:szCs w:val="32"/>
        </w:rPr>
        <w:t>Student Name:</w:t>
      </w:r>
      <w:r w:rsidR="00817CAA">
        <w:rPr>
          <w:b/>
          <w:bCs/>
          <w:sz w:val="36"/>
          <w:szCs w:val="32"/>
        </w:rPr>
        <w:t xml:space="preserve"> Rafaela </w:t>
      </w:r>
      <w:proofErr w:type="spellStart"/>
      <w:r w:rsidR="00817CAA">
        <w:rPr>
          <w:b/>
          <w:bCs/>
          <w:sz w:val="36"/>
          <w:szCs w:val="32"/>
        </w:rPr>
        <w:t>Marolicaru</w:t>
      </w:r>
      <w:proofErr w:type="spellEnd"/>
    </w:p>
    <w:p w14:paraId="078EDD80" w14:textId="403F22FF" w:rsidR="00F80CCF" w:rsidRPr="00E8054A" w:rsidRDefault="0051716E" w:rsidP="00F80CCF">
      <w:pPr>
        <w:jc w:val="center"/>
        <w:rPr>
          <w:b/>
          <w:bCs/>
          <w:sz w:val="36"/>
          <w:szCs w:val="32"/>
        </w:rPr>
      </w:pPr>
      <w:r w:rsidRPr="00E8054A">
        <w:rPr>
          <w:b/>
          <w:bCs/>
          <w:sz w:val="36"/>
          <w:szCs w:val="32"/>
        </w:rPr>
        <w:t>Student Number:</w:t>
      </w:r>
      <w:r w:rsidR="00817CAA">
        <w:rPr>
          <w:b/>
          <w:bCs/>
          <w:sz w:val="36"/>
          <w:szCs w:val="32"/>
        </w:rPr>
        <w:t xml:space="preserve"> </w:t>
      </w:r>
      <w:r w:rsidR="00817CAA" w:rsidRPr="00817CAA">
        <w:rPr>
          <w:b/>
          <w:bCs/>
          <w:sz w:val="36"/>
          <w:szCs w:val="32"/>
        </w:rPr>
        <w:t>2224703</w:t>
      </w:r>
    </w:p>
    <w:p w14:paraId="741E19B0" w14:textId="77777777" w:rsidR="00F80CCF" w:rsidRPr="00E8054A" w:rsidRDefault="00F80CCF" w:rsidP="000F54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ptos" w:eastAsia="Arial Unicode MS" w:hAnsi="Aptos" w:cs="Arial"/>
          <w:color w:val="auto"/>
          <w:sz w:val="40"/>
          <w:szCs w:val="40"/>
          <w:lang w:eastAsia="zh-CN"/>
        </w:rPr>
      </w:pPr>
    </w:p>
    <w:p w14:paraId="41CC5838" w14:textId="77777777" w:rsidR="00F80CCF" w:rsidRPr="00E8054A" w:rsidRDefault="0051716E" w:rsidP="00F80C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ptos" w:eastAsia="Arial Unicode MS" w:hAnsi="Aptos" w:cs="Arial"/>
          <w:color w:val="auto"/>
          <w:sz w:val="40"/>
          <w:szCs w:val="40"/>
          <w:lang w:eastAsia="zh-CN"/>
        </w:rPr>
      </w:pPr>
      <w:r w:rsidRPr="00E8054A">
        <w:rPr>
          <w:rFonts w:ascii="Aptos" w:eastAsia="Arial Unicode MS" w:hAnsi="Aptos" w:cs="Arial"/>
          <w:color w:val="auto"/>
          <w:sz w:val="40"/>
          <w:szCs w:val="40"/>
          <w:lang w:eastAsia="zh-CN"/>
        </w:rPr>
        <w:t>Dissertation submitted as part of the requirements for the award BSc (Hons) Health and Social Care</w:t>
      </w:r>
    </w:p>
    <w:p w14:paraId="2E298AA6" w14:textId="77777777" w:rsidR="00817CAA" w:rsidRDefault="00817CAA">
      <w:pPr>
        <w:spacing w:line="259" w:lineRule="auto"/>
        <w:jc w:val="left"/>
        <w:rPr>
          <w:b/>
          <w:bCs/>
        </w:rPr>
      </w:pPr>
      <w:r>
        <w:rPr>
          <w:b/>
          <w:bCs/>
        </w:rPr>
        <w:br w:type="page"/>
      </w:r>
    </w:p>
    <w:p w14:paraId="3FE8FD40" w14:textId="5F392411" w:rsidR="00F80CCF" w:rsidRPr="00E8054A" w:rsidRDefault="0051716E" w:rsidP="00F80CCF">
      <w:pPr>
        <w:jc w:val="center"/>
        <w:rPr>
          <w:b/>
          <w:bCs/>
        </w:rPr>
      </w:pPr>
      <w:r w:rsidRPr="00E8054A">
        <w:rPr>
          <w:b/>
          <w:bCs/>
        </w:rPr>
        <w:lastRenderedPageBreak/>
        <w:t>Acknowledgements</w:t>
      </w:r>
    </w:p>
    <w:p w14:paraId="1ED3865D" w14:textId="77777777" w:rsidR="00817CAA" w:rsidRPr="00817CAA" w:rsidRDefault="00817CAA" w:rsidP="00817CAA">
      <w:r w:rsidRPr="00817CAA">
        <w:t>I would like to express my sincere gratitude to everyone who supported me throughout the completion of this dissertation.</w:t>
      </w:r>
    </w:p>
    <w:p w14:paraId="33D66EC9" w14:textId="77777777" w:rsidR="00817CAA" w:rsidRPr="00817CAA" w:rsidRDefault="00817CAA" w:rsidP="00817CAA">
      <w:r w:rsidRPr="00817CAA">
        <w:t>Firstly, I would like to thank my supervisor for their guidance, valuable feedback, and continuous support during this research. Their insights and encouragement have been essential in shaping the direction and quality of this work.</w:t>
      </w:r>
    </w:p>
    <w:p w14:paraId="4464D60F" w14:textId="77777777" w:rsidR="00817CAA" w:rsidRPr="00817CAA" w:rsidRDefault="00817CAA" w:rsidP="00817CAA">
      <w:r w:rsidRPr="00817CAA">
        <w:t>I am also grateful to the lecturers and academic staff at the Institute of Inner-City Learning, Birmingham Campus, for providing me with the knowledge and academic foundation necessary to undertake this project.</w:t>
      </w:r>
    </w:p>
    <w:p w14:paraId="6B74CA66" w14:textId="77777777" w:rsidR="00817CAA" w:rsidRPr="00817CAA" w:rsidRDefault="00817CAA" w:rsidP="00817CAA">
      <w:r w:rsidRPr="00817CAA">
        <w:t>I would like to acknowledge my family for their constant encouragement, patience, and understanding throughout this process. Their support has been invaluable, especially during challenging moments.</w:t>
      </w:r>
    </w:p>
    <w:p w14:paraId="7A8599CC" w14:textId="77777777" w:rsidR="00817CAA" w:rsidRPr="00817CAA" w:rsidRDefault="00817CAA" w:rsidP="00817CAA">
      <w:r w:rsidRPr="00817CAA">
        <w:t>Finally, I would like to thank myself for the dedication, effort, and perseverance invested in completing this dissertation. This journey has been both challenging and rewarding, and it has contributed significantly to my academic and personal development.</w:t>
      </w:r>
    </w:p>
    <w:p w14:paraId="0AA1B2B4" w14:textId="77777777" w:rsidR="00F80CCF" w:rsidRPr="00E8054A" w:rsidRDefault="0051716E">
      <w:pPr>
        <w:spacing w:line="259" w:lineRule="auto"/>
        <w:jc w:val="left"/>
        <w:rPr>
          <w:b/>
          <w:bCs/>
        </w:rPr>
      </w:pPr>
      <w:r w:rsidRPr="00E8054A">
        <w:rPr>
          <w:b/>
          <w:bCs/>
        </w:rPr>
        <w:br w:type="page"/>
      </w:r>
    </w:p>
    <w:p w14:paraId="27C32724" w14:textId="4DD501D8" w:rsidR="00F80CCF" w:rsidRPr="00E8054A" w:rsidRDefault="0051716E" w:rsidP="00F80CCF">
      <w:pPr>
        <w:jc w:val="center"/>
        <w:rPr>
          <w:b/>
          <w:bCs/>
        </w:rPr>
      </w:pPr>
      <w:r w:rsidRPr="00E8054A">
        <w:rPr>
          <w:b/>
          <w:bCs/>
        </w:rPr>
        <w:lastRenderedPageBreak/>
        <w:t>Abstract</w:t>
      </w:r>
    </w:p>
    <w:p w14:paraId="65E599CF" w14:textId="7FB48FE9" w:rsidR="009E0595" w:rsidRPr="009E0595" w:rsidRDefault="009E0595" w:rsidP="009E0595">
      <w:r w:rsidRPr="009E0595">
        <w:t>This thesis investigates the impact of socioeconomic status (SES) on access to primary care services in the UK National Health Service (NHS)․ The NHS was founded on principles of universal‚ equitable access․ Despite this‚ meaningful inequity of access exists‚ particularly for those from socioeconomically disadvantaged backgrounds․ The study will examine how SES affects access to primary care‚ the most important barriers to achieving it‚ and whether these inequalities are addressed by existing policies․</w:t>
      </w:r>
    </w:p>
    <w:p w14:paraId="27F08E32" w14:textId="46418E4A" w:rsidR="009E0595" w:rsidRPr="009E0595" w:rsidRDefault="009E0595" w:rsidP="009E0595">
      <w:r w:rsidRPr="009E0595">
        <w:t xml:space="preserve">A second research methodology included a review of peer-reviewed academic literature‚ government reports and policy papers․ Here‚ systematic search strategies were used to identify relevant </w:t>
      </w:r>
      <w:proofErr w:type="gramStart"/>
      <w:r w:rsidRPr="009E0595">
        <w:t>documents</w:t>
      </w:r>
      <w:proofErr w:type="gramEnd"/>
      <w:r w:rsidRPr="009E0595">
        <w:t xml:space="preserve"> and the data were </w:t>
      </w:r>
      <w:r w:rsidR="00AF7265" w:rsidRPr="009E0595">
        <w:t>analysed</w:t>
      </w:r>
      <w:r w:rsidRPr="009E0595">
        <w:t xml:space="preserve"> thematically․ Three main categories identified were socioeconomic barriers‚ regional inequalities and workforce and system-level challenges․</w:t>
      </w:r>
    </w:p>
    <w:p w14:paraId="57EC8AF2" w14:textId="59FC52C6" w:rsidR="009E0595" w:rsidRPr="009E0595" w:rsidRDefault="009E0595" w:rsidP="009E0595">
      <w:r w:rsidRPr="009E0595">
        <w:t>The authors further state that people from lower SES backgrounds are particularly affected by costs‚ health literacy‚ variation in access‚ insecure employment and digital poverty‚ despite the fact that the model overall is free at the point of use․ Indirect costs and structural variation still present a barrier to access․ Health inequalities were also related to regional variation‚ such as fewer GPs‚ longer waiting times and higher demand for services in less affluent regions․ This reflects the Social Determinants of Health framework and the Inverse Care Law‚ both of which focus on structural causes of health inequalities․</w:t>
      </w:r>
    </w:p>
    <w:p w14:paraId="6A451A1D" w14:textId="40004F8B" w:rsidR="009E0595" w:rsidRPr="009E0595" w:rsidRDefault="009E0595" w:rsidP="009E0595">
      <w:r w:rsidRPr="009E0595">
        <w:t xml:space="preserve">Workforce shortages and increasing pressure on the system have also contributed to inequalities․ Attempts to address these inequalities like the NHS Long Term Plan and Integrated Care Systems have been hampered by </w:t>
      </w:r>
      <w:proofErr w:type="spellStart"/>
      <w:r w:rsidRPr="009E0595">
        <w:t>underresourcing</w:t>
      </w:r>
      <w:proofErr w:type="spellEnd"/>
      <w:r w:rsidRPr="009E0595">
        <w:t xml:space="preserve"> and challenges in coordinating complex‚ interdependent and locally differing health‚ social care and voluntary services across the country․</w:t>
      </w:r>
    </w:p>
    <w:p w14:paraId="5DDA9488" w14:textId="7807C5B7" w:rsidR="00F80CCF" w:rsidRPr="00E8054A" w:rsidRDefault="009E0595" w:rsidP="009E0595">
      <w:r w:rsidRPr="009E0595">
        <w:t>We conclude that healthcare access in the UK is determined by various interrelated social‚ economic and system-level factors․ Reducing inequalities in access requires more targeted allocation of resources‚ more inclusive service delivery‚ and long term planning and investment in the workforce․ They can be used to inform health inequalities policy and further our understanding of how to optimize access to primary care within the NHS․</w:t>
      </w:r>
      <w:r w:rsidR="0051716E" w:rsidRPr="00E8054A">
        <w:br w:type="page"/>
      </w:r>
    </w:p>
    <w:sdt>
      <w:sdtPr>
        <w:id w:val="477881197"/>
        <w:docPartObj>
          <w:docPartGallery w:val="Table of Contents"/>
          <w:docPartUnique/>
        </w:docPartObj>
      </w:sdtPr>
      <w:sdtEndPr>
        <w:rPr>
          <w:b/>
          <w:bCs/>
          <w:noProof/>
        </w:rPr>
      </w:sdtEndPr>
      <w:sdtContent>
        <w:p w14:paraId="675921CA" w14:textId="1E647087" w:rsidR="00295F53" w:rsidRPr="00E8054A" w:rsidRDefault="0051716E" w:rsidP="00295F53">
          <w:pPr>
            <w:jc w:val="center"/>
            <w:rPr>
              <w:b/>
              <w:bCs/>
              <w:sz w:val="28"/>
              <w:szCs w:val="24"/>
            </w:rPr>
          </w:pPr>
          <w:r w:rsidRPr="00E8054A">
            <w:rPr>
              <w:b/>
              <w:bCs/>
              <w:sz w:val="28"/>
              <w:szCs w:val="24"/>
            </w:rPr>
            <w:t>Table of Contents</w:t>
          </w:r>
        </w:p>
        <w:p w14:paraId="5B1FD39B" w14:textId="7CBA7BDC" w:rsidR="001C5FFE" w:rsidRDefault="0051716E">
          <w:pPr>
            <w:pStyle w:val="TOC1"/>
            <w:tabs>
              <w:tab w:val="right" w:leader="dot" w:pos="9016"/>
            </w:tabs>
            <w:rPr>
              <w:rFonts w:asciiTheme="minorHAnsi" w:eastAsiaTheme="minorEastAsia" w:hAnsiTheme="minorHAnsi"/>
              <w:noProof/>
              <w:color w:val="auto"/>
              <w:szCs w:val="24"/>
              <w:lang w:eastAsia="en-GB"/>
            </w:rPr>
          </w:pPr>
          <w:r w:rsidRPr="00E8054A">
            <w:fldChar w:fldCharType="begin"/>
          </w:r>
          <w:r w:rsidRPr="00E8054A">
            <w:instrText xml:space="preserve"> TOC \o "1-3" \h \z \u </w:instrText>
          </w:r>
          <w:r w:rsidRPr="00E8054A">
            <w:fldChar w:fldCharType="separate"/>
          </w:r>
          <w:hyperlink w:anchor="_Toc226539803" w:history="1">
            <w:r w:rsidR="001C5FFE" w:rsidRPr="00647B20">
              <w:rPr>
                <w:rStyle w:val="Hyperlink"/>
                <w:noProof/>
              </w:rPr>
              <w:t>Chapter 1: Introduction</w:t>
            </w:r>
            <w:r w:rsidR="001C5FFE">
              <w:rPr>
                <w:noProof/>
                <w:webHidden/>
              </w:rPr>
              <w:tab/>
            </w:r>
            <w:r w:rsidR="001C5FFE">
              <w:rPr>
                <w:noProof/>
                <w:webHidden/>
              </w:rPr>
              <w:fldChar w:fldCharType="begin"/>
            </w:r>
            <w:r w:rsidR="001C5FFE">
              <w:rPr>
                <w:noProof/>
                <w:webHidden/>
              </w:rPr>
              <w:instrText xml:space="preserve"> PAGEREF _Toc226539803 \h </w:instrText>
            </w:r>
            <w:r w:rsidR="001C5FFE">
              <w:rPr>
                <w:noProof/>
                <w:webHidden/>
              </w:rPr>
            </w:r>
            <w:r w:rsidR="001C5FFE">
              <w:rPr>
                <w:noProof/>
                <w:webHidden/>
              </w:rPr>
              <w:fldChar w:fldCharType="separate"/>
            </w:r>
            <w:r w:rsidR="00817CAA">
              <w:rPr>
                <w:noProof/>
                <w:webHidden/>
              </w:rPr>
              <w:t>8</w:t>
            </w:r>
            <w:r w:rsidR="001C5FFE">
              <w:rPr>
                <w:noProof/>
                <w:webHidden/>
              </w:rPr>
              <w:fldChar w:fldCharType="end"/>
            </w:r>
          </w:hyperlink>
        </w:p>
        <w:p w14:paraId="6F05C569" w14:textId="2D1EF030" w:rsidR="001C5FFE" w:rsidRDefault="001C5FFE">
          <w:pPr>
            <w:pStyle w:val="TOC2"/>
            <w:tabs>
              <w:tab w:val="left" w:pos="960"/>
              <w:tab w:val="right" w:leader="dot" w:pos="9016"/>
            </w:tabs>
            <w:rPr>
              <w:rFonts w:asciiTheme="minorHAnsi" w:eastAsiaTheme="minorEastAsia" w:hAnsiTheme="minorHAnsi"/>
              <w:noProof/>
              <w:color w:val="auto"/>
              <w:szCs w:val="24"/>
              <w:lang w:eastAsia="en-GB"/>
            </w:rPr>
          </w:pPr>
          <w:hyperlink w:anchor="_Toc226539804" w:history="1">
            <w:r w:rsidRPr="00647B20">
              <w:rPr>
                <w:rStyle w:val="Hyperlink"/>
                <w:noProof/>
              </w:rPr>
              <w:t>1.1</w:t>
            </w:r>
            <w:r>
              <w:rPr>
                <w:rFonts w:asciiTheme="minorHAnsi" w:eastAsiaTheme="minorEastAsia" w:hAnsiTheme="minorHAnsi"/>
                <w:noProof/>
                <w:color w:val="auto"/>
                <w:szCs w:val="24"/>
                <w:lang w:eastAsia="en-GB"/>
              </w:rPr>
              <w:tab/>
            </w:r>
            <w:r w:rsidRPr="00647B20">
              <w:rPr>
                <w:rStyle w:val="Hyperlink"/>
                <w:noProof/>
              </w:rPr>
              <w:t>Introduction</w:t>
            </w:r>
            <w:r>
              <w:rPr>
                <w:noProof/>
                <w:webHidden/>
              </w:rPr>
              <w:tab/>
            </w:r>
            <w:r>
              <w:rPr>
                <w:noProof/>
                <w:webHidden/>
              </w:rPr>
              <w:fldChar w:fldCharType="begin"/>
            </w:r>
            <w:r>
              <w:rPr>
                <w:noProof/>
                <w:webHidden/>
              </w:rPr>
              <w:instrText xml:space="preserve"> PAGEREF _Toc226539804 \h </w:instrText>
            </w:r>
            <w:r>
              <w:rPr>
                <w:noProof/>
                <w:webHidden/>
              </w:rPr>
            </w:r>
            <w:r>
              <w:rPr>
                <w:noProof/>
                <w:webHidden/>
              </w:rPr>
              <w:fldChar w:fldCharType="separate"/>
            </w:r>
            <w:r w:rsidR="00817CAA">
              <w:rPr>
                <w:noProof/>
                <w:webHidden/>
              </w:rPr>
              <w:t>8</w:t>
            </w:r>
            <w:r>
              <w:rPr>
                <w:noProof/>
                <w:webHidden/>
              </w:rPr>
              <w:fldChar w:fldCharType="end"/>
            </w:r>
          </w:hyperlink>
        </w:p>
        <w:p w14:paraId="4B7340C2" w14:textId="3CD862DB" w:rsidR="001C5FFE" w:rsidRDefault="001C5FFE">
          <w:pPr>
            <w:pStyle w:val="TOC2"/>
            <w:tabs>
              <w:tab w:val="left" w:pos="960"/>
              <w:tab w:val="right" w:leader="dot" w:pos="9016"/>
            </w:tabs>
            <w:rPr>
              <w:rFonts w:asciiTheme="minorHAnsi" w:eastAsiaTheme="minorEastAsia" w:hAnsiTheme="minorHAnsi"/>
              <w:noProof/>
              <w:color w:val="auto"/>
              <w:szCs w:val="24"/>
              <w:lang w:eastAsia="en-GB"/>
            </w:rPr>
          </w:pPr>
          <w:hyperlink w:anchor="_Toc226539805" w:history="1">
            <w:r w:rsidRPr="00647B20">
              <w:rPr>
                <w:rStyle w:val="Hyperlink"/>
                <w:noProof/>
              </w:rPr>
              <w:t>1.2</w:t>
            </w:r>
            <w:r>
              <w:rPr>
                <w:rFonts w:asciiTheme="minorHAnsi" w:eastAsiaTheme="minorEastAsia" w:hAnsiTheme="minorHAnsi"/>
                <w:noProof/>
                <w:color w:val="auto"/>
                <w:szCs w:val="24"/>
                <w:lang w:eastAsia="en-GB"/>
              </w:rPr>
              <w:tab/>
            </w:r>
            <w:r w:rsidRPr="00647B20">
              <w:rPr>
                <w:rStyle w:val="Hyperlink"/>
                <w:noProof/>
              </w:rPr>
              <w:t>Definitions and Terminology</w:t>
            </w:r>
            <w:r>
              <w:rPr>
                <w:noProof/>
                <w:webHidden/>
              </w:rPr>
              <w:tab/>
            </w:r>
            <w:r>
              <w:rPr>
                <w:noProof/>
                <w:webHidden/>
              </w:rPr>
              <w:fldChar w:fldCharType="begin"/>
            </w:r>
            <w:r>
              <w:rPr>
                <w:noProof/>
                <w:webHidden/>
              </w:rPr>
              <w:instrText xml:space="preserve"> PAGEREF _Toc226539805 \h </w:instrText>
            </w:r>
            <w:r>
              <w:rPr>
                <w:noProof/>
                <w:webHidden/>
              </w:rPr>
            </w:r>
            <w:r>
              <w:rPr>
                <w:noProof/>
                <w:webHidden/>
              </w:rPr>
              <w:fldChar w:fldCharType="separate"/>
            </w:r>
            <w:r w:rsidR="00817CAA">
              <w:rPr>
                <w:noProof/>
                <w:webHidden/>
              </w:rPr>
              <w:t>8</w:t>
            </w:r>
            <w:r>
              <w:rPr>
                <w:noProof/>
                <w:webHidden/>
              </w:rPr>
              <w:fldChar w:fldCharType="end"/>
            </w:r>
          </w:hyperlink>
        </w:p>
        <w:p w14:paraId="1F8836CF" w14:textId="67AA3C56" w:rsidR="001C5FFE" w:rsidRDefault="001C5FFE">
          <w:pPr>
            <w:pStyle w:val="TOC2"/>
            <w:tabs>
              <w:tab w:val="left" w:pos="960"/>
              <w:tab w:val="right" w:leader="dot" w:pos="9016"/>
            </w:tabs>
            <w:rPr>
              <w:rFonts w:asciiTheme="minorHAnsi" w:eastAsiaTheme="minorEastAsia" w:hAnsiTheme="minorHAnsi"/>
              <w:noProof/>
              <w:color w:val="auto"/>
              <w:szCs w:val="24"/>
              <w:lang w:eastAsia="en-GB"/>
            </w:rPr>
          </w:pPr>
          <w:hyperlink w:anchor="_Toc226539806" w:history="1">
            <w:r w:rsidRPr="00647B20">
              <w:rPr>
                <w:rStyle w:val="Hyperlink"/>
                <w:noProof/>
              </w:rPr>
              <w:t>1.3</w:t>
            </w:r>
            <w:r>
              <w:rPr>
                <w:rFonts w:asciiTheme="minorHAnsi" w:eastAsiaTheme="minorEastAsia" w:hAnsiTheme="minorHAnsi"/>
                <w:noProof/>
                <w:color w:val="auto"/>
                <w:szCs w:val="24"/>
                <w:lang w:eastAsia="en-GB"/>
              </w:rPr>
              <w:tab/>
            </w:r>
            <w:r w:rsidRPr="00647B20">
              <w:rPr>
                <w:rStyle w:val="Hyperlink"/>
                <w:noProof/>
              </w:rPr>
              <w:t>Rationale for Research</w:t>
            </w:r>
            <w:r>
              <w:rPr>
                <w:noProof/>
                <w:webHidden/>
              </w:rPr>
              <w:tab/>
            </w:r>
            <w:r>
              <w:rPr>
                <w:noProof/>
                <w:webHidden/>
              </w:rPr>
              <w:fldChar w:fldCharType="begin"/>
            </w:r>
            <w:r>
              <w:rPr>
                <w:noProof/>
                <w:webHidden/>
              </w:rPr>
              <w:instrText xml:space="preserve"> PAGEREF _Toc226539806 \h </w:instrText>
            </w:r>
            <w:r>
              <w:rPr>
                <w:noProof/>
                <w:webHidden/>
              </w:rPr>
            </w:r>
            <w:r>
              <w:rPr>
                <w:noProof/>
                <w:webHidden/>
              </w:rPr>
              <w:fldChar w:fldCharType="separate"/>
            </w:r>
            <w:r w:rsidR="00817CAA">
              <w:rPr>
                <w:noProof/>
                <w:webHidden/>
              </w:rPr>
              <w:t>9</w:t>
            </w:r>
            <w:r>
              <w:rPr>
                <w:noProof/>
                <w:webHidden/>
              </w:rPr>
              <w:fldChar w:fldCharType="end"/>
            </w:r>
          </w:hyperlink>
        </w:p>
        <w:p w14:paraId="47AB5EFE" w14:textId="1D9A8EB9"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07" w:history="1">
            <w:r w:rsidRPr="00647B20">
              <w:rPr>
                <w:rStyle w:val="Hyperlink"/>
                <w:noProof/>
              </w:rPr>
              <w:t>1.4 Aim and Objectives</w:t>
            </w:r>
            <w:r>
              <w:rPr>
                <w:noProof/>
                <w:webHidden/>
              </w:rPr>
              <w:tab/>
            </w:r>
            <w:r>
              <w:rPr>
                <w:noProof/>
                <w:webHidden/>
              </w:rPr>
              <w:fldChar w:fldCharType="begin"/>
            </w:r>
            <w:r>
              <w:rPr>
                <w:noProof/>
                <w:webHidden/>
              </w:rPr>
              <w:instrText xml:space="preserve"> PAGEREF _Toc226539807 \h </w:instrText>
            </w:r>
            <w:r>
              <w:rPr>
                <w:noProof/>
                <w:webHidden/>
              </w:rPr>
            </w:r>
            <w:r>
              <w:rPr>
                <w:noProof/>
                <w:webHidden/>
              </w:rPr>
              <w:fldChar w:fldCharType="separate"/>
            </w:r>
            <w:r w:rsidR="00817CAA">
              <w:rPr>
                <w:noProof/>
                <w:webHidden/>
              </w:rPr>
              <w:t>10</w:t>
            </w:r>
            <w:r>
              <w:rPr>
                <w:noProof/>
                <w:webHidden/>
              </w:rPr>
              <w:fldChar w:fldCharType="end"/>
            </w:r>
          </w:hyperlink>
        </w:p>
        <w:p w14:paraId="14680E2B" w14:textId="4821364D" w:rsidR="001C5FFE" w:rsidRDefault="001C5FFE">
          <w:pPr>
            <w:pStyle w:val="TOC2"/>
            <w:tabs>
              <w:tab w:val="left" w:pos="960"/>
              <w:tab w:val="right" w:leader="dot" w:pos="9016"/>
            </w:tabs>
            <w:rPr>
              <w:rFonts w:asciiTheme="minorHAnsi" w:eastAsiaTheme="minorEastAsia" w:hAnsiTheme="minorHAnsi"/>
              <w:noProof/>
              <w:color w:val="auto"/>
              <w:szCs w:val="24"/>
              <w:lang w:eastAsia="en-GB"/>
            </w:rPr>
          </w:pPr>
          <w:hyperlink w:anchor="_Toc226539808" w:history="1">
            <w:r w:rsidRPr="00647B20">
              <w:rPr>
                <w:rStyle w:val="Hyperlink"/>
                <w:noProof/>
              </w:rPr>
              <w:t>1.5</w:t>
            </w:r>
            <w:r>
              <w:rPr>
                <w:rFonts w:asciiTheme="minorHAnsi" w:eastAsiaTheme="minorEastAsia" w:hAnsiTheme="minorHAnsi"/>
                <w:noProof/>
                <w:color w:val="auto"/>
                <w:szCs w:val="24"/>
                <w:lang w:eastAsia="en-GB"/>
              </w:rPr>
              <w:tab/>
            </w:r>
            <w:r w:rsidRPr="00647B20">
              <w:rPr>
                <w:rStyle w:val="Hyperlink"/>
                <w:noProof/>
              </w:rPr>
              <w:t>Conclusion</w:t>
            </w:r>
            <w:r>
              <w:rPr>
                <w:noProof/>
                <w:webHidden/>
              </w:rPr>
              <w:tab/>
            </w:r>
            <w:r>
              <w:rPr>
                <w:noProof/>
                <w:webHidden/>
              </w:rPr>
              <w:fldChar w:fldCharType="begin"/>
            </w:r>
            <w:r>
              <w:rPr>
                <w:noProof/>
                <w:webHidden/>
              </w:rPr>
              <w:instrText xml:space="preserve"> PAGEREF _Toc226539808 \h </w:instrText>
            </w:r>
            <w:r>
              <w:rPr>
                <w:noProof/>
                <w:webHidden/>
              </w:rPr>
            </w:r>
            <w:r>
              <w:rPr>
                <w:noProof/>
                <w:webHidden/>
              </w:rPr>
              <w:fldChar w:fldCharType="separate"/>
            </w:r>
            <w:r w:rsidR="00817CAA">
              <w:rPr>
                <w:noProof/>
                <w:webHidden/>
              </w:rPr>
              <w:t>11</w:t>
            </w:r>
            <w:r>
              <w:rPr>
                <w:noProof/>
                <w:webHidden/>
              </w:rPr>
              <w:fldChar w:fldCharType="end"/>
            </w:r>
          </w:hyperlink>
        </w:p>
        <w:p w14:paraId="76F43D91" w14:textId="02A2BAA0" w:rsidR="001C5FFE" w:rsidRDefault="001C5FFE">
          <w:pPr>
            <w:pStyle w:val="TOC1"/>
            <w:tabs>
              <w:tab w:val="right" w:leader="dot" w:pos="9016"/>
            </w:tabs>
            <w:rPr>
              <w:rFonts w:asciiTheme="minorHAnsi" w:eastAsiaTheme="minorEastAsia" w:hAnsiTheme="minorHAnsi"/>
              <w:noProof/>
              <w:color w:val="auto"/>
              <w:szCs w:val="24"/>
              <w:lang w:eastAsia="en-GB"/>
            </w:rPr>
          </w:pPr>
          <w:hyperlink w:anchor="_Toc226539809" w:history="1">
            <w:r w:rsidRPr="00647B20">
              <w:rPr>
                <w:rStyle w:val="Hyperlink"/>
                <w:noProof/>
              </w:rPr>
              <w:t>Chapter 2: Background</w:t>
            </w:r>
            <w:r>
              <w:rPr>
                <w:noProof/>
                <w:webHidden/>
              </w:rPr>
              <w:tab/>
            </w:r>
            <w:r>
              <w:rPr>
                <w:noProof/>
                <w:webHidden/>
              </w:rPr>
              <w:fldChar w:fldCharType="begin"/>
            </w:r>
            <w:r>
              <w:rPr>
                <w:noProof/>
                <w:webHidden/>
              </w:rPr>
              <w:instrText xml:space="preserve"> PAGEREF _Toc226539809 \h </w:instrText>
            </w:r>
            <w:r>
              <w:rPr>
                <w:noProof/>
                <w:webHidden/>
              </w:rPr>
            </w:r>
            <w:r>
              <w:rPr>
                <w:noProof/>
                <w:webHidden/>
              </w:rPr>
              <w:fldChar w:fldCharType="separate"/>
            </w:r>
            <w:r w:rsidR="00817CAA">
              <w:rPr>
                <w:noProof/>
                <w:webHidden/>
              </w:rPr>
              <w:t>12</w:t>
            </w:r>
            <w:r>
              <w:rPr>
                <w:noProof/>
                <w:webHidden/>
              </w:rPr>
              <w:fldChar w:fldCharType="end"/>
            </w:r>
          </w:hyperlink>
        </w:p>
        <w:p w14:paraId="12EADB7D" w14:textId="6603D40E"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0" w:history="1">
            <w:r w:rsidRPr="00647B20">
              <w:rPr>
                <w:rStyle w:val="Hyperlink"/>
                <w:noProof/>
              </w:rPr>
              <w:t>2.1 Introduction</w:t>
            </w:r>
            <w:r>
              <w:rPr>
                <w:noProof/>
                <w:webHidden/>
              </w:rPr>
              <w:tab/>
            </w:r>
            <w:r>
              <w:rPr>
                <w:noProof/>
                <w:webHidden/>
              </w:rPr>
              <w:fldChar w:fldCharType="begin"/>
            </w:r>
            <w:r>
              <w:rPr>
                <w:noProof/>
                <w:webHidden/>
              </w:rPr>
              <w:instrText xml:space="preserve"> PAGEREF _Toc226539810 \h </w:instrText>
            </w:r>
            <w:r>
              <w:rPr>
                <w:noProof/>
                <w:webHidden/>
              </w:rPr>
            </w:r>
            <w:r>
              <w:rPr>
                <w:noProof/>
                <w:webHidden/>
              </w:rPr>
              <w:fldChar w:fldCharType="separate"/>
            </w:r>
            <w:r w:rsidR="00817CAA">
              <w:rPr>
                <w:noProof/>
                <w:webHidden/>
              </w:rPr>
              <w:t>12</w:t>
            </w:r>
            <w:r>
              <w:rPr>
                <w:noProof/>
                <w:webHidden/>
              </w:rPr>
              <w:fldChar w:fldCharType="end"/>
            </w:r>
          </w:hyperlink>
        </w:p>
        <w:p w14:paraId="56F30EF8" w14:textId="42FB1225"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1" w:history="1">
            <w:r w:rsidRPr="00647B20">
              <w:rPr>
                <w:rStyle w:val="Hyperlink"/>
                <w:noProof/>
              </w:rPr>
              <w:t>2.2 Historical Background</w:t>
            </w:r>
            <w:r>
              <w:rPr>
                <w:noProof/>
                <w:webHidden/>
              </w:rPr>
              <w:tab/>
            </w:r>
            <w:r>
              <w:rPr>
                <w:noProof/>
                <w:webHidden/>
              </w:rPr>
              <w:fldChar w:fldCharType="begin"/>
            </w:r>
            <w:r>
              <w:rPr>
                <w:noProof/>
                <w:webHidden/>
              </w:rPr>
              <w:instrText xml:space="preserve"> PAGEREF _Toc226539811 \h </w:instrText>
            </w:r>
            <w:r>
              <w:rPr>
                <w:noProof/>
                <w:webHidden/>
              </w:rPr>
            </w:r>
            <w:r>
              <w:rPr>
                <w:noProof/>
                <w:webHidden/>
              </w:rPr>
              <w:fldChar w:fldCharType="separate"/>
            </w:r>
            <w:r w:rsidR="00817CAA">
              <w:rPr>
                <w:noProof/>
                <w:webHidden/>
              </w:rPr>
              <w:t>12</w:t>
            </w:r>
            <w:r>
              <w:rPr>
                <w:noProof/>
                <w:webHidden/>
              </w:rPr>
              <w:fldChar w:fldCharType="end"/>
            </w:r>
          </w:hyperlink>
        </w:p>
        <w:p w14:paraId="459221A6" w14:textId="0D85AAF4"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2" w:history="1">
            <w:r w:rsidRPr="00647B20">
              <w:rPr>
                <w:rStyle w:val="Hyperlink"/>
                <w:noProof/>
              </w:rPr>
              <w:t>2.3 Theoretical Background</w:t>
            </w:r>
            <w:r>
              <w:rPr>
                <w:noProof/>
                <w:webHidden/>
              </w:rPr>
              <w:tab/>
            </w:r>
            <w:r>
              <w:rPr>
                <w:noProof/>
                <w:webHidden/>
              </w:rPr>
              <w:fldChar w:fldCharType="begin"/>
            </w:r>
            <w:r>
              <w:rPr>
                <w:noProof/>
                <w:webHidden/>
              </w:rPr>
              <w:instrText xml:space="preserve"> PAGEREF _Toc226539812 \h </w:instrText>
            </w:r>
            <w:r>
              <w:rPr>
                <w:noProof/>
                <w:webHidden/>
              </w:rPr>
            </w:r>
            <w:r>
              <w:rPr>
                <w:noProof/>
                <w:webHidden/>
              </w:rPr>
              <w:fldChar w:fldCharType="separate"/>
            </w:r>
            <w:r w:rsidR="00817CAA">
              <w:rPr>
                <w:noProof/>
                <w:webHidden/>
              </w:rPr>
              <w:t>13</w:t>
            </w:r>
            <w:r>
              <w:rPr>
                <w:noProof/>
                <w:webHidden/>
              </w:rPr>
              <w:fldChar w:fldCharType="end"/>
            </w:r>
          </w:hyperlink>
        </w:p>
        <w:p w14:paraId="1221CA2E" w14:textId="6D2A8E16"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3" w:history="1">
            <w:r w:rsidRPr="00647B20">
              <w:rPr>
                <w:rStyle w:val="Hyperlink"/>
                <w:noProof/>
              </w:rPr>
              <w:t>2.4 International Context</w:t>
            </w:r>
            <w:r>
              <w:rPr>
                <w:noProof/>
                <w:webHidden/>
              </w:rPr>
              <w:tab/>
            </w:r>
            <w:r>
              <w:rPr>
                <w:noProof/>
                <w:webHidden/>
              </w:rPr>
              <w:fldChar w:fldCharType="begin"/>
            </w:r>
            <w:r>
              <w:rPr>
                <w:noProof/>
                <w:webHidden/>
              </w:rPr>
              <w:instrText xml:space="preserve"> PAGEREF _Toc226539813 \h </w:instrText>
            </w:r>
            <w:r>
              <w:rPr>
                <w:noProof/>
                <w:webHidden/>
              </w:rPr>
            </w:r>
            <w:r>
              <w:rPr>
                <w:noProof/>
                <w:webHidden/>
              </w:rPr>
              <w:fldChar w:fldCharType="separate"/>
            </w:r>
            <w:r w:rsidR="00817CAA">
              <w:rPr>
                <w:noProof/>
                <w:webHidden/>
              </w:rPr>
              <w:t>14</w:t>
            </w:r>
            <w:r>
              <w:rPr>
                <w:noProof/>
                <w:webHidden/>
              </w:rPr>
              <w:fldChar w:fldCharType="end"/>
            </w:r>
          </w:hyperlink>
        </w:p>
        <w:p w14:paraId="3555F744" w14:textId="6DD531ED"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4" w:history="1">
            <w:r w:rsidRPr="00647B20">
              <w:rPr>
                <w:rStyle w:val="Hyperlink"/>
                <w:noProof/>
              </w:rPr>
              <w:t>2.5 National/Local UK Context</w:t>
            </w:r>
            <w:r>
              <w:rPr>
                <w:noProof/>
                <w:webHidden/>
              </w:rPr>
              <w:tab/>
            </w:r>
            <w:r>
              <w:rPr>
                <w:noProof/>
                <w:webHidden/>
              </w:rPr>
              <w:fldChar w:fldCharType="begin"/>
            </w:r>
            <w:r>
              <w:rPr>
                <w:noProof/>
                <w:webHidden/>
              </w:rPr>
              <w:instrText xml:space="preserve"> PAGEREF _Toc226539814 \h </w:instrText>
            </w:r>
            <w:r>
              <w:rPr>
                <w:noProof/>
                <w:webHidden/>
              </w:rPr>
            </w:r>
            <w:r>
              <w:rPr>
                <w:noProof/>
                <w:webHidden/>
              </w:rPr>
              <w:fldChar w:fldCharType="separate"/>
            </w:r>
            <w:r w:rsidR="00817CAA">
              <w:rPr>
                <w:noProof/>
                <w:webHidden/>
              </w:rPr>
              <w:t>15</w:t>
            </w:r>
            <w:r>
              <w:rPr>
                <w:noProof/>
                <w:webHidden/>
              </w:rPr>
              <w:fldChar w:fldCharType="end"/>
            </w:r>
          </w:hyperlink>
        </w:p>
        <w:p w14:paraId="3DFBBA27" w14:textId="5EE6B3E5"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5" w:history="1">
            <w:r w:rsidRPr="00647B20">
              <w:rPr>
                <w:rStyle w:val="Hyperlink"/>
                <w:noProof/>
              </w:rPr>
              <w:t>2.6 Conclusion</w:t>
            </w:r>
            <w:r>
              <w:rPr>
                <w:noProof/>
                <w:webHidden/>
              </w:rPr>
              <w:tab/>
            </w:r>
            <w:r>
              <w:rPr>
                <w:noProof/>
                <w:webHidden/>
              </w:rPr>
              <w:fldChar w:fldCharType="begin"/>
            </w:r>
            <w:r>
              <w:rPr>
                <w:noProof/>
                <w:webHidden/>
              </w:rPr>
              <w:instrText xml:space="preserve"> PAGEREF _Toc226539815 \h </w:instrText>
            </w:r>
            <w:r>
              <w:rPr>
                <w:noProof/>
                <w:webHidden/>
              </w:rPr>
            </w:r>
            <w:r>
              <w:rPr>
                <w:noProof/>
                <w:webHidden/>
              </w:rPr>
              <w:fldChar w:fldCharType="separate"/>
            </w:r>
            <w:r w:rsidR="00817CAA">
              <w:rPr>
                <w:noProof/>
                <w:webHidden/>
              </w:rPr>
              <w:t>17</w:t>
            </w:r>
            <w:r>
              <w:rPr>
                <w:noProof/>
                <w:webHidden/>
              </w:rPr>
              <w:fldChar w:fldCharType="end"/>
            </w:r>
          </w:hyperlink>
        </w:p>
        <w:p w14:paraId="7D214AD2" w14:textId="5FC7B876" w:rsidR="001C5FFE" w:rsidRDefault="001C5FFE">
          <w:pPr>
            <w:pStyle w:val="TOC1"/>
            <w:tabs>
              <w:tab w:val="right" w:leader="dot" w:pos="9016"/>
            </w:tabs>
            <w:rPr>
              <w:rFonts w:asciiTheme="minorHAnsi" w:eastAsiaTheme="minorEastAsia" w:hAnsiTheme="minorHAnsi"/>
              <w:noProof/>
              <w:color w:val="auto"/>
              <w:szCs w:val="24"/>
              <w:lang w:eastAsia="en-GB"/>
            </w:rPr>
          </w:pPr>
          <w:hyperlink w:anchor="_Toc226539816" w:history="1">
            <w:r w:rsidRPr="00647B20">
              <w:rPr>
                <w:rStyle w:val="Hyperlink"/>
                <w:noProof/>
              </w:rPr>
              <w:t>Chapter 3: Methods</w:t>
            </w:r>
            <w:r>
              <w:rPr>
                <w:noProof/>
                <w:webHidden/>
              </w:rPr>
              <w:tab/>
            </w:r>
            <w:r>
              <w:rPr>
                <w:noProof/>
                <w:webHidden/>
              </w:rPr>
              <w:fldChar w:fldCharType="begin"/>
            </w:r>
            <w:r>
              <w:rPr>
                <w:noProof/>
                <w:webHidden/>
              </w:rPr>
              <w:instrText xml:space="preserve"> PAGEREF _Toc226539816 \h </w:instrText>
            </w:r>
            <w:r>
              <w:rPr>
                <w:noProof/>
                <w:webHidden/>
              </w:rPr>
            </w:r>
            <w:r>
              <w:rPr>
                <w:noProof/>
                <w:webHidden/>
              </w:rPr>
              <w:fldChar w:fldCharType="separate"/>
            </w:r>
            <w:r w:rsidR="00817CAA">
              <w:rPr>
                <w:noProof/>
                <w:webHidden/>
              </w:rPr>
              <w:t>18</w:t>
            </w:r>
            <w:r>
              <w:rPr>
                <w:noProof/>
                <w:webHidden/>
              </w:rPr>
              <w:fldChar w:fldCharType="end"/>
            </w:r>
          </w:hyperlink>
        </w:p>
        <w:p w14:paraId="014066A2" w14:textId="6FA6086D"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7" w:history="1">
            <w:r w:rsidRPr="00647B20">
              <w:rPr>
                <w:rStyle w:val="Hyperlink"/>
                <w:noProof/>
              </w:rPr>
              <w:t>3.1 Introduction</w:t>
            </w:r>
            <w:r>
              <w:rPr>
                <w:noProof/>
                <w:webHidden/>
              </w:rPr>
              <w:tab/>
            </w:r>
            <w:r>
              <w:rPr>
                <w:noProof/>
                <w:webHidden/>
              </w:rPr>
              <w:fldChar w:fldCharType="begin"/>
            </w:r>
            <w:r>
              <w:rPr>
                <w:noProof/>
                <w:webHidden/>
              </w:rPr>
              <w:instrText xml:space="preserve"> PAGEREF _Toc226539817 \h </w:instrText>
            </w:r>
            <w:r>
              <w:rPr>
                <w:noProof/>
                <w:webHidden/>
              </w:rPr>
            </w:r>
            <w:r>
              <w:rPr>
                <w:noProof/>
                <w:webHidden/>
              </w:rPr>
              <w:fldChar w:fldCharType="separate"/>
            </w:r>
            <w:r w:rsidR="00817CAA">
              <w:rPr>
                <w:noProof/>
                <w:webHidden/>
              </w:rPr>
              <w:t>18</w:t>
            </w:r>
            <w:r>
              <w:rPr>
                <w:noProof/>
                <w:webHidden/>
              </w:rPr>
              <w:fldChar w:fldCharType="end"/>
            </w:r>
          </w:hyperlink>
        </w:p>
        <w:p w14:paraId="1EAE1092" w14:textId="0456D76B"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8" w:history="1">
            <w:r w:rsidRPr="00647B20">
              <w:rPr>
                <w:rStyle w:val="Hyperlink"/>
                <w:noProof/>
              </w:rPr>
              <w:t>3.2 Search Strategy</w:t>
            </w:r>
            <w:r>
              <w:rPr>
                <w:noProof/>
                <w:webHidden/>
              </w:rPr>
              <w:tab/>
            </w:r>
            <w:r>
              <w:rPr>
                <w:noProof/>
                <w:webHidden/>
              </w:rPr>
              <w:fldChar w:fldCharType="begin"/>
            </w:r>
            <w:r>
              <w:rPr>
                <w:noProof/>
                <w:webHidden/>
              </w:rPr>
              <w:instrText xml:space="preserve"> PAGEREF _Toc226539818 \h </w:instrText>
            </w:r>
            <w:r>
              <w:rPr>
                <w:noProof/>
                <w:webHidden/>
              </w:rPr>
            </w:r>
            <w:r>
              <w:rPr>
                <w:noProof/>
                <w:webHidden/>
              </w:rPr>
              <w:fldChar w:fldCharType="separate"/>
            </w:r>
            <w:r w:rsidR="00817CAA">
              <w:rPr>
                <w:noProof/>
                <w:webHidden/>
              </w:rPr>
              <w:t>18</w:t>
            </w:r>
            <w:r>
              <w:rPr>
                <w:noProof/>
                <w:webHidden/>
              </w:rPr>
              <w:fldChar w:fldCharType="end"/>
            </w:r>
          </w:hyperlink>
        </w:p>
        <w:p w14:paraId="16BE81F7" w14:textId="23AD41EA"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19" w:history="1">
            <w:r w:rsidRPr="00647B20">
              <w:rPr>
                <w:rStyle w:val="Hyperlink"/>
                <w:noProof/>
              </w:rPr>
              <w:t>3.3 Searching for Information</w:t>
            </w:r>
            <w:r>
              <w:rPr>
                <w:noProof/>
                <w:webHidden/>
              </w:rPr>
              <w:tab/>
            </w:r>
            <w:r>
              <w:rPr>
                <w:noProof/>
                <w:webHidden/>
              </w:rPr>
              <w:fldChar w:fldCharType="begin"/>
            </w:r>
            <w:r>
              <w:rPr>
                <w:noProof/>
                <w:webHidden/>
              </w:rPr>
              <w:instrText xml:space="preserve"> PAGEREF _Toc226539819 \h </w:instrText>
            </w:r>
            <w:r>
              <w:rPr>
                <w:noProof/>
                <w:webHidden/>
              </w:rPr>
            </w:r>
            <w:r>
              <w:rPr>
                <w:noProof/>
                <w:webHidden/>
              </w:rPr>
              <w:fldChar w:fldCharType="separate"/>
            </w:r>
            <w:r w:rsidR="00817CAA">
              <w:rPr>
                <w:noProof/>
                <w:webHidden/>
              </w:rPr>
              <w:t>18</w:t>
            </w:r>
            <w:r>
              <w:rPr>
                <w:noProof/>
                <w:webHidden/>
              </w:rPr>
              <w:fldChar w:fldCharType="end"/>
            </w:r>
          </w:hyperlink>
        </w:p>
        <w:p w14:paraId="258CA64E" w14:textId="016517E2"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0" w:history="1">
            <w:r w:rsidRPr="00647B20">
              <w:rPr>
                <w:rStyle w:val="Hyperlink"/>
                <w:noProof/>
              </w:rPr>
              <w:t>3.4 Analysing Research</w:t>
            </w:r>
            <w:r>
              <w:rPr>
                <w:noProof/>
                <w:webHidden/>
              </w:rPr>
              <w:tab/>
            </w:r>
            <w:r>
              <w:rPr>
                <w:noProof/>
                <w:webHidden/>
              </w:rPr>
              <w:fldChar w:fldCharType="begin"/>
            </w:r>
            <w:r>
              <w:rPr>
                <w:noProof/>
                <w:webHidden/>
              </w:rPr>
              <w:instrText xml:space="preserve"> PAGEREF _Toc226539820 \h </w:instrText>
            </w:r>
            <w:r>
              <w:rPr>
                <w:noProof/>
                <w:webHidden/>
              </w:rPr>
            </w:r>
            <w:r>
              <w:rPr>
                <w:noProof/>
                <w:webHidden/>
              </w:rPr>
              <w:fldChar w:fldCharType="separate"/>
            </w:r>
            <w:r w:rsidR="00817CAA">
              <w:rPr>
                <w:noProof/>
                <w:webHidden/>
              </w:rPr>
              <w:t>19</w:t>
            </w:r>
            <w:r>
              <w:rPr>
                <w:noProof/>
                <w:webHidden/>
              </w:rPr>
              <w:fldChar w:fldCharType="end"/>
            </w:r>
          </w:hyperlink>
        </w:p>
        <w:p w14:paraId="1FD4B7B2" w14:textId="457837C3"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1" w:history="1">
            <w:r w:rsidRPr="00647B20">
              <w:rPr>
                <w:rStyle w:val="Hyperlink"/>
                <w:noProof/>
              </w:rPr>
              <w:t>3.5 Ethical Considerations</w:t>
            </w:r>
            <w:r>
              <w:rPr>
                <w:noProof/>
                <w:webHidden/>
              </w:rPr>
              <w:tab/>
            </w:r>
            <w:r>
              <w:rPr>
                <w:noProof/>
                <w:webHidden/>
              </w:rPr>
              <w:fldChar w:fldCharType="begin"/>
            </w:r>
            <w:r>
              <w:rPr>
                <w:noProof/>
                <w:webHidden/>
              </w:rPr>
              <w:instrText xml:space="preserve"> PAGEREF _Toc226539821 \h </w:instrText>
            </w:r>
            <w:r>
              <w:rPr>
                <w:noProof/>
                <w:webHidden/>
              </w:rPr>
            </w:r>
            <w:r>
              <w:rPr>
                <w:noProof/>
                <w:webHidden/>
              </w:rPr>
              <w:fldChar w:fldCharType="separate"/>
            </w:r>
            <w:r w:rsidR="00817CAA">
              <w:rPr>
                <w:noProof/>
                <w:webHidden/>
              </w:rPr>
              <w:t>19</w:t>
            </w:r>
            <w:r>
              <w:rPr>
                <w:noProof/>
                <w:webHidden/>
              </w:rPr>
              <w:fldChar w:fldCharType="end"/>
            </w:r>
          </w:hyperlink>
        </w:p>
        <w:p w14:paraId="3E97F015" w14:textId="0C071A46"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2" w:history="1">
            <w:r w:rsidRPr="00647B20">
              <w:rPr>
                <w:rStyle w:val="Hyperlink"/>
                <w:noProof/>
              </w:rPr>
              <w:t>3.6 Analysing Research</w:t>
            </w:r>
            <w:r>
              <w:rPr>
                <w:noProof/>
                <w:webHidden/>
              </w:rPr>
              <w:tab/>
            </w:r>
            <w:r>
              <w:rPr>
                <w:noProof/>
                <w:webHidden/>
              </w:rPr>
              <w:fldChar w:fldCharType="begin"/>
            </w:r>
            <w:r>
              <w:rPr>
                <w:noProof/>
                <w:webHidden/>
              </w:rPr>
              <w:instrText xml:space="preserve"> PAGEREF _Toc226539822 \h </w:instrText>
            </w:r>
            <w:r>
              <w:rPr>
                <w:noProof/>
                <w:webHidden/>
              </w:rPr>
            </w:r>
            <w:r>
              <w:rPr>
                <w:noProof/>
                <w:webHidden/>
              </w:rPr>
              <w:fldChar w:fldCharType="separate"/>
            </w:r>
            <w:r w:rsidR="00817CAA">
              <w:rPr>
                <w:noProof/>
                <w:webHidden/>
              </w:rPr>
              <w:t>19</w:t>
            </w:r>
            <w:r>
              <w:rPr>
                <w:noProof/>
                <w:webHidden/>
              </w:rPr>
              <w:fldChar w:fldCharType="end"/>
            </w:r>
          </w:hyperlink>
        </w:p>
        <w:p w14:paraId="65E2319A" w14:textId="7B72B994"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3" w:history="1">
            <w:r w:rsidRPr="00647B20">
              <w:rPr>
                <w:rStyle w:val="Hyperlink"/>
                <w:noProof/>
              </w:rPr>
              <w:t>3.7 Ethical Considerations</w:t>
            </w:r>
            <w:r>
              <w:rPr>
                <w:noProof/>
                <w:webHidden/>
              </w:rPr>
              <w:tab/>
            </w:r>
            <w:r>
              <w:rPr>
                <w:noProof/>
                <w:webHidden/>
              </w:rPr>
              <w:fldChar w:fldCharType="begin"/>
            </w:r>
            <w:r>
              <w:rPr>
                <w:noProof/>
                <w:webHidden/>
              </w:rPr>
              <w:instrText xml:space="preserve"> PAGEREF _Toc226539823 \h </w:instrText>
            </w:r>
            <w:r>
              <w:rPr>
                <w:noProof/>
                <w:webHidden/>
              </w:rPr>
            </w:r>
            <w:r>
              <w:rPr>
                <w:noProof/>
                <w:webHidden/>
              </w:rPr>
              <w:fldChar w:fldCharType="separate"/>
            </w:r>
            <w:r w:rsidR="00817CAA">
              <w:rPr>
                <w:noProof/>
                <w:webHidden/>
              </w:rPr>
              <w:t>20</w:t>
            </w:r>
            <w:r>
              <w:rPr>
                <w:noProof/>
                <w:webHidden/>
              </w:rPr>
              <w:fldChar w:fldCharType="end"/>
            </w:r>
          </w:hyperlink>
        </w:p>
        <w:p w14:paraId="3195CC9E" w14:textId="52E2DD36"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4" w:history="1">
            <w:r w:rsidRPr="00647B20">
              <w:rPr>
                <w:rStyle w:val="Hyperlink"/>
                <w:noProof/>
              </w:rPr>
              <w:t>3.8 Chapter Conclusion</w:t>
            </w:r>
            <w:r>
              <w:rPr>
                <w:noProof/>
                <w:webHidden/>
              </w:rPr>
              <w:tab/>
            </w:r>
            <w:r>
              <w:rPr>
                <w:noProof/>
                <w:webHidden/>
              </w:rPr>
              <w:fldChar w:fldCharType="begin"/>
            </w:r>
            <w:r>
              <w:rPr>
                <w:noProof/>
                <w:webHidden/>
              </w:rPr>
              <w:instrText xml:space="preserve"> PAGEREF _Toc226539824 \h </w:instrText>
            </w:r>
            <w:r>
              <w:rPr>
                <w:noProof/>
                <w:webHidden/>
              </w:rPr>
            </w:r>
            <w:r>
              <w:rPr>
                <w:noProof/>
                <w:webHidden/>
              </w:rPr>
              <w:fldChar w:fldCharType="separate"/>
            </w:r>
            <w:r w:rsidR="00817CAA">
              <w:rPr>
                <w:noProof/>
                <w:webHidden/>
              </w:rPr>
              <w:t>20</w:t>
            </w:r>
            <w:r>
              <w:rPr>
                <w:noProof/>
                <w:webHidden/>
              </w:rPr>
              <w:fldChar w:fldCharType="end"/>
            </w:r>
          </w:hyperlink>
        </w:p>
        <w:p w14:paraId="5AD7A3E9" w14:textId="005E3C7A" w:rsidR="001C5FFE" w:rsidRDefault="001C5FFE">
          <w:pPr>
            <w:pStyle w:val="TOC1"/>
            <w:tabs>
              <w:tab w:val="right" w:leader="dot" w:pos="9016"/>
            </w:tabs>
            <w:rPr>
              <w:rFonts w:asciiTheme="minorHAnsi" w:eastAsiaTheme="minorEastAsia" w:hAnsiTheme="minorHAnsi"/>
              <w:noProof/>
              <w:color w:val="auto"/>
              <w:szCs w:val="24"/>
              <w:lang w:eastAsia="en-GB"/>
            </w:rPr>
          </w:pPr>
          <w:hyperlink w:anchor="_Toc226539825" w:history="1">
            <w:r w:rsidRPr="00647B20">
              <w:rPr>
                <w:rStyle w:val="Hyperlink"/>
                <w:noProof/>
              </w:rPr>
              <w:t>Chapter 4: Results and Discussion</w:t>
            </w:r>
            <w:r>
              <w:rPr>
                <w:noProof/>
                <w:webHidden/>
              </w:rPr>
              <w:tab/>
            </w:r>
            <w:r>
              <w:rPr>
                <w:noProof/>
                <w:webHidden/>
              </w:rPr>
              <w:fldChar w:fldCharType="begin"/>
            </w:r>
            <w:r>
              <w:rPr>
                <w:noProof/>
                <w:webHidden/>
              </w:rPr>
              <w:instrText xml:space="preserve"> PAGEREF _Toc226539825 \h </w:instrText>
            </w:r>
            <w:r>
              <w:rPr>
                <w:noProof/>
                <w:webHidden/>
              </w:rPr>
            </w:r>
            <w:r>
              <w:rPr>
                <w:noProof/>
                <w:webHidden/>
              </w:rPr>
              <w:fldChar w:fldCharType="separate"/>
            </w:r>
            <w:r w:rsidR="00817CAA">
              <w:rPr>
                <w:noProof/>
                <w:webHidden/>
              </w:rPr>
              <w:t>21</w:t>
            </w:r>
            <w:r>
              <w:rPr>
                <w:noProof/>
                <w:webHidden/>
              </w:rPr>
              <w:fldChar w:fldCharType="end"/>
            </w:r>
          </w:hyperlink>
        </w:p>
        <w:p w14:paraId="1DB80BAC" w14:textId="2C3A4E57"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6" w:history="1">
            <w:r w:rsidRPr="00647B20">
              <w:rPr>
                <w:rStyle w:val="Hyperlink"/>
                <w:noProof/>
              </w:rPr>
              <w:t>4.1 Introduction</w:t>
            </w:r>
            <w:r>
              <w:rPr>
                <w:noProof/>
                <w:webHidden/>
              </w:rPr>
              <w:tab/>
            </w:r>
            <w:r>
              <w:rPr>
                <w:noProof/>
                <w:webHidden/>
              </w:rPr>
              <w:fldChar w:fldCharType="begin"/>
            </w:r>
            <w:r>
              <w:rPr>
                <w:noProof/>
                <w:webHidden/>
              </w:rPr>
              <w:instrText xml:space="preserve"> PAGEREF _Toc226539826 \h </w:instrText>
            </w:r>
            <w:r>
              <w:rPr>
                <w:noProof/>
                <w:webHidden/>
              </w:rPr>
            </w:r>
            <w:r>
              <w:rPr>
                <w:noProof/>
                <w:webHidden/>
              </w:rPr>
              <w:fldChar w:fldCharType="separate"/>
            </w:r>
            <w:r w:rsidR="00817CAA">
              <w:rPr>
                <w:noProof/>
                <w:webHidden/>
              </w:rPr>
              <w:t>21</w:t>
            </w:r>
            <w:r>
              <w:rPr>
                <w:noProof/>
                <w:webHidden/>
              </w:rPr>
              <w:fldChar w:fldCharType="end"/>
            </w:r>
          </w:hyperlink>
        </w:p>
        <w:p w14:paraId="38A479C9" w14:textId="4021F847"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7" w:history="1">
            <w:r w:rsidRPr="00647B20">
              <w:rPr>
                <w:rStyle w:val="Hyperlink"/>
                <w:noProof/>
              </w:rPr>
              <w:t>4.2 Thematic Analysis</w:t>
            </w:r>
            <w:r>
              <w:rPr>
                <w:noProof/>
                <w:webHidden/>
              </w:rPr>
              <w:tab/>
            </w:r>
            <w:r>
              <w:rPr>
                <w:noProof/>
                <w:webHidden/>
              </w:rPr>
              <w:fldChar w:fldCharType="begin"/>
            </w:r>
            <w:r>
              <w:rPr>
                <w:noProof/>
                <w:webHidden/>
              </w:rPr>
              <w:instrText xml:space="preserve"> PAGEREF _Toc226539827 \h </w:instrText>
            </w:r>
            <w:r>
              <w:rPr>
                <w:noProof/>
                <w:webHidden/>
              </w:rPr>
            </w:r>
            <w:r>
              <w:rPr>
                <w:noProof/>
                <w:webHidden/>
              </w:rPr>
              <w:fldChar w:fldCharType="separate"/>
            </w:r>
            <w:r w:rsidR="00817CAA">
              <w:rPr>
                <w:noProof/>
                <w:webHidden/>
              </w:rPr>
              <w:t>21</w:t>
            </w:r>
            <w:r>
              <w:rPr>
                <w:noProof/>
                <w:webHidden/>
              </w:rPr>
              <w:fldChar w:fldCharType="end"/>
            </w:r>
          </w:hyperlink>
        </w:p>
        <w:p w14:paraId="18E0E59F" w14:textId="68551E9F"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8" w:history="1">
            <w:r w:rsidRPr="00647B20">
              <w:rPr>
                <w:rStyle w:val="Hyperlink"/>
                <w:noProof/>
              </w:rPr>
              <w:t>4.3 Theme 1 - Socioeconomic Barriers to Primary Healthcare Access</w:t>
            </w:r>
            <w:r>
              <w:rPr>
                <w:noProof/>
                <w:webHidden/>
              </w:rPr>
              <w:tab/>
            </w:r>
            <w:r>
              <w:rPr>
                <w:noProof/>
                <w:webHidden/>
              </w:rPr>
              <w:fldChar w:fldCharType="begin"/>
            </w:r>
            <w:r>
              <w:rPr>
                <w:noProof/>
                <w:webHidden/>
              </w:rPr>
              <w:instrText xml:space="preserve"> PAGEREF _Toc226539828 \h </w:instrText>
            </w:r>
            <w:r>
              <w:rPr>
                <w:noProof/>
                <w:webHidden/>
              </w:rPr>
            </w:r>
            <w:r>
              <w:rPr>
                <w:noProof/>
                <w:webHidden/>
              </w:rPr>
              <w:fldChar w:fldCharType="separate"/>
            </w:r>
            <w:r w:rsidR="00817CAA">
              <w:rPr>
                <w:noProof/>
                <w:webHidden/>
              </w:rPr>
              <w:t>21</w:t>
            </w:r>
            <w:r>
              <w:rPr>
                <w:noProof/>
                <w:webHidden/>
              </w:rPr>
              <w:fldChar w:fldCharType="end"/>
            </w:r>
          </w:hyperlink>
        </w:p>
        <w:p w14:paraId="06D5B0D3" w14:textId="10D3E1F1"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29" w:history="1">
            <w:r w:rsidRPr="00647B20">
              <w:rPr>
                <w:rStyle w:val="Hyperlink"/>
                <w:noProof/>
              </w:rPr>
              <w:t>4.4 Theme 2 - Regional Inequalities and Access to GP Services in the UK</w:t>
            </w:r>
            <w:r>
              <w:rPr>
                <w:noProof/>
                <w:webHidden/>
              </w:rPr>
              <w:tab/>
            </w:r>
            <w:r>
              <w:rPr>
                <w:noProof/>
                <w:webHidden/>
              </w:rPr>
              <w:fldChar w:fldCharType="begin"/>
            </w:r>
            <w:r>
              <w:rPr>
                <w:noProof/>
                <w:webHidden/>
              </w:rPr>
              <w:instrText xml:space="preserve"> PAGEREF _Toc226539829 \h </w:instrText>
            </w:r>
            <w:r>
              <w:rPr>
                <w:noProof/>
                <w:webHidden/>
              </w:rPr>
            </w:r>
            <w:r>
              <w:rPr>
                <w:noProof/>
                <w:webHidden/>
              </w:rPr>
              <w:fldChar w:fldCharType="separate"/>
            </w:r>
            <w:r w:rsidR="00817CAA">
              <w:rPr>
                <w:noProof/>
                <w:webHidden/>
              </w:rPr>
              <w:t>23</w:t>
            </w:r>
            <w:r>
              <w:rPr>
                <w:noProof/>
                <w:webHidden/>
              </w:rPr>
              <w:fldChar w:fldCharType="end"/>
            </w:r>
          </w:hyperlink>
        </w:p>
        <w:p w14:paraId="4EED3AA2" w14:textId="4061D085"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30" w:history="1">
            <w:r w:rsidRPr="00647B20">
              <w:rPr>
                <w:rStyle w:val="Hyperlink"/>
                <w:noProof/>
              </w:rPr>
              <w:t>4.5 Theme 3 - Workforce Pressures and System Challenges</w:t>
            </w:r>
            <w:r>
              <w:rPr>
                <w:noProof/>
                <w:webHidden/>
              </w:rPr>
              <w:tab/>
            </w:r>
            <w:r>
              <w:rPr>
                <w:noProof/>
                <w:webHidden/>
              </w:rPr>
              <w:fldChar w:fldCharType="begin"/>
            </w:r>
            <w:r>
              <w:rPr>
                <w:noProof/>
                <w:webHidden/>
              </w:rPr>
              <w:instrText xml:space="preserve"> PAGEREF _Toc226539830 \h </w:instrText>
            </w:r>
            <w:r>
              <w:rPr>
                <w:noProof/>
                <w:webHidden/>
              </w:rPr>
            </w:r>
            <w:r>
              <w:rPr>
                <w:noProof/>
                <w:webHidden/>
              </w:rPr>
              <w:fldChar w:fldCharType="separate"/>
            </w:r>
            <w:r w:rsidR="00817CAA">
              <w:rPr>
                <w:noProof/>
                <w:webHidden/>
              </w:rPr>
              <w:t>26</w:t>
            </w:r>
            <w:r>
              <w:rPr>
                <w:noProof/>
                <w:webHidden/>
              </w:rPr>
              <w:fldChar w:fldCharType="end"/>
            </w:r>
          </w:hyperlink>
        </w:p>
        <w:p w14:paraId="7DEF4A97" w14:textId="48FBF1B3"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31" w:history="1">
            <w:r w:rsidRPr="00647B20">
              <w:rPr>
                <w:rStyle w:val="Hyperlink"/>
                <w:noProof/>
              </w:rPr>
              <w:t>4.6 Chapter Conclusion</w:t>
            </w:r>
            <w:r>
              <w:rPr>
                <w:noProof/>
                <w:webHidden/>
              </w:rPr>
              <w:tab/>
            </w:r>
            <w:r>
              <w:rPr>
                <w:noProof/>
                <w:webHidden/>
              </w:rPr>
              <w:fldChar w:fldCharType="begin"/>
            </w:r>
            <w:r>
              <w:rPr>
                <w:noProof/>
                <w:webHidden/>
              </w:rPr>
              <w:instrText xml:space="preserve"> PAGEREF _Toc226539831 \h </w:instrText>
            </w:r>
            <w:r>
              <w:rPr>
                <w:noProof/>
                <w:webHidden/>
              </w:rPr>
            </w:r>
            <w:r>
              <w:rPr>
                <w:noProof/>
                <w:webHidden/>
              </w:rPr>
              <w:fldChar w:fldCharType="separate"/>
            </w:r>
            <w:r w:rsidR="00817CAA">
              <w:rPr>
                <w:noProof/>
                <w:webHidden/>
              </w:rPr>
              <w:t>28</w:t>
            </w:r>
            <w:r>
              <w:rPr>
                <w:noProof/>
                <w:webHidden/>
              </w:rPr>
              <w:fldChar w:fldCharType="end"/>
            </w:r>
          </w:hyperlink>
        </w:p>
        <w:p w14:paraId="600D78B7" w14:textId="7B91B7A9" w:rsidR="001C5FFE" w:rsidRDefault="001C5FFE">
          <w:pPr>
            <w:pStyle w:val="TOC1"/>
            <w:tabs>
              <w:tab w:val="right" w:leader="dot" w:pos="9016"/>
            </w:tabs>
            <w:rPr>
              <w:rFonts w:asciiTheme="minorHAnsi" w:eastAsiaTheme="minorEastAsia" w:hAnsiTheme="minorHAnsi"/>
              <w:noProof/>
              <w:color w:val="auto"/>
              <w:szCs w:val="24"/>
              <w:lang w:eastAsia="en-GB"/>
            </w:rPr>
          </w:pPr>
          <w:hyperlink w:anchor="_Toc226539832" w:history="1">
            <w:r w:rsidRPr="00647B20">
              <w:rPr>
                <w:rStyle w:val="Hyperlink"/>
                <w:noProof/>
              </w:rPr>
              <w:t>Chapter 5: Recommendations and Conclusion</w:t>
            </w:r>
            <w:r>
              <w:rPr>
                <w:noProof/>
                <w:webHidden/>
              </w:rPr>
              <w:tab/>
            </w:r>
            <w:r>
              <w:rPr>
                <w:noProof/>
                <w:webHidden/>
              </w:rPr>
              <w:fldChar w:fldCharType="begin"/>
            </w:r>
            <w:r>
              <w:rPr>
                <w:noProof/>
                <w:webHidden/>
              </w:rPr>
              <w:instrText xml:space="preserve"> PAGEREF _Toc226539832 \h </w:instrText>
            </w:r>
            <w:r>
              <w:rPr>
                <w:noProof/>
                <w:webHidden/>
              </w:rPr>
            </w:r>
            <w:r>
              <w:rPr>
                <w:noProof/>
                <w:webHidden/>
              </w:rPr>
              <w:fldChar w:fldCharType="separate"/>
            </w:r>
            <w:r w:rsidR="00817CAA">
              <w:rPr>
                <w:noProof/>
                <w:webHidden/>
              </w:rPr>
              <w:t>29</w:t>
            </w:r>
            <w:r>
              <w:rPr>
                <w:noProof/>
                <w:webHidden/>
              </w:rPr>
              <w:fldChar w:fldCharType="end"/>
            </w:r>
          </w:hyperlink>
        </w:p>
        <w:p w14:paraId="7FDCFA0A" w14:textId="48F16BD5"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33" w:history="1">
            <w:r w:rsidRPr="00647B20">
              <w:rPr>
                <w:rStyle w:val="Hyperlink"/>
                <w:noProof/>
              </w:rPr>
              <w:t>5.1 Overall Conclusion</w:t>
            </w:r>
            <w:r>
              <w:rPr>
                <w:noProof/>
                <w:webHidden/>
              </w:rPr>
              <w:tab/>
            </w:r>
            <w:r>
              <w:rPr>
                <w:noProof/>
                <w:webHidden/>
              </w:rPr>
              <w:fldChar w:fldCharType="begin"/>
            </w:r>
            <w:r>
              <w:rPr>
                <w:noProof/>
                <w:webHidden/>
              </w:rPr>
              <w:instrText xml:space="preserve"> PAGEREF _Toc226539833 \h </w:instrText>
            </w:r>
            <w:r>
              <w:rPr>
                <w:noProof/>
                <w:webHidden/>
              </w:rPr>
            </w:r>
            <w:r>
              <w:rPr>
                <w:noProof/>
                <w:webHidden/>
              </w:rPr>
              <w:fldChar w:fldCharType="separate"/>
            </w:r>
            <w:r w:rsidR="00817CAA">
              <w:rPr>
                <w:noProof/>
                <w:webHidden/>
              </w:rPr>
              <w:t>29</w:t>
            </w:r>
            <w:r>
              <w:rPr>
                <w:noProof/>
                <w:webHidden/>
              </w:rPr>
              <w:fldChar w:fldCharType="end"/>
            </w:r>
          </w:hyperlink>
        </w:p>
        <w:p w14:paraId="5B71519C" w14:textId="7556B332"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34" w:history="1">
            <w:r w:rsidRPr="00647B20">
              <w:rPr>
                <w:rStyle w:val="Hyperlink"/>
                <w:noProof/>
              </w:rPr>
              <w:t>5.2 Recommendations</w:t>
            </w:r>
            <w:r>
              <w:rPr>
                <w:noProof/>
                <w:webHidden/>
              </w:rPr>
              <w:tab/>
            </w:r>
            <w:r>
              <w:rPr>
                <w:noProof/>
                <w:webHidden/>
              </w:rPr>
              <w:fldChar w:fldCharType="begin"/>
            </w:r>
            <w:r>
              <w:rPr>
                <w:noProof/>
                <w:webHidden/>
              </w:rPr>
              <w:instrText xml:space="preserve"> PAGEREF _Toc226539834 \h </w:instrText>
            </w:r>
            <w:r>
              <w:rPr>
                <w:noProof/>
                <w:webHidden/>
              </w:rPr>
            </w:r>
            <w:r>
              <w:rPr>
                <w:noProof/>
                <w:webHidden/>
              </w:rPr>
              <w:fldChar w:fldCharType="separate"/>
            </w:r>
            <w:r w:rsidR="00817CAA">
              <w:rPr>
                <w:noProof/>
                <w:webHidden/>
              </w:rPr>
              <w:t>29</w:t>
            </w:r>
            <w:r>
              <w:rPr>
                <w:noProof/>
                <w:webHidden/>
              </w:rPr>
              <w:fldChar w:fldCharType="end"/>
            </w:r>
          </w:hyperlink>
        </w:p>
        <w:p w14:paraId="2554B0CE" w14:textId="2A46D23F" w:rsidR="001C5FFE" w:rsidRDefault="001C5FFE">
          <w:pPr>
            <w:pStyle w:val="TOC3"/>
            <w:tabs>
              <w:tab w:val="right" w:leader="dot" w:pos="9016"/>
            </w:tabs>
            <w:rPr>
              <w:rFonts w:asciiTheme="minorHAnsi" w:eastAsiaTheme="minorEastAsia" w:hAnsiTheme="minorHAnsi"/>
              <w:noProof/>
              <w:color w:val="auto"/>
              <w:szCs w:val="24"/>
              <w:lang w:eastAsia="en-GB"/>
            </w:rPr>
          </w:pPr>
          <w:hyperlink w:anchor="_Toc226539835" w:history="1">
            <w:r w:rsidRPr="00647B20">
              <w:rPr>
                <w:rStyle w:val="Hyperlink"/>
                <w:noProof/>
              </w:rPr>
              <w:t>5.2.1 Recommendation 1 - Targeted Resource Allocation in Deprived Areas</w:t>
            </w:r>
            <w:r>
              <w:rPr>
                <w:noProof/>
                <w:webHidden/>
              </w:rPr>
              <w:tab/>
            </w:r>
            <w:r>
              <w:rPr>
                <w:noProof/>
                <w:webHidden/>
              </w:rPr>
              <w:fldChar w:fldCharType="begin"/>
            </w:r>
            <w:r>
              <w:rPr>
                <w:noProof/>
                <w:webHidden/>
              </w:rPr>
              <w:instrText xml:space="preserve"> PAGEREF _Toc226539835 \h </w:instrText>
            </w:r>
            <w:r>
              <w:rPr>
                <w:noProof/>
                <w:webHidden/>
              </w:rPr>
            </w:r>
            <w:r>
              <w:rPr>
                <w:noProof/>
                <w:webHidden/>
              </w:rPr>
              <w:fldChar w:fldCharType="separate"/>
            </w:r>
            <w:r w:rsidR="00817CAA">
              <w:rPr>
                <w:noProof/>
                <w:webHidden/>
              </w:rPr>
              <w:t>29</w:t>
            </w:r>
            <w:r>
              <w:rPr>
                <w:noProof/>
                <w:webHidden/>
              </w:rPr>
              <w:fldChar w:fldCharType="end"/>
            </w:r>
          </w:hyperlink>
        </w:p>
        <w:p w14:paraId="3D0F8E3A" w14:textId="656D4895" w:rsidR="001C5FFE" w:rsidRDefault="001C5FFE">
          <w:pPr>
            <w:pStyle w:val="TOC3"/>
            <w:tabs>
              <w:tab w:val="right" w:leader="dot" w:pos="9016"/>
            </w:tabs>
            <w:rPr>
              <w:rFonts w:asciiTheme="minorHAnsi" w:eastAsiaTheme="minorEastAsia" w:hAnsiTheme="minorHAnsi"/>
              <w:noProof/>
              <w:color w:val="auto"/>
              <w:szCs w:val="24"/>
              <w:lang w:eastAsia="en-GB"/>
            </w:rPr>
          </w:pPr>
          <w:hyperlink w:anchor="_Toc226539836" w:history="1">
            <w:r w:rsidRPr="00647B20">
              <w:rPr>
                <w:rStyle w:val="Hyperlink"/>
                <w:noProof/>
              </w:rPr>
              <w:t>5.2.2 Recommendation 2 - Improving Accessibility Through Flexible and Inclusive Service Delivery</w:t>
            </w:r>
            <w:r>
              <w:rPr>
                <w:noProof/>
                <w:webHidden/>
              </w:rPr>
              <w:tab/>
            </w:r>
            <w:r>
              <w:rPr>
                <w:noProof/>
                <w:webHidden/>
              </w:rPr>
              <w:fldChar w:fldCharType="begin"/>
            </w:r>
            <w:r>
              <w:rPr>
                <w:noProof/>
                <w:webHidden/>
              </w:rPr>
              <w:instrText xml:space="preserve"> PAGEREF _Toc226539836 \h </w:instrText>
            </w:r>
            <w:r>
              <w:rPr>
                <w:noProof/>
                <w:webHidden/>
              </w:rPr>
            </w:r>
            <w:r>
              <w:rPr>
                <w:noProof/>
                <w:webHidden/>
              </w:rPr>
              <w:fldChar w:fldCharType="separate"/>
            </w:r>
            <w:r w:rsidR="00817CAA">
              <w:rPr>
                <w:noProof/>
                <w:webHidden/>
              </w:rPr>
              <w:t>30</w:t>
            </w:r>
            <w:r>
              <w:rPr>
                <w:noProof/>
                <w:webHidden/>
              </w:rPr>
              <w:fldChar w:fldCharType="end"/>
            </w:r>
          </w:hyperlink>
        </w:p>
        <w:p w14:paraId="18D0142D" w14:textId="3C45F29B" w:rsidR="001C5FFE" w:rsidRDefault="001C5FFE">
          <w:pPr>
            <w:pStyle w:val="TOC3"/>
            <w:tabs>
              <w:tab w:val="right" w:leader="dot" w:pos="9016"/>
            </w:tabs>
            <w:rPr>
              <w:rFonts w:asciiTheme="minorHAnsi" w:eastAsiaTheme="minorEastAsia" w:hAnsiTheme="minorHAnsi"/>
              <w:noProof/>
              <w:color w:val="auto"/>
              <w:szCs w:val="24"/>
              <w:lang w:eastAsia="en-GB"/>
            </w:rPr>
          </w:pPr>
          <w:hyperlink w:anchor="_Toc226539837" w:history="1">
            <w:r w:rsidRPr="00647B20">
              <w:rPr>
                <w:rStyle w:val="Hyperlink"/>
                <w:noProof/>
              </w:rPr>
              <w:t>5.2.3 Recommendation 3 - Strengthening the Healthcare Workforce and Reducing System Pressures</w:t>
            </w:r>
            <w:r>
              <w:rPr>
                <w:noProof/>
                <w:webHidden/>
              </w:rPr>
              <w:tab/>
            </w:r>
            <w:r>
              <w:rPr>
                <w:noProof/>
                <w:webHidden/>
              </w:rPr>
              <w:fldChar w:fldCharType="begin"/>
            </w:r>
            <w:r>
              <w:rPr>
                <w:noProof/>
                <w:webHidden/>
              </w:rPr>
              <w:instrText xml:space="preserve"> PAGEREF _Toc226539837 \h </w:instrText>
            </w:r>
            <w:r>
              <w:rPr>
                <w:noProof/>
                <w:webHidden/>
              </w:rPr>
            </w:r>
            <w:r>
              <w:rPr>
                <w:noProof/>
                <w:webHidden/>
              </w:rPr>
              <w:fldChar w:fldCharType="separate"/>
            </w:r>
            <w:r w:rsidR="00817CAA">
              <w:rPr>
                <w:noProof/>
                <w:webHidden/>
              </w:rPr>
              <w:t>30</w:t>
            </w:r>
            <w:r>
              <w:rPr>
                <w:noProof/>
                <w:webHidden/>
              </w:rPr>
              <w:fldChar w:fldCharType="end"/>
            </w:r>
          </w:hyperlink>
        </w:p>
        <w:p w14:paraId="01A2B24E" w14:textId="568CCB8B" w:rsidR="001C5FFE" w:rsidRDefault="001C5FFE">
          <w:pPr>
            <w:pStyle w:val="TOC1"/>
            <w:tabs>
              <w:tab w:val="right" w:leader="dot" w:pos="9016"/>
            </w:tabs>
            <w:rPr>
              <w:rFonts w:asciiTheme="minorHAnsi" w:eastAsiaTheme="minorEastAsia" w:hAnsiTheme="minorHAnsi"/>
              <w:noProof/>
              <w:color w:val="auto"/>
              <w:szCs w:val="24"/>
              <w:lang w:eastAsia="en-GB"/>
            </w:rPr>
          </w:pPr>
          <w:hyperlink w:anchor="_Toc226539838" w:history="1">
            <w:r w:rsidRPr="00647B20">
              <w:rPr>
                <w:rStyle w:val="Hyperlink"/>
                <w:noProof/>
              </w:rPr>
              <w:t>Chapter 6: References and Appendices</w:t>
            </w:r>
            <w:r>
              <w:rPr>
                <w:noProof/>
                <w:webHidden/>
              </w:rPr>
              <w:tab/>
            </w:r>
            <w:r>
              <w:rPr>
                <w:noProof/>
                <w:webHidden/>
              </w:rPr>
              <w:fldChar w:fldCharType="begin"/>
            </w:r>
            <w:r>
              <w:rPr>
                <w:noProof/>
                <w:webHidden/>
              </w:rPr>
              <w:instrText xml:space="preserve"> PAGEREF _Toc226539838 \h </w:instrText>
            </w:r>
            <w:r>
              <w:rPr>
                <w:noProof/>
                <w:webHidden/>
              </w:rPr>
            </w:r>
            <w:r>
              <w:rPr>
                <w:noProof/>
                <w:webHidden/>
              </w:rPr>
              <w:fldChar w:fldCharType="separate"/>
            </w:r>
            <w:r w:rsidR="00817CAA">
              <w:rPr>
                <w:noProof/>
                <w:webHidden/>
              </w:rPr>
              <w:t>32</w:t>
            </w:r>
            <w:r>
              <w:rPr>
                <w:noProof/>
                <w:webHidden/>
              </w:rPr>
              <w:fldChar w:fldCharType="end"/>
            </w:r>
          </w:hyperlink>
        </w:p>
        <w:p w14:paraId="599F1767" w14:textId="55A4DF19" w:rsidR="001C5FFE" w:rsidRDefault="001C5FFE">
          <w:pPr>
            <w:pStyle w:val="TOC2"/>
            <w:tabs>
              <w:tab w:val="right" w:leader="dot" w:pos="9016"/>
            </w:tabs>
            <w:rPr>
              <w:rFonts w:asciiTheme="minorHAnsi" w:eastAsiaTheme="minorEastAsia" w:hAnsiTheme="minorHAnsi"/>
              <w:noProof/>
              <w:color w:val="auto"/>
              <w:szCs w:val="24"/>
              <w:lang w:eastAsia="en-GB"/>
            </w:rPr>
          </w:pPr>
          <w:hyperlink w:anchor="_Toc226539839" w:history="1">
            <w:r w:rsidRPr="00647B20">
              <w:rPr>
                <w:rStyle w:val="Hyperlink"/>
                <w:noProof/>
              </w:rPr>
              <w:t>6.1 References</w:t>
            </w:r>
            <w:r>
              <w:rPr>
                <w:noProof/>
                <w:webHidden/>
              </w:rPr>
              <w:tab/>
            </w:r>
            <w:r>
              <w:rPr>
                <w:noProof/>
                <w:webHidden/>
              </w:rPr>
              <w:fldChar w:fldCharType="begin"/>
            </w:r>
            <w:r>
              <w:rPr>
                <w:noProof/>
                <w:webHidden/>
              </w:rPr>
              <w:instrText xml:space="preserve"> PAGEREF _Toc226539839 \h </w:instrText>
            </w:r>
            <w:r>
              <w:rPr>
                <w:noProof/>
                <w:webHidden/>
              </w:rPr>
            </w:r>
            <w:r>
              <w:rPr>
                <w:noProof/>
                <w:webHidden/>
              </w:rPr>
              <w:fldChar w:fldCharType="separate"/>
            </w:r>
            <w:r w:rsidR="00817CAA">
              <w:rPr>
                <w:noProof/>
                <w:webHidden/>
              </w:rPr>
              <w:t>32</w:t>
            </w:r>
            <w:r>
              <w:rPr>
                <w:noProof/>
                <w:webHidden/>
              </w:rPr>
              <w:fldChar w:fldCharType="end"/>
            </w:r>
          </w:hyperlink>
        </w:p>
        <w:p w14:paraId="61723BB1" w14:textId="4751A5AF" w:rsidR="00295F53" w:rsidRPr="00E8054A" w:rsidRDefault="0051716E">
          <w:r w:rsidRPr="00E8054A">
            <w:rPr>
              <w:b/>
              <w:bCs/>
              <w:noProof/>
            </w:rPr>
            <w:fldChar w:fldCharType="end"/>
          </w:r>
        </w:p>
      </w:sdtContent>
    </w:sdt>
    <w:p w14:paraId="79B1391A" w14:textId="77777777" w:rsidR="00F80CCF" w:rsidRPr="00E8054A" w:rsidRDefault="00F80CCF" w:rsidP="00295F53"/>
    <w:p w14:paraId="0CE19864" w14:textId="6B0ECAFE" w:rsidR="00F80CCF" w:rsidRPr="00E8054A" w:rsidRDefault="00F80CCF" w:rsidP="00F80CCF"/>
    <w:p w14:paraId="1FDFE2C6" w14:textId="77777777" w:rsidR="00F80CCF" w:rsidRPr="00E8054A" w:rsidRDefault="0051716E">
      <w:pPr>
        <w:spacing w:line="259" w:lineRule="auto"/>
        <w:jc w:val="left"/>
        <w:rPr>
          <w:rFonts w:eastAsiaTheme="majorEastAsia" w:cstheme="majorBidi"/>
          <w:b/>
          <w:szCs w:val="32"/>
        </w:rPr>
      </w:pPr>
      <w:r w:rsidRPr="00E8054A">
        <w:br w:type="page"/>
      </w:r>
    </w:p>
    <w:p w14:paraId="20D5AF58" w14:textId="5F0A65E7" w:rsidR="00FF61A1" w:rsidRPr="00E8054A" w:rsidRDefault="0051716E" w:rsidP="00FF61A1">
      <w:pPr>
        <w:pStyle w:val="Heading1"/>
      </w:pPr>
      <w:bookmarkStart w:id="0" w:name="_Toc226539803"/>
      <w:r w:rsidRPr="00E8054A">
        <w:lastRenderedPageBreak/>
        <w:t>Chapter 1: Introduction</w:t>
      </w:r>
      <w:bookmarkEnd w:id="0"/>
    </w:p>
    <w:p w14:paraId="705999A5" w14:textId="04ADA850" w:rsidR="00F80CCF" w:rsidRPr="00E8054A" w:rsidRDefault="0051716E" w:rsidP="00DE5367">
      <w:pPr>
        <w:pStyle w:val="Heading2"/>
        <w:numPr>
          <w:ilvl w:val="1"/>
          <w:numId w:val="3"/>
        </w:numPr>
      </w:pPr>
      <w:bookmarkStart w:id="1" w:name="_Toc226539804"/>
      <w:r w:rsidRPr="00E8054A">
        <w:t>Introduction</w:t>
      </w:r>
      <w:bookmarkEnd w:id="1"/>
      <w:r w:rsidRPr="00E8054A">
        <w:t xml:space="preserve"> </w:t>
      </w:r>
    </w:p>
    <w:p w14:paraId="1CA2B437" w14:textId="544059B6" w:rsidR="00DE5367" w:rsidRPr="00E8054A" w:rsidRDefault="0051716E" w:rsidP="00DE5367">
      <w:pPr>
        <w:rPr>
          <w:b/>
          <w:bCs/>
        </w:rPr>
      </w:pPr>
      <w:r w:rsidRPr="00E8054A">
        <w:rPr>
          <w:b/>
          <w:bCs/>
        </w:rPr>
        <w:t>Overview of the Topic</w:t>
      </w:r>
    </w:p>
    <w:p w14:paraId="7FA50992" w14:textId="2087297E" w:rsidR="00887306" w:rsidRPr="00E8054A" w:rsidRDefault="0051716E" w:rsidP="00DE5367">
      <w:r w:rsidRPr="00E8054A">
        <w:t>The socioeconomic disparity is a big determinant in health outcomes in the UK, especially in relation to access to primary healthcare services by the NHS. Primary care should be made universally available</w:t>
      </w:r>
      <w:r w:rsidR="00E22B3E" w:rsidRPr="00E8054A">
        <w:t>.</w:t>
      </w:r>
      <w:r w:rsidRPr="00E8054A">
        <w:t xml:space="preserve"> </w:t>
      </w:r>
      <w:r w:rsidR="00E22B3E" w:rsidRPr="00E8054A">
        <w:t>T</w:t>
      </w:r>
      <w:r w:rsidRPr="00E8054A">
        <w:t xml:space="preserve">here are still disparities and patients with less favourable socioeconomic status usually have access to it later, make fewer </w:t>
      </w:r>
      <w:r w:rsidR="00D47E4A" w:rsidRPr="00E8054A">
        <w:t xml:space="preserve">general practitioners </w:t>
      </w:r>
      <w:r w:rsidRPr="00E8054A">
        <w:t>visits, and have worse health outcomes</w:t>
      </w:r>
      <w:r w:rsidR="00E22B3E" w:rsidRPr="00E8054A">
        <w:t xml:space="preserve"> (Turner </w:t>
      </w:r>
      <w:r w:rsidR="00E22B3E" w:rsidRPr="00E8054A">
        <w:rPr>
          <w:i/>
          <w:iCs/>
        </w:rPr>
        <w:t>et al.,</w:t>
      </w:r>
      <w:r w:rsidR="00E22B3E" w:rsidRPr="00E8054A">
        <w:t xml:space="preserve"> 2022).</w:t>
      </w:r>
      <w:r w:rsidRPr="00E8054A">
        <w:t xml:space="preserve"> In the past, the NHS was based on the principles of equity and need, but the current developments including the increased demand, staff shortages, and local differences have only </w:t>
      </w:r>
      <w:r w:rsidR="00D47E4A" w:rsidRPr="00E8054A">
        <w:t>worsened</w:t>
      </w:r>
      <w:r w:rsidRPr="00E8054A">
        <w:t xml:space="preserve"> the current disparities. Latest studies note that people living in socioeconomically deprived neighbourhoods have a greater waiting duration and lower continuity of care</w:t>
      </w:r>
      <w:r w:rsidR="00D47E4A" w:rsidRPr="00E8054A">
        <w:t>. This</w:t>
      </w:r>
      <w:r w:rsidRPr="00E8054A">
        <w:t xml:space="preserve"> proves that socioeconomic status still influences the experiences and outcomes in healthcare</w:t>
      </w:r>
      <w:r w:rsidR="00E22B3E" w:rsidRPr="00E8054A">
        <w:t xml:space="preserve"> (Patel and Hanif, 2022).</w:t>
      </w:r>
      <w:r w:rsidRPr="00E8054A">
        <w:t xml:space="preserve"> These patterns are </w:t>
      </w:r>
      <w:r w:rsidR="000F5457" w:rsidRPr="00E8054A">
        <w:t>especially important</w:t>
      </w:r>
      <w:r w:rsidRPr="00E8054A">
        <w:t xml:space="preserve"> in informing policies to enhance equitable access.</w:t>
      </w:r>
    </w:p>
    <w:p w14:paraId="39462D30" w14:textId="4757FF98" w:rsidR="00887306" w:rsidRPr="00E8054A" w:rsidRDefault="0051716E" w:rsidP="00DE5367">
      <w:pPr>
        <w:rPr>
          <w:b/>
          <w:bCs/>
        </w:rPr>
      </w:pPr>
      <w:r w:rsidRPr="00E8054A">
        <w:rPr>
          <w:b/>
          <w:bCs/>
        </w:rPr>
        <w:t>Aim of the Dissertation</w:t>
      </w:r>
    </w:p>
    <w:p w14:paraId="094FBE83" w14:textId="0606C32C" w:rsidR="007D0152" w:rsidRPr="00E8054A" w:rsidRDefault="0051716E" w:rsidP="007D0152">
      <w:r w:rsidRPr="00E8054A">
        <w:t xml:space="preserve">The main aim of this dissertation is to explore the effect of socioeconomic status on access to primary healthcare services in the NHS. The study aims to identify the major obstacles encountered by the socioeconomically disadvantaged groups, the trends in inequality in other parts of the </w:t>
      </w:r>
      <w:r w:rsidR="000F5457" w:rsidRPr="00E8054A">
        <w:t>country and</w:t>
      </w:r>
      <w:r w:rsidRPr="00E8054A">
        <w:t xml:space="preserve"> assess existing NHS programmes that could help minimise the differences. Finally, the study should be selected to contribute to the current discussion of health equity as it presents the evidence-based information and the ability to make the primary healthcare delivery in the UK more inclusive and accessible.</w:t>
      </w:r>
    </w:p>
    <w:p w14:paraId="38683393" w14:textId="2A462A7A" w:rsidR="00F80CCF" w:rsidRPr="00E8054A" w:rsidRDefault="0051716E" w:rsidP="007D0152">
      <w:pPr>
        <w:pStyle w:val="Heading2"/>
        <w:numPr>
          <w:ilvl w:val="1"/>
          <w:numId w:val="3"/>
        </w:numPr>
      </w:pPr>
      <w:bookmarkStart w:id="2" w:name="_Toc226539805"/>
      <w:r w:rsidRPr="00E8054A">
        <w:t>Definitions and Terminology</w:t>
      </w:r>
      <w:bookmarkEnd w:id="2"/>
      <w:r w:rsidRPr="00E8054A">
        <w:t xml:space="preserve"> </w:t>
      </w:r>
    </w:p>
    <w:p w14:paraId="39AE0809" w14:textId="714CFAC7" w:rsidR="007D0152" w:rsidRPr="00E8054A" w:rsidRDefault="0051716E" w:rsidP="007D0152">
      <w:pPr>
        <w:rPr>
          <w:b/>
          <w:bCs/>
        </w:rPr>
      </w:pPr>
      <w:r w:rsidRPr="00E8054A">
        <w:rPr>
          <w:b/>
          <w:bCs/>
        </w:rPr>
        <w:t>Key Definitions</w:t>
      </w:r>
    </w:p>
    <w:p w14:paraId="27384A2E" w14:textId="050BFA35" w:rsidR="0006625B" w:rsidRPr="00E8054A" w:rsidRDefault="0051716E" w:rsidP="0006625B">
      <w:r w:rsidRPr="00E8054A">
        <w:rPr>
          <w:b/>
          <w:bCs/>
        </w:rPr>
        <w:t>Socioeconomic Status (SES):</w:t>
      </w:r>
      <w:r w:rsidRPr="00E8054A">
        <w:t xml:space="preserve"> Socioeconomic status is defined as the social and economic status of an individual, which is normally gauged using income, education and employment</w:t>
      </w:r>
      <w:r w:rsidR="00E22B3E" w:rsidRPr="00E8054A">
        <w:t xml:space="preserve"> (Warner </w:t>
      </w:r>
      <w:r w:rsidR="00E22B3E" w:rsidRPr="00E8054A">
        <w:rPr>
          <w:i/>
          <w:iCs/>
        </w:rPr>
        <w:t>et al.,</w:t>
      </w:r>
      <w:r w:rsidR="00E22B3E" w:rsidRPr="00E8054A">
        <w:t xml:space="preserve"> 2022). </w:t>
      </w:r>
      <w:r w:rsidRPr="00E8054A">
        <w:t>The central part of this research is SES as it determines the living conditions, health behaviour and access to timely and appropriate healthcare by the individual.</w:t>
      </w:r>
    </w:p>
    <w:p w14:paraId="19F8F4B5" w14:textId="7CA7F6DC" w:rsidR="0006625B" w:rsidRPr="00E8054A" w:rsidRDefault="0051716E" w:rsidP="0006625B">
      <w:r w:rsidRPr="00E8054A">
        <w:rPr>
          <w:b/>
          <w:bCs/>
        </w:rPr>
        <w:t>Health Inequalities:</w:t>
      </w:r>
      <w:r w:rsidRPr="00E8054A">
        <w:t xml:space="preserve"> Health inequalities refer to preventable and unreasonable disparities in health or health service access between groups of people</w:t>
      </w:r>
      <w:r w:rsidR="00E22B3E" w:rsidRPr="00E8054A">
        <w:t xml:space="preserve"> (Warner </w:t>
      </w:r>
      <w:r w:rsidR="00E22B3E" w:rsidRPr="00E8054A">
        <w:rPr>
          <w:i/>
          <w:iCs/>
        </w:rPr>
        <w:t>et al.,</w:t>
      </w:r>
      <w:r w:rsidR="00E22B3E" w:rsidRPr="00E8054A">
        <w:t xml:space="preserve"> 2022).</w:t>
      </w:r>
      <w:r w:rsidRPr="00E8054A">
        <w:t xml:space="preserve"> In this </w:t>
      </w:r>
      <w:r w:rsidRPr="00E8054A">
        <w:lastRenderedPageBreak/>
        <w:t>dissertation, the term is associated with the differences in access to primary care in the NHS, grounded in socioeconomic dissimilarities.</w:t>
      </w:r>
    </w:p>
    <w:p w14:paraId="444CC4DA" w14:textId="0EC4E4B2" w:rsidR="0006625B" w:rsidRPr="00E8054A" w:rsidRDefault="0051716E" w:rsidP="0006625B">
      <w:r w:rsidRPr="00E8054A">
        <w:rPr>
          <w:b/>
          <w:bCs/>
        </w:rPr>
        <w:t>Primary Healthcare:</w:t>
      </w:r>
      <w:r w:rsidRPr="00E8054A">
        <w:t xml:space="preserve"> Primary healthcare is the first level of medical services that include general practice (GPs), community health services and first-contact treatment</w:t>
      </w:r>
      <w:r w:rsidR="00E22B3E" w:rsidRPr="00E8054A">
        <w:t xml:space="preserve"> (French </w:t>
      </w:r>
      <w:r w:rsidR="00E22B3E" w:rsidRPr="00E8054A">
        <w:rPr>
          <w:i/>
          <w:iCs/>
        </w:rPr>
        <w:t>et al.,</w:t>
      </w:r>
      <w:r w:rsidR="00E22B3E" w:rsidRPr="00E8054A">
        <w:t xml:space="preserve"> 2021).</w:t>
      </w:r>
      <w:r w:rsidRPr="00E8054A">
        <w:t xml:space="preserve"> The reason why it is vital to this study is that it is the principal point of entry into the NHS, where inequalities can have </w:t>
      </w:r>
      <w:r w:rsidR="000F5457" w:rsidRPr="00E8054A">
        <w:t>an incredibly significant</w:t>
      </w:r>
      <w:r w:rsidRPr="00E8054A">
        <w:t xml:space="preserve"> impact on the experience and outcome of patients.</w:t>
      </w:r>
    </w:p>
    <w:p w14:paraId="5DA02F1A" w14:textId="72C85D07" w:rsidR="00E55311" w:rsidRPr="00E8054A" w:rsidRDefault="0051716E" w:rsidP="0006625B">
      <w:r w:rsidRPr="00E8054A">
        <w:rPr>
          <w:b/>
          <w:bCs/>
        </w:rPr>
        <w:t>Healthcare Access:</w:t>
      </w:r>
      <w:r w:rsidRPr="00E8054A">
        <w:t xml:space="preserve"> Healthcare access refers to the provision of the required medical services in terms of access, affordability, and appropriateness. It is relevant to me as it helps to study the impact of the SES on the ease of access to primary care taken by people</w:t>
      </w:r>
      <w:r w:rsidR="00E22B3E" w:rsidRPr="00E8054A">
        <w:t xml:space="preserve"> (Wyatt and Parsons, 2021).</w:t>
      </w:r>
    </w:p>
    <w:p w14:paraId="21F10F83" w14:textId="0677A9CA" w:rsidR="00E55311" w:rsidRPr="00E8054A" w:rsidRDefault="0051716E" w:rsidP="007D0152">
      <w:pPr>
        <w:rPr>
          <w:b/>
          <w:bCs/>
        </w:rPr>
      </w:pPr>
      <w:r w:rsidRPr="00E8054A">
        <w:rPr>
          <w:b/>
          <w:bCs/>
        </w:rPr>
        <w:t>Acronyms and Abbreviations</w:t>
      </w:r>
    </w:p>
    <w:p w14:paraId="11637786" w14:textId="6E663C5D" w:rsidR="00DD510E" w:rsidRPr="00E8054A" w:rsidRDefault="0051716E" w:rsidP="00DD510E">
      <w:pPr>
        <w:pStyle w:val="ListParagraph"/>
        <w:numPr>
          <w:ilvl w:val="0"/>
          <w:numId w:val="4"/>
        </w:numPr>
      </w:pPr>
      <w:r w:rsidRPr="00E8054A">
        <w:rPr>
          <w:b/>
          <w:bCs/>
        </w:rPr>
        <w:t>NHS</w:t>
      </w:r>
      <w:r w:rsidRPr="00E8054A">
        <w:t>: National Health Service: the publicly funded healthcare system in the UK.</w:t>
      </w:r>
    </w:p>
    <w:p w14:paraId="2FED0CD3" w14:textId="2718F2FE" w:rsidR="00DD510E" w:rsidRPr="00E8054A" w:rsidRDefault="0051716E" w:rsidP="00DD510E">
      <w:pPr>
        <w:pStyle w:val="ListParagraph"/>
        <w:numPr>
          <w:ilvl w:val="0"/>
          <w:numId w:val="4"/>
        </w:numPr>
      </w:pPr>
      <w:r w:rsidRPr="00E8054A">
        <w:rPr>
          <w:b/>
          <w:bCs/>
        </w:rPr>
        <w:t>SES</w:t>
      </w:r>
      <w:r w:rsidRPr="00E8054A">
        <w:t>: Socioeconomic Status: a key determinant influencing healthcare access.</w:t>
      </w:r>
    </w:p>
    <w:p w14:paraId="3411B685" w14:textId="170BA02F" w:rsidR="00DD510E" w:rsidRPr="00E8054A" w:rsidRDefault="0051716E" w:rsidP="00DD510E">
      <w:pPr>
        <w:pStyle w:val="ListParagraph"/>
        <w:numPr>
          <w:ilvl w:val="0"/>
          <w:numId w:val="4"/>
        </w:numPr>
      </w:pPr>
      <w:r w:rsidRPr="00E8054A">
        <w:rPr>
          <w:b/>
          <w:bCs/>
        </w:rPr>
        <w:t>GP</w:t>
      </w:r>
      <w:r w:rsidRPr="00E8054A">
        <w:t>: General Practitioner: a primary care doctor who often serves as the first point of contact within the NHS.</w:t>
      </w:r>
    </w:p>
    <w:p w14:paraId="108F56B6" w14:textId="6CD36E56" w:rsidR="00F80CCF" w:rsidRPr="00E8054A" w:rsidRDefault="0051716E" w:rsidP="0006625B">
      <w:pPr>
        <w:pStyle w:val="Heading2"/>
        <w:numPr>
          <w:ilvl w:val="1"/>
          <w:numId w:val="3"/>
        </w:numPr>
      </w:pPr>
      <w:bookmarkStart w:id="3" w:name="_Toc226539806"/>
      <w:r w:rsidRPr="00E8054A">
        <w:t>Rationale for Research</w:t>
      </w:r>
      <w:bookmarkEnd w:id="3"/>
      <w:r w:rsidRPr="00E8054A">
        <w:t xml:space="preserve"> </w:t>
      </w:r>
    </w:p>
    <w:p w14:paraId="6BAF3BBA" w14:textId="321AD15E" w:rsidR="0006625B" w:rsidRPr="00E8054A" w:rsidRDefault="0051716E" w:rsidP="0006625B">
      <w:pPr>
        <w:rPr>
          <w:b/>
          <w:bCs/>
        </w:rPr>
      </w:pPr>
      <w:r w:rsidRPr="00E8054A">
        <w:rPr>
          <w:b/>
          <w:bCs/>
        </w:rPr>
        <w:t>Purpose of the Research</w:t>
      </w:r>
    </w:p>
    <w:p w14:paraId="03CFED89" w14:textId="2FAA3ACB" w:rsidR="00202489" w:rsidRPr="00E8054A" w:rsidRDefault="0051716E" w:rsidP="00202489">
      <w:r w:rsidRPr="00E8054A">
        <w:t>This study aims to understand how socioeconomic status influences access to primary healthcare in the NHS</w:t>
      </w:r>
      <w:r w:rsidR="00C47F29" w:rsidRPr="00E8054A">
        <w:t xml:space="preserve">. It is the main </w:t>
      </w:r>
      <w:r w:rsidRPr="00E8054A">
        <w:t>subject of study</w:t>
      </w:r>
      <w:r w:rsidR="00C47F29" w:rsidRPr="00E8054A">
        <w:t xml:space="preserve"> as </w:t>
      </w:r>
      <w:r w:rsidRPr="00E8054A">
        <w:t xml:space="preserve">the issue of inequalities in the usage of health services in the UK persists despite growing concern. Although the NHS was established based on the principles of universal and equitable care, recent statistics indicate that there are increasingly greater disparities in access to </w:t>
      </w:r>
      <w:r w:rsidR="00C47F29" w:rsidRPr="00E8054A">
        <w:t>general practitioners</w:t>
      </w:r>
      <w:r w:rsidR="00A102B7" w:rsidRPr="00E8054A">
        <w:t>. T</w:t>
      </w:r>
      <w:r w:rsidRPr="00E8054A">
        <w:t xml:space="preserve">he possibility of </w:t>
      </w:r>
      <w:r w:rsidR="00A102B7" w:rsidRPr="00E8054A">
        <w:t>the</w:t>
      </w:r>
      <w:r w:rsidRPr="00E8054A">
        <w:t xml:space="preserve"> general quality of care is offered by the services to people in less </w:t>
      </w:r>
      <w:r w:rsidR="00A102B7" w:rsidRPr="00E8054A">
        <w:t>wealthy</w:t>
      </w:r>
      <w:r w:rsidRPr="00E8054A">
        <w:t xml:space="preserve"> communities</w:t>
      </w:r>
      <w:r w:rsidR="00E22B3E" w:rsidRPr="00E8054A">
        <w:t xml:space="preserve"> (Alderwick </w:t>
      </w:r>
      <w:r w:rsidR="00E22B3E" w:rsidRPr="00E8054A">
        <w:rPr>
          <w:i/>
          <w:iCs/>
        </w:rPr>
        <w:t>et al.,</w:t>
      </w:r>
      <w:r w:rsidR="00E22B3E" w:rsidRPr="00E8054A">
        <w:t xml:space="preserve"> 2024).</w:t>
      </w:r>
      <w:r w:rsidRPr="00E8054A">
        <w:t xml:space="preserve"> This renders the subject of concern very topical in the debate of health equity, social justice, and the future sustainability of NHS primary care. The available evidence demonstrates the definite conne</w:t>
      </w:r>
      <w:r w:rsidR="00E22B3E" w:rsidRPr="00E8054A">
        <w:t>ct</w:t>
      </w:r>
      <w:r w:rsidRPr="00E8054A">
        <w:t>ion between deprivation and worse health results</w:t>
      </w:r>
      <w:r w:rsidR="00A102B7" w:rsidRPr="00E8054A">
        <w:t>.</w:t>
      </w:r>
      <w:r w:rsidRPr="00E8054A">
        <w:t xml:space="preserve"> </w:t>
      </w:r>
      <w:r w:rsidR="00A102B7" w:rsidRPr="00E8054A">
        <w:t>B</w:t>
      </w:r>
      <w:r w:rsidRPr="00E8054A">
        <w:t>ut most of the studies concentrate on the overall health disparities, not on the exact ways in which socioeconomic status influences the availability of frontline services</w:t>
      </w:r>
      <w:r w:rsidR="00E22B3E" w:rsidRPr="00E8054A">
        <w:t xml:space="preserve"> (Fairweather and Jawad, 2024). </w:t>
      </w:r>
      <w:r w:rsidR="00A102B7" w:rsidRPr="00E8054A">
        <w:t>The k</w:t>
      </w:r>
      <w:r w:rsidRPr="00E8054A">
        <w:t xml:space="preserve">ey concerns like the appointment rates difference, geographical access to </w:t>
      </w:r>
      <w:r w:rsidR="00E50FB0" w:rsidRPr="00E8054A">
        <w:t xml:space="preserve">general </w:t>
      </w:r>
      <w:r w:rsidR="00E50FB0" w:rsidRPr="00E8054A">
        <w:lastRenderedPageBreak/>
        <w:t xml:space="preserve">practitioners </w:t>
      </w:r>
      <w:r w:rsidRPr="00E8054A">
        <w:t>waiting time and structural factors remain to be well-researched in a comparative and policy-oriented perspective.</w:t>
      </w:r>
    </w:p>
    <w:p w14:paraId="0449B92D" w14:textId="5C8F4F4A" w:rsidR="00202489" w:rsidRPr="00E8054A" w:rsidRDefault="0051716E" w:rsidP="0006625B">
      <w:pPr>
        <w:rPr>
          <w:b/>
          <w:bCs/>
        </w:rPr>
      </w:pPr>
      <w:r w:rsidRPr="00E8054A">
        <w:rPr>
          <w:b/>
          <w:bCs/>
        </w:rPr>
        <w:t>Identified Problems and Research Gaps</w:t>
      </w:r>
    </w:p>
    <w:p w14:paraId="6CDC9029" w14:textId="165FF2DD" w:rsidR="00202489" w:rsidRPr="00E8054A" w:rsidRDefault="0051716E" w:rsidP="0006625B">
      <w:r w:rsidRPr="00E8054A">
        <w:t xml:space="preserve">The proposed dissertation aims to fill this gap through synthesising the available recent evidence, exploring the major socioeconomic constraints, along with a review of the usefulness of NHS strategies intended to decrease inequalities. In </w:t>
      </w:r>
      <w:r w:rsidR="00E50FB0" w:rsidRPr="00E8054A">
        <w:t>this way,</w:t>
      </w:r>
      <w:r w:rsidRPr="00E8054A">
        <w:t xml:space="preserve"> the research will provide the knowledge that can be used by policymakers and other care providers to facilitate increased access to more equitable primary care among different communities.</w:t>
      </w:r>
    </w:p>
    <w:p w14:paraId="65FE4275" w14:textId="06579464" w:rsidR="00F80CCF" w:rsidRPr="00E8054A" w:rsidRDefault="0051716E" w:rsidP="00F80CCF">
      <w:pPr>
        <w:pStyle w:val="Heading2"/>
      </w:pPr>
      <w:bookmarkStart w:id="4" w:name="_Toc226539807"/>
      <w:r w:rsidRPr="00E8054A">
        <w:t>1.4</w:t>
      </w:r>
      <w:r w:rsidR="00551030" w:rsidRPr="00E8054A">
        <w:t xml:space="preserve"> </w:t>
      </w:r>
      <w:r w:rsidRPr="00E8054A">
        <w:t>Aim and Objectives</w:t>
      </w:r>
      <w:bookmarkEnd w:id="4"/>
      <w:r w:rsidRPr="00E8054A">
        <w:t xml:space="preserve"> </w:t>
      </w:r>
    </w:p>
    <w:p w14:paraId="0CC46CE1" w14:textId="12154854" w:rsidR="00744CA9" w:rsidRPr="00E8054A" w:rsidRDefault="0051716E" w:rsidP="00744CA9">
      <w:pPr>
        <w:rPr>
          <w:b/>
          <w:bCs/>
        </w:rPr>
      </w:pPr>
      <w:r w:rsidRPr="00E8054A">
        <w:rPr>
          <w:b/>
          <w:bCs/>
        </w:rPr>
        <w:t>Research Aim</w:t>
      </w:r>
    </w:p>
    <w:p w14:paraId="77AC22CA" w14:textId="77777777" w:rsidR="00744CA9" w:rsidRPr="00E8054A" w:rsidRDefault="0051716E" w:rsidP="00744CA9">
      <w:pPr>
        <w:rPr>
          <w:rFonts w:eastAsia="Aptos"/>
          <w:szCs w:val="24"/>
        </w:rPr>
      </w:pPr>
      <w:r w:rsidRPr="00E8054A">
        <w:rPr>
          <w:rFonts w:eastAsia="Aptos"/>
          <w:szCs w:val="24"/>
        </w:rPr>
        <w:t>The main aim is to investigate how socioeconomic status impacts people's access to primary healthcare services in the National Health Service (NHS) of the UK. It would investigate the barriers often faced by the lower-income people, examine the regional disparities and recommend strategies to mitigate them.</w:t>
      </w:r>
    </w:p>
    <w:p w14:paraId="4367942C" w14:textId="7B1FDA5F" w:rsidR="00744CA9" w:rsidRPr="00E8054A" w:rsidRDefault="0051716E" w:rsidP="00744CA9">
      <w:pPr>
        <w:rPr>
          <w:b/>
          <w:bCs/>
        </w:rPr>
      </w:pPr>
      <w:r w:rsidRPr="00E8054A">
        <w:rPr>
          <w:b/>
          <w:bCs/>
        </w:rPr>
        <w:t>Research Objectives</w:t>
      </w:r>
    </w:p>
    <w:p w14:paraId="4BE962C2" w14:textId="7F5EFB0C" w:rsidR="00744CA9" w:rsidRPr="00E8054A" w:rsidRDefault="0051716E" w:rsidP="00530CBB">
      <w:r w:rsidRPr="00E8054A">
        <w:rPr>
          <w:b/>
          <w:bCs/>
        </w:rPr>
        <w:t>Objective 1:</w:t>
      </w:r>
      <w:r w:rsidRPr="00E8054A">
        <w:t xml:space="preserve"> To define as well as examine the concept of socioeconomic status and its major indicators, like income, employment and education, in relation to accessing primary healthcare services within the UK.</w:t>
      </w:r>
    </w:p>
    <w:p w14:paraId="537E93A7" w14:textId="02011D91" w:rsidR="00744CA9" w:rsidRPr="00E8054A" w:rsidRDefault="0051716E" w:rsidP="00530CBB">
      <w:r w:rsidRPr="00E8054A">
        <w:rPr>
          <w:b/>
          <w:bCs/>
        </w:rPr>
        <w:t>Objective 2:</w:t>
      </w:r>
      <w:r w:rsidRPr="00E8054A">
        <w:t xml:space="preserve"> To critically analyse the ways socioeconomic </w:t>
      </w:r>
      <w:r w:rsidR="000F5457" w:rsidRPr="00E8054A">
        <w:t>Inequalities,</w:t>
      </w:r>
      <w:r w:rsidRPr="00E8054A">
        <w:t xml:space="preserve"> influence the quality, accessibility and timeliness of primary healthcare services across various regions of the NHS.</w:t>
      </w:r>
    </w:p>
    <w:p w14:paraId="39F34C14" w14:textId="7A10F4B1" w:rsidR="00744CA9" w:rsidRPr="00E8054A" w:rsidRDefault="0051716E" w:rsidP="00530CBB">
      <w:r w:rsidRPr="00E8054A">
        <w:rPr>
          <w:b/>
          <w:bCs/>
        </w:rPr>
        <w:t>Objective 3:</w:t>
      </w:r>
      <w:r w:rsidRPr="00E8054A">
        <w:t xml:space="preserve"> To evaluate the existing policies of the NHS and the initiatives which aim to reduce healthcare disparities among the diverse socioeconomic groups.</w:t>
      </w:r>
    </w:p>
    <w:p w14:paraId="45BA7002" w14:textId="3C15DC95" w:rsidR="00744CA9" w:rsidRPr="00E8054A" w:rsidRDefault="0051716E" w:rsidP="00530CBB">
      <w:r w:rsidRPr="00E8054A">
        <w:rPr>
          <w:b/>
          <w:bCs/>
        </w:rPr>
        <w:t>Objective 4:</w:t>
      </w:r>
      <w:r w:rsidRPr="00E8054A">
        <w:t xml:space="preserve"> To offer actionable recommendations for promoting equality among people to access primary healthcare services by addressing the socioeconomic barriers and fostering inclusive healthcare delivery.</w:t>
      </w:r>
    </w:p>
    <w:p w14:paraId="0F1011C7" w14:textId="77777777" w:rsidR="00E22B3E" w:rsidRPr="00E8054A" w:rsidRDefault="0051716E">
      <w:pPr>
        <w:spacing w:line="259" w:lineRule="auto"/>
        <w:jc w:val="left"/>
        <w:rPr>
          <w:rFonts w:eastAsiaTheme="majorEastAsia" w:cstheme="majorBidi"/>
          <w:b/>
          <w:szCs w:val="26"/>
        </w:rPr>
      </w:pPr>
      <w:r w:rsidRPr="00E8054A">
        <w:br w:type="page"/>
      </w:r>
    </w:p>
    <w:p w14:paraId="1E23BEB6" w14:textId="3AB5F54F" w:rsidR="00C7044B" w:rsidRPr="00E8054A" w:rsidRDefault="0051716E" w:rsidP="00561ABB">
      <w:pPr>
        <w:pStyle w:val="Heading2"/>
        <w:numPr>
          <w:ilvl w:val="1"/>
          <w:numId w:val="8"/>
        </w:numPr>
      </w:pPr>
      <w:bookmarkStart w:id="5" w:name="_Toc226539808"/>
      <w:r w:rsidRPr="00E8054A">
        <w:lastRenderedPageBreak/>
        <w:t>Conclusion</w:t>
      </w:r>
      <w:bookmarkEnd w:id="5"/>
    </w:p>
    <w:p w14:paraId="231112CA" w14:textId="77777777" w:rsidR="00912293" w:rsidRPr="00E8054A" w:rsidRDefault="0051716E" w:rsidP="00C7044B">
      <w:pPr>
        <w:rPr>
          <w:b/>
          <w:bCs/>
        </w:rPr>
      </w:pPr>
      <w:r w:rsidRPr="00E8054A">
        <w:rPr>
          <w:b/>
          <w:bCs/>
        </w:rPr>
        <w:t>Summary of Chapter 1</w:t>
      </w:r>
    </w:p>
    <w:p w14:paraId="6060DBFC" w14:textId="79F4BADC" w:rsidR="00912293" w:rsidRPr="00E8054A" w:rsidRDefault="0051716E" w:rsidP="00912293">
      <w:r w:rsidRPr="00E8054A">
        <w:t>This chapter presented the topic of the research, described the importance of the research and key words, which focus on the socioeconomic disparities in access to NHS primary care. The reason is the rising issues related to health disparities and the necessity to study the mechanisms of the impact of socioeconomic status on the employment of healthcare services. Research purpose and objectives were developed based on the direction of the study and its contribution.</w:t>
      </w:r>
    </w:p>
    <w:p w14:paraId="4FAB2F9E" w14:textId="754E9A16" w:rsidR="00912293" w:rsidRPr="00E8054A" w:rsidRDefault="0051716E" w:rsidP="00C7044B">
      <w:pPr>
        <w:rPr>
          <w:b/>
          <w:bCs/>
        </w:rPr>
      </w:pPr>
      <w:r w:rsidRPr="00E8054A">
        <w:rPr>
          <w:b/>
          <w:bCs/>
        </w:rPr>
        <w:t>Signposting to Chapter 1</w:t>
      </w:r>
    </w:p>
    <w:p w14:paraId="166D16C3" w14:textId="2E3FAD4B" w:rsidR="00912293" w:rsidRPr="00E8054A" w:rsidRDefault="0051716E" w:rsidP="00912293">
      <w:r w:rsidRPr="00E8054A">
        <w:t>An elaborate literature review will be provided in chapter 2 in which existing research, theories</w:t>
      </w:r>
      <w:r w:rsidR="00DF664A" w:rsidRPr="00E8054A">
        <w:t xml:space="preserve">, </w:t>
      </w:r>
      <w:r w:rsidRPr="00E8054A">
        <w:t>evidence on socioeconomic status</w:t>
      </w:r>
      <w:r w:rsidR="00DF664A" w:rsidRPr="00E8054A">
        <w:t xml:space="preserve"> and </w:t>
      </w:r>
      <w:r w:rsidRPr="00E8054A">
        <w:t xml:space="preserve">access to healthcare and gaps </w:t>
      </w:r>
      <w:r w:rsidR="00DF664A" w:rsidRPr="00E8054A">
        <w:t>will be identified.</w:t>
      </w:r>
    </w:p>
    <w:p w14:paraId="7E84FB65" w14:textId="7BB7A7BE" w:rsidR="00FF61A1" w:rsidRPr="00E8054A" w:rsidRDefault="0051716E" w:rsidP="00C7044B">
      <w:pPr>
        <w:rPr>
          <w:szCs w:val="32"/>
        </w:rPr>
      </w:pPr>
      <w:r w:rsidRPr="00E8054A">
        <w:br w:type="page"/>
      </w:r>
    </w:p>
    <w:p w14:paraId="40B48A00" w14:textId="66DE765B" w:rsidR="00FF61A1" w:rsidRPr="00E8054A" w:rsidRDefault="0051716E" w:rsidP="00FF61A1">
      <w:pPr>
        <w:pStyle w:val="Heading1"/>
      </w:pPr>
      <w:bookmarkStart w:id="6" w:name="_Toc226539809"/>
      <w:r w:rsidRPr="00E8054A">
        <w:lastRenderedPageBreak/>
        <w:t>Chapter 2: Background</w:t>
      </w:r>
      <w:bookmarkEnd w:id="6"/>
    </w:p>
    <w:p w14:paraId="6E4258E1" w14:textId="187C3644" w:rsidR="00F80CCF" w:rsidRPr="00E8054A" w:rsidRDefault="0051716E" w:rsidP="00F80CCF">
      <w:pPr>
        <w:pStyle w:val="Heading2"/>
      </w:pPr>
      <w:bookmarkStart w:id="7" w:name="_Toc226539810"/>
      <w:r w:rsidRPr="00E8054A">
        <w:t>2.1 Introduction</w:t>
      </w:r>
      <w:bookmarkEnd w:id="7"/>
      <w:r w:rsidRPr="00E8054A">
        <w:t xml:space="preserve"> </w:t>
      </w:r>
    </w:p>
    <w:p w14:paraId="2976B906" w14:textId="172E8827" w:rsidR="004A6782" w:rsidRPr="00E8054A" w:rsidRDefault="0051716E" w:rsidP="004A6782">
      <w:r w:rsidRPr="00E8054A">
        <w:t xml:space="preserve">This chapter </w:t>
      </w:r>
      <w:r w:rsidR="00DF664A" w:rsidRPr="00E8054A">
        <w:t xml:space="preserve">intends </w:t>
      </w:r>
      <w:r w:rsidRPr="00E8054A">
        <w:t>to give the background, context and analysis necessary to comprehend the connection between socioeconomic conditions and access to primary healthcare in the UK. The chapter provides a background by defining the main historical processes, theoretical approaches, and existing policy</w:t>
      </w:r>
      <w:r w:rsidR="00DF664A" w:rsidRPr="00E8054A">
        <w:t>. This</w:t>
      </w:r>
      <w:r w:rsidRPr="00E8054A">
        <w:t xml:space="preserve"> would set the basis of the research and profile the wide range of problems that contribute to health disparities. It also critically examines available evidence to put the objective of the study into perspective</w:t>
      </w:r>
      <w:r w:rsidR="008A4530" w:rsidRPr="00E8054A">
        <w:t xml:space="preserve"> and</w:t>
      </w:r>
      <w:r w:rsidRPr="00E8054A">
        <w:t xml:space="preserve"> the gaps that this dissertation shall cover</w:t>
      </w:r>
      <w:r w:rsidR="008A4530" w:rsidRPr="00E8054A">
        <w:t xml:space="preserve">. This provide </w:t>
      </w:r>
      <w:r w:rsidRPr="00E8054A">
        <w:t>a clear foundation for the analysis that shall follow in subsequent chapters.</w:t>
      </w:r>
    </w:p>
    <w:p w14:paraId="025890B3" w14:textId="5E0BCAEF" w:rsidR="00F80CCF" w:rsidRPr="00E8054A" w:rsidRDefault="0051716E" w:rsidP="00F80CCF">
      <w:pPr>
        <w:pStyle w:val="Heading2"/>
      </w:pPr>
      <w:bookmarkStart w:id="8" w:name="_Toc226539811"/>
      <w:r w:rsidRPr="00E8054A">
        <w:t>2.2 Historical Background</w:t>
      </w:r>
      <w:bookmarkEnd w:id="8"/>
      <w:r w:rsidRPr="00E8054A">
        <w:t xml:space="preserve"> </w:t>
      </w:r>
    </w:p>
    <w:p w14:paraId="140D628D" w14:textId="59EB158C" w:rsidR="005A3E84" w:rsidRPr="00E8054A" w:rsidRDefault="0051716E" w:rsidP="005A3E84">
      <w:pPr>
        <w:rPr>
          <w:b/>
          <w:bCs/>
        </w:rPr>
      </w:pPr>
      <w:r w:rsidRPr="00E8054A">
        <w:rPr>
          <w:b/>
          <w:bCs/>
        </w:rPr>
        <w:t>Development of the topic</w:t>
      </w:r>
    </w:p>
    <w:p w14:paraId="2D27814C" w14:textId="11652A3F" w:rsidR="005A3E84" w:rsidRPr="00E8054A" w:rsidRDefault="0051716E" w:rsidP="005A3E84">
      <w:r w:rsidRPr="00E8054A">
        <w:t>The problem of socioeconomic disparity in healthcare access can be traced to the old traditions of dividing classes in the UK, when medical care access was traditionally based on the financial capabilities of an individual. Prior to 1948, the poorer people used supplementary services of charities or municipalities, whereas the richer population used their own care. The establishment of healthcare as a universal right, which came with the development of the NHS in 1948, identified it as the first important step and strived to eliminate the monetary obstacles</w:t>
      </w:r>
      <w:r w:rsidR="00E22B3E" w:rsidRPr="00E8054A">
        <w:t xml:space="preserve"> (MacInnes, 2024).</w:t>
      </w:r>
      <w:r w:rsidRPr="00E8054A">
        <w:t xml:space="preserve"> Nevertheless, with the reform, disparities were still observed because people had different living conditions, education, availability of employment and regional services. The major events were the Black Report (1980) and the Acheson Report (1998), which indicated that the health inequalities were not declining and, in fact, in certain instances, they were broadening</w:t>
      </w:r>
      <w:r w:rsidR="00E22B3E" w:rsidRPr="00E8054A">
        <w:t xml:space="preserve"> (McCartney, 2025).</w:t>
      </w:r>
      <w:r w:rsidRPr="00E8054A">
        <w:t xml:space="preserve"> Through these reports, the country began to focus more on the social determinants of health and emphasised why deprivation remained a problem that affects access to health care. More recently, the trends of </w:t>
      </w:r>
      <w:r w:rsidR="008A4530" w:rsidRPr="00E8054A">
        <w:t xml:space="preserve">general practitioners’ </w:t>
      </w:r>
      <w:r w:rsidRPr="00E8054A">
        <w:t>shortage, demand and patterns of regional deprivation have contributed to the current situation further.</w:t>
      </w:r>
    </w:p>
    <w:p w14:paraId="34951B49" w14:textId="4E2C4F24" w:rsidR="004A6782" w:rsidRPr="00E8054A" w:rsidRDefault="0051716E" w:rsidP="005A3E84">
      <w:pPr>
        <w:rPr>
          <w:b/>
          <w:bCs/>
        </w:rPr>
      </w:pPr>
      <w:r w:rsidRPr="00E8054A">
        <w:rPr>
          <w:b/>
          <w:bCs/>
        </w:rPr>
        <w:t>Significant historical figures and contributions</w:t>
      </w:r>
    </w:p>
    <w:p w14:paraId="118E8BDC" w14:textId="02BCEF3C" w:rsidR="001F385D" w:rsidRPr="00E8054A" w:rsidRDefault="0051716E" w:rsidP="001F385D">
      <w:r w:rsidRPr="00E8054A">
        <w:t xml:space="preserve">Different stakeholders, organisations, and policymaking units have been at the forefront in creating a national understanding of inequality in terms of socioeconomic factors in accessing healthcare. </w:t>
      </w:r>
      <w:r w:rsidR="00E22B3E" w:rsidRPr="00E8054A">
        <w:t xml:space="preserve">Brown </w:t>
      </w:r>
      <w:r w:rsidR="00E22B3E" w:rsidRPr="00E8054A">
        <w:rPr>
          <w:i/>
          <w:iCs/>
        </w:rPr>
        <w:t>et al.</w:t>
      </w:r>
      <w:r w:rsidR="00E22B3E" w:rsidRPr="00E8054A">
        <w:t xml:space="preserve"> (2025) </w:t>
      </w:r>
      <w:r w:rsidRPr="00E8054A">
        <w:t>are one of the greatest contributors</w:t>
      </w:r>
      <w:r w:rsidR="00D934D1" w:rsidRPr="00E8054A">
        <w:t xml:space="preserve"> </w:t>
      </w:r>
      <w:r w:rsidRPr="00E8054A">
        <w:t xml:space="preserve">whose work has been a cornerstone to understanding what the social determinants of health entail. </w:t>
      </w:r>
      <w:r w:rsidR="00E22B3E" w:rsidRPr="00E8054A">
        <w:t xml:space="preserve">Brown </w:t>
      </w:r>
      <w:r w:rsidR="00E22B3E" w:rsidRPr="00E8054A">
        <w:rPr>
          <w:i/>
          <w:iCs/>
        </w:rPr>
        <w:t>et al.</w:t>
      </w:r>
      <w:r w:rsidR="00E22B3E" w:rsidRPr="00E8054A">
        <w:t xml:space="preserve"> (2025) </w:t>
      </w:r>
      <w:r w:rsidRPr="00E8054A">
        <w:t xml:space="preserve">indicated that the issue of health inequalities does not originate in the sphere of medical </w:t>
      </w:r>
      <w:r w:rsidR="000F5457" w:rsidRPr="00E8054A">
        <w:lastRenderedPageBreak/>
        <w:t>problems but</w:t>
      </w:r>
      <w:r w:rsidRPr="00E8054A">
        <w:t xml:space="preserve"> is firmly rooted in social and economic circumstances including the quality of housing, employment attitude, education level, and the stability of income. The discovery that </w:t>
      </w:r>
      <w:r w:rsidR="00E22B3E" w:rsidRPr="00E8054A">
        <w:t xml:space="preserve">Brown </w:t>
      </w:r>
      <w:r w:rsidR="00E22B3E" w:rsidRPr="00E8054A">
        <w:rPr>
          <w:i/>
          <w:iCs/>
        </w:rPr>
        <w:t>et al.</w:t>
      </w:r>
      <w:r w:rsidR="00E22B3E" w:rsidRPr="00E8054A">
        <w:t xml:space="preserve"> (2025) </w:t>
      </w:r>
      <w:r w:rsidRPr="00E8054A">
        <w:t xml:space="preserve">made put the national emphasis less on treating the illness and instead saw the bigger picture that includes structural elements that determine the capabilities of individuals to obtain healthcare. His work has also significantly impacted the policy of the health of the people in the various local governments, the NHS organisations, and the various government departments in </w:t>
      </w:r>
      <w:r w:rsidR="000F5457" w:rsidRPr="00E8054A">
        <w:t>producing</w:t>
      </w:r>
      <w:r w:rsidRPr="00E8054A">
        <w:t xml:space="preserve"> </w:t>
      </w:r>
      <w:r w:rsidR="00D934D1" w:rsidRPr="00E8054A">
        <w:t xml:space="preserve">several </w:t>
      </w:r>
      <w:r w:rsidRPr="00E8054A">
        <w:t>plans</w:t>
      </w:r>
      <w:r w:rsidR="00D934D1" w:rsidRPr="00E8054A">
        <w:t>. It also</w:t>
      </w:r>
      <w:r w:rsidRPr="00E8054A">
        <w:t xml:space="preserve"> focused towards minimising inequality and enhancing the outcomes of health of all populations.</w:t>
      </w:r>
    </w:p>
    <w:p w14:paraId="0079505F" w14:textId="5DE44809" w:rsidR="001F385D" w:rsidRPr="00E8054A" w:rsidRDefault="0051716E" w:rsidP="001F385D">
      <w:r w:rsidRPr="00E8054A">
        <w:t xml:space="preserve">Along with individual contributions, a number of other prominent bodies have also played a significant role in advancing knowledge on healthcare inequalities and distributing it to the global audience. The evidence-based reports produced by Public Health England (PHE) indicated that there are still unresolved inequalities in access to </w:t>
      </w:r>
      <w:r w:rsidR="00D934D1" w:rsidRPr="00E8054A">
        <w:t xml:space="preserve">general practitioners </w:t>
      </w:r>
      <w:r w:rsidRPr="00E8054A">
        <w:t>the availability of appointments and health outcomes in communities that are deprived</w:t>
      </w:r>
      <w:r w:rsidR="00E22B3E" w:rsidRPr="00E8054A">
        <w:t xml:space="preserve"> (Karia </w:t>
      </w:r>
      <w:r w:rsidR="00E22B3E" w:rsidRPr="00E8054A">
        <w:rPr>
          <w:i/>
          <w:iCs/>
        </w:rPr>
        <w:t>et al.,</w:t>
      </w:r>
      <w:r w:rsidR="00E22B3E" w:rsidRPr="00E8054A">
        <w:t xml:space="preserve"> 2021).</w:t>
      </w:r>
      <w:r w:rsidRPr="00E8054A">
        <w:t xml:space="preserve"> Similarly, non-governmental think tanks, such as The King’s Fund and The Health Foundation have carried out extensive research on the barriers encountered in the organisation of structure</w:t>
      </w:r>
      <w:r w:rsidR="00D934D1" w:rsidRPr="00E8054A">
        <w:t xml:space="preserve"> like</w:t>
      </w:r>
      <w:r w:rsidRPr="00E8054A">
        <w:t xml:space="preserve"> workforce shortage, lack of </w:t>
      </w:r>
      <w:r w:rsidR="00D934D1" w:rsidRPr="00E8054A">
        <w:t>general practitioners’</w:t>
      </w:r>
      <w:r w:rsidRPr="00E8054A">
        <w:t xml:space="preserve"> distribution and access issues in low-income groups. Their analys</w:t>
      </w:r>
      <w:r w:rsidR="00D934D1" w:rsidRPr="00E8054A">
        <w:t>i</w:t>
      </w:r>
      <w:r w:rsidRPr="00E8054A">
        <w:t xml:space="preserve">s </w:t>
      </w:r>
      <w:r w:rsidR="00D934D1" w:rsidRPr="00E8054A">
        <w:t>has</w:t>
      </w:r>
      <w:r w:rsidRPr="00E8054A">
        <w:t xml:space="preserve"> made policymakers realise how social deprivation meets with system-level forces to increase the disparities in care.</w:t>
      </w:r>
    </w:p>
    <w:p w14:paraId="1AB3D84E" w14:textId="58FC7301" w:rsidR="00F80CCF" w:rsidRPr="00E8054A" w:rsidRDefault="0051716E" w:rsidP="00F80CCF">
      <w:pPr>
        <w:pStyle w:val="Heading2"/>
      </w:pPr>
      <w:bookmarkStart w:id="9" w:name="_Toc226539812"/>
      <w:r w:rsidRPr="00E8054A">
        <w:t>2.3 Theoretical Background</w:t>
      </w:r>
      <w:bookmarkEnd w:id="9"/>
    </w:p>
    <w:p w14:paraId="79AB9EE8" w14:textId="141F13B8" w:rsidR="004A6782" w:rsidRPr="00E8054A" w:rsidRDefault="0051716E" w:rsidP="004A6782">
      <w:pPr>
        <w:rPr>
          <w:b/>
          <w:bCs/>
        </w:rPr>
      </w:pPr>
      <w:r w:rsidRPr="00E8054A">
        <w:rPr>
          <w:b/>
          <w:bCs/>
        </w:rPr>
        <w:t>Key Theories and Concepts</w:t>
      </w:r>
    </w:p>
    <w:p w14:paraId="525EE65A" w14:textId="60062746" w:rsidR="00ED03FA" w:rsidRPr="00E8054A" w:rsidRDefault="0051716E" w:rsidP="00B10ECF">
      <w:r w:rsidRPr="00E8054A">
        <w:t xml:space="preserve">The knowledge about the socioeconomic inequalities in accessing primary healthcare is based on two significant theories. One of the theories that has been </w:t>
      </w:r>
      <w:r w:rsidR="000F5457" w:rsidRPr="00E8054A">
        <w:t>intricately linked</w:t>
      </w:r>
      <w:r w:rsidRPr="00E8054A">
        <w:t xml:space="preserve"> with Sir Michael Marmot is The Social Determinants of Health (SDH) Theory, which claims that the overall social and economic factors, including education, income, employment, and housing, influence the outcomes of health</w:t>
      </w:r>
      <w:r w:rsidR="00E22B3E" w:rsidRPr="00E8054A">
        <w:t xml:space="preserve"> (Kirkwood </w:t>
      </w:r>
      <w:r w:rsidR="00E22B3E" w:rsidRPr="00E8054A">
        <w:rPr>
          <w:i/>
          <w:iCs/>
        </w:rPr>
        <w:t>et al.,</w:t>
      </w:r>
      <w:r w:rsidR="00E22B3E" w:rsidRPr="00E8054A">
        <w:t xml:space="preserve"> 2024).</w:t>
      </w:r>
      <w:r w:rsidRPr="00E8054A">
        <w:t xml:space="preserve"> These structural determinants affect the capability of people in accessing healthcare and having good health. The second concept is the Inverse Care Law which provides the idea that provision of quality healthcare goes down as the need of a population rises. Despite </w:t>
      </w:r>
      <w:r w:rsidR="00D934D1" w:rsidRPr="00E8054A">
        <w:t>several factors</w:t>
      </w:r>
      <w:r w:rsidRPr="00E8054A">
        <w:t xml:space="preserve"> stated, the individuals who need healthcare most frequently are the ones who lack access to it. The two theories play a key role in comprehending the inequalities in the NHS currently.</w:t>
      </w:r>
    </w:p>
    <w:p w14:paraId="0F33CFBA" w14:textId="77777777" w:rsidR="00B10ECF" w:rsidRPr="00E8054A" w:rsidRDefault="0051716E">
      <w:pPr>
        <w:spacing w:line="259" w:lineRule="auto"/>
        <w:jc w:val="left"/>
        <w:rPr>
          <w:b/>
          <w:bCs/>
        </w:rPr>
      </w:pPr>
      <w:r w:rsidRPr="00E8054A">
        <w:rPr>
          <w:b/>
          <w:bCs/>
        </w:rPr>
        <w:br w:type="page"/>
      </w:r>
    </w:p>
    <w:p w14:paraId="20BD6B8C" w14:textId="7A4A4B33" w:rsidR="00DF3DEB" w:rsidRPr="00E8054A" w:rsidRDefault="0051716E" w:rsidP="004A6782">
      <w:pPr>
        <w:rPr>
          <w:b/>
          <w:bCs/>
        </w:rPr>
      </w:pPr>
      <w:r w:rsidRPr="00E8054A">
        <w:rPr>
          <w:b/>
          <w:bCs/>
        </w:rPr>
        <w:lastRenderedPageBreak/>
        <w:t>Application of Theories</w:t>
      </w:r>
    </w:p>
    <w:p w14:paraId="61587561" w14:textId="03A74CFE" w:rsidR="00ED03FA" w:rsidRPr="00E8054A" w:rsidRDefault="00E22B3E" w:rsidP="00B10ECF">
      <w:r w:rsidRPr="00E8054A">
        <w:t xml:space="preserve">Head </w:t>
      </w:r>
      <w:r w:rsidRPr="00E8054A">
        <w:rPr>
          <w:i/>
          <w:iCs/>
        </w:rPr>
        <w:t>et al.</w:t>
      </w:r>
      <w:r w:rsidRPr="00E8054A">
        <w:t xml:space="preserve"> (2024)</w:t>
      </w:r>
      <w:r w:rsidR="0051716E" w:rsidRPr="00E8054A">
        <w:t xml:space="preserve"> demonstrated how deprivation can result in worse health and lower access to services. The SDH framework finds application in modern organisations like The King's Fund and The Health Foundation when they discuss the obstacles that led to the deprived communities. Application of the Inverse Care Law is also widespread in research based on the NHS. The literature on studies analysing the shortages of </w:t>
      </w:r>
      <w:r w:rsidR="00243C04" w:rsidRPr="00E8054A">
        <w:t xml:space="preserve">general practitioners </w:t>
      </w:r>
      <w:r w:rsidR="0051716E" w:rsidRPr="00E8054A">
        <w:t xml:space="preserve">the regional deprivation and long queues illustrates how the citizens of the deprived regions tend to have lower access to services. The example of research by </w:t>
      </w:r>
      <w:r w:rsidRPr="00E8054A">
        <w:t xml:space="preserve">Limiri (2025) </w:t>
      </w:r>
      <w:r w:rsidR="0051716E" w:rsidRPr="00E8054A">
        <w:t>indicate</w:t>
      </w:r>
      <w:r w:rsidRPr="00E8054A">
        <w:t>d</w:t>
      </w:r>
      <w:r w:rsidR="0051716E" w:rsidRPr="00E8054A">
        <w:t xml:space="preserve"> that in deprived communities, there is a much lower GP appointment per person, which significantly validates the model by Tudor Hart.</w:t>
      </w:r>
    </w:p>
    <w:p w14:paraId="17AF1AC8" w14:textId="2043B0EF" w:rsidR="00ED03FA" w:rsidRPr="00E8054A" w:rsidRDefault="0051716E" w:rsidP="004A6782">
      <w:pPr>
        <w:rPr>
          <w:b/>
          <w:bCs/>
        </w:rPr>
      </w:pPr>
      <w:r w:rsidRPr="00E8054A">
        <w:rPr>
          <w:b/>
          <w:bCs/>
        </w:rPr>
        <w:t>Critical Evaluation</w:t>
      </w:r>
    </w:p>
    <w:p w14:paraId="0E2A7230" w14:textId="045131FC" w:rsidR="00ED03FA" w:rsidRPr="00E8054A" w:rsidRDefault="0051716E" w:rsidP="009E18C3">
      <w:r w:rsidRPr="00E8054A">
        <w:t>Although these two theories are powerful, there are constraints to them. The SDH framework is expansive, but other times it is said to be too broad, such that it can be hard to pinpoint which among these factors actually restricts healthcare access</w:t>
      </w:r>
      <w:r w:rsidR="00B75A66" w:rsidRPr="00E8054A">
        <w:t xml:space="preserve"> (Harpur </w:t>
      </w:r>
      <w:r w:rsidR="00B75A66" w:rsidRPr="00E8054A">
        <w:rPr>
          <w:i/>
          <w:iCs/>
        </w:rPr>
        <w:t>et al.,</w:t>
      </w:r>
      <w:r w:rsidR="00B75A66" w:rsidRPr="00E8054A">
        <w:t xml:space="preserve"> 2024).</w:t>
      </w:r>
      <w:r w:rsidRPr="00E8054A">
        <w:t xml:space="preserve"> It is argued that some individuals might ignore the issue of individual behaviours or culture. Inequality that has long existed is well spelt out in the Inverse Care Law, but the critics express that new methods of healthcare access, including electronic appointments, can change old patterns</w:t>
      </w:r>
      <w:r w:rsidR="00E22B3E" w:rsidRPr="00E8054A">
        <w:t xml:space="preserve"> (Klein and Powell, 2025).</w:t>
      </w:r>
      <w:r w:rsidRPr="00E8054A">
        <w:t xml:space="preserve"> Also, the theory presupposes demand patterns to be invariably adhered to by healthcare professionals, which is not always the case in the highly centralised NHS. Even in the light of these criticisms, the two theories are very much applicable</w:t>
      </w:r>
      <w:r w:rsidR="00B75A66" w:rsidRPr="00E8054A">
        <w:t>.</w:t>
      </w:r>
      <w:r w:rsidRPr="00E8054A">
        <w:t xml:space="preserve"> Collectively, they give a formidable conceptual basis for the effect of structural disadvantage in determining the availability of NHS primary care and the explanations of inequalities being experienced today.</w:t>
      </w:r>
    </w:p>
    <w:p w14:paraId="007DE170" w14:textId="15F61876" w:rsidR="00F80CCF" w:rsidRPr="00E8054A" w:rsidRDefault="0051716E" w:rsidP="00F80CCF">
      <w:pPr>
        <w:pStyle w:val="Heading2"/>
      </w:pPr>
      <w:bookmarkStart w:id="10" w:name="_Toc226539813"/>
      <w:r w:rsidRPr="00E8054A">
        <w:t>2.4 International Context</w:t>
      </w:r>
      <w:bookmarkEnd w:id="10"/>
      <w:r w:rsidRPr="00E8054A">
        <w:t xml:space="preserve"> </w:t>
      </w:r>
    </w:p>
    <w:p w14:paraId="2F3EB112" w14:textId="502DBB06" w:rsidR="004A6782" w:rsidRPr="00E8054A" w:rsidRDefault="0051716E" w:rsidP="004A6782">
      <w:pPr>
        <w:rPr>
          <w:b/>
          <w:bCs/>
        </w:rPr>
      </w:pPr>
      <w:r w:rsidRPr="00E8054A">
        <w:rPr>
          <w:b/>
          <w:bCs/>
        </w:rPr>
        <w:t>Global Perspective</w:t>
      </w:r>
    </w:p>
    <w:p w14:paraId="36A2978E" w14:textId="72F24BEF" w:rsidR="008B56EC" w:rsidRPr="00E8054A" w:rsidRDefault="0051716E" w:rsidP="008B56EC">
      <w:r w:rsidRPr="00E8054A">
        <w:t xml:space="preserve">Access to healthcare is one of the globally recognised socioeconomic differences in the field of health. This is a common trend in many countries whereby the low-income groups are less likely to obtain primary care, timely care and treatment, and increased disease burden. The universal health coverage is one of the strategies highlighted by the World Health Organisation (WHO) to </w:t>
      </w:r>
      <w:r w:rsidR="00243C04" w:rsidRPr="00E8054A">
        <w:t>restrict</w:t>
      </w:r>
      <w:r w:rsidRPr="00E8054A">
        <w:t xml:space="preserve"> inequalities, and the countries are urged to promote the central systems of care</w:t>
      </w:r>
      <w:r w:rsidR="00243C04" w:rsidRPr="00E8054A">
        <w:t>. This</w:t>
      </w:r>
      <w:r w:rsidRPr="00E8054A">
        <w:t xml:space="preserve"> minimise the financial constraints and invest in community-oriented services</w:t>
      </w:r>
      <w:r w:rsidR="00B75A66" w:rsidRPr="00E8054A">
        <w:t xml:space="preserve"> (Sowden </w:t>
      </w:r>
      <w:r w:rsidR="00B75A66" w:rsidRPr="00E8054A">
        <w:rPr>
          <w:i/>
          <w:iCs/>
        </w:rPr>
        <w:t>et al.,</w:t>
      </w:r>
      <w:r w:rsidR="00B75A66" w:rsidRPr="00E8054A">
        <w:t xml:space="preserve"> 2025).</w:t>
      </w:r>
      <w:r w:rsidRPr="00E8054A">
        <w:t xml:space="preserve"> There are international trends that reflect an increased interest in the </w:t>
      </w:r>
      <w:r w:rsidRPr="00E8054A">
        <w:lastRenderedPageBreak/>
        <w:t>issues of social determinants of health, as policies are more interested in the early intervention, integrated care and lessening service gaps among the disadvantaged groups.</w:t>
      </w:r>
    </w:p>
    <w:p w14:paraId="3A47043C" w14:textId="1FA037CD" w:rsidR="00D261A2" w:rsidRPr="00E8054A" w:rsidRDefault="0051716E" w:rsidP="004A6782">
      <w:pPr>
        <w:rPr>
          <w:b/>
          <w:bCs/>
        </w:rPr>
      </w:pPr>
      <w:r w:rsidRPr="00E8054A">
        <w:rPr>
          <w:b/>
          <w:bCs/>
        </w:rPr>
        <w:t>Comparative Analysis</w:t>
      </w:r>
    </w:p>
    <w:p w14:paraId="20F6E2FA" w14:textId="54580A55" w:rsidR="008B56EC" w:rsidRPr="00E8054A" w:rsidRDefault="0051716E" w:rsidP="008B56EC">
      <w:r w:rsidRPr="00E8054A">
        <w:t>The different nations assume different methods of addressing the problem of socioeconomic gaps. The healthcare is publicly funded in the United Kingdom through universal healthcare, but disparities do exist in terms of regional deprivation and labour shortages</w:t>
      </w:r>
      <w:r w:rsidR="00B75A66" w:rsidRPr="00E8054A">
        <w:t xml:space="preserve"> (Gibbs </w:t>
      </w:r>
      <w:r w:rsidR="00B75A66" w:rsidRPr="00E8054A">
        <w:rPr>
          <w:i/>
          <w:iCs/>
        </w:rPr>
        <w:t>et al.,</w:t>
      </w:r>
      <w:r w:rsidR="00B75A66" w:rsidRPr="00E8054A">
        <w:t xml:space="preserve"> 2025).</w:t>
      </w:r>
      <w:r w:rsidRPr="00E8054A">
        <w:t xml:space="preserve"> Conversely, Norway and Sweden are also those that run universal systems but with more robust social welfare systems, which lead to fewer health disparities. Canada offers publicly funded physician services with rural inequalities just like those experienced in the UK. In the meantime, other nations including those with insurance (as is the case in the United States), witness some of the largest disparities in accessing care in the world, where low-income populations tend to defer or skip primary care due to the expenses</w:t>
      </w:r>
      <w:r w:rsidR="00B75A66" w:rsidRPr="00E8054A">
        <w:t xml:space="preserve"> (Limiri, 2025).</w:t>
      </w:r>
      <w:r w:rsidRPr="00E8054A">
        <w:t xml:space="preserve"> International organisations like the WHO, frameworks like Health Equity and Social Determinants are some of the programmes which promote international cooperation in curbing such trends.</w:t>
      </w:r>
    </w:p>
    <w:p w14:paraId="016523DE" w14:textId="00E9419D" w:rsidR="00D261A2" w:rsidRPr="00E8054A" w:rsidRDefault="0051716E" w:rsidP="004A6782">
      <w:pPr>
        <w:rPr>
          <w:b/>
          <w:bCs/>
        </w:rPr>
      </w:pPr>
      <w:r w:rsidRPr="00E8054A">
        <w:rPr>
          <w:b/>
          <w:bCs/>
        </w:rPr>
        <w:t>Case Studies</w:t>
      </w:r>
    </w:p>
    <w:p w14:paraId="4E94598E" w14:textId="0A0B9D1A" w:rsidR="00D261A2" w:rsidRPr="00E8054A" w:rsidRDefault="0051716E" w:rsidP="004A6782">
      <w:r w:rsidRPr="00E8054A">
        <w:t>A practical example is the case of New Zealand which implemented the Primary Health Care Strategy capitalising funding and focusing on the support of the Māori and Pacific communities. This minimised some access barriers, but there is still a setback of challenges that exist in the case of socioeconomic inequalities</w:t>
      </w:r>
      <w:r w:rsidR="00EE61AE" w:rsidRPr="00E8054A">
        <w:t xml:space="preserve"> (McCartney, 2025).</w:t>
      </w:r>
      <w:r w:rsidRPr="00E8054A">
        <w:t xml:space="preserve"> The Family Health Strategy in Brazil increased community-based primary care teams within the deprived region</w:t>
      </w:r>
      <w:r w:rsidR="005A758F" w:rsidRPr="00E8054A">
        <w:t>.</w:t>
      </w:r>
      <w:r w:rsidRPr="00E8054A">
        <w:t xml:space="preserve"> </w:t>
      </w:r>
      <w:r w:rsidR="005A758F" w:rsidRPr="00E8054A">
        <w:t>As a</w:t>
      </w:r>
      <w:r w:rsidRPr="00E8054A">
        <w:t xml:space="preserve"> result, access has greatly increased, and avoidable hospitalisations are being reduced. Nonetheless, it cannot be fully effective due to sustainability issues</w:t>
      </w:r>
      <w:r w:rsidR="00EE61AE" w:rsidRPr="00E8054A">
        <w:t xml:space="preserve">. </w:t>
      </w:r>
      <w:r w:rsidRPr="00E8054A">
        <w:t>Countries like Sweden, with high levels of equity, happen to use as much welfare support as possible, and special attention is given to specific regions in need</w:t>
      </w:r>
      <w:r w:rsidR="00EE61AE" w:rsidRPr="00E8054A">
        <w:t xml:space="preserve"> (Klein and Powell, 2025). </w:t>
      </w:r>
      <w:r w:rsidRPr="00E8054A">
        <w:t>In all these instances, there are both successful and unsuccessful ways in which inequalities can be reduced through specific investment, good social policy, and community-based best practices, and the weaknesses underscore the necessity of further structural adjustment.</w:t>
      </w:r>
    </w:p>
    <w:p w14:paraId="783E3989" w14:textId="2502BF5A" w:rsidR="00F80CCF" w:rsidRPr="00E8054A" w:rsidRDefault="0051716E" w:rsidP="00F80CCF">
      <w:pPr>
        <w:pStyle w:val="Heading2"/>
      </w:pPr>
      <w:bookmarkStart w:id="11" w:name="_Toc226539814"/>
      <w:r w:rsidRPr="00E8054A">
        <w:t>2.5 National/Local UK Context</w:t>
      </w:r>
      <w:bookmarkEnd w:id="11"/>
    </w:p>
    <w:p w14:paraId="2EB14CF0" w14:textId="294E1A77" w:rsidR="004A6782" w:rsidRPr="00E8054A" w:rsidRDefault="0051716E" w:rsidP="004A6782">
      <w:pPr>
        <w:rPr>
          <w:b/>
          <w:bCs/>
        </w:rPr>
      </w:pPr>
      <w:r w:rsidRPr="00E8054A">
        <w:rPr>
          <w:b/>
          <w:bCs/>
        </w:rPr>
        <w:t>UK Perspective</w:t>
      </w:r>
    </w:p>
    <w:p w14:paraId="05AEACE3" w14:textId="2C33AB8B" w:rsidR="004B488E" w:rsidRPr="00E8054A" w:rsidRDefault="0051716E" w:rsidP="004B488E">
      <w:r w:rsidRPr="00E8054A">
        <w:t xml:space="preserve">Access to primary healthcare in the UK is still a significant worry, with socioeconomic inequality. Though the NHS is expected to deliver equitable care to everybody unconditionally, </w:t>
      </w:r>
      <w:r w:rsidRPr="00E8054A">
        <w:lastRenderedPageBreak/>
        <w:t>national trends indicate that people living in deprived areas tend to have lower GP visits, increased waiting time and less care continuity. According to reports conducted by organisations like The King's Fund and The Health Foundation, there have been growing disparities in health outcomes and service utilisation</w:t>
      </w:r>
      <w:r w:rsidR="005A758F" w:rsidRPr="00E8054A">
        <w:t>. This has</w:t>
      </w:r>
      <w:r w:rsidRPr="00E8054A">
        <w:t xml:space="preserve"> influenced by an inadequate workforce, an increase in demand, and geographical variances in funding distributions</w:t>
      </w:r>
      <w:r w:rsidR="00EE61AE" w:rsidRPr="00E8054A">
        <w:t xml:space="preserve"> (Brown</w:t>
      </w:r>
      <w:r w:rsidR="00EE61AE" w:rsidRPr="00E8054A">
        <w:rPr>
          <w:i/>
          <w:iCs/>
        </w:rPr>
        <w:t xml:space="preserve"> et al., </w:t>
      </w:r>
      <w:r w:rsidR="00EE61AE" w:rsidRPr="00E8054A">
        <w:t>2025).</w:t>
      </w:r>
      <w:r w:rsidRPr="00E8054A">
        <w:t xml:space="preserve"> There is a growing demand in the health sector to take action to implement the social determinants of health and enhance primary care delivered in the community in order to curtail these disparities.</w:t>
      </w:r>
    </w:p>
    <w:p w14:paraId="0B53245E" w14:textId="615D6CC4" w:rsidR="004F6166" w:rsidRPr="00E8054A" w:rsidRDefault="0051716E" w:rsidP="004A6782">
      <w:pPr>
        <w:rPr>
          <w:b/>
          <w:bCs/>
        </w:rPr>
      </w:pPr>
      <w:r w:rsidRPr="00E8054A">
        <w:rPr>
          <w:b/>
          <w:bCs/>
        </w:rPr>
        <w:t>Policy and Regulation</w:t>
      </w:r>
    </w:p>
    <w:p w14:paraId="26DC7419" w14:textId="76D8652D" w:rsidR="004B488E" w:rsidRPr="00E8054A" w:rsidRDefault="0051716E" w:rsidP="004B488E">
      <w:r w:rsidRPr="00E8054A">
        <w:t>A number of policies are paramount in influencing the manner in which the inequalities are addressed in the NHS. The Health and Social Care Act 2012 highlighted patient choice and commissioning, but also created competitive aspects, of which the critics claim ensured that service distribution between regions was even greater</w:t>
      </w:r>
      <w:r w:rsidR="00EE61AE" w:rsidRPr="00E8054A">
        <w:t xml:space="preserve"> (MacInnes, 2024).</w:t>
      </w:r>
      <w:r w:rsidRPr="00E8054A">
        <w:t xml:space="preserve"> NHS Long Term Plan (2019) laid emphasis on the reduction of health inequalities through enhancing access in the deprived regions, broadening digital healthcare facilities and recruitment of </w:t>
      </w:r>
      <w:r w:rsidR="005A758F" w:rsidRPr="00E8054A">
        <w:t xml:space="preserve">general practitioners. </w:t>
      </w:r>
      <w:r w:rsidRPr="00E8054A">
        <w:t>The statutory Integrated Care Systems (ICSs) were introduced in 2022 towards the coordination of health and social care at regional levels</w:t>
      </w:r>
      <w:r w:rsidR="008F7989" w:rsidRPr="00E8054A">
        <w:t xml:space="preserve"> </w:t>
      </w:r>
      <w:r w:rsidRPr="00E8054A">
        <w:t>with the reduction of inequalities being a condition of the statute</w:t>
      </w:r>
      <w:r w:rsidR="00EE61AE" w:rsidRPr="00E8054A">
        <w:t xml:space="preserve"> (Fairweather and Jawad, 2024).</w:t>
      </w:r>
      <w:r w:rsidRPr="00E8054A">
        <w:t xml:space="preserve"> These policies offer guidelines for handling socioeconomic impediments</w:t>
      </w:r>
      <w:r w:rsidR="008F7989" w:rsidRPr="00E8054A">
        <w:t>. Ho</w:t>
      </w:r>
      <w:r w:rsidRPr="00E8054A">
        <w:t>wever, they can only work effectively with proper funding, manpower capacity and specific execution.</w:t>
      </w:r>
    </w:p>
    <w:p w14:paraId="47603368" w14:textId="1C2607AD" w:rsidR="004F6166" w:rsidRPr="00E8054A" w:rsidRDefault="0051716E" w:rsidP="004A6782">
      <w:pPr>
        <w:rPr>
          <w:b/>
          <w:bCs/>
        </w:rPr>
      </w:pPr>
      <w:r w:rsidRPr="00E8054A">
        <w:rPr>
          <w:b/>
          <w:bCs/>
        </w:rPr>
        <w:t>Local Context</w:t>
      </w:r>
    </w:p>
    <w:p w14:paraId="4708B4D1" w14:textId="6205A7B7" w:rsidR="004B488E" w:rsidRPr="00E8054A" w:rsidRDefault="0051716E" w:rsidP="004B488E">
      <w:r w:rsidRPr="00E8054A">
        <w:t xml:space="preserve">On the local level, regional deprivation, distribution of workforce and local priorities of commissioning play </w:t>
      </w:r>
      <w:r w:rsidR="000F5457" w:rsidRPr="00E8054A">
        <w:t>an extraordinarily strong</w:t>
      </w:r>
      <w:r w:rsidRPr="00E8054A">
        <w:t xml:space="preserve"> role in influencing variations in the access to healthcare. Most of the urban zones that are highly deprived, like regions of Birmingham, Manchester and Liverpool, tend to have more </w:t>
      </w:r>
      <w:r w:rsidR="008F7989" w:rsidRPr="00E8054A">
        <w:t>general practitioners’</w:t>
      </w:r>
      <w:r w:rsidRPr="00E8054A">
        <w:t xml:space="preserve"> workloads, fewer appointment bookings and more needs in chronic disease control</w:t>
      </w:r>
      <w:r w:rsidR="00EE61AE" w:rsidRPr="00E8054A">
        <w:t xml:space="preserve"> (Limiri, 2025).</w:t>
      </w:r>
      <w:r w:rsidRPr="00E8054A">
        <w:t xml:space="preserve"> Other approaches that have been implemented by Local authorities and Integrated Care Boards (ICBs) include enhanced access hubs, community health outreach, welfare support links and </w:t>
      </w:r>
      <w:r w:rsidR="000F5457" w:rsidRPr="00E8054A">
        <w:t>culturally focused</w:t>
      </w:r>
      <w:r w:rsidRPr="00E8054A">
        <w:t xml:space="preserve"> services to the underserved. Certain areas have </w:t>
      </w:r>
      <w:r w:rsidR="000F5457" w:rsidRPr="00E8054A">
        <w:t>produced</w:t>
      </w:r>
      <w:r w:rsidRPr="00E8054A">
        <w:t xml:space="preserve"> Deep Ends GP networks whose concentration is practices that serve the most vulnerable populations. The regional variation is, however, high, but rural regions have other disadvantages, including long distances and low service proximity</w:t>
      </w:r>
      <w:r w:rsidR="00EE61AE" w:rsidRPr="00E8054A">
        <w:t xml:space="preserve"> (Alderwick </w:t>
      </w:r>
      <w:r w:rsidR="00EE61AE" w:rsidRPr="00E8054A">
        <w:rPr>
          <w:i/>
          <w:iCs/>
        </w:rPr>
        <w:t>et al.,</w:t>
      </w:r>
      <w:r w:rsidR="00EE61AE" w:rsidRPr="00E8054A">
        <w:t xml:space="preserve"> 2024).</w:t>
      </w:r>
      <w:r w:rsidRPr="00E8054A">
        <w:t xml:space="preserve"> In general, local programmes are </w:t>
      </w:r>
      <w:r w:rsidRPr="00E8054A">
        <w:lastRenderedPageBreak/>
        <w:t>important in the reduction of inequalities, although their effects rely on resources and the needs of the population.</w:t>
      </w:r>
    </w:p>
    <w:p w14:paraId="3F2B64CF" w14:textId="1488D3AA" w:rsidR="00F80CCF" w:rsidRPr="00E8054A" w:rsidRDefault="0051716E" w:rsidP="00F80CCF">
      <w:pPr>
        <w:pStyle w:val="Heading2"/>
      </w:pPr>
      <w:bookmarkStart w:id="12" w:name="_Toc226539815"/>
      <w:r w:rsidRPr="00E8054A">
        <w:t>2.6 Conclusion</w:t>
      </w:r>
      <w:bookmarkEnd w:id="12"/>
    </w:p>
    <w:p w14:paraId="7A5A7728" w14:textId="642E5493" w:rsidR="004A6782" w:rsidRPr="00E8054A" w:rsidRDefault="0051716E" w:rsidP="00E13670">
      <w:pPr>
        <w:rPr>
          <w:b/>
          <w:bCs/>
        </w:rPr>
      </w:pPr>
      <w:r w:rsidRPr="00E8054A">
        <w:rPr>
          <w:b/>
          <w:bCs/>
        </w:rPr>
        <w:t>Summary of Key Points</w:t>
      </w:r>
    </w:p>
    <w:p w14:paraId="6A5CF960" w14:textId="3BB117C0" w:rsidR="00087D4B" w:rsidRPr="00E8054A" w:rsidRDefault="0051716E" w:rsidP="00087D4B">
      <w:r w:rsidRPr="00E8054A">
        <w:t>The chapter has discussed the historical underpinnings of socioeconomic disparities in healthcare two theories namely, the Social Determinants of Health and the Inverse Care Law, and the broader global framework of responses to access disparities among countries. It also discussed the national and local setting of the UK including pertinent policies, structural issues, and regional peculiarities that affect access to NHS primary care.</w:t>
      </w:r>
    </w:p>
    <w:p w14:paraId="0727B695" w14:textId="1180A444" w:rsidR="00087D4B" w:rsidRPr="00E8054A" w:rsidRDefault="0051716E" w:rsidP="00E13670">
      <w:pPr>
        <w:rPr>
          <w:b/>
          <w:bCs/>
        </w:rPr>
      </w:pPr>
      <w:r w:rsidRPr="00E8054A">
        <w:rPr>
          <w:b/>
          <w:bCs/>
        </w:rPr>
        <w:t>Signpost to Next Chapter</w:t>
      </w:r>
    </w:p>
    <w:p w14:paraId="77576BE1" w14:textId="3773BB03" w:rsidR="00FF61A1" w:rsidRPr="00E8054A" w:rsidRDefault="0051716E" w:rsidP="00087D4B">
      <w:r w:rsidRPr="00E8054A">
        <w:t xml:space="preserve">The </w:t>
      </w:r>
      <w:r w:rsidR="008F7989" w:rsidRPr="00E8054A">
        <w:t>discussion</w:t>
      </w:r>
      <w:r w:rsidRPr="00E8054A">
        <w:t xml:space="preserve"> presented in contexts are used to shape the methodological decisions as explained in Chapter 3. The research design, data sources, and method of analysis will also be outlined in the next chapter, which is supposed to provide sufficient theoretical and contextual foundations to the research.</w:t>
      </w:r>
      <w:r w:rsidRPr="00E8054A">
        <w:br w:type="page"/>
      </w:r>
    </w:p>
    <w:p w14:paraId="691F0354" w14:textId="18ACA5B0" w:rsidR="00FF61A1" w:rsidRPr="00E8054A" w:rsidRDefault="0051716E" w:rsidP="00FF61A1">
      <w:pPr>
        <w:pStyle w:val="Heading1"/>
      </w:pPr>
      <w:bookmarkStart w:id="13" w:name="_Toc226539816"/>
      <w:r w:rsidRPr="00E8054A">
        <w:lastRenderedPageBreak/>
        <w:t>Chapter 3: Methods</w:t>
      </w:r>
      <w:bookmarkEnd w:id="13"/>
    </w:p>
    <w:p w14:paraId="2FF7EE3C" w14:textId="325D0071" w:rsidR="00F80CCF" w:rsidRDefault="0051716E" w:rsidP="00F80CCF">
      <w:pPr>
        <w:pStyle w:val="Heading2"/>
      </w:pPr>
      <w:bookmarkStart w:id="14" w:name="_Toc226539817"/>
      <w:r w:rsidRPr="00E8054A">
        <w:t>3.1 Introduction</w:t>
      </w:r>
      <w:bookmarkEnd w:id="14"/>
      <w:r w:rsidRPr="00E8054A">
        <w:t xml:space="preserve"> </w:t>
      </w:r>
    </w:p>
    <w:p w14:paraId="60378EBE" w14:textId="4E6BF573" w:rsidR="00581061" w:rsidRPr="00581061" w:rsidRDefault="00581061" w:rsidP="00581061">
      <w:r w:rsidRPr="00581061">
        <w:t>This chapter states the research methodology that was adopted to assess how far socioeconomic status affects access to primary healthcare under the NHS. The secondary research approach reviews the previous work of scientific literature, government documents, and health data. The broad possibilities for exploration mean that there is no need to collect any primary data.</w:t>
      </w:r>
      <w:r w:rsidRPr="00581061">
        <w:br/>
        <w:t>Building on the academic poster, this chapter outlines the search strategy, data collection process, and analysis used. These methods are thus necessary to aid identification of main patterns and themes that shall be analysed further in the Chapter 4.</w:t>
      </w:r>
    </w:p>
    <w:p w14:paraId="557B306A" w14:textId="34E6CF09" w:rsidR="00F80CCF" w:rsidRDefault="0051716E" w:rsidP="00F80CCF">
      <w:pPr>
        <w:pStyle w:val="Heading2"/>
      </w:pPr>
      <w:bookmarkStart w:id="15" w:name="_Toc226539818"/>
      <w:r w:rsidRPr="00E8054A">
        <w:t>3.2 Search Strategy</w:t>
      </w:r>
      <w:bookmarkEnd w:id="15"/>
      <w:r w:rsidRPr="00E8054A">
        <w:t xml:space="preserve"> </w:t>
      </w:r>
    </w:p>
    <w:p w14:paraId="58B9807A" w14:textId="0B1D439F" w:rsidR="00581061" w:rsidRPr="00581061" w:rsidRDefault="00581061" w:rsidP="00581061">
      <w:r w:rsidRPr="00581061">
        <w:t xml:space="preserve">A meticulous search strategy was developed </w:t>
      </w:r>
      <w:proofErr w:type="gramStart"/>
      <w:r w:rsidRPr="00581061">
        <w:t>in order to</w:t>
      </w:r>
      <w:proofErr w:type="gramEnd"/>
      <w:r w:rsidRPr="00581061">
        <w:t xml:space="preserve"> find appropriate and credible sources. The terms “socioeconomic status,” “health inequalities,” “primary healthcare access,” “NHS deprivation” and “GP access” were derived from the aim of research. Boolean operators were used to narrow the search results and increase their relevance. Examples of Boolean operators are AND, OR, and NOT. The use of combinations such as “socioeconomic status AND access to the NHS” and “health inequalities OR primary care” was made. The search was therefore systematic, targeted and replicable, permitting selection of relevant scholarly and policy-related sources.</w:t>
      </w:r>
    </w:p>
    <w:p w14:paraId="71FD2A52" w14:textId="15A159E6" w:rsidR="00F80CCF" w:rsidRDefault="0051716E" w:rsidP="00F80CCF">
      <w:pPr>
        <w:pStyle w:val="Heading2"/>
      </w:pPr>
      <w:bookmarkStart w:id="16" w:name="_Toc226539819"/>
      <w:r w:rsidRPr="00E8054A">
        <w:t>3.3 Searching for Information</w:t>
      </w:r>
      <w:bookmarkEnd w:id="16"/>
      <w:r w:rsidRPr="00E8054A">
        <w:t xml:space="preserve"> </w:t>
      </w:r>
    </w:p>
    <w:p w14:paraId="569FE3BC" w14:textId="3B094AE5" w:rsidR="00876457" w:rsidRDefault="00876457" w:rsidP="00E9327A">
      <w:r w:rsidRPr="00876457">
        <w:t>The information was obtained using a range of academic and institutional databases including Google Scholar‚ NHS Digital‚ Public Health England‚ The King's Fund and university library databases․ The reason for conducting these searches was to provide a thorough review of the literature from credible sources that are applicable to the healthcare research context in the UK․</w:t>
      </w:r>
      <w:r w:rsidRPr="00876457">
        <w:br/>
        <w:t>The keywords and search terms used to explore the topic replicated variations of terms such as 'socioeconomic status'‚ 'health inequalities'‚ 'primary healthcare access'‚ 'NHS deprivation' and 'GP appointment disparities'․ All literature that could potentially be found was filtered to ensure it was peer-reviewed‚ an official report and was published in the last five years to ensure the topic area remained current․</w:t>
      </w:r>
    </w:p>
    <w:p w14:paraId="6329B012" w14:textId="7C030D9D" w:rsidR="00E9327A" w:rsidRPr="00E9327A" w:rsidRDefault="00876457" w:rsidP="00E9327A">
      <w:r w:rsidRPr="00876457">
        <w:t xml:space="preserve">Also‚ research that was oriented towards the UK was prioritized‚ so that the research's goal could better be matched․ Government publications and policy documents were added </w:t>
      </w:r>
      <w:proofErr w:type="gramStart"/>
      <w:r w:rsidRPr="00876457">
        <w:t>in order to</w:t>
      </w:r>
      <w:proofErr w:type="gramEnd"/>
      <w:r w:rsidRPr="00876457">
        <w:t xml:space="preserve"> give an overview of the country's healthcare policies․ This systematic method ensured the selected articles were of high quality and relevant to the research questions․</w:t>
      </w:r>
    </w:p>
    <w:p w14:paraId="3B160BBC" w14:textId="6A0286EC" w:rsidR="00F80CCF" w:rsidRDefault="0051716E" w:rsidP="00F80CCF">
      <w:pPr>
        <w:pStyle w:val="Heading2"/>
      </w:pPr>
      <w:bookmarkStart w:id="17" w:name="_Toc226539820"/>
      <w:r w:rsidRPr="00E8054A">
        <w:lastRenderedPageBreak/>
        <w:t>3.4 Analysing Research</w:t>
      </w:r>
      <w:bookmarkEnd w:id="17"/>
      <w:r w:rsidRPr="00E8054A">
        <w:t xml:space="preserve"> </w:t>
      </w:r>
    </w:p>
    <w:p w14:paraId="6CC05FE2" w14:textId="123350EB" w:rsidR="00876457" w:rsidRDefault="00876457" w:rsidP="00876457">
      <w:r>
        <w:t xml:space="preserve">The method of thematic analysis was used to </w:t>
      </w:r>
      <w:proofErr w:type="spellStart"/>
      <w:r>
        <w:t>analyze</w:t>
      </w:r>
      <w:proofErr w:type="spellEnd"/>
      <w:r>
        <w:t xml:space="preserve"> the literature identified‚ drawing upon patterns‚ relationships and recurring ideas held within the data․ The data gathered from the literature search supported the establishment of themes around the </w:t>
      </w:r>
      <w:proofErr w:type="gramStart"/>
      <w:r>
        <w:t>manner in which</w:t>
      </w:r>
      <w:proofErr w:type="gramEnd"/>
      <w:r>
        <w:t xml:space="preserve"> SES affects access to primary healthcare services․</w:t>
      </w:r>
    </w:p>
    <w:p w14:paraId="39F050F1" w14:textId="3E7B1076" w:rsidR="00876457" w:rsidRDefault="00876457" w:rsidP="00876457">
      <w:r>
        <w:t xml:space="preserve">Commonalities and differences between individual studies were identified‚ with </w:t>
      </w:r>
      <w:proofErr w:type="gramStart"/>
      <w:r>
        <w:t>particular consideration</w:t>
      </w:r>
      <w:proofErr w:type="gramEnd"/>
      <w:r>
        <w:t xml:space="preserve"> given to access to healthcare and geographical differences and pressures on the system‚ to ascertain similarities and differences between the studies․ This enabled the organization of large amounts of data into logical‚ understandable groups․</w:t>
      </w:r>
    </w:p>
    <w:p w14:paraId="3C1167D9" w14:textId="535DFB7A" w:rsidR="00876457" w:rsidRPr="00876457" w:rsidRDefault="00876457" w:rsidP="00876457">
      <w:r>
        <w:t>For a study such as this‚ with research being mainly literature-based‚ TA is a particularly suitable method as it lends itself well to the analysis and interpretation of gathered data into a coherent structural framework‚ which is provided in Chapter 4 to present this study's findings․</w:t>
      </w:r>
    </w:p>
    <w:p w14:paraId="6F5660DE" w14:textId="7DFEF8AD" w:rsidR="00F80CCF" w:rsidRDefault="0051716E" w:rsidP="00F80CCF">
      <w:pPr>
        <w:pStyle w:val="Heading2"/>
      </w:pPr>
      <w:bookmarkStart w:id="18" w:name="_Toc226539821"/>
      <w:r w:rsidRPr="00E8054A">
        <w:t>3.5 Ethical Considerations</w:t>
      </w:r>
      <w:bookmarkEnd w:id="18"/>
      <w:r w:rsidRPr="00E8054A">
        <w:t xml:space="preserve"> </w:t>
      </w:r>
    </w:p>
    <w:p w14:paraId="21180B9D" w14:textId="5E0E099E" w:rsidR="00876457" w:rsidRDefault="00876457" w:rsidP="00876457">
      <w:r>
        <w:t>As with all secondary research‚ it is important to observe ethical guidelines in the use of existing data․ All data sources referenced in this study are cited according to academic standards․ Data used was all public and was collected or procured ethically․</w:t>
      </w:r>
    </w:p>
    <w:p w14:paraId="7412CF5B" w14:textId="32825370" w:rsidR="00876457" w:rsidRPr="00876457" w:rsidRDefault="00876457" w:rsidP="00876457">
      <w:r>
        <w:t>The accuracy and impartiality of information dissemination were paramount․ The aim of this study was to present the findings in an objective manner and to refrain from distorting the truth․ The study did not compromise academic integrity․</w:t>
      </w:r>
    </w:p>
    <w:p w14:paraId="5D8F9D46" w14:textId="0915808C" w:rsidR="00F80CCF" w:rsidRDefault="0051716E" w:rsidP="00F80CCF">
      <w:pPr>
        <w:pStyle w:val="Heading2"/>
      </w:pPr>
      <w:bookmarkStart w:id="19" w:name="_Toc226539822"/>
      <w:r w:rsidRPr="00E8054A">
        <w:t>3.6 Analysing Research</w:t>
      </w:r>
      <w:bookmarkEnd w:id="19"/>
      <w:r w:rsidRPr="00E8054A">
        <w:t xml:space="preserve"> </w:t>
      </w:r>
    </w:p>
    <w:p w14:paraId="1C7E57EA" w14:textId="18C89F96" w:rsidR="00E70417" w:rsidRDefault="00E70417" w:rsidP="00E70417">
      <w:r>
        <w:t>The identified studies were also assessed for methodological quality and applicability․ Factors such as study design‚ sample size‚ and applicability to the UK healthcare context were assessed for each of the reviewed studies․ This ensured that the findings used in the research were credible and appropriate․</w:t>
      </w:r>
    </w:p>
    <w:p w14:paraId="209A4E3F" w14:textId="639EFD7B" w:rsidR="00E70417" w:rsidRDefault="00E70417" w:rsidP="00E70417">
      <w:r>
        <w:t>This included linking theories like the Social Determinants of Health and Inverse Care Law with the evidence found in the literature to understand how the theories explain inequalities in access to healthcare in the context of practice․</w:t>
      </w:r>
    </w:p>
    <w:p w14:paraId="31294F4D" w14:textId="5AB8970F" w:rsidR="00E70417" w:rsidRPr="00E70417" w:rsidRDefault="00E70417" w:rsidP="00E70417">
      <w:r>
        <w:t>A further benefit to using a combination of theoretical arguments and empirical data is that it creates a more holistic understanding of a topic and increases the validity․</w:t>
      </w:r>
    </w:p>
    <w:p w14:paraId="699180DC" w14:textId="7543E52A" w:rsidR="00F80CCF" w:rsidRDefault="0051716E" w:rsidP="00F80CCF">
      <w:pPr>
        <w:pStyle w:val="Heading2"/>
      </w:pPr>
      <w:bookmarkStart w:id="20" w:name="_Toc226539823"/>
      <w:r w:rsidRPr="00E8054A">
        <w:lastRenderedPageBreak/>
        <w:t>3.7 Ethical Considerations</w:t>
      </w:r>
      <w:bookmarkEnd w:id="20"/>
      <w:r w:rsidRPr="00E8054A">
        <w:t xml:space="preserve">  </w:t>
      </w:r>
    </w:p>
    <w:p w14:paraId="2B3DE412" w14:textId="77777777" w:rsidR="00E70417" w:rsidRDefault="00E70417" w:rsidP="00E70417">
      <w:r>
        <w:t xml:space="preserve">Other ethical considerations included the selection of sources․ Peer-reviewed journal articles and official government documents were given priority‚ as they are generally accepted as trustworthy sources․ To retain a neutral balance in the analysis‚ possible bias in the literature was also </w:t>
      </w:r>
      <w:proofErr w:type="gramStart"/>
      <w:r>
        <w:t>taken into account</w:t>
      </w:r>
      <w:proofErr w:type="gramEnd"/>
      <w:r>
        <w:t>․</w:t>
      </w:r>
    </w:p>
    <w:p w14:paraId="767DEB55" w14:textId="006358BD" w:rsidR="00E70417" w:rsidRPr="00E70417" w:rsidRDefault="00E70417" w:rsidP="00E70417">
      <w:r>
        <w:t xml:space="preserve">Furthermore‚ this systematic review approach allowed for multiple perspectives and potential conflicting results to be </w:t>
      </w:r>
      <w:proofErr w:type="gramStart"/>
      <w:r>
        <w:t>taken into account</w:t>
      </w:r>
      <w:proofErr w:type="gramEnd"/>
      <w:r>
        <w:t xml:space="preserve">‚ lowering the risk of </w:t>
      </w:r>
      <w:proofErr w:type="spellStart"/>
      <w:r>
        <w:t>bias‚</w:t>
      </w:r>
      <w:proofErr w:type="spellEnd"/>
      <w:r>
        <w:t xml:space="preserve"> improving the integrity of the research process‚ and improving the overall transparency of the research process․</w:t>
      </w:r>
    </w:p>
    <w:p w14:paraId="0E09707C" w14:textId="48BB7498" w:rsidR="00F80CCF" w:rsidRDefault="0051716E" w:rsidP="00F80CCF">
      <w:pPr>
        <w:pStyle w:val="Heading2"/>
      </w:pPr>
      <w:bookmarkStart w:id="21" w:name="_Toc226539824"/>
      <w:r w:rsidRPr="00E8054A">
        <w:t>3.8 Chapter Conclusion</w:t>
      </w:r>
      <w:bookmarkEnd w:id="21"/>
      <w:r w:rsidRPr="00E8054A">
        <w:t xml:space="preserve"> </w:t>
      </w:r>
    </w:p>
    <w:p w14:paraId="66288982" w14:textId="74B2EAF2" w:rsidR="00E70417" w:rsidRDefault="00E70417" w:rsidP="00E70417">
      <w:r>
        <w:t>In this chapter‚ the method for conducting the research‚ the methods of collecting‚ sampling‚ and analysing data have been described․ A systematic secondary research method was applied for identifying and analysing the relevant and reliable sources․</w:t>
      </w:r>
    </w:p>
    <w:p w14:paraId="1E78A364" w14:textId="438DFFDD" w:rsidR="00E70417" w:rsidRDefault="00E70417" w:rsidP="00E70417">
      <w:r>
        <w:t>Thematic analysis was also employed to organize the data into themes while considering ethical dilemmas and limitations to guarantee the research's validity and ethical standards․</w:t>
      </w:r>
    </w:p>
    <w:p w14:paraId="15DD952F" w14:textId="1520E336" w:rsidR="00E70417" w:rsidRPr="00E70417" w:rsidRDefault="00E70417" w:rsidP="00E70417">
      <w:r>
        <w:t>Overall‚ it can be concluded that this chapter laid the foundation for the analysis that was carried out in Chapter 4․</w:t>
      </w:r>
    </w:p>
    <w:p w14:paraId="08513F59" w14:textId="77777777" w:rsidR="00F80CCF" w:rsidRPr="00E8054A" w:rsidRDefault="00F80CCF" w:rsidP="00F80CCF"/>
    <w:p w14:paraId="696214A6" w14:textId="3E976512" w:rsidR="00581061" w:rsidRDefault="0051716E">
      <w:pPr>
        <w:spacing w:line="259" w:lineRule="auto"/>
        <w:jc w:val="left"/>
        <w:rPr>
          <w:rFonts w:eastAsiaTheme="majorEastAsia" w:cstheme="majorBidi"/>
          <w:b/>
          <w:szCs w:val="32"/>
        </w:rPr>
      </w:pPr>
      <w:r w:rsidRPr="00E8054A">
        <w:br w:type="page"/>
      </w:r>
    </w:p>
    <w:p w14:paraId="65CFABD8" w14:textId="7B14997C" w:rsidR="00FF61A1" w:rsidRPr="00E8054A" w:rsidRDefault="0051716E" w:rsidP="00FF61A1">
      <w:pPr>
        <w:pStyle w:val="Heading1"/>
      </w:pPr>
      <w:bookmarkStart w:id="22" w:name="_Toc226539825"/>
      <w:r w:rsidRPr="00E8054A">
        <w:lastRenderedPageBreak/>
        <w:t>Chapter 4: Results and Discussion</w:t>
      </w:r>
      <w:bookmarkEnd w:id="22"/>
    </w:p>
    <w:p w14:paraId="1FDD10C2" w14:textId="7A9B5A37" w:rsidR="00F80CCF" w:rsidRDefault="0051716E" w:rsidP="00F80CCF">
      <w:pPr>
        <w:pStyle w:val="Heading2"/>
      </w:pPr>
      <w:bookmarkStart w:id="23" w:name="_Toc226539826"/>
      <w:r w:rsidRPr="00E8054A">
        <w:t>4.1 Introduction</w:t>
      </w:r>
      <w:bookmarkEnd w:id="23"/>
      <w:r w:rsidRPr="00E8054A">
        <w:t xml:space="preserve"> </w:t>
      </w:r>
    </w:p>
    <w:p w14:paraId="30C6605D" w14:textId="1FC00AD3" w:rsidR="009B1DCC" w:rsidRPr="009B1DCC" w:rsidRDefault="009B1DCC" w:rsidP="009B1DCC">
      <w:r w:rsidRPr="009B1DCC">
        <w:t>The findings of this study are presented, and the key themes arising from the analysis of the literature are discussed․ The study intended to identify the role of socioeconomic status in access to primary health care in the NHS․</w:t>
      </w:r>
    </w:p>
    <w:p w14:paraId="456B9A57" w14:textId="77777777" w:rsidR="009B1DCC" w:rsidRPr="009B1DCC" w:rsidRDefault="009B1DCC" w:rsidP="009B1DCC">
      <w:r w:rsidRPr="009B1DCC">
        <w:t>From this material, the findings were grouped into barriers to access, regional inequalities, and system-level factors. The analysis was carried out thematically‚ with the themes chosen being the most common ones found in the literature search‚ and most relevant․</w:t>
      </w:r>
    </w:p>
    <w:p w14:paraId="6E49C965" w14:textId="37787783" w:rsidR="009B1DCC" w:rsidRPr="009B1DCC" w:rsidRDefault="009B1DCC" w:rsidP="009B1DCC">
      <w:r w:rsidRPr="009B1DCC">
        <w:t>Finally, in this chapter, the evidence will be analysed, though theoretical accountability frameworks will also be applied and linked to healthcare inequalities within the UK.</w:t>
      </w:r>
    </w:p>
    <w:p w14:paraId="7ED8A5FC" w14:textId="34E0E89E" w:rsidR="00F80CCF" w:rsidRDefault="0051716E" w:rsidP="009B1DCC">
      <w:pPr>
        <w:pStyle w:val="Heading2"/>
      </w:pPr>
      <w:bookmarkStart w:id="24" w:name="_Toc226539827"/>
      <w:r w:rsidRPr="00E8054A">
        <w:t>4.2 Thematic Analysis</w:t>
      </w:r>
      <w:bookmarkEnd w:id="24"/>
      <w:r w:rsidRPr="00E8054A">
        <w:t xml:space="preserve"> </w:t>
      </w:r>
    </w:p>
    <w:p w14:paraId="6D4E967E" w14:textId="348655CD" w:rsidR="009B1DCC" w:rsidRDefault="009B1DCC" w:rsidP="009B1DCC">
      <w:r w:rsidRPr="009B1DCC">
        <w:t xml:space="preserve">The secondary data generated was </w:t>
      </w:r>
      <w:r w:rsidR="00827F65" w:rsidRPr="009B1DCC">
        <w:t>analysed</w:t>
      </w:r>
      <w:r w:rsidRPr="009B1DCC">
        <w:t xml:space="preserve"> using a thematic approach․ Thematic analysis has been defined as a method to identify‚ </w:t>
      </w:r>
      <w:r w:rsidR="00827F65" w:rsidRPr="009B1DCC">
        <w:t>analyse</w:t>
      </w:r>
      <w:r w:rsidRPr="009B1DCC">
        <w:t xml:space="preserve"> and report on patterns or themes within the literature․ Thus‚ based on the results of the studies‚ main themes were identified‚ and their association with socioeconomic inequalities and access to healthcare is described․</w:t>
      </w:r>
      <w:r w:rsidRPr="009B1DCC">
        <w:br/>
        <w:t>The literature was scanned for concepts which emerged as themes that were classified according to the percentage of times they were present‚ and their categorical relevance to the answer of the research question‚ which asked how a combination of factors affects access to primary healthcare services across the NHS․</w:t>
      </w:r>
    </w:p>
    <w:p w14:paraId="0CAB2202" w14:textId="421D8131" w:rsidR="009B1DCC" w:rsidRPr="009B1DCC" w:rsidRDefault="009B1DCC" w:rsidP="009B1DCC">
      <w:r w:rsidRPr="009B1DCC">
        <w:t>In addition, the use of thematic analysis helps to not only give more structure and systematize the data‚ due to its complexity‚ but also allows for a comparison of the findings between different studies</w:t>
      </w:r>
      <w:r w:rsidR="0085233D">
        <w:t xml:space="preserve"> </w:t>
      </w:r>
      <w:r w:rsidR="0085233D" w:rsidRPr="0085233D">
        <w:t>(Ayre and McCaffery, 2022)</w:t>
      </w:r>
      <w:r w:rsidR="0085233D">
        <w:t>.</w:t>
      </w:r>
      <w:r w:rsidRPr="009B1DCC">
        <w:t xml:space="preserve"> The themes identified in this process will be used to discuss the impact of socioeconomic status on healthcare access in the UK</w:t>
      </w:r>
      <w:r w:rsidR="0085233D">
        <w:t xml:space="preserve"> </w:t>
      </w:r>
      <w:r w:rsidR="0085233D" w:rsidRPr="0085233D">
        <w:t>(</w:t>
      </w:r>
      <w:proofErr w:type="spellStart"/>
      <w:r w:rsidR="0085233D" w:rsidRPr="0085233D">
        <w:t>Bidmead</w:t>
      </w:r>
      <w:proofErr w:type="spellEnd"/>
      <w:r w:rsidR="0085233D" w:rsidRPr="0085233D">
        <w:t xml:space="preserve"> et al., 2024)</w:t>
      </w:r>
    </w:p>
    <w:p w14:paraId="5864A7A3" w14:textId="726751F1" w:rsidR="009B1DCC" w:rsidRDefault="0051716E" w:rsidP="00F80CCF">
      <w:pPr>
        <w:pStyle w:val="Heading2"/>
      </w:pPr>
      <w:bookmarkStart w:id="25" w:name="_Toc226539828"/>
      <w:r w:rsidRPr="00E8054A">
        <w:t xml:space="preserve">4.3 Theme 1 </w:t>
      </w:r>
      <w:r w:rsidR="009B1DCC">
        <w:t xml:space="preserve">- </w:t>
      </w:r>
      <w:r w:rsidR="009B1DCC" w:rsidRPr="009B1DCC">
        <w:t>Socioeconomic Barriers to Primary Healthcare Access</w:t>
      </w:r>
      <w:bookmarkEnd w:id="25"/>
    </w:p>
    <w:p w14:paraId="746D95DB" w14:textId="1BE8FB7D" w:rsidR="009B1DCC" w:rsidRDefault="009B1DCC" w:rsidP="009B1DCC">
      <w:r w:rsidRPr="009B1DCC">
        <w:t>The principles of universal access and free at the point of access are not reflected in access‚ utilization and health care outcomes․ There is evidence that socioeconomic variables‚ such as income‚ affect access to primary care for persons from low socioeconomic backgrounds</w:t>
      </w:r>
      <w:r w:rsidR="0085233D">
        <w:t xml:space="preserve"> </w:t>
      </w:r>
      <w:r w:rsidR="0085233D" w:rsidRPr="0085233D">
        <w:t>(Olah, Gaisano and Hwang, 2013)</w:t>
      </w:r>
      <w:r w:rsidR="0085233D">
        <w:t xml:space="preserve">. </w:t>
      </w:r>
      <w:r w:rsidRPr="009B1DCC">
        <w:t>Financial barriers are only one of several access barriers facing patients‚ including educational barriers‚ health literacy‚ and employment and social circumstances that affect access to care</w:t>
      </w:r>
      <w:r w:rsidR="0085233D">
        <w:t xml:space="preserve"> </w:t>
      </w:r>
      <w:r w:rsidR="0085233D" w:rsidRPr="0085233D">
        <w:t>(Frazier et al., 2022)</w:t>
      </w:r>
      <w:r w:rsidR="0085233D">
        <w:t>.</w:t>
      </w:r>
    </w:p>
    <w:p w14:paraId="1ECA7DF6" w14:textId="5B1379B1" w:rsidR="009B1DCC" w:rsidRDefault="009B1DCC" w:rsidP="009B1DCC">
      <w:r w:rsidRPr="009B1DCC">
        <w:lastRenderedPageBreak/>
        <w:t xml:space="preserve">Income is one of the biggest determinants․ </w:t>
      </w:r>
      <w:r w:rsidR="0085233D" w:rsidRPr="0085233D">
        <w:t xml:space="preserve">Even though NHS services are free at the point of use‚ those on lower incomes face indirect costs in terms of getting to and from hospital‚ taking time off work and finding childcare․ People with unstable and/or low-paid employment could lose income if they attend appointments during work hours‚ which could either delay or limit access to healthcare services altogether․ This highlights how access depends on the ability to make use of the intervention‚ rather than merely the existence of the healthcare service․ Education and health literacy affect the ability of individuals to access services․ People who are less educated may be less familiar with how to access and use healthcare services‚ and may be unaware of early signs of ill-health․ There may be some delay in help-seeking </w:t>
      </w:r>
      <w:proofErr w:type="spellStart"/>
      <w:r w:rsidR="0085233D" w:rsidRPr="0085233D">
        <w:t>behavior</w:t>
      </w:r>
      <w:proofErr w:type="spellEnd"/>
      <w:r w:rsidR="0085233D" w:rsidRPr="0085233D">
        <w:t>‚ and in the extreme‚ poor engagement with preventative services․ It may also affect communication with health care professionals and have a negative effect on health outcomes․ Better health literacy has been correlated with better access to care and compliance with treatment‚ thus supporting the argument for education to be classified as a social determinant of health (Dunnett et al., 2025)</w:t>
      </w:r>
    </w:p>
    <w:p w14:paraId="79F3A3DB" w14:textId="050527DE" w:rsidR="009B1DCC" w:rsidRDefault="009B1DCC" w:rsidP="009B1DCC">
      <w:r w:rsidRPr="009B1DCC">
        <w:t>Employment conditions are another major determinant‚ with those in insecure or low-paid jobs less likely than those in more privileged socioeconomic positions to be able to afford to attend an appointment‚ or to be given paid time off or flexibility to attend</w:t>
      </w:r>
      <w:r w:rsidR="000A2619">
        <w:t xml:space="preserve"> </w:t>
      </w:r>
      <w:r w:rsidR="000A2619" w:rsidRPr="000A2619">
        <w:t>(Public Health England, 2014)</w:t>
      </w:r>
      <w:r w:rsidR="000A2619">
        <w:t xml:space="preserve">. </w:t>
      </w:r>
      <w:r w:rsidRPr="009B1DCC">
        <w:t>Conditions of employment based on labour market participation create structural barriers to healthcare access‚ with practices like shift work and flexible hours further excluding the least privileged from services that are only available during business hours</w:t>
      </w:r>
      <w:r w:rsidR="000A2619">
        <w:t xml:space="preserve"> </w:t>
      </w:r>
      <w:r w:rsidR="000A2619" w:rsidRPr="000A2619">
        <w:t>(</w:t>
      </w:r>
      <w:r w:rsidR="000A2619">
        <w:t>DWP</w:t>
      </w:r>
      <w:r w:rsidR="000A2619" w:rsidRPr="000A2619">
        <w:t>, 2025)</w:t>
      </w:r>
      <w:r w:rsidR="000A2619">
        <w:t xml:space="preserve">. </w:t>
      </w:r>
      <w:r w:rsidRPr="009B1DCC">
        <w:t>Digital exclusion has been highlighted as a source of difficulty in recent years‚ where increased reliance on online appointments and other digital services may make accessing the system harder for those who have limited access or skills with technology</w:t>
      </w:r>
      <w:r w:rsidR="000A2619">
        <w:t xml:space="preserve"> </w:t>
      </w:r>
      <w:r w:rsidR="000A2619" w:rsidRPr="000A2619">
        <w:t>(Mee et al., 2024)</w:t>
      </w:r>
      <w:r w:rsidR="000A2619">
        <w:t xml:space="preserve">. </w:t>
      </w:r>
      <w:r w:rsidRPr="009B1DCC">
        <w:t>Older people‚ people on a low income and other marginalized groups are disproportionately affected‚ and digital exclusion is a new form of inequality in an era where health and care services are becoming digitized․ However‚ the opportunities provided by digitalisation can also exacerbate existing inequalities</w:t>
      </w:r>
      <w:r w:rsidR="000A2619">
        <w:t xml:space="preserve"> </w:t>
      </w:r>
      <w:r w:rsidR="000A2619" w:rsidRPr="000A2619">
        <w:t>(Hider et al., 2022)</w:t>
      </w:r>
    </w:p>
    <w:p w14:paraId="7C238734" w14:textId="182CC3FD" w:rsidR="009B1DCC" w:rsidRDefault="009B1DCC" w:rsidP="009B1DCC">
      <w:r w:rsidRPr="009B1DCC">
        <w:t xml:space="preserve">Transport and geographical accessibility also act as a barrier to healthcare for disadvantaged people․ People from poor or rural areas may live further away from healthcare provision and </w:t>
      </w:r>
      <w:proofErr w:type="gramStart"/>
      <w:r w:rsidRPr="009B1DCC">
        <w:t>have to</w:t>
      </w:r>
      <w:proofErr w:type="gramEnd"/>
      <w:r w:rsidRPr="009B1DCC">
        <w:t xml:space="preserve"> travel further to reach healthcare services</w:t>
      </w:r>
      <w:r w:rsidR="000A2619">
        <w:t xml:space="preserve"> </w:t>
      </w:r>
      <w:r w:rsidR="000A2619" w:rsidRPr="000A2619">
        <w:t>(</w:t>
      </w:r>
      <w:proofErr w:type="spellStart"/>
      <w:r w:rsidR="000A2619" w:rsidRPr="000A2619">
        <w:t>Mseke</w:t>
      </w:r>
      <w:proofErr w:type="spellEnd"/>
      <w:r w:rsidR="000A2619" w:rsidRPr="000A2619">
        <w:t>, Jessup and Barnett, 2024)</w:t>
      </w:r>
      <w:r w:rsidR="000A2619">
        <w:t>.</w:t>
      </w:r>
      <w:r w:rsidRPr="009B1DCC">
        <w:t xml:space="preserve"> This may discourage patients from accessing primary care․ Poor public transport infrastructures or the availability of private transport can exacerbate the problem in certain communities</w:t>
      </w:r>
      <w:r w:rsidR="000A2619">
        <w:t xml:space="preserve"> </w:t>
      </w:r>
      <w:r w:rsidR="000A2619" w:rsidRPr="000A2619">
        <w:t xml:space="preserve">(Syed, </w:t>
      </w:r>
      <w:r w:rsidR="000A2619" w:rsidRPr="000A2619">
        <w:lastRenderedPageBreak/>
        <w:t>Gerber and Sharp, 2013)</w:t>
      </w:r>
      <w:r w:rsidR="000A2619">
        <w:t>.</w:t>
      </w:r>
      <w:r w:rsidRPr="009B1DCC">
        <w:t xml:space="preserve"> As a result‚ this location-based access to healthcare exacerbates disparities in population health by region․</w:t>
      </w:r>
    </w:p>
    <w:p w14:paraId="5FED390D" w14:textId="5F3782DE" w:rsidR="009B1DCC" w:rsidRDefault="009B1DCC" w:rsidP="009B1DCC">
      <w:r w:rsidRPr="009B1DCC">
        <w:t>Barriers can be understood through the lens of the Social Determinants of Health․ The Social Determinants of Health framework highlights social and economic factors as key determinants in health outcomes․ Income‚ education‚ employment and environment have direct impacts on whether individuals can gain and have access to healthcare</w:t>
      </w:r>
      <w:r w:rsidR="000A2619">
        <w:t xml:space="preserve"> </w:t>
      </w:r>
      <w:r w:rsidR="000A2619" w:rsidRPr="000A2619">
        <w:t xml:space="preserve">(de Siqueira </w:t>
      </w:r>
      <w:proofErr w:type="spellStart"/>
      <w:r w:rsidR="000A2619" w:rsidRPr="000A2619">
        <w:t>Filha</w:t>
      </w:r>
      <w:proofErr w:type="spellEnd"/>
      <w:r w:rsidR="000A2619" w:rsidRPr="000A2619">
        <w:t xml:space="preserve"> et al., 2022)</w:t>
      </w:r>
      <w:r w:rsidR="000A2619">
        <w:t xml:space="preserve">. </w:t>
      </w:r>
      <w:r w:rsidRPr="009B1DCC">
        <w:t>The findings of this section provide support for a theory‚ that healthcare inequalities are not completely determined by the behaviour of individuals‚ but by the structure of society</w:t>
      </w:r>
      <w:r w:rsidR="000A2619">
        <w:t xml:space="preserve"> </w:t>
      </w:r>
      <w:r w:rsidR="000A2619" w:rsidRPr="000A2619">
        <w:t>(Barnes, Hall and Taylor, 2023)</w:t>
      </w:r>
    </w:p>
    <w:p w14:paraId="2748A785" w14:textId="1C8515AB" w:rsidR="009B1DCC" w:rsidRDefault="009B1DCC" w:rsidP="009B1DCC">
      <w:r w:rsidRPr="009B1DCC">
        <w:t>The example of the Inverse Care Law‚ which is that those who need healthcare the most are those that are least likely to receive it‚ is used to illustrate the principle․ This can be seen in the fact that deprived populations are less likely to access primary care services‚ despite having greater health care needs</w:t>
      </w:r>
      <w:r w:rsidR="000A2619">
        <w:t xml:space="preserve"> </w:t>
      </w:r>
      <w:r w:rsidR="000A2619" w:rsidRPr="000A2619">
        <w:t>(Mercer and Watt, 2007)</w:t>
      </w:r>
      <w:r w:rsidR="000A2619">
        <w:t>.</w:t>
      </w:r>
      <w:r w:rsidRPr="009B1DCC">
        <w:t xml:space="preserve"> This suggests that there are disparities in the delivery of healthcare services in that care is not proportionate to </w:t>
      </w:r>
      <w:r w:rsidR="00827F65" w:rsidRPr="009B1DCC">
        <w:t>demand</w:t>
      </w:r>
      <w:r w:rsidR="00827F65">
        <w:t xml:space="preserve">. </w:t>
      </w:r>
      <w:r w:rsidR="00827F65" w:rsidRPr="009B1DCC">
        <w:t>These</w:t>
      </w:r>
      <w:r w:rsidRPr="009B1DCC">
        <w:t xml:space="preserve"> barriers do not all operate in isolation․ For example‚ low income may result in limited ability to use transportation to reach appointments; low levels of education may result in limited health literacy‚ which may in turn‚ affect the uptake of healthcare services․ This shows the complexity of socioeconomic inequalities in healthcare use</w:t>
      </w:r>
      <w:r w:rsidR="001A41F5">
        <w:t xml:space="preserve"> </w:t>
      </w:r>
      <w:r w:rsidR="001A41F5" w:rsidRPr="001A41F5">
        <w:t>(</w:t>
      </w:r>
      <w:proofErr w:type="spellStart"/>
      <w:r w:rsidR="001A41F5" w:rsidRPr="001A41F5">
        <w:t>Im</w:t>
      </w:r>
      <w:proofErr w:type="spellEnd"/>
      <w:r w:rsidR="001A41F5" w:rsidRPr="001A41F5">
        <w:t xml:space="preserve"> et al., 2025)</w:t>
      </w:r>
    </w:p>
    <w:p w14:paraId="11248212" w14:textId="420D1C38" w:rsidR="00F80CCF" w:rsidRPr="00827F65" w:rsidRDefault="009B1DCC" w:rsidP="00827F65">
      <w:r w:rsidRPr="009B1DCC">
        <w:t>Furthermore‚ although the NHS has a duty to promote equity in health‚ inequality can arise due to structural issues within the service‚ where demand for services‚ staff and resources is typically higher in more deprived areas‚ causing longer wait times or less continuity of care within a system with finite resources; this suggests that systemic factors may play a role in producing unequal access․</w:t>
      </w:r>
      <w:r>
        <w:t xml:space="preserve"> </w:t>
      </w:r>
      <w:r w:rsidRPr="009B1DCC">
        <w:t>Socioeconomic factors are a key issue in NHS primary healthcare access‚ including income‚ education‚ employment‚ digital exclusion‚ and geographical location․ These factors may impact the access to and the use of primary healthcare services</w:t>
      </w:r>
      <w:r w:rsidR="001A41F5">
        <w:t xml:space="preserve"> </w:t>
      </w:r>
      <w:r w:rsidR="001A41F5" w:rsidRPr="001A41F5">
        <w:t>(Royal College of General Practitioners, 2024)</w:t>
      </w:r>
      <w:r w:rsidR="001A41F5">
        <w:t xml:space="preserve">. </w:t>
      </w:r>
      <w:r w:rsidRPr="009B1DCC">
        <w:t>These barriers have some overlap with the Social Determinants of Health and the Inverse Care Law․ Understanding these barriers to care can help inform approaches to improve access to health care and reduce inequalities between socio-economic groups</w:t>
      </w:r>
      <w:r w:rsidR="001A41F5">
        <w:t xml:space="preserve"> </w:t>
      </w:r>
      <w:r w:rsidR="001A41F5" w:rsidRPr="001A41F5">
        <w:t>(Mee et al., 2024)</w:t>
      </w:r>
    </w:p>
    <w:p w14:paraId="287FF20E" w14:textId="54194CD9" w:rsidR="00F80CCF" w:rsidRDefault="0051716E" w:rsidP="00F80CCF">
      <w:pPr>
        <w:pStyle w:val="Heading2"/>
      </w:pPr>
      <w:bookmarkStart w:id="26" w:name="_Toc226539829"/>
      <w:r w:rsidRPr="00E8054A">
        <w:t>4.4 Theme 2</w:t>
      </w:r>
      <w:r w:rsidR="00827F65">
        <w:t xml:space="preserve"> - </w:t>
      </w:r>
      <w:r w:rsidR="00827F65" w:rsidRPr="00827F65">
        <w:t>Regional Inequalities and Access to GP Services in the UK</w:t>
      </w:r>
      <w:bookmarkEnd w:id="26"/>
    </w:p>
    <w:p w14:paraId="17D187F1" w14:textId="513BB427" w:rsidR="00827F65" w:rsidRDefault="00827F65" w:rsidP="00827F65">
      <w:r w:rsidRPr="00827F65">
        <w:t xml:space="preserve">Within NHS primary healthcare‚ regional inequalities may be seen as an underlying cause․ Access to and the use of NHS primary care services is assumed to be universal and equitable‚ </w:t>
      </w:r>
      <w:r w:rsidRPr="00827F65">
        <w:lastRenderedPageBreak/>
        <w:t>but evidence shows access to GP services in the UK varies widely by region</w:t>
      </w:r>
      <w:r w:rsidR="001A41F5">
        <w:t xml:space="preserve"> </w:t>
      </w:r>
      <w:r w:rsidR="001A41F5" w:rsidRPr="001A41F5">
        <w:t>(Jary et al., 2025)</w:t>
      </w:r>
      <w:r w:rsidR="001A41F5">
        <w:t>.</w:t>
      </w:r>
      <w:r w:rsidRPr="00827F65">
        <w:t xml:space="preserve"> Differences in health outcomes are closely related to socioeconomic deprivation‚ population density and the availability of resources‚ with populations living in deprived areas or with a low density of resources having less access to timely and consistent primary car</w:t>
      </w:r>
      <w:r w:rsidR="001A41F5">
        <w:t xml:space="preserve">e </w:t>
      </w:r>
      <w:r w:rsidR="001A41F5" w:rsidRPr="001A41F5">
        <w:t>(Au-Yeung et al., 2024)</w:t>
      </w:r>
      <w:r w:rsidR="001A41F5">
        <w:t>.</w:t>
      </w:r>
    </w:p>
    <w:p w14:paraId="224DEBFC" w14:textId="2E1FAAE9" w:rsidR="00827F65" w:rsidRDefault="00827F65" w:rsidP="00827F65">
      <w:r w:rsidRPr="00827F65">
        <w:t>A key part of regional inequality is that there were more GPs in less deprived areas than in more deprived areas on a per capita basis</w:t>
      </w:r>
      <w:r w:rsidR="001A41F5">
        <w:t xml:space="preserve"> </w:t>
      </w:r>
      <w:r w:rsidR="001A41F5" w:rsidRPr="001A41F5">
        <w:t>(Fok, 2022)</w:t>
      </w:r>
      <w:r w:rsidR="001A41F5">
        <w:t>.</w:t>
      </w:r>
      <w:r w:rsidRPr="00827F65">
        <w:t xml:space="preserve"> This can lead to issues of supply and demand‚ as there may be longer waiting times for patients to be seen in more deprived areas and less continuity of care․ This discrepancy points to the structural mismatch within the NHS between the provision of care and the level of demand</w:t>
      </w:r>
      <w:r w:rsidR="001A41F5">
        <w:t xml:space="preserve"> </w:t>
      </w:r>
      <w:r w:rsidR="001A41F5" w:rsidRPr="001A41F5">
        <w:t>(McKee et al., 2021)</w:t>
      </w:r>
      <w:r w:rsidR="001A41F5">
        <w:t xml:space="preserve">. </w:t>
      </w:r>
      <w:r w:rsidRPr="00827F65">
        <w:t>Urban areas with higher levels of deprivation (such as some areas of Birmingham‚ Manchester‚ London as well as other larger urban areas) can also have higher levels of pressure on primary care‚ with more patients with chronic disease‚ mental health conditions and complex health needs</w:t>
      </w:r>
      <w:r w:rsidR="001A41F5">
        <w:t xml:space="preserve"> </w:t>
      </w:r>
      <w:r w:rsidR="001A41F5" w:rsidRPr="001A41F5">
        <w:t>(</w:t>
      </w:r>
      <w:proofErr w:type="spellStart"/>
      <w:r w:rsidR="001A41F5" w:rsidRPr="001A41F5">
        <w:t>Inghels</w:t>
      </w:r>
      <w:proofErr w:type="spellEnd"/>
      <w:r w:rsidR="001A41F5" w:rsidRPr="001A41F5">
        <w:t xml:space="preserve"> et al., 2025)</w:t>
      </w:r>
      <w:r w:rsidR="001A41F5">
        <w:t>.</w:t>
      </w:r>
      <w:r w:rsidRPr="00827F65">
        <w:t xml:space="preserve"> Primary care in these areas can have more demand with less capacity which can cause shorter appointments‚ less satisfied patients and delays in diagnosis and treatment of health conditions</w:t>
      </w:r>
      <w:r w:rsidR="001A41F5">
        <w:t xml:space="preserve"> </w:t>
      </w:r>
      <w:r w:rsidR="001A41F5" w:rsidRPr="001A41F5">
        <w:t>(Satterwhite et al., 2024)</w:t>
      </w:r>
    </w:p>
    <w:p w14:paraId="4F886A8B" w14:textId="03F83FA0" w:rsidR="00827F65" w:rsidRDefault="00827F65" w:rsidP="00827F65">
      <w:r w:rsidRPr="00827F65">
        <w:t>Although rural areas may have a lower population density than urban areas‚ there may be barriers to accessing care for people who live in rural areas․ Patients living in rural areas may have to travel further to reach their GP services‚ which can be a barrier to accessing primary care services</w:t>
      </w:r>
      <w:r w:rsidR="001A41F5">
        <w:t>.</w:t>
      </w:r>
      <w:r w:rsidRPr="00827F65">
        <w:t xml:space="preserve"> Limited public transportation options can disadvantage those that do not own their own vehicle‚ resulting in rural populations having delayed access to healthcare services and lower rates of primary healthcare utili</w:t>
      </w:r>
      <w:r w:rsidR="001A41F5">
        <w:t>s</w:t>
      </w:r>
      <w:r w:rsidRPr="00827F65">
        <w:t>ation</w:t>
      </w:r>
      <w:r w:rsidR="001A41F5">
        <w:t xml:space="preserve"> </w:t>
      </w:r>
      <w:r w:rsidR="001A41F5" w:rsidRPr="001A41F5">
        <w:t>(Rao et al., 2024)</w:t>
      </w:r>
      <w:r w:rsidR="001A41F5">
        <w:t>.</w:t>
      </w:r>
      <w:r>
        <w:t xml:space="preserve"> </w:t>
      </w:r>
      <w:r w:rsidRPr="00827F65">
        <w:t>Regional differences in spending can partly be attributed to differing funding formulas․ Funding is usually allocated according to population need‚ but there is evidence that these formulas are not sufficiently sensitive to deprivation</w:t>
      </w:r>
      <w:r w:rsidR="001A41F5">
        <w:t xml:space="preserve"> </w:t>
      </w:r>
      <w:r w:rsidR="001A41F5" w:rsidRPr="001A41F5">
        <w:t>(Penno, Gauld and Audas, 2013)</w:t>
      </w:r>
      <w:r w:rsidR="001A41F5">
        <w:t>.</w:t>
      </w:r>
      <w:r w:rsidRPr="00827F65">
        <w:t xml:space="preserve"> Lower-income areas tend to suffer from higher demand and more complex health needs․ This requires more resources to deliver services to a high quality however poorer areas often struggle to meet demand or to offer good quality services </w:t>
      </w:r>
      <w:proofErr w:type="gramStart"/>
      <w:r w:rsidRPr="00827F65">
        <w:t>as a result of</w:t>
      </w:r>
      <w:proofErr w:type="gramEnd"/>
      <w:r w:rsidRPr="00827F65">
        <w:t xml:space="preserve"> shortages in funding and staff‚ exacerbating local inequalities</w:t>
      </w:r>
      <w:r w:rsidR="001A41F5">
        <w:t xml:space="preserve"> </w:t>
      </w:r>
      <w:r w:rsidR="001A41F5" w:rsidRPr="001A41F5">
        <w:t>(Kraft and Kraft, 2021)</w:t>
      </w:r>
      <w:r w:rsidR="001A41F5">
        <w:t>.</w:t>
      </w:r>
    </w:p>
    <w:p w14:paraId="0D1280D6" w14:textId="77777777" w:rsidR="00830DAE" w:rsidRDefault="00827F65" w:rsidP="00827F65">
      <w:r w:rsidRPr="00827F65">
        <w:t xml:space="preserve">The phrase "postcode lottery" is commonly used to describe health inequalities within the UK as a result of geographical variations in health care delivery‚ where the postcode of a patient determines whether they receive treatment or not‚ as opposed to their need for healthcare or </w:t>
      </w:r>
      <w:r w:rsidRPr="00827F65">
        <w:lastRenderedPageBreak/>
        <w:t>treatment․ It can refer to differences in GP appointment availability‚ waiting times for primary care appointments‚ and the service provided for these appointments</w:t>
      </w:r>
      <w:r w:rsidR="00830DAE">
        <w:t xml:space="preserve"> </w:t>
      </w:r>
      <w:r w:rsidR="00830DAE" w:rsidRPr="00830DAE">
        <w:t>(Redhead and Lynch, 2024)</w:t>
      </w:r>
      <w:r w:rsidR="00830DAE">
        <w:t>.</w:t>
      </w:r>
      <w:r w:rsidRPr="00827F65">
        <w:t xml:space="preserve"> Such differences challenge the key NHS principle of equity of access‚ raising issues of equity in healthcare delivery․</w:t>
      </w:r>
      <w:r>
        <w:t xml:space="preserve"> </w:t>
      </w:r>
      <w:r w:rsidRPr="00827F65">
        <w:t>Many of these inequalities between regions can be explained by the Inverse Care Law‚ which states that the availability of health care is inversely proportional to the needs of the population</w:t>
      </w:r>
      <w:r w:rsidR="00830DAE">
        <w:t xml:space="preserve"> </w:t>
      </w:r>
      <w:r w:rsidR="00830DAE" w:rsidRPr="00830DAE">
        <w:t>(Asthana and Gibson, 2008)</w:t>
      </w:r>
      <w:r w:rsidR="00830DAE">
        <w:t>.</w:t>
      </w:r>
      <w:r w:rsidRPr="00827F65">
        <w:t xml:space="preserve"> As a result‚ in areas of high deprivation‚ where needs are greater‚ health care is more constrained due to lack of people and facilities․ A result of this is that those most in need of care are usually the less likely to receive it‚ because demand does not match up with services present in every locality‚ a situation supported by research</w:t>
      </w:r>
      <w:r w:rsidR="00830DAE">
        <w:t xml:space="preserve"> </w:t>
      </w:r>
      <w:r w:rsidR="00830DAE" w:rsidRPr="00830DAE">
        <w:t>(Robinson et al., 2025)</w:t>
      </w:r>
      <w:r w:rsidR="00830DAE">
        <w:t xml:space="preserve">. </w:t>
      </w:r>
    </w:p>
    <w:p w14:paraId="20E22B80" w14:textId="0A14859B" w:rsidR="00830DAE" w:rsidRDefault="00827F65" w:rsidP="00827F65">
      <w:r w:rsidRPr="00827F65">
        <w:t>The Social Determinants of Health framework has been extended to intersect across regions․ Housing‚ labour force participation and environmental conditions vary across regions and contribute to differences in health status and healthcare needs</w:t>
      </w:r>
      <w:r w:rsidR="00830DAE">
        <w:t xml:space="preserve"> </w:t>
      </w:r>
      <w:r w:rsidR="00830DAE" w:rsidRPr="00830DAE">
        <w:t>(Crabbe et al., 2022)</w:t>
      </w:r>
      <w:r w:rsidR="00830DAE">
        <w:t xml:space="preserve">. </w:t>
      </w:r>
      <w:r w:rsidRPr="00827F65">
        <w:t>Although higher levels of deprivation are related to poor health and increased demand on primary care services‚ relatively few resources may be available to support systems in high deprivation areas towards a solution</w:t>
      </w:r>
      <w:r w:rsidR="00830DAE">
        <w:t xml:space="preserve"> </w:t>
      </w:r>
      <w:r w:rsidR="00830DAE" w:rsidRPr="00830DAE">
        <w:t>(</w:t>
      </w:r>
      <w:r w:rsidR="00830DAE">
        <w:t>NHS</w:t>
      </w:r>
      <w:r w:rsidR="00830DAE" w:rsidRPr="00830DAE">
        <w:t>, 2019)</w:t>
      </w:r>
      <w:r w:rsidR="00830DAE">
        <w:t>.</w:t>
      </w:r>
      <w:r>
        <w:t xml:space="preserve"> </w:t>
      </w:r>
      <w:r w:rsidRPr="00827F65">
        <w:t>Policy initiatives around regional inequalities include the NHS Long Term Plan and Integrated</w:t>
      </w:r>
      <w:r>
        <w:t xml:space="preserve"> </w:t>
      </w:r>
      <w:r w:rsidRPr="00827F65">
        <w:t>Care Systems (ICSs)․ The aims of these include better integration of health and social care services and more targeted NHS funding‚ including for deprived communities and better access to primary care services</w:t>
      </w:r>
      <w:r w:rsidR="00830DAE">
        <w:t xml:space="preserve"> </w:t>
      </w:r>
      <w:r w:rsidR="00830DAE" w:rsidRPr="00830DAE">
        <w:t>(Parkin, 2026)</w:t>
      </w:r>
      <w:r w:rsidR="00830DAE">
        <w:t>.</w:t>
      </w:r>
      <w:r w:rsidRPr="00827F65">
        <w:t xml:space="preserve"> However‚ for these policies to be effective‚ they require the necessary funding‚ sufficient workforce and the delivery of a long-term‚ sustainable implementation plan․</w:t>
      </w:r>
    </w:p>
    <w:p w14:paraId="367792AF" w14:textId="297D67F5" w:rsidR="00827F65" w:rsidRPr="00827F65" w:rsidRDefault="00827F65" w:rsidP="00827F65">
      <w:proofErr w:type="gramStart"/>
      <w:r w:rsidRPr="00827F65">
        <w:t>However</w:t>
      </w:r>
      <w:proofErr w:type="gramEnd"/>
      <w:r w:rsidRPr="00827F65">
        <w:t>‚ there are several factors which have reduced GP services' capacity to reduce inequalities in health care provision across the country․ GP shortages‚ increasing demand and restricted funding have all contributed to the systemic inequality in the NHS</w:t>
      </w:r>
      <w:r w:rsidR="00830DAE">
        <w:t xml:space="preserve"> </w:t>
      </w:r>
      <w:r w:rsidR="00830DAE" w:rsidRPr="00830DAE">
        <w:t>(Parisi et al., 2024)</w:t>
      </w:r>
      <w:r w:rsidR="00830DAE">
        <w:t xml:space="preserve">. </w:t>
      </w:r>
      <w:r w:rsidRPr="00827F65">
        <w:t xml:space="preserve">These </w:t>
      </w:r>
      <w:proofErr w:type="gramStart"/>
      <w:r w:rsidRPr="00827F65">
        <w:t>short term</w:t>
      </w:r>
      <w:proofErr w:type="gramEnd"/>
      <w:r w:rsidRPr="00827F65">
        <w:t xml:space="preserve"> policies are not enough to considerably reduce the socioeconomic gap in access to health care in the long-term and more sustainable policy changes need to be introduced</w:t>
      </w:r>
      <w:r w:rsidR="00830DAE">
        <w:t xml:space="preserve"> </w:t>
      </w:r>
      <w:r w:rsidR="00830DAE" w:rsidRPr="00830DAE">
        <w:t>(Public Health England, 2017)</w:t>
      </w:r>
      <w:r w:rsidR="00830DAE">
        <w:t>.</w:t>
      </w:r>
      <w:r>
        <w:t xml:space="preserve"> </w:t>
      </w:r>
      <w:r w:rsidRPr="00827F65">
        <w:t>Regional inequalities in access to GP services can be an important factor in the NHS‚ since distribution by factors including available workforce‚ access to remote areas‚ funding allocation‚ and population need may differ from place to place across the UK․ They are associated with socioeconomic deprivation and wider structural factors in the health system</w:t>
      </w:r>
      <w:r w:rsidR="00830DAE">
        <w:t xml:space="preserve"> </w:t>
      </w:r>
      <w:r w:rsidR="00830DAE" w:rsidRPr="00830DAE">
        <w:t>(</w:t>
      </w:r>
      <w:r w:rsidR="00830DAE">
        <w:t>NHS</w:t>
      </w:r>
      <w:r w:rsidR="00830DAE" w:rsidRPr="00830DAE">
        <w:t>, 2025)</w:t>
      </w:r>
      <w:r w:rsidR="00830DAE">
        <w:t>.</w:t>
      </w:r>
      <w:r w:rsidRPr="00827F65">
        <w:t xml:space="preserve"> Understanding divides such as these is important for developing policies and practices to reduce inequality in access to and distribution of primary healthcare services</w:t>
      </w:r>
      <w:r w:rsidR="00830DAE">
        <w:t xml:space="preserve"> </w:t>
      </w:r>
      <w:r w:rsidR="00830DAE" w:rsidRPr="00830DAE">
        <w:t>(</w:t>
      </w:r>
      <w:r w:rsidR="00830DAE">
        <w:t>GOV</w:t>
      </w:r>
      <w:r w:rsidR="00830DAE" w:rsidRPr="00830DAE">
        <w:t>, 2022)</w:t>
      </w:r>
    </w:p>
    <w:p w14:paraId="4F75D4C2" w14:textId="3179971E" w:rsidR="00F80CCF" w:rsidRDefault="0051716E" w:rsidP="00F80CCF">
      <w:pPr>
        <w:pStyle w:val="Heading2"/>
      </w:pPr>
      <w:bookmarkStart w:id="27" w:name="_Toc226539830"/>
      <w:r w:rsidRPr="00E8054A">
        <w:lastRenderedPageBreak/>
        <w:t xml:space="preserve">4.5 Theme 3 </w:t>
      </w:r>
      <w:r w:rsidR="00827F65">
        <w:t xml:space="preserve">- </w:t>
      </w:r>
      <w:r w:rsidR="00827F65" w:rsidRPr="00827F65">
        <w:t>Workforce Pressures and System Challenges</w:t>
      </w:r>
      <w:bookmarkEnd w:id="27"/>
      <w:r w:rsidRPr="00E8054A">
        <w:t xml:space="preserve"> </w:t>
      </w:r>
    </w:p>
    <w:p w14:paraId="3E5364E9" w14:textId="33CD8DE0" w:rsidR="00827F65" w:rsidRDefault="00827F65" w:rsidP="00827F65">
      <w:r>
        <w:t>The main barrier to accessing primary care in the NHS is workforce․ Demand is influenced by social and geographical inequalities in health․ However‚ the capacity of the NHS to respond is determined by the workforce available․ The supply of workforce is affected by factors within the system (known as system level constraints)․ Higher demand‚ combined with a shortage of primary care physicians‚ has negatively affected access to‚ as well as the quality of‚ primary care</w:t>
      </w:r>
      <w:r w:rsidR="00F04CB3">
        <w:t xml:space="preserve"> </w:t>
      </w:r>
      <w:r w:rsidR="00F04CB3" w:rsidRPr="00F04CB3">
        <w:t>(</w:t>
      </w:r>
      <w:proofErr w:type="spellStart"/>
      <w:r w:rsidR="00F04CB3" w:rsidRPr="00F04CB3">
        <w:t>Creavin</w:t>
      </w:r>
      <w:proofErr w:type="spellEnd"/>
      <w:r w:rsidR="00F04CB3" w:rsidRPr="00F04CB3">
        <w:t xml:space="preserve"> and </w:t>
      </w:r>
      <w:proofErr w:type="spellStart"/>
      <w:r w:rsidR="00F04CB3" w:rsidRPr="00F04CB3">
        <w:t>Creavin</w:t>
      </w:r>
      <w:proofErr w:type="spellEnd"/>
      <w:r w:rsidR="00F04CB3" w:rsidRPr="00F04CB3">
        <w:t>, 2025)</w:t>
      </w:r>
    </w:p>
    <w:p w14:paraId="3A1285ED" w14:textId="21A6960A" w:rsidR="00827F65" w:rsidRDefault="00827F65" w:rsidP="00827F65">
      <w:r>
        <w:t>One major threat is a shortage of general practitioner (GP) doctors‚ but the NHS has historically struggled with recruiting and retaining healthcare staff․ It is common for GPs to be more severely short in areas where socioeconomic demographics mean that working conditions are more challenging due to levels of deprivation․ The time pressures (due to higher workload) in these practices also make it less likely that appointments will be consistent and timely with respect to patient need</w:t>
      </w:r>
      <w:r w:rsidR="00F04CB3">
        <w:t xml:space="preserve"> </w:t>
      </w:r>
      <w:r w:rsidR="00F04CB3" w:rsidRPr="00F04CB3">
        <w:t>(</w:t>
      </w:r>
      <w:r w:rsidR="00F04CB3">
        <w:t>NHS</w:t>
      </w:r>
      <w:r w:rsidR="00F04CB3" w:rsidRPr="00F04CB3">
        <w:t>, 2025)</w:t>
      </w:r>
      <w:r w:rsidR="00F04CB3">
        <w:t xml:space="preserve">. </w:t>
      </w:r>
      <w:r>
        <w:t>Demand for healthcare can outpace the availability of health care workers․ A decrease in health care workers coupled with an increase in demand results in longer wait times‚ which can prevent prompt access to health care and lead to the development of more complex health problems․ This can increase the demand for other parts of the health care system‚ such as secondary healthcare services․ Workforce shortages can therefore also lead to inefficiencies</w:t>
      </w:r>
      <w:r w:rsidR="00F04CB3">
        <w:t xml:space="preserve"> </w:t>
      </w:r>
      <w:r w:rsidR="00F04CB3" w:rsidRPr="00F04CB3">
        <w:t>(Deakin, 2022)</w:t>
      </w:r>
      <w:r w:rsidR="00F04CB3">
        <w:t>.</w:t>
      </w:r>
    </w:p>
    <w:p w14:paraId="25DF464E" w14:textId="5D6F228D" w:rsidR="00827F65" w:rsidRDefault="00827F65" w:rsidP="00827F65">
      <w:r>
        <w:t>Shortages can also occur in other areas of the medical workforce‚ such as GPs: in addition to overall shortages‚ imbalances in the distribution of the medical workforce often result in shortages occurring in some areas․ It adversely impacts health manpower then in the most deprived and rural areas․ This is because staff are less likely to want to go there due to a combination of heavy workload‚ poor resources and geographical remoteness‚ with the result exacerbating inequalities with regards to health․</w:t>
      </w:r>
    </w:p>
    <w:p w14:paraId="6994CE64" w14:textId="461E8BC1" w:rsidR="00827F65" w:rsidRDefault="00827F65" w:rsidP="00827F65">
      <w:r>
        <w:t>System level factors‚ including the increasing demand for healthcare‚ such as an ageing population‚ an increasing prevalence of chronic disease‚ and rising mental health needs‚ have increased demand for primary care</w:t>
      </w:r>
      <w:r w:rsidR="00F04CB3">
        <w:t xml:space="preserve"> </w:t>
      </w:r>
      <w:r w:rsidR="00F04CB3" w:rsidRPr="00F04CB3">
        <w:t>(</w:t>
      </w:r>
      <w:r w:rsidR="00F04CB3">
        <w:t>NHS</w:t>
      </w:r>
      <w:r w:rsidR="00F04CB3" w:rsidRPr="00F04CB3">
        <w:t>, 2026)</w:t>
      </w:r>
      <w:r w:rsidR="00F04CB3">
        <w:t xml:space="preserve">. </w:t>
      </w:r>
      <w:r>
        <w:t>They are also more complex and time-consuming to care for and thus require more resources․ As the demand for health services increases‚ this gap between need and service availability becomes more pronounced</w:t>
      </w:r>
      <w:r w:rsidR="00474E17">
        <w:t xml:space="preserve"> </w:t>
      </w:r>
      <w:r w:rsidR="00474E17" w:rsidRPr="00474E17">
        <w:t>(</w:t>
      </w:r>
      <w:r w:rsidR="00474E17">
        <w:t>NHS</w:t>
      </w:r>
      <w:r w:rsidR="00474E17" w:rsidRPr="00474E17">
        <w:t>, 2023)</w:t>
      </w:r>
      <w:r w:rsidR="00474E17">
        <w:t>.</w:t>
      </w:r>
      <w:r>
        <w:t xml:space="preserve"> Another factor contributing to workforce pressure is the high administrative burden‚ with an important proportion of GPs and other health staff time taken up with non-clinical work‚ such as processing referrals‚ paperwork and care coordination․ This may reduce the time </w:t>
      </w:r>
      <w:r>
        <w:lastRenderedPageBreak/>
        <w:t>available for consultation with patients and may decrease the level of service and continuity of care because of shorter consultations and less follow-up</w:t>
      </w:r>
      <w:r w:rsidR="00474E17">
        <w:t xml:space="preserve"> </w:t>
      </w:r>
      <w:r w:rsidR="00474E17" w:rsidRPr="00474E17">
        <w:t>(</w:t>
      </w:r>
      <w:proofErr w:type="spellStart"/>
      <w:r w:rsidR="00474E17" w:rsidRPr="00474E17">
        <w:t>Lyzwinski</w:t>
      </w:r>
      <w:proofErr w:type="spellEnd"/>
      <w:r w:rsidR="00474E17" w:rsidRPr="00474E17">
        <w:t xml:space="preserve">, </w:t>
      </w:r>
      <w:proofErr w:type="spellStart"/>
      <w:r w:rsidR="00474E17" w:rsidRPr="00474E17">
        <w:t>Evéquoz</w:t>
      </w:r>
      <w:proofErr w:type="spellEnd"/>
      <w:r w:rsidR="00474E17" w:rsidRPr="00474E17">
        <w:t xml:space="preserve"> and </w:t>
      </w:r>
      <w:proofErr w:type="spellStart"/>
      <w:r w:rsidR="00474E17" w:rsidRPr="00474E17">
        <w:t>Rodondi</w:t>
      </w:r>
      <w:proofErr w:type="spellEnd"/>
      <w:r w:rsidR="00474E17" w:rsidRPr="00474E17">
        <w:t>, 2025)</w:t>
      </w:r>
    </w:p>
    <w:p w14:paraId="4D2E3034" w14:textId="70DBFA7F" w:rsidR="00827F65" w:rsidRDefault="00827F65" w:rsidP="00827F65">
      <w:r>
        <w:t>Digital transformation has been proposed to improve efficiency and access․ Online appointment systems‚ remote consultations and systems for supporting people to manage their health are employed to ease the burden on the health workforce</w:t>
      </w:r>
      <w:r w:rsidR="00474E17">
        <w:t xml:space="preserve"> </w:t>
      </w:r>
      <w:r w:rsidR="00474E17" w:rsidRPr="00474E17">
        <w:t>(Parliament.uk, 2022)</w:t>
      </w:r>
      <w:r w:rsidR="00474E17">
        <w:t>.</w:t>
      </w:r>
      <w:r>
        <w:t xml:space="preserve"> However‚ digital systems may be difficult to access for some groups‚ such as those from lower socio-economic groups or older people‚ and can therefore reinforce inequities․ This can create further barriers to access and exacerbate existing inequalities․ The Inverse Care Law‚ where demand from poorer areas for services is outstripped by a reduced supply of staff and hence needs go unmet‚ is an example of workforce pressures․ People with the highest health needs can thus end up receiving the least healthcare and treatment</w:t>
      </w:r>
      <w:r w:rsidR="00474E17">
        <w:t xml:space="preserve"> </w:t>
      </w:r>
      <w:r w:rsidR="00474E17" w:rsidRPr="00474E17">
        <w:t>(Watt, 2018)</w:t>
      </w:r>
      <w:r w:rsidR="00474E17">
        <w:t xml:space="preserve">. </w:t>
      </w:r>
      <w:r>
        <w:t>The gap between demand and available resources is a key challenge for the NHS as available resources often do not match the needs of the population․</w:t>
      </w:r>
    </w:p>
    <w:p w14:paraId="4EC456C2" w14:textId="14083657" w:rsidR="00827F65" w:rsidRDefault="00827F65" w:rsidP="00827F65">
      <w:r>
        <w:t xml:space="preserve">Workforce issues can also be viewed from a Social Determinants of Health perspective‚ which </w:t>
      </w:r>
      <w:proofErr w:type="gramStart"/>
      <w:r>
        <w:t>takes into account</w:t>
      </w:r>
      <w:proofErr w:type="gramEnd"/>
      <w:r>
        <w:t xml:space="preserve"> the wider social and economic system</w:t>
      </w:r>
      <w:r w:rsidR="00474E17">
        <w:t xml:space="preserve"> </w:t>
      </w:r>
      <w:r w:rsidR="00474E17" w:rsidRPr="00474E17">
        <w:t>(Silver et al., 2023)</w:t>
      </w:r>
      <w:r w:rsidR="00474E17">
        <w:t>.</w:t>
      </w:r>
      <w:r>
        <w:t xml:space="preserve"> Areas of the country with higher levels of deprivation are going to have a greater health need‚ but also greater challenges in retaining healthcare staff in those areas</w:t>
      </w:r>
      <w:r w:rsidR="00474E17">
        <w:t xml:space="preserve"> </w:t>
      </w:r>
      <w:r w:rsidR="00474E17" w:rsidRPr="00474E17">
        <w:t>(Crabbe et al., 2022)</w:t>
      </w:r>
      <w:r w:rsidR="00474E17">
        <w:t>.</w:t>
      </w:r>
      <w:r>
        <w:t xml:space="preserve"> This shows that structural inequalities are not simply individual-level‚ but are built into the fabric of healthcare systems․ Policy has focused on tackling workforce shortages and system pressures through recruitment campaigns‚ training and education of the workforce and increasing multidisciplinary teams․ Additional roles created within primary care to support this include nurse practitioners‚ pharmacist roles and physician associate roles</w:t>
      </w:r>
      <w:r w:rsidR="00474E17">
        <w:t xml:space="preserve"> </w:t>
      </w:r>
      <w:r w:rsidR="00474E17" w:rsidRPr="00474E17">
        <w:t>(Anderson et al., 2021)</w:t>
      </w:r>
      <w:r w:rsidR="00474E17">
        <w:t>.</w:t>
      </w:r>
      <w:r>
        <w:t xml:space="preserve"> The aim of adding these roles is to alleviate pressure on GPs and increase capacity and access to primary care․</w:t>
      </w:r>
    </w:p>
    <w:p w14:paraId="58B8B555" w14:textId="398C7CC3" w:rsidR="00827F65" w:rsidRPr="00827F65" w:rsidRDefault="00827F65" w:rsidP="00827F65">
      <w:r>
        <w:t>Some of these interventions have had short-term positive effects but issues such as funding‚ staff retention‚ and rising demand still impact upon the ability of primary care teams to provide effective services in the long-term․ In some cases‚ additional staff may not be enough‚ and further training and mentoring may be necessary</w:t>
      </w:r>
      <w:r w:rsidR="00474E17">
        <w:t xml:space="preserve"> </w:t>
      </w:r>
      <w:r w:rsidR="00474E17" w:rsidRPr="00474E17">
        <w:t>(</w:t>
      </w:r>
      <w:proofErr w:type="spellStart"/>
      <w:r w:rsidR="00474E17" w:rsidRPr="00474E17">
        <w:t>Buljac</w:t>
      </w:r>
      <w:proofErr w:type="spellEnd"/>
      <w:r w:rsidR="00474E17" w:rsidRPr="00474E17">
        <w:t xml:space="preserve">-Samardzic, </w:t>
      </w:r>
      <w:proofErr w:type="spellStart"/>
      <w:r w:rsidR="00474E17" w:rsidRPr="00474E17">
        <w:t>Doekhie</w:t>
      </w:r>
      <w:proofErr w:type="spellEnd"/>
      <w:r w:rsidR="00474E17" w:rsidRPr="00474E17">
        <w:t xml:space="preserve"> and van Wijngaarden, 2020)</w:t>
      </w:r>
      <w:r w:rsidR="00474E17">
        <w:t>.</w:t>
      </w:r>
      <w:r>
        <w:t xml:space="preserve"> This indicates that more lasting and thorough solutions are required to strengthen the healthcare workforce․ Workforce and systemic problems within the NHS have made access to primary care services more difficult‚ with GP shortages‚ uneven distribution of </w:t>
      </w:r>
      <w:r>
        <w:lastRenderedPageBreak/>
        <w:t>the primary care workforce‚ increasing demand‚ and increasing administrative workloads․ It is possible to respond to these issues directly through policy‚ but the structural factors are more difficult to influence․ Identifying the impact of workforce and system pressures on sustainable ways to improve access to services and reduce inequalities is also important</w:t>
      </w:r>
      <w:r w:rsidR="00474E17">
        <w:t xml:space="preserve"> </w:t>
      </w:r>
      <w:r w:rsidR="00474E17" w:rsidRPr="00474E17">
        <w:t>(Nussbaum et al., 2021)</w:t>
      </w:r>
      <w:r w:rsidR="00474E17">
        <w:t>.</w:t>
      </w:r>
    </w:p>
    <w:p w14:paraId="766FEFDD" w14:textId="64E8B4A4" w:rsidR="00F80CCF" w:rsidRDefault="0051716E" w:rsidP="00F80CCF">
      <w:pPr>
        <w:pStyle w:val="Heading2"/>
      </w:pPr>
      <w:bookmarkStart w:id="28" w:name="_Toc226539831"/>
      <w:r w:rsidRPr="00E8054A">
        <w:t>4.6 Chapter Conclusion</w:t>
      </w:r>
      <w:bookmarkEnd w:id="28"/>
    </w:p>
    <w:p w14:paraId="693A91E7" w14:textId="63154B19" w:rsidR="00827F65" w:rsidRDefault="00827F65" w:rsidP="00827F65">
      <w:r>
        <w:t>This chapter has explained and discussed the key study findings regarding the socioeconomic inequalities in the NHS primary care-based access to healthcare services in three thematic sections: socioeconomic barriers‚ regional inequalities and workforce and system-level challenges․ These themes are used to highlight the different mechanisms through which individuals can face access barriers and how access can be shaped at both individual and system levels․ These findings suggest that access to healthcare cannot be reduced to a mere question of increasing the availability and the capacity of services․ Access is dependent on a combination of social‚ economic and organizational factors‚ such as income‚ education‚ geographical location and the capacity and availability of the health workforce․ These findings are in accordance with the Social Determinants of Health framework and the Inverse Care Law․</w:t>
      </w:r>
    </w:p>
    <w:p w14:paraId="548C3F0C" w14:textId="42EEEC9A" w:rsidR="00827F65" w:rsidRDefault="00827F65" w:rsidP="00827F65">
      <w:r>
        <w:t>While the aim of the NHS is to provide care that is free at the point of access and equally available to all‚ evidence shows that inequalities persist between populations‚ settings‚ broader social and system drivers‚ and past distribution of resources․ This points to the need for targeted‚ thorough‚ and well-resourced approaches to improve equity of access to primary healthcare․</w:t>
      </w:r>
    </w:p>
    <w:p w14:paraId="5BD2ACA4" w14:textId="235B9F01" w:rsidR="00827F65" w:rsidRPr="00827F65" w:rsidRDefault="00827F65" w:rsidP="00827F65">
      <w:r>
        <w:t>The final chapter includes the conclusions drawn and recommendations based on the findings of this study․</w:t>
      </w:r>
    </w:p>
    <w:p w14:paraId="4D512115" w14:textId="77777777" w:rsidR="00F80CCF" w:rsidRPr="00E8054A" w:rsidRDefault="0051716E" w:rsidP="00F80CCF">
      <w:pPr>
        <w:rPr>
          <w:rFonts w:eastAsiaTheme="majorEastAsia" w:cstheme="majorBidi"/>
          <w:szCs w:val="32"/>
        </w:rPr>
      </w:pPr>
      <w:r w:rsidRPr="00E8054A">
        <w:br w:type="page"/>
      </w:r>
    </w:p>
    <w:p w14:paraId="6B0060BF" w14:textId="0BAE3F4B" w:rsidR="00FF61A1" w:rsidRPr="00E8054A" w:rsidRDefault="0051716E" w:rsidP="00FF61A1">
      <w:pPr>
        <w:pStyle w:val="Heading1"/>
      </w:pPr>
      <w:bookmarkStart w:id="29" w:name="_Toc226539832"/>
      <w:r w:rsidRPr="00E8054A">
        <w:lastRenderedPageBreak/>
        <w:t>Chapter 5: Recommendations and Conclusion</w:t>
      </w:r>
      <w:bookmarkEnd w:id="29"/>
    </w:p>
    <w:p w14:paraId="08F5F309" w14:textId="4FF5C716" w:rsidR="003418EF" w:rsidRDefault="0051716E" w:rsidP="003418EF">
      <w:pPr>
        <w:pStyle w:val="Heading2"/>
      </w:pPr>
      <w:bookmarkStart w:id="30" w:name="_Toc226539833"/>
      <w:r w:rsidRPr="00E8054A">
        <w:t>5.1 Overall Conclusion</w:t>
      </w:r>
      <w:bookmarkEnd w:id="30"/>
    </w:p>
    <w:p w14:paraId="6857721E" w14:textId="1D25C92A" w:rsidR="00827F65" w:rsidRDefault="00827F65" w:rsidP="00827F65">
      <w:r>
        <w:t>In the thesis he studied the role of socio-economic status on whether people access primary healthcare services of the NHS․ He found that although the principle of universal healthcare exists‚ there are important inequities in access to services due to socio-economic‚ regional inequalities and system barriers present within the NHS․</w:t>
      </w:r>
    </w:p>
    <w:p w14:paraId="10A5B850" w14:textId="4DA312F2" w:rsidR="00827F65" w:rsidRDefault="00827F65" w:rsidP="00827F65">
      <w:r>
        <w:t xml:space="preserve">Groups with a lower socioeconomic status have economic‚ literacy‚ access to services‚ and geographical barriers which limit their access to primary care </w:t>
      </w:r>
      <w:proofErr w:type="gramStart"/>
      <w:r>
        <w:t>all across</w:t>
      </w:r>
      <w:proofErr w:type="gramEnd"/>
      <w:r>
        <w:t xml:space="preserve"> the UK․ This observation is consistent with theoretical frameworks of the Social Determinants of Health‚ and the Inverse Care Law‚ both of which state that structural forces establish health inequalities․</w:t>
      </w:r>
    </w:p>
    <w:p w14:paraId="0854C005" w14:textId="409C9820" w:rsidR="00827F65" w:rsidRPr="00827F65" w:rsidRDefault="00827F65" w:rsidP="00827F65">
      <w:r>
        <w:t>To conclude‚ access to health care is a mediated process which is influenced not only by individual factors‚ but also by social and organizational factors․ Policies aiming at a more equitable access are seldom put into practice due to existing constraints․ More targeted‚ sustainable approaches will be needed if all sectors of the population are to benefit from equitable access to primary care․</w:t>
      </w:r>
    </w:p>
    <w:p w14:paraId="5E794BF4" w14:textId="5618F14D" w:rsidR="003418EF" w:rsidRDefault="0051716E" w:rsidP="003418EF">
      <w:pPr>
        <w:pStyle w:val="Heading2"/>
      </w:pPr>
      <w:bookmarkStart w:id="31" w:name="_Toc226539834"/>
      <w:r w:rsidRPr="00E8054A">
        <w:t>5.2 Recommendations</w:t>
      </w:r>
      <w:bookmarkEnd w:id="31"/>
    </w:p>
    <w:p w14:paraId="4A6B5EB0" w14:textId="44B70D0A" w:rsidR="003418EF" w:rsidRDefault="0051716E" w:rsidP="003418EF">
      <w:pPr>
        <w:pStyle w:val="Heading3"/>
      </w:pPr>
      <w:bookmarkStart w:id="32" w:name="_Toc226539835"/>
      <w:r w:rsidRPr="00E8054A">
        <w:t xml:space="preserve">5.2.1 Recommendation 1 </w:t>
      </w:r>
      <w:r w:rsidR="0085233D">
        <w:t xml:space="preserve">- </w:t>
      </w:r>
      <w:r w:rsidR="0085233D" w:rsidRPr="0085233D">
        <w:t>Targeted Resource Allocation in Deprived Areas</w:t>
      </w:r>
      <w:bookmarkEnd w:id="32"/>
    </w:p>
    <w:p w14:paraId="3A67F65F" w14:textId="6C2BC054" w:rsidR="0085233D" w:rsidRPr="0085233D" w:rsidRDefault="0085233D" w:rsidP="0085233D">
      <w:r w:rsidRPr="0085233D">
        <w:t>An effective way to reduce inequities in the access to primary healthcare is the allocation of resources to socioeconomically disadvantaged areas․ This study revealed that‚ while socioeconomically disadvantaged areas had greater demand for healthcare‚ they received fewer resources than socioeconomically advantaged areas with a similar level of need․ This leads to a situation where those who need it most have the least access to care</w:t>
      </w:r>
      <w:r w:rsidR="00474E17">
        <w:t xml:space="preserve"> </w:t>
      </w:r>
      <w:r w:rsidR="00474E17" w:rsidRPr="00474E17">
        <w:t>(Hutchinson et al., 2023)</w:t>
      </w:r>
      <w:r w:rsidR="00474E17">
        <w:t>.</w:t>
      </w:r>
    </w:p>
    <w:p w14:paraId="416378B2" w14:textId="130ABAFA" w:rsidR="0085233D" w:rsidRPr="0085233D" w:rsidRDefault="0085233D" w:rsidP="0085233D">
      <w:r w:rsidRPr="0085233D">
        <w:t>The funding arrangements in the NHS should better reflect the complexity of deprivation‚ to ensure that GP practices in the most deprived parts of the country receive the funding they need to invest in their workforce and to offer a range of services according to their level of need․ This could help to improve waiting times‚ consultation length and continuity of care</w:t>
      </w:r>
      <w:r w:rsidR="00474E17">
        <w:t xml:space="preserve"> </w:t>
      </w:r>
      <w:r w:rsidR="00474E17" w:rsidRPr="00474E17">
        <w:t>(</w:t>
      </w:r>
      <w:r w:rsidR="00474E17">
        <w:t>NHS</w:t>
      </w:r>
      <w:r w:rsidR="00474E17" w:rsidRPr="00474E17">
        <w:t>, 2025)</w:t>
      </w:r>
    </w:p>
    <w:p w14:paraId="201A2ADE" w14:textId="7A94377A" w:rsidR="0085233D" w:rsidRPr="0085233D" w:rsidRDefault="0085233D" w:rsidP="0085233D">
      <w:r w:rsidRPr="0085233D">
        <w:t xml:space="preserve">Furthermore‚ no less than a geographical spread of the workforce in poorer parts of the country should be favoured‚ for example through the provision of incentives (pecuniary‚ career and </w:t>
      </w:r>
      <w:r w:rsidRPr="0085233D">
        <w:lastRenderedPageBreak/>
        <w:t xml:space="preserve">better working </w:t>
      </w:r>
      <w:proofErr w:type="gramStart"/>
      <w:r w:rsidRPr="0085233D">
        <w:t>conditions)‚</w:t>
      </w:r>
      <w:proofErr w:type="gramEnd"/>
      <w:r w:rsidRPr="0085233D">
        <w:t xml:space="preserve"> to ensure that services are available in deprived areas and to solve staff shortages․</w:t>
      </w:r>
    </w:p>
    <w:p w14:paraId="45B7E20D" w14:textId="232147F2" w:rsidR="0085233D" w:rsidRPr="0085233D" w:rsidRDefault="0085233D" w:rsidP="0085233D">
      <w:r w:rsidRPr="0085233D">
        <w:t>By targeting resources towards the need of the population‚ the NHS can affect movement towards achieving equity in the distribution of health care․ This is a direct response to the inequity presented by the Inverse Care Law․</w:t>
      </w:r>
    </w:p>
    <w:p w14:paraId="21705180" w14:textId="19D63113" w:rsidR="003418EF" w:rsidRDefault="0051716E" w:rsidP="003418EF">
      <w:pPr>
        <w:pStyle w:val="Heading3"/>
      </w:pPr>
      <w:bookmarkStart w:id="33" w:name="_Toc226539836"/>
      <w:r w:rsidRPr="00E8054A">
        <w:t>5.2.2 Recommendation 2</w:t>
      </w:r>
      <w:r w:rsidR="0085233D">
        <w:t xml:space="preserve"> - </w:t>
      </w:r>
      <w:r w:rsidR="0085233D" w:rsidRPr="0085233D">
        <w:t>Improving Accessibility Through Flexible and Inclusive Service Delivery</w:t>
      </w:r>
      <w:bookmarkEnd w:id="33"/>
    </w:p>
    <w:p w14:paraId="15AD62BF" w14:textId="4A6B6977" w:rsidR="0085233D" w:rsidRDefault="0085233D" w:rsidP="0085233D">
      <w:r>
        <w:t>Greater configurability in how primary healthcare services are provided may improve accessibility․ The research found that for many people‚ particularly those from lower socio-economic groups‚ practical barriers to accessing primary healthcare services include having to take time off work‚ limited access to transport and being digitally excluded</w:t>
      </w:r>
      <w:r w:rsidR="00474E17">
        <w:t xml:space="preserve"> </w:t>
      </w:r>
      <w:r w:rsidR="00474E17" w:rsidRPr="00474E17">
        <w:t>(Hashemi et al., 2020)</w:t>
      </w:r>
      <w:r w:rsidR="00474E17">
        <w:t>.</w:t>
      </w:r>
      <w:r>
        <w:t xml:space="preserve"> For GP practices these could include the provision of more flexible appointments and extended access to include evening and weekend appointments‚ and walk-in facilities‚ to make it easier for people who have inflexible working hours to attend their general practice without financial or workplace penalty․</w:t>
      </w:r>
    </w:p>
    <w:p w14:paraId="19100D9D" w14:textId="316C14A8" w:rsidR="0085233D" w:rsidRDefault="0085233D" w:rsidP="0085233D">
      <w:r>
        <w:t>However‚ despite these efficiencies‚ it should be taken into account that not all people will have equal access to the internet‚ and may need alternative methods such as telephone appointments and telephone booking services․ It would also be possible‚ in this context‚ for support services to be made available for digital skills education‚ to help people use the online healthcare service</w:t>
      </w:r>
      <w:r w:rsidR="00474E17">
        <w:t xml:space="preserve"> </w:t>
      </w:r>
      <w:r w:rsidR="00474E17" w:rsidRPr="00474E17">
        <w:t>(</w:t>
      </w:r>
      <w:proofErr w:type="spellStart"/>
      <w:r w:rsidR="00474E17" w:rsidRPr="00474E17">
        <w:t>Kammrath</w:t>
      </w:r>
      <w:proofErr w:type="spellEnd"/>
      <w:r w:rsidR="00474E17" w:rsidRPr="00474E17">
        <w:t xml:space="preserve"> Betancor et al., 2025)</w:t>
      </w:r>
      <w:r w:rsidR="00474E17">
        <w:t xml:space="preserve">. </w:t>
      </w:r>
      <w:r>
        <w:t>Community-based healthcare services‚ such as outreach programs‚ mobile clinics‚ and local health initiatives‚ can help improve access to those living in underserved communities․ These approaches bring healthcare closer to patients‚ removing barriers such as transport and access․</w:t>
      </w:r>
    </w:p>
    <w:p w14:paraId="6686E17C" w14:textId="00337AD0" w:rsidR="0085233D" w:rsidRPr="0085233D" w:rsidRDefault="0085233D" w:rsidP="0085233D">
      <w:r>
        <w:t>If NHS services could be delivered in a more flexible and equitable way‚ this could have wide-ranging benefits for the whole population and reduce socioeconomic inequality in health</w:t>
      </w:r>
      <w:r w:rsidR="00474E17">
        <w:t xml:space="preserve"> </w:t>
      </w:r>
      <w:r w:rsidR="00474E17" w:rsidRPr="00474E17">
        <w:t>(</w:t>
      </w:r>
      <w:proofErr w:type="spellStart"/>
      <w:r w:rsidR="00474E17" w:rsidRPr="00474E17">
        <w:t>Roodenbeke</w:t>
      </w:r>
      <w:proofErr w:type="spellEnd"/>
      <w:r w:rsidR="00474E17" w:rsidRPr="00474E17">
        <w:t xml:space="preserve"> et al., 2026)</w:t>
      </w:r>
      <w:r w:rsidR="00474E17">
        <w:t>.</w:t>
      </w:r>
    </w:p>
    <w:p w14:paraId="1951A466" w14:textId="3B0807A2" w:rsidR="003418EF" w:rsidRPr="00E8054A" w:rsidRDefault="0051716E" w:rsidP="003418EF">
      <w:pPr>
        <w:pStyle w:val="Heading3"/>
      </w:pPr>
      <w:bookmarkStart w:id="34" w:name="_Toc226539837"/>
      <w:r w:rsidRPr="00E8054A">
        <w:t>5.2.3 Recommendation 3</w:t>
      </w:r>
      <w:r w:rsidR="0085233D">
        <w:t xml:space="preserve"> - </w:t>
      </w:r>
      <w:r w:rsidR="0085233D" w:rsidRPr="0085233D">
        <w:t>Strengthening the Healthcare Workforce and Reducing System Pressures</w:t>
      </w:r>
      <w:bookmarkEnd w:id="34"/>
    </w:p>
    <w:p w14:paraId="5B9711A7" w14:textId="77777777" w:rsidR="00474E17" w:rsidRDefault="0085233D" w:rsidP="0085233D">
      <w:r>
        <w:t>More attention should be given to the supply of the healthcare workforce and system-level factors that impact access to primary care services‚ as workforce shortages and demand pressures were identified as major access barriers in this study․ Failure to address these challenges may prevent equity-reducing interventions from succeeding</w:t>
      </w:r>
      <w:r w:rsidR="00474E17">
        <w:t xml:space="preserve"> </w:t>
      </w:r>
      <w:r w:rsidR="00474E17" w:rsidRPr="00474E17">
        <w:t>(Turja, 2025)</w:t>
      </w:r>
    </w:p>
    <w:p w14:paraId="2E18659B" w14:textId="0AE99AD2" w:rsidR="0085233D" w:rsidRDefault="0085233D" w:rsidP="0085233D">
      <w:r>
        <w:lastRenderedPageBreak/>
        <w:t>Increase the number of training places‚ improve working conditions‚ staff wellness and wellbeing support‚ and consider other issues such as job satisfaction and reducing burnout</w:t>
      </w:r>
      <w:r w:rsidR="001C5FFE">
        <w:t xml:space="preserve"> </w:t>
      </w:r>
      <w:r w:rsidR="001C5FFE" w:rsidRPr="001C5FFE">
        <w:t>(</w:t>
      </w:r>
      <w:proofErr w:type="spellStart"/>
      <w:r w:rsidR="001C5FFE" w:rsidRPr="001C5FFE">
        <w:t>healthassured</w:t>
      </w:r>
      <w:proofErr w:type="spellEnd"/>
      <w:r w:rsidR="001C5FFE" w:rsidRPr="001C5FFE">
        <w:t>, 2025)</w:t>
      </w:r>
      <w:r w:rsidR="001C5FFE">
        <w:t xml:space="preserve">. </w:t>
      </w:r>
      <w:r>
        <w:t>This would allow the NHS to work towards a longer term solution for workforce recruitment and retention‚ and to keep experienced staff within the system․ Expanding multidisciplinary teams may ease this burden on GPs‚ with the inclusion of roles such as nurse practitioners‚ pharmacists‚ and physician associates to ensure the workload is appropriately shared within the team․ This allows patients to receive suitable care sooner‚ and also ensures individual practitioners are not overwhelmed․</w:t>
      </w:r>
    </w:p>
    <w:p w14:paraId="6F506DAB" w14:textId="356DD190" w:rsidR="00FF61A1" w:rsidRPr="0085233D" w:rsidRDefault="0085233D" w:rsidP="0085233D">
      <w:r>
        <w:t>Reducing the administrative burden through simplifying processes‚ improving information technology systems and delegating non-clinical tasks would allow more time for healthcare professionals to spend with patients․ Having a more productive and efficient workforce could allow the NHS to improve both access to and quality of primary healthcare․ This recommendation can address the structural problems identified in the study and help ensure the long-term sustainability of the system</w:t>
      </w:r>
      <w:r w:rsidR="001C5FFE">
        <w:t xml:space="preserve"> </w:t>
      </w:r>
      <w:r w:rsidR="001C5FFE" w:rsidRPr="001C5FFE">
        <w:t>(</w:t>
      </w:r>
      <w:r w:rsidR="001C5FFE">
        <w:t>NHS</w:t>
      </w:r>
      <w:r w:rsidR="001C5FFE" w:rsidRPr="001C5FFE">
        <w:t>, 2023)</w:t>
      </w:r>
      <w:r w:rsidR="001C5FFE">
        <w:t>.</w:t>
      </w:r>
      <w:r w:rsidR="0051716E" w:rsidRPr="00E8054A">
        <w:br w:type="page"/>
      </w:r>
    </w:p>
    <w:p w14:paraId="352D4129" w14:textId="095A3FD3" w:rsidR="00FF61A1" w:rsidRPr="00E8054A" w:rsidRDefault="0051716E" w:rsidP="00FD3E7A">
      <w:pPr>
        <w:pStyle w:val="Heading1"/>
      </w:pPr>
      <w:bookmarkStart w:id="35" w:name="_Toc226539838"/>
      <w:r w:rsidRPr="00E8054A">
        <w:lastRenderedPageBreak/>
        <w:t xml:space="preserve">Chapter 6: </w:t>
      </w:r>
      <w:r w:rsidR="00FD3E7A" w:rsidRPr="00E8054A">
        <w:t>References</w:t>
      </w:r>
      <w:r w:rsidRPr="00E8054A">
        <w:t xml:space="preserve"> and Appendices</w:t>
      </w:r>
      <w:bookmarkEnd w:id="35"/>
    </w:p>
    <w:p w14:paraId="24B1701D" w14:textId="1C3A5C87" w:rsidR="00FA467F" w:rsidRPr="00E8054A" w:rsidRDefault="0051716E" w:rsidP="00FA467F">
      <w:pPr>
        <w:pStyle w:val="Heading2"/>
      </w:pPr>
      <w:bookmarkStart w:id="36" w:name="_Toc226539839"/>
      <w:r w:rsidRPr="00E8054A">
        <w:t>6.1 References</w:t>
      </w:r>
      <w:bookmarkEnd w:id="36"/>
    </w:p>
    <w:p w14:paraId="6A3F0AEB" w14:textId="77777777" w:rsidR="001C5FFE" w:rsidRPr="001C5FFE" w:rsidRDefault="001C5FFE" w:rsidP="001C5FFE">
      <w:proofErr w:type="spellStart"/>
      <w:r w:rsidRPr="001C5FFE">
        <w:t>Alderwick</w:t>
      </w:r>
      <w:proofErr w:type="spellEnd"/>
      <w:r w:rsidRPr="001C5FFE">
        <w:t xml:space="preserve">, H., Hutchings, A. and Mays, N., 2024. Solving poverty or tackling healthcare inequalities? </w:t>
      </w:r>
      <w:r w:rsidRPr="001C5FFE">
        <w:rPr>
          <w:i/>
          <w:iCs/>
        </w:rPr>
        <w:t>BMJ Open</w:t>
      </w:r>
      <w:r w:rsidRPr="001C5FFE">
        <w:t xml:space="preserve">, 14(4), p.e081954. </w:t>
      </w:r>
    </w:p>
    <w:p w14:paraId="0F92CE30" w14:textId="77777777" w:rsidR="001C5FFE" w:rsidRPr="001C5FFE" w:rsidRDefault="001C5FFE" w:rsidP="001C5FFE">
      <w:r w:rsidRPr="001C5FFE">
        <w:t xml:space="preserve">Anderson, M., O’Neill, C., Macleod Clark, J., Street, A., Woods, M., Johnston-Webber, C., Charlesworth, A., Whyte, M., Foster, M., Majeed, A., Pitchforth, E., </w:t>
      </w:r>
      <w:proofErr w:type="spellStart"/>
      <w:r w:rsidRPr="001C5FFE">
        <w:t>Mossialos</w:t>
      </w:r>
      <w:proofErr w:type="spellEnd"/>
      <w:r w:rsidRPr="001C5FFE">
        <w:t xml:space="preserve">, E., Asaria, M. and McGuire, A., 2021. Securing a sustainable and fit-for-purpose UK health and care workforce. </w:t>
      </w:r>
      <w:r w:rsidRPr="001C5FFE">
        <w:rPr>
          <w:i/>
          <w:iCs/>
        </w:rPr>
        <w:t>The Lancet</w:t>
      </w:r>
      <w:r w:rsidRPr="001C5FFE">
        <w:t xml:space="preserve">, 397(10288), pp.1992–2011. </w:t>
      </w:r>
    </w:p>
    <w:p w14:paraId="0DFCC1BC" w14:textId="77777777" w:rsidR="001C5FFE" w:rsidRPr="001C5FFE" w:rsidRDefault="001C5FFE" w:rsidP="001C5FFE">
      <w:r w:rsidRPr="001C5FFE">
        <w:t xml:space="preserve">Asthana, S. and Gibson, A., 2008. Deprivation, demography, and the distribution of general practice. </w:t>
      </w:r>
      <w:r w:rsidRPr="001C5FFE">
        <w:rPr>
          <w:i/>
          <w:iCs/>
        </w:rPr>
        <w:t>British Journal of General Practice</w:t>
      </w:r>
      <w:r w:rsidRPr="001C5FFE">
        <w:t xml:space="preserve">, 58(555), pp.720–726. </w:t>
      </w:r>
    </w:p>
    <w:p w14:paraId="34A108E9" w14:textId="77777777" w:rsidR="001C5FFE" w:rsidRPr="001C5FFE" w:rsidRDefault="001C5FFE" w:rsidP="001C5FFE">
      <w:r w:rsidRPr="001C5FFE">
        <w:t xml:space="preserve">Au-Yeung, C.H., Ellis, D., </w:t>
      </w:r>
      <w:proofErr w:type="spellStart"/>
      <w:r w:rsidRPr="001C5FFE">
        <w:t>Dallaway</w:t>
      </w:r>
      <w:proofErr w:type="spellEnd"/>
      <w:r w:rsidRPr="001C5FFE">
        <w:t xml:space="preserve">, A., Riley, J., Varney, J. and Howell-Jones, R., 2024. Socioeconomic and ethnic inequalities increase the risk of type 2 diabetes. </w:t>
      </w:r>
      <w:r w:rsidRPr="001C5FFE">
        <w:rPr>
          <w:i/>
          <w:iCs/>
        </w:rPr>
        <w:t>Frontiers in Public Health</w:t>
      </w:r>
      <w:r w:rsidRPr="001C5FFE">
        <w:t xml:space="preserve">, 12. </w:t>
      </w:r>
    </w:p>
    <w:p w14:paraId="20DFB4A7" w14:textId="77777777" w:rsidR="001C5FFE" w:rsidRPr="001C5FFE" w:rsidRDefault="001C5FFE" w:rsidP="001C5FFE">
      <w:r w:rsidRPr="001C5FFE">
        <w:t xml:space="preserve">Ayre, J. and McCaffery, K.J., 2022. Thematic analysis in qualitative research. </w:t>
      </w:r>
      <w:r w:rsidRPr="001C5FFE">
        <w:rPr>
          <w:i/>
          <w:iCs/>
        </w:rPr>
        <w:t>Journal of Physiotherapy</w:t>
      </w:r>
      <w:r w:rsidRPr="001C5FFE">
        <w:t xml:space="preserve">, 68(1), pp.76–79. </w:t>
      </w:r>
    </w:p>
    <w:p w14:paraId="4122349F" w14:textId="77777777" w:rsidR="001C5FFE" w:rsidRPr="001C5FFE" w:rsidRDefault="001C5FFE" w:rsidP="001C5FFE">
      <w:r w:rsidRPr="001C5FFE">
        <w:t xml:space="preserve">Barnes, L., Hall, P.A. and Taylor, R., 2023. The structural sources of socioeconomic inequalities in health. </w:t>
      </w:r>
      <w:r w:rsidRPr="001C5FFE">
        <w:rPr>
          <w:i/>
          <w:iCs/>
        </w:rPr>
        <w:t>Socius</w:t>
      </w:r>
      <w:r w:rsidRPr="001C5FFE">
        <w:t xml:space="preserve">, 9. </w:t>
      </w:r>
    </w:p>
    <w:p w14:paraId="58499C50" w14:textId="77777777" w:rsidR="001C5FFE" w:rsidRPr="001C5FFE" w:rsidRDefault="001C5FFE" w:rsidP="001C5FFE">
      <w:proofErr w:type="spellStart"/>
      <w:r w:rsidRPr="001C5FFE">
        <w:t>Bidmead</w:t>
      </w:r>
      <w:proofErr w:type="spellEnd"/>
      <w:r w:rsidRPr="001C5FFE">
        <w:t xml:space="preserve">, E., Hayes, L., Mazzoli-Smith, L., Wildman, J., Rankin, J., Leggott, E., Todd, L. and Bramhall, L., 2024. Poverty proofing healthcare. </w:t>
      </w:r>
      <w:r w:rsidRPr="001C5FFE">
        <w:rPr>
          <w:i/>
          <w:iCs/>
        </w:rPr>
        <w:t>PLOS ONE</w:t>
      </w:r>
      <w:r w:rsidRPr="001C5FFE">
        <w:t xml:space="preserve">, 19(4), p.e0292983. </w:t>
      </w:r>
    </w:p>
    <w:p w14:paraId="1AFEA020" w14:textId="77777777" w:rsidR="001C5FFE" w:rsidRPr="001C5FFE" w:rsidRDefault="001C5FFE" w:rsidP="001C5FFE">
      <w:r w:rsidRPr="001C5FFE">
        <w:t xml:space="preserve">Brown, T.M.H., Sullivan, P. and Sullivan, P., 2025. Insights from the NHS England clinical entrepreneur programme. </w:t>
      </w:r>
      <w:r w:rsidRPr="001C5FFE">
        <w:rPr>
          <w:i/>
          <w:iCs/>
        </w:rPr>
        <w:t>BMJ Innovations</w:t>
      </w:r>
      <w:r w:rsidRPr="001C5FFE">
        <w:t xml:space="preserve">. </w:t>
      </w:r>
    </w:p>
    <w:p w14:paraId="3551B727" w14:textId="77777777" w:rsidR="001C5FFE" w:rsidRPr="001C5FFE" w:rsidRDefault="001C5FFE" w:rsidP="001C5FFE">
      <w:proofErr w:type="spellStart"/>
      <w:r w:rsidRPr="001C5FFE">
        <w:t>Buljac</w:t>
      </w:r>
      <w:proofErr w:type="spellEnd"/>
      <w:r w:rsidRPr="001C5FFE">
        <w:t xml:space="preserve">-Samardzic, M., </w:t>
      </w:r>
      <w:proofErr w:type="spellStart"/>
      <w:r w:rsidRPr="001C5FFE">
        <w:t>Doekhie</w:t>
      </w:r>
      <w:proofErr w:type="spellEnd"/>
      <w:r w:rsidRPr="001C5FFE">
        <w:t xml:space="preserve">, K.D. and van Wijngaarden, J.D.H., 2020. Interventions to improve team effectiveness within health care. </w:t>
      </w:r>
      <w:r w:rsidRPr="001C5FFE">
        <w:rPr>
          <w:i/>
          <w:iCs/>
        </w:rPr>
        <w:t>Human Resources for Health</w:t>
      </w:r>
      <w:r w:rsidRPr="001C5FFE">
        <w:t xml:space="preserve">, 18(1). </w:t>
      </w:r>
    </w:p>
    <w:p w14:paraId="1AEC309B" w14:textId="77777777" w:rsidR="001C5FFE" w:rsidRPr="001C5FFE" w:rsidRDefault="001C5FFE" w:rsidP="001C5FFE">
      <w:r w:rsidRPr="001C5FFE">
        <w:t xml:space="preserve">Crabbe, H., Verlander, N.Q., Iqbal, N., Close, R., White, G., Leonardi, G.S. and Busby, A., 2022. Risk of childhood lead exposure from housing in England. </w:t>
      </w:r>
      <w:r w:rsidRPr="001C5FFE">
        <w:rPr>
          <w:i/>
          <w:iCs/>
        </w:rPr>
        <w:t>BMC Public Health</w:t>
      </w:r>
      <w:r w:rsidRPr="001C5FFE">
        <w:t xml:space="preserve">, 22(1). </w:t>
      </w:r>
    </w:p>
    <w:p w14:paraId="29C40193" w14:textId="18817A21" w:rsidR="001C5FFE" w:rsidRPr="001C5FFE" w:rsidRDefault="001C5FFE" w:rsidP="001C5FFE">
      <w:r w:rsidRPr="001C5FFE">
        <w:t xml:space="preserve">Creavin, A.L. and Creavin, S.T., 2025. The overlooked challenges facing out-of-hours primary care in the NHS. </w:t>
      </w:r>
      <w:r w:rsidRPr="001C5FFE">
        <w:rPr>
          <w:i/>
          <w:iCs/>
        </w:rPr>
        <w:t>BJGP Open</w:t>
      </w:r>
      <w:r w:rsidRPr="001C5FFE">
        <w:t xml:space="preserve">, 9(1). </w:t>
      </w:r>
    </w:p>
    <w:p w14:paraId="5F7D339A" w14:textId="11BA519A" w:rsidR="001C5FFE" w:rsidRPr="001C5FFE" w:rsidRDefault="001C5FFE" w:rsidP="001C5FFE">
      <w:r w:rsidRPr="001C5FFE">
        <w:t xml:space="preserve">Deakin, M., 2022. NHS workforce shortages and staff burnout are taking a toll. </w:t>
      </w:r>
      <w:r w:rsidRPr="001C5FFE">
        <w:rPr>
          <w:i/>
          <w:iCs/>
        </w:rPr>
        <w:t>BMJ</w:t>
      </w:r>
      <w:r w:rsidRPr="001C5FFE">
        <w:t xml:space="preserve">, p.o945. </w:t>
      </w:r>
    </w:p>
    <w:p w14:paraId="6131748F" w14:textId="4B1E5155" w:rsidR="001C5FFE" w:rsidRPr="001C5FFE" w:rsidRDefault="001C5FFE" w:rsidP="001C5FFE">
      <w:r w:rsidRPr="001C5FFE">
        <w:lastRenderedPageBreak/>
        <w:t xml:space="preserve">Department for Work and Pensions and Department for Business and Trade, 2025. </w:t>
      </w:r>
      <w:r w:rsidRPr="001C5FFE">
        <w:rPr>
          <w:i/>
          <w:iCs/>
        </w:rPr>
        <w:t>Keep Britain Working Review: Final report</w:t>
      </w:r>
      <w:r w:rsidRPr="001C5FFE">
        <w:t xml:space="preserve">. London: UK Government. </w:t>
      </w:r>
    </w:p>
    <w:p w14:paraId="41517514" w14:textId="2456E6D4" w:rsidR="001C5FFE" w:rsidRPr="001C5FFE" w:rsidRDefault="001C5FFE" w:rsidP="001C5FFE">
      <w:r w:rsidRPr="001C5FFE">
        <w:t xml:space="preserve">Dunnett, J., </w:t>
      </w:r>
      <w:proofErr w:type="spellStart"/>
      <w:r w:rsidRPr="001C5FFE">
        <w:t>Trebacz</w:t>
      </w:r>
      <w:proofErr w:type="spellEnd"/>
      <w:r w:rsidRPr="001C5FFE">
        <w:t xml:space="preserve">, A., Holkham, J., </w:t>
      </w:r>
      <w:proofErr w:type="spellStart"/>
      <w:r w:rsidRPr="001C5FFE">
        <w:t>Baldasera</w:t>
      </w:r>
      <w:proofErr w:type="spellEnd"/>
      <w:r w:rsidRPr="001C5FFE">
        <w:t xml:space="preserve">, C., Dawson, L., Swiers, R. and Christie-de-Jong, F., 2025. Health literacy and healthcare access. </w:t>
      </w:r>
      <w:r w:rsidRPr="001C5FFE">
        <w:rPr>
          <w:i/>
          <w:iCs/>
        </w:rPr>
        <w:t>Public Health</w:t>
      </w:r>
      <w:r w:rsidRPr="001C5FFE">
        <w:t xml:space="preserve">, 247, p.105887. </w:t>
      </w:r>
    </w:p>
    <w:p w14:paraId="6D056604" w14:textId="05ABCCB9" w:rsidR="001C5FFE" w:rsidRPr="001C5FFE" w:rsidRDefault="001C5FFE" w:rsidP="001C5FFE">
      <w:r w:rsidRPr="001C5FFE">
        <w:t xml:space="preserve">Fairweather, J. and Jawad, A.S., 2024. Overcoming socioeconomic obstacles in healthcare. </w:t>
      </w:r>
      <w:r w:rsidRPr="001C5FFE">
        <w:rPr>
          <w:i/>
          <w:iCs/>
        </w:rPr>
        <w:t>Saudi Medical Journal</w:t>
      </w:r>
      <w:r w:rsidRPr="001C5FFE">
        <w:t xml:space="preserve">, 45(7), p.749. </w:t>
      </w:r>
    </w:p>
    <w:p w14:paraId="03279AEC" w14:textId="6B7D34E2" w:rsidR="001C5FFE" w:rsidRPr="001C5FFE" w:rsidRDefault="001C5FFE" w:rsidP="001C5FFE">
      <w:r w:rsidRPr="001C5FFE">
        <w:t xml:space="preserve">Fok, A., 2022. Trends in patient-to-staff numbers at GP practices in England. </w:t>
      </w:r>
      <w:r w:rsidRPr="001C5FFE">
        <w:rPr>
          <w:i/>
          <w:iCs/>
        </w:rPr>
        <w:t>ONS</w:t>
      </w:r>
      <w:r w:rsidRPr="001C5FFE">
        <w:t xml:space="preserve">. </w:t>
      </w:r>
    </w:p>
    <w:p w14:paraId="216EFFC4" w14:textId="242261EC" w:rsidR="001C5FFE" w:rsidRPr="001C5FFE" w:rsidRDefault="001C5FFE" w:rsidP="001C5FFE">
      <w:r w:rsidRPr="001C5FFE">
        <w:t xml:space="preserve">Frazier, T.L., Lopez, P.M., Islam, N., Wilson, A., Earle, K., </w:t>
      </w:r>
      <w:proofErr w:type="spellStart"/>
      <w:r w:rsidRPr="001C5FFE">
        <w:t>Duliepre</w:t>
      </w:r>
      <w:proofErr w:type="spellEnd"/>
      <w:r w:rsidRPr="001C5FFE">
        <w:t xml:space="preserve">, N., Zhong, L., Bendik, S., </w:t>
      </w:r>
      <w:proofErr w:type="spellStart"/>
      <w:r w:rsidRPr="001C5FFE">
        <w:t>Drackett</w:t>
      </w:r>
      <w:proofErr w:type="spellEnd"/>
      <w:r w:rsidRPr="001C5FFE">
        <w:t xml:space="preserve">, E., </w:t>
      </w:r>
      <w:proofErr w:type="spellStart"/>
      <w:r w:rsidRPr="001C5FFE">
        <w:t>Manyindo</w:t>
      </w:r>
      <w:proofErr w:type="spellEnd"/>
      <w:r w:rsidRPr="001C5FFE">
        <w:t xml:space="preserve">, N., Seidl, L. and Thorpe, L.E., 2022. Addressing financial barriers to healthcare. </w:t>
      </w:r>
      <w:r w:rsidRPr="001C5FFE">
        <w:rPr>
          <w:i/>
          <w:iCs/>
        </w:rPr>
        <w:t>Journal of Community Health</w:t>
      </w:r>
      <w:r w:rsidRPr="001C5FFE">
        <w:t xml:space="preserve">, 48(2), pp.353–366. </w:t>
      </w:r>
    </w:p>
    <w:p w14:paraId="3A56C63E" w14:textId="31580DFA" w:rsidR="001C5FFE" w:rsidRPr="001C5FFE" w:rsidRDefault="001C5FFE" w:rsidP="001C5FFE">
      <w:r w:rsidRPr="001C5FFE">
        <w:t xml:space="preserve">French, M., Keegan, T., Anestis, E. and Preston, N., 2021. Socioeconomic inequities in palliative care. </w:t>
      </w:r>
      <w:r w:rsidRPr="001C5FFE">
        <w:rPr>
          <w:i/>
          <w:iCs/>
        </w:rPr>
        <w:t>BMC Palliative Care</w:t>
      </w:r>
      <w:r w:rsidRPr="001C5FFE">
        <w:t xml:space="preserve">, 20(1), p.179. </w:t>
      </w:r>
    </w:p>
    <w:p w14:paraId="2E00004E" w14:textId="48D057AC" w:rsidR="001C5FFE" w:rsidRPr="001C5FFE" w:rsidRDefault="001C5FFE" w:rsidP="001C5FFE">
      <w:r w:rsidRPr="001C5FFE">
        <w:t xml:space="preserve">Gibbs, N.K., Griffin, S., </w:t>
      </w:r>
      <w:proofErr w:type="spellStart"/>
      <w:r w:rsidRPr="001C5FFE">
        <w:t>Gutacker</w:t>
      </w:r>
      <w:proofErr w:type="spellEnd"/>
      <w:r w:rsidRPr="001C5FFE">
        <w:t xml:space="preserve">, N., Villaseñor, A. and Walker, S., 2025. Prioritising patients from deprived areas. </w:t>
      </w:r>
      <w:r w:rsidRPr="001C5FFE">
        <w:rPr>
          <w:i/>
          <w:iCs/>
        </w:rPr>
        <w:t>MDM Policy &amp; Practice</w:t>
      </w:r>
      <w:r w:rsidRPr="001C5FFE">
        <w:t xml:space="preserve">, 10(1). </w:t>
      </w:r>
    </w:p>
    <w:p w14:paraId="72117130" w14:textId="6B1ECFD3" w:rsidR="001C5FFE" w:rsidRPr="001C5FFE" w:rsidRDefault="001C5FFE" w:rsidP="001C5FFE">
      <w:r w:rsidRPr="001C5FFE">
        <w:t xml:space="preserve">GOV, 2022. Health disparities and health inequalities: applying All Our Health. </w:t>
      </w:r>
      <w:r w:rsidRPr="001C5FFE">
        <w:rPr>
          <w:i/>
          <w:iCs/>
        </w:rPr>
        <w:t>GOV.UK</w:t>
      </w:r>
      <w:r w:rsidRPr="001C5FFE">
        <w:t>.</w:t>
      </w:r>
    </w:p>
    <w:p w14:paraId="41D9879E" w14:textId="40AABE79" w:rsidR="001C5FFE" w:rsidRPr="001C5FFE" w:rsidRDefault="001C5FFE" w:rsidP="001C5FFE">
      <w:r w:rsidRPr="001C5FFE">
        <w:t>‌</w:t>
      </w:r>
      <w:r w:rsidRPr="001C5FFE">
        <w:rPr>
          <w:rFonts w:eastAsia="Times New Roman" w:cs="Times New Roman"/>
          <w:color w:val="auto"/>
          <w:kern w:val="0"/>
          <w:szCs w:val="24"/>
          <w:lang w:eastAsia="en-GB"/>
          <w14:ligatures w14:val="none"/>
        </w:rPr>
        <w:t xml:space="preserve"> </w:t>
      </w:r>
      <w:r w:rsidRPr="001C5FFE">
        <w:t xml:space="preserve">Harpur, A., Crowe, K., Turner, E., Jobling, K., Harrison, L.L., Paul, G., Tran, R. and Farrell, P., 2024. Barriers and facilitators to sustainable healthcare in NHS Scotland. </w:t>
      </w:r>
      <w:r w:rsidRPr="001C5FFE">
        <w:rPr>
          <w:i/>
          <w:iCs/>
        </w:rPr>
        <w:t>Future Healthcare Journal</w:t>
      </w:r>
      <w:r w:rsidRPr="001C5FFE">
        <w:t xml:space="preserve">, 11(2), p.100135. </w:t>
      </w:r>
    </w:p>
    <w:p w14:paraId="51349AA1" w14:textId="77777777" w:rsidR="001C5FFE" w:rsidRPr="001C5FFE" w:rsidRDefault="001C5FFE" w:rsidP="001C5FFE">
      <w:r w:rsidRPr="001C5FFE">
        <w:t xml:space="preserve">Hashemi, G., Wickenden, M., Bright, T. and Kuper, H., 2020. Barriers to accessing primary healthcare for people with disabilities. </w:t>
      </w:r>
      <w:r w:rsidRPr="001C5FFE">
        <w:rPr>
          <w:i/>
          <w:iCs/>
        </w:rPr>
        <w:t>Disability and Rehabilitation</w:t>
      </w:r>
      <w:r w:rsidRPr="001C5FFE">
        <w:t xml:space="preserve">, 44(8), pp.1–14. </w:t>
      </w:r>
    </w:p>
    <w:p w14:paraId="6A1CF158" w14:textId="77777777" w:rsidR="001C5FFE" w:rsidRPr="001C5FFE" w:rsidRDefault="001C5FFE" w:rsidP="001C5FFE">
      <w:r w:rsidRPr="001C5FFE">
        <w:t xml:space="preserve">Head, A., Birkett, M., Fleming, K., </w:t>
      </w:r>
      <w:proofErr w:type="spellStart"/>
      <w:r w:rsidRPr="001C5FFE">
        <w:t>Kypridemos</w:t>
      </w:r>
      <w:proofErr w:type="spellEnd"/>
      <w:r w:rsidRPr="001C5FFE">
        <w:t xml:space="preserve">, C. and O’Flaherty, M., 2024. Socioeconomic inequalities in multimorbidity in England. </w:t>
      </w:r>
      <w:r w:rsidRPr="001C5FFE">
        <w:rPr>
          <w:i/>
          <w:iCs/>
        </w:rPr>
        <w:t>The Lancet Public Health</w:t>
      </w:r>
      <w:r w:rsidRPr="001C5FFE">
        <w:t xml:space="preserve">, 9(4), </w:t>
      </w:r>
      <w:proofErr w:type="gramStart"/>
      <w:r w:rsidRPr="001C5FFE">
        <w:t>pp.e</w:t>
      </w:r>
      <w:proofErr w:type="gramEnd"/>
      <w:r w:rsidRPr="001C5FFE">
        <w:t xml:space="preserve">231–e239. </w:t>
      </w:r>
    </w:p>
    <w:p w14:paraId="7363BB85" w14:textId="77777777" w:rsidR="001C5FFE" w:rsidRPr="001C5FFE" w:rsidRDefault="001C5FFE" w:rsidP="001C5FFE">
      <w:proofErr w:type="spellStart"/>
      <w:r w:rsidRPr="001C5FFE">
        <w:t>healthassured</w:t>
      </w:r>
      <w:proofErr w:type="spellEnd"/>
      <w:r w:rsidRPr="001C5FFE">
        <w:t xml:space="preserve">, 2025. Staff wellbeing ideas to improve workplace wellbeing. </w:t>
      </w:r>
      <w:r w:rsidRPr="001C5FFE">
        <w:rPr>
          <w:i/>
          <w:iCs/>
        </w:rPr>
        <w:t>Healthassured.org</w:t>
      </w:r>
      <w:r w:rsidRPr="001C5FFE">
        <w:t xml:space="preserve">. </w:t>
      </w:r>
    </w:p>
    <w:p w14:paraId="541DD580" w14:textId="77777777" w:rsidR="001C5FFE" w:rsidRPr="001C5FFE" w:rsidRDefault="001C5FFE" w:rsidP="001C5FFE">
      <w:r w:rsidRPr="001C5FFE">
        <w:t xml:space="preserve">Hider, S., Muller, S., Gray, L., Manning, F., Brooks, M., Heining, D., Menon, A., Packham, J., Raghuvanshi, S., Roddy, E., Ryan, S., Scott, I. and Paskins, Z., 2022. Digital exclusion and healthcare access. </w:t>
      </w:r>
      <w:r w:rsidRPr="001C5FFE">
        <w:rPr>
          <w:i/>
          <w:iCs/>
        </w:rPr>
        <w:t>Rheumatology Advances in Practice</w:t>
      </w:r>
      <w:r w:rsidRPr="001C5FFE">
        <w:t xml:space="preserve">, 7(1). </w:t>
      </w:r>
    </w:p>
    <w:p w14:paraId="179476D4" w14:textId="77777777" w:rsidR="001C5FFE" w:rsidRPr="001C5FFE" w:rsidRDefault="001C5FFE" w:rsidP="001C5FFE">
      <w:r w:rsidRPr="001C5FFE">
        <w:t xml:space="preserve">Hutchinson, J., Lau, Y.-S., Sutton, M. and </w:t>
      </w:r>
      <w:proofErr w:type="spellStart"/>
      <w:r w:rsidRPr="001C5FFE">
        <w:t>Checkland</w:t>
      </w:r>
      <w:proofErr w:type="spellEnd"/>
      <w:r w:rsidRPr="001C5FFE">
        <w:t xml:space="preserve">, K., 2023. Clinical roles and workforce distribution. </w:t>
      </w:r>
      <w:r w:rsidRPr="001C5FFE">
        <w:rPr>
          <w:i/>
          <w:iCs/>
        </w:rPr>
        <w:t>British Journal of General Practice</w:t>
      </w:r>
      <w:r w:rsidRPr="001C5FFE">
        <w:t xml:space="preserve">, 73(734), </w:t>
      </w:r>
      <w:proofErr w:type="gramStart"/>
      <w:r w:rsidRPr="001C5FFE">
        <w:t>pp.e</w:t>
      </w:r>
      <w:proofErr w:type="gramEnd"/>
      <w:r w:rsidRPr="001C5FFE">
        <w:t xml:space="preserve">659–e666. </w:t>
      </w:r>
    </w:p>
    <w:p w14:paraId="359F6900" w14:textId="77777777" w:rsidR="001C5FFE" w:rsidRPr="001C5FFE" w:rsidRDefault="001C5FFE" w:rsidP="001C5FFE">
      <w:proofErr w:type="spellStart"/>
      <w:r w:rsidRPr="001C5FFE">
        <w:lastRenderedPageBreak/>
        <w:t>Inghels</w:t>
      </w:r>
      <w:proofErr w:type="spellEnd"/>
      <w:r w:rsidRPr="001C5FFE">
        <w:t xml:space="preserve">, M., Nelson, D., Kane, R., Gussy, M. and Deaney, C., 2025. Rural–urban inequalities in depression care pathways. </w:t>
      </w:r>
      <w:r w:rsidRPr="001C5FFE">
        <w:rPr>
          <w:i/>
          <w:iCs/>
        </w:rPr>
        <w:t>The Journal of Rural Health</w:t>
      </w:r>
      <w:r w:rsidRPr="001C5FFE">
        <w:t xml:space="preserve">, 41(3). </w:t>
      </w:r>
    </w:p>
    <w:p w14:paraId="3F8BF181" w14:textId="77777777" w:rsidR="001C5FFE" w:rsidRPr="001C5FFE" w:rsidRDefault="001C5FFE" w:rsidP="001C5FFE">
      <w:proofErr w:type="spellStart"/>
      <w:r w:rsidRPr="001C5FFE">
        <w:t>Im</w:t>
      </w:r>
      <w:proofErr w:type="spellEnd"/>
      <w:r w:rsidRPr="001C5FFE">
        <w:t xml:space="preserve">, H., Li, F., Stover, S., Abel, C., Farmer, J., García, C.M., Lee, J.-A. and Wyczalkowski, C.K., 2025. Transportation barriers for low-income individuals. </w:t>
      </w:r>
      <w:r w:rsidRPr="001C5FFE">
        <w:rPr>
          <w:i/>
          <w:iCs/>
        </w:rPr>
        <w:t>Healthcare</w:t>
      </w:r>
      <w:r w:rsidRPr="001C5FFE">
        <w:t xml:space="preserve">, 13(22), p.2869. </w:t>
      </w:r>
    </w:p>
    <w:p w14:paraId="76BCA6CB" w14:textId="77777777" w:rsidR="001C5FFE" w:rsidRPr="001C5FFE" w:rsidRDefault="001C5FFE" w:rsidP="001C5FFE">
      <w:r w:rsidRPr="001C5FFE">
        <w:t xml:space="preserve">Jary, H., Pullen, A., Howett, D., Hani, E., Suleman, S., Byrne, L., Booth, E., Puleston, R., Saliba, V., Campbell, C.N. and Chatt, C., 2025. Inequalities in measles outbreak. </w:t>
      </w:r>
      <w:r w:rsidRPr="001C5FFE">
        <w:rPr>
          <w:i/>
          <w:iCs/>
        </w:rPr>
        <w:t>Eurosurveillance</w:t>
      </w:r>
      <w:r w:rsidRPr="001C5FFE">
        <w:t xml:space="preserve">, 30(16). </w:t>
      </w:r>
    </w:p>
    <w:p w14:paraId="3E57BE25" w14:textId="77777777" w:rsidR="001C5FFE" w:rsidRPr="001C5FFE" w:rsidRDefault="001C5FFE" w:rsidP="001C5FFE">
      <w:r w:rsidRPr="001C5FFE">
        <w:t xml:space="preserve">Kadel, R., Allen, J., Darlington, O., Masters, R., Collins, B., Charles, J.M., Asaria, M., Dyakova, M., Bellis, M. and Cookson, R., 2022. Cost of health inequality to the NHS in Wales. </w:t>
      </w:r>
      <w:r w:rsidRPr="001C5FFE">
        <w:rPr>
          <w:i/>
          <w:iCs/>
        </w:rPr>
        <w:t>Frontiers in Public Health</w:t>
      </w:r>
      <w:r w:rsidRPr="001C5FFE">
        <w:t xml:space="preserve">, 10. </w:t>
      </w:r>
    </w:p>
    <w:p w14:paraId="472669C8" w14:textId="77777777" w:rsidR="001C5FFE" w:rsidRPr="001C5FFE" w:rsidRDefault="001C5FFE" w:rsidP="001C5FFE">
      <w:proofErr w:type="spellStart"/>
      <w:r w:rsidRPr="001C5FFE">
        <w:t>Kammrath</w:t>
      </w:r>
      <w:proofErr w:type="spellEnd"/>
      <w:r w:rsidRPr="001C5FFE">
        <w:t xml:space="preserve"> Betancor, P., Boehringer, D., Jordan, J., </w:t>
      </w:r>
      <w:proofErr w:type="spellStart"/>
      <w:r w:rsidRPr="001C5FFE">
        <w:t>Lüchtenberg</w:t>
      </w:r>
      <w:proofErr w:type="spellEnd"/>
      <w:r w:rsidRPr="001C5FFE">
        <w:t xml:space="preserve">, C., Lambeck, M., Ketterer, M.C., Reinhard, T. and Reich, M., 2025. Online appointment scheduling and care efficiency. </w:t>
      </w:r>
      <w:r w:rsidRPr="001C5FFE">
        <w:rPr>
          <w:i/>
          <w:iCs/>
        </w:rPr>
        <w:t>Frontiers in Digital Health</w:t>
      </w:r>
      <w:r w:rsidRPr="001C5FFE">
        <w:t xml:space="preserve">, 7. </w:t>
      </w:r>
    </w:p>
    <w:p w14:paraId="50875188" w14:textId="43EA1882" w:rsidR="001C5FFE" w:rsidRPr="001C5FFE" w:rsidRDefault="001C5FFE" w:rsidP="001C5FFE">
      <w:r w:rsidRPr="001C5FFE">
        <w:t xml:space="preserve">Karia, A., Zamani, R. and Akrami, M., 2021. Socio-economic disparities in access to diagnostic neuroimaging services. </w:t>
      </w:r>
      <w:r w:rsidRPr="001C5FFE">
        <w:rPr>
          <w:i/>
          <w:iCs/>
        </w:rPr>
        <w:t>International Journal of Environmental Research and Public Health</w:t>
      </w:r>
      <w:r w:rsidRPr="001C5FFE">
        <w:t xml:space="preserve">, 18(20), p.10633. </w:t>
      </w:r>
    </w:p>
    <w:p w14:paraId="724FB07C" w14:textId="551ED98E" w:rsidR="001C5FFE" w:rsidRPr="001C5FFE" w:rsidRDefault="001C5FFE" w:rsidP="001C5FFE">
      <w:r w:rsidRPr="001C5FFE">
        <w:t xml:space="preserve">Kirkwood, G., Pollock, A.M. and Roderick, P., 2024. Private sector expansion and NHS treatment gap. </w:t>
      </w:r>
      <w:r w:rsidRPr="001C5FFE">
        <w:rPr>
          <w:i/>
          <w:iCs/>
        </w:rPr>
        <w:t>Health Policy</w:t>
      </w:r>
      <w:r w:rsidRPr="001C5FFE">
        <w:t xml:space="preserve">, 146, p.105118. </w:t>
      </w:r>
    </w:p>
    <w:p w14:paraId="76327C54" w14:textId="5D23CF8C" w:rsidR="001C5FFE" w:rsidRPr="001C5FFE" w:rsidRDefault="001C5FFE" w:rsidP="001C5FFE">
      <w:r w:rsidRPr="001C5FFE">
        <w:t xml:space="preserve">Klein, R. and Powell, M., 2025. </w:t>
      </w:r>
      <w:r w:rsidRPr="001C5FFE">
        <w:rPr>
          <w:i/>
          <w:iCs/>
        </w:rPr>
        <w:t>The New Politics of the NHS: From Creation to Reinvention</w:t>
      </w:r>
      <w:r w:rsidRPr="001C5FFE">
        <w:t xml:space="preserve">. CRC Press. </w:t>
      </w:r>
    </w:p>
    <w:p w14:paraId="09D8A951" w14:textId="7F1AD367" w:rsidR="001C5FFE" w:rsidRPr="001C5FFE" w:rsidRDefault="001C5FFE" w:rsidP="001C5FFE">
      <w:r w:rsidRPr="001C5FFE">
        <w:t xml:space="preserve">Kraft, P. and Kraft, B., 2021. Socioeconomic disparities in health behaviours. </w:t>
      </w:r>
      <w:r w:rsidRPr="001C5FFE">
        <w:rPr>
          <w:i/>
          <w:iCs/>
        </w:rPr>
        <w:t xml:space="preserve">Neuroscience &amp; </w:t>
      </w:r>
      <w:proofErr w:type="spellStart"/>
      <w:r w:rsidRPr="001C5FFE">
        <w:rPr>
          <w:i/>
          <w:iCs/>
        </w:rPr>
        <w:t>Biobehavioral</w:t>
      </w:r>
      <w:proofErr w:type="spellEnd"/>
      <w:r w:rsidRPr="001C5FFE">
        <w:rPr>
          <w:i/>
          <w:iCs/>
        </w:rPr>
        <w:t xml:space="preserve"> Reviews</w:t>
      </w:r>
      <w:r w:rsidRPr="001C5FFE">
        <w:t xml:space="preserve">, 127, pp.689–708. </w:t>
      </w:r>
    </w:p>
    <w:p w14:paraId="57E43335" w14:textId="7297B7FE" w:rsidR="001C5FFE" w:rsidRPr="001C5FFE" w:rsidRDefault="001C5FFE" w:rsidP="001C5FFE">
      <w:proofErr w:type="spellStart"/>
      <w:r w:rsidRPr="001C5FFE">
        <w:t>Limiri</w:t>
      </w:r>
      <w:proofErr w:type="spellEnd"/>
      <w:r w:rsidRPr="001C5FFE">
        <w:t xml:space="preserve">, D.M., 2025. The impact of long wait times on patient health outcomes. </w:t>
      </w:r>
      <w:r w:rsidRPr="001C5FFE">
        <w:rPr>
          <w:i/>
          <w:iCs/>
        </w:rPr>
        <w:t>Premier Journal of Public Health</w:t>
      </w:r>
      <w:r w:rsidRPr="001C5FFE">
        <w:t xml:space="preserve">. </w:t>
      </w:r>
    </w:p>
    <w:p w14:paraId="688D6D97" w14:textId="593165D5" w:rsidR="001C5FFE" w:rsidRPr="001C5FFE" w:rsidRDefault="001C5FFE" w:rsidP="001C5FFE">
      <w:r w:rsidRPr="001C5FFE">
        <w:t xml:space="preserve">Lyzwinski, L., </w:t>
      </w:r>
      <w:proofErr w:type="spellStart"/>
      <w:r w:rsidRPr="001C5FFE">
        <w:t>Evéquoz</w:t>
      </w:r>
      <w:proofErr w:type="spellEnd"/>
      <w:r w:rsidRPr="001C5FFE">
        <w:t xml:space="preserve">, Y. and </w:t>
      </w:r>
      <w:proofErr w:type="spellStart"/>
      <w:r w:rsidRPr="001C5FFE">
        <w:t>Rodondi</w:t>
      </w:r>
      <w:proofErr w:type="spellEnd"/>
      <w:r w:rsidRPr="001C5FFE">
        <w:t xml:space="preserve">, P.-Y., 2025. Managing consultation duration in primary care. </w:t>
      </w:r>
      <w:r w:rsidRPr="001C5FFE">
        <w:rPr>
          <w:i/>
          <w:iCs/>
        </w:rPr>
        <w:t>Journal of Family Medicine and Primary Care</w:t>
      </w:r>
      <w:r w:rsidRPr="001C5FFE">
        <w:t xml:space="preserve">, 14(8), pp.3132–3158. </w:t>
      </w:r>
    </w:p>
    <w:p w14:paraId="14B224EE" w14:textId="2B39CD24" w:rsidR="001C5FFE" w:rsidRPr="001C5FFE" w:rsidRDefault="001C5FFE" w:rsidP="001C5FFE">
      <w:r w:rsidRPr="001C5FFE">
        <w:t xml:space="preserve">MacInnes, J., 2024. Inequality of access to primary and community health services: a scoping review. </w:t>
      </w:r>
    </w:p>
    <w:p w14:paraId="113F8798" w14:textId="76D6DDE1" w:rsidR="001C5FFE" w:rsidRPr="001C5FFE" w:rsidRDefault="001C5FFE" w:rsidP="001C5FFE">
      <w:r w:rsidRPr="001C5FFE">
        <w:lastRenderedPageBreak/>
        <w:t xml:space="preserve">McCartney, M., 2025. The NHS and the pharmaceutical industry. </w:t>
      </w:r>
      <w:r w:rsidRPr="001C5FFE">
        <w:rPr>
          <w:i/>
          <w:iCs/>
        </w:rPr>
        <w:t>Future Healthcare Journal</w:t>
      </w:r>
      <w:r w:rsidRPr="001C5FFE">
        <w:t xml:space="preserve">, 12(2), p.100257. </w:t>
      </w:r>
    </w:p>
    <w:p w14:paraId="4D41907C" w14:textId="6052BE3E" w:rsidR="001C5FFE" w:rsidRPr="001C5FFE" w:rsidRDefault="001C5FFE" w:rsidP="001C5FFE">
      <w:r w:rsidRPr="001C5FFE">
        <w:t xml:space="preserve">McKee, M., Dunnell, K., Anderson, M., </w:t>
      </w:r>
      <w:proofErr w:type="spellStart"/>
      <w:r w:rsidRPr="001C5FFE">
        <w:t>Brayne</w:t>
      </w:r>
      <w:proofErr w:type="spellEnd"/>
      <w:r w:rsidRPr="001C5FFE">
        <w:t xml:space="preserve">, C., Charlesworth, A., Johnston-Webber, C., Knapp, M., McGuire, A., Newton, J.N., Taylor, D. and Watt, R.G., 2021. Changing health needs of the UK population. </w:t>
      </w:r>
      <w:r w:rsidRPr="001C5FFE">
        <w:rPr>
          <w:i/>
          <w:iCs/>
        </w:rPr>
        <w:t>The Lancet</w:t>
      </w:r>
      <w:r w:rsidRPr="001C5FFE">
        <w:t xml:space="preserve">, 397(10288), pp.1979–1991. </w:t>
      </w:r>
    </w:p>
    <w:p w14:paraId="02EE0AE5" w14:textId="284247CA" w:rsidR="001C5FFE" w:rsidRDefault="001C5FFE" w:rsidP="001C5FFE">
      <w:r w:rsidRPr="001C5FFE">
        <w:t xml:space="preserve">Mee, P., Gussy, M., Huntley, P., Kenny, A., Jarratt, T., Kenward, N., Ward, D. and Vaughan, A., 2024. Digital exclusion as a barrier to healthcare access. </w:t>
      </w:r>
      <w:r w:rsidRPr="001C5FFE">
        <w:rPr>
          <w:i/>
          <w:iCs/>
        </w:rPr>
        <w:t>Universal Access in the Information Society</w:t>
      </w:r>
      <w:r w:rsidRPr="001C5FFE">
        <w:t>, 24(2), pp.1425–1437.</w:t>
      </w:r>
    </w:p>
    <w:p w14:paraId="51569BB8" w14:textId="77777777" w:rsidR="001C5FFE" w:rsidRPr="001C5FFE" w:rsidRDefault="001C5FFE" w:rsidP="001C5FFE">
      <w:r w:rsidRPr="001C5FFE">
        <w:t xml:space="preserve">Mercer, S.W. and Watt, G.C.M., 2007. The inverse care law in primary care. </w:t>
      </w:r>
      <w:r w:rsidRPr="001C5FFE">
        <w:rPr>
          <w:i/>
          <w:iCs/>
        </w:rPr>
        <w:t>The Annals of Family Medicine</w:t>
      </w:r>
      <w:r w:rsidRPr="001C5FFE">
        <w:t xml:space="preserve">, 5(6), pp.503–510. </w:t>
      </w:r>
    </w:p>
    <w:p w14:paraId="02A0BEFC" w14:textId="77777777" w:rsidR="001C5FFE" w:rsidRPr="001C5FFE" w:rsidRDefault="001C5FFE" w:rsidP="001C5FFE">
      <w:proofErr w:type="spellStart"/>
      <w:r w:rsidRPr="001C5FFE">
        <w:t>Mseke</w:t>
      </w:r>
      <w:proofErr w:type="spellEnd"/>
      <w:r w:rsidRPr="001C5FFE">
        <w:t xml:space="preserve">, E.P., Jessup, B. and Barnett, T., 2024. Impact of distance and travel time on healthcare access. </w:t>
      </w:r>
      <w:r w:rsidRPr="001C5FFE">
        <w:rPr>
          <w:i/>
          <w:iCs/>
        </w:rPr>
        <w:t>Journal of Transport &amp; Health</w:t>
      </w:r>
      <w:r w:rsidRPr="001C5FFE">
        <w:t xml:space="preserve">, 37, p.101819. </w:t>
      </w:r>
    </w:p>
    <w:p w14:paraId="6BCB748E" w14:textId="77777777" w:rsidR="001C5FFE" w:rsidRPr="001C5FFE" w:rsidRDefault="001C5FFE" w:rsidP="001C5FFE">
      <w:r w:rsidRPr="001C5FFE">
        <w:t xml:space="preserve">NHS, 2019. Allocations for 2019/20 to 2023/24. </w:t>
      </w:r>
      <w:r w:rsidRPr="001C5FFE">
        <w:rPr>
          <w:i/>
          <w:iCs/>
        </w:rPr>
        <w:t>NHS England</w:t>
      </w:r>
      <w:r w:rsidRPr="001C5FFE">
        <w:t xml:space="preserve">. </w:t>
      </w:r>
    </w:p>
    <w:p w14:paraId="77434F77" w14:textId="77777777" w:rsidR="001C5FFE" w:rsidRPr="001C5FFE" w:rsidRDefault="001C5FFE" w:rsidP="001C5FFE">
      <w:r w:rsidRPr="001C5FFE">
        <w:t xml:space="preserve">NHS, 2023. NHS Long Term Workforce Plan. </w:t>
      </w:r>
      <w:r w:rsidRPr="001C5FFE">
        <w:rPr>
          <w:i/>
          <w:iCs/>
        </w:rPr>
        <w:t>NHS England</w:t>
      </w:r>
      <w:r w:rsidRPr="001C5FFE">
        <w:t xml:space="preserve">. </w:t>
      </w:r>
    </w:p>
    <w:p w14:paraId="6C4C7DF1" w14:textId="77777777" w:rsidR="001C5FFE" w:rsidRPr="001C5FFE" w:rsidRDefault="001C5FFE" w:rsidP="001C5FFE">
      <w:r w:rsidRPr="001C5FFE">
        <w:t xml:space="preserve">NHS, 2025. Patients in poorer areas to get better access to GPs. </w:t>
      </w:r>
      <w:r w:rsidRPr="001C5FFE">
        <w:rPr>
          <w:i/>
          <w:iCs/>
        </w:rPr>
        <w:t>GOV.UK</w:t>
      </w:r>
      <w:r w:rsidRPr="001C5FFE">
        <w:t xml:space="preserve">. </w:t>
      </w:r>
    </w:p>
    <w:p w14:paraId="4D886E2D" w14:textId="77777777" w:rsidR="001C5FFE" w:rsidRPr="001C5FFE" w:rsidRDefault="001C5FFE" w:rsidP="001C5FFE">
      <w:r w:rsidRPr="001C5FFE">
        <w:t xml:space="preserve">NHS, 2026. Evolving to meet a changing world. </w:t>
      </w:r>
      <w:r w:rsidRPr="001C5FFE">
        <w:rPr>
          <w:i/>
          <w:iCs/>
        </w:rPr>
        <w:t>NHS England</w:t>
      </w:r>
      <w:r w:rsidRPr="001C5FFE">
        <w:t xml:space="preserve">. </w:t>
      </w:r>
    </w:p>
    <w:p w14:paraId="05F79648" w14:textId="77777777" w:rsidR="001C5FFE" w:rsidRPr="001C5FFE" w:rsidRDefault="001C5FFE" w:rsidP="001C5FFE">
      <w:r w:rsidRPr="001C5FFE">
        <w:t xml:space="preserve">Nussbaum, C., Massou, E., Fisher, R., </w:t>
      </w:r>
      <w:proofErr w:type="spellStart"/>
      <w:r w:rsidRPr="001C5FFE">
        <w:t>Morciano</w:t>
      </w:r>
      <w:proofErr w:type="spellEnd"/>
      <w:r w:rsidRPr="001C5FFE">
        <w:t xml:space="preserve">, M., Harmer, R. and Ford, J., 2021. Inequalities in GP workforce distribution. </w:t>
      </w:r>
      <w:r w:rsidRPr="001C5FFE">
        <w:rPr>
          <w:i/>
          <w:iCs/>
        </w:rPr>
        <w:t>BJGP Open</w:t>
      </w:r>
      <w:r w:rsidRPr="001C5FFE">
        <w:t xml:space="preserve">, 5(5). </w:t>
      </w:r>
    </w:p>
    <w:p w14:paraId="064D0B25" w14:textId="77777777" w:rsidR="001C5FFE" w:rsidRPr="001C5FFE" w:rsidRDefault="001C5FFE" w:rsidP="001C5FFE">
      <w:r w:rsidRPr="001C5FFE">
        <w:t xml:space="preserve">Olah, M.E., Gaisano, G. and Hwang, S.W., 2013. Socioeconomic status and access to primary care. </w:t>
      </w:r>
      <w:r w:rsidRPr="001C5FFE">
        <w:rPr>
          <w:i/>
          <w:iCs/>
        </w:rPr>
        <w:t>Canadian Medical Association Journal</w:t>
      </w:r>
      <w:r w:rsidRPr="001C5FFE">
        <w:t xml:space="preserve">, 185(6), </w:t>
      </w:r>
      <w:proofErr w:type="gramStart"/>
      <w:r w:rsidRPr="001C5FFE">
        <w:t>pp.E</w:t>
      </w:r>
      <w:proofErr w:type="gramEnd"/>
      <w:r w:rsidRPr="001C5FFE">
        <w:t xml:space="preserve">263–E269. </w:t>
      </w:r>
    </w:p>
    <w:p w14:paraId="54B14CC1" w14:textId="77777777" w:rsidR="001C5FFE" w:rsidRPr="001C5FFE" w:rsidRDefault="001C5FFE" w:rsidP="001C5FFE">
      <w:r w:rsidRPr="001C5FFE">
        <w:t xml:space="preserve">Parisi, R., Lau, Y.-S., Bower, P., </w:t>
      </w:r>
      <w:proofErr w:type="spellStart"/>
      <w:r w:rsidRPr="001C5FFE">
        <w:t>Checkland</w:t>
      </w:r>
      <w:proofErr w:type="spellEnd"/>
      <w:r w:rsidRPr="001C5FFE">
        <w:t xml:space="preserve">, K., Rubery, J., Sutton, M., Giles, S., Esmail, A., Spooner, S. and </w:t>
      </w:r>
      <w:proofErr w:type="spellStart"/>
      <w:r w:rsidRPr="001C5FFE">
        <w:t>Kontopantelis</w:t>
      </w:r>
      <w:proofErr w:type="spellEnd"/>
      <w:r w:rsidRPr="001C5FFE">
        <w:t xml:space="preserve">, E., 2024. GP working time and patient demand in England. </w:t>
      </w:r>
      <w:r w:rsidRPr="001C5FFE">
        <w:rPr>
          <w:i/>
          <w:iCs/>
        </w:rPr>
        <w:t>British Journal of General Practice</w:t>
      </w:r>
      <w:r w:rsidRPr="001C5FFE">
        <w:t xml:space="preserve">, 74(747), </w:t>
      </w:r>
      <w:proofErr w:type="gramStart"/>
      <w:r w:rsidRPr="001C5FFE">
        <w:t>pp.e</w:t>
      </w:r>
      <w:proofErr w:type="gramEnd"/>
      <w:r w:rsidRPr="001C5FFE">
        <w:t xml:space="preserve">666–e673. </w:t>
      </w:r>
    </w:p>
    <w:p w14:paraId="30DA5870" w14:textId="77777777" w:rsidR="001C5FFE" w:rsidRPr="001C5FFE" w:rsidRDefault="001C5FFE" w:rsidP="001C5FFE">
      <w:r w:rsidRPr="001C5FFE">
        <w:t xml:space="preserve">Parliament.uk, 2022. Digital transformation in the NHS. </w:t>
      </w:r>
      <w:r w:rsidRPr="001C5FFE">
        <w:rPr>
          <w:i/>
          <w:iCs/>
        </w:rPr>
        <w:t>Health and Social Care Committee</w:t>
      </w:r>
      <w:r w:rsidRPr="001C5FFE">
        <w:t xml:space="preserve">. </w:t>
      </w:r>
    </w:p>
    <w:p w14:paraId="61890D42" w14:textId="61B68A96" w:rsidR="001C5FFE" w:rsidRPr="001C5FFE" w:rsidRDefault="001C5FFE" w:rsidP="001C5FFE">
      <w:r w:rsidRPr="001C5FFE">
        <w:t xml:space="preserve">Patel, K.C. and Hanif, W., 2022. Ethnic health inequalities in the NHS. </w:t>
      </w:r>
      <w:r w:rsidRPr="001C5FFE">
        <w:rPr>
          <w:i/>
          <w:iCs/>
        </w:rPr>
        <w:t>BMJ</w:t>
      </w:r>
      <w:r w:rsidRPr="001C5FFE">
        <w:t xml:space="preserve">, 376. </w:t>
      </w:r>
    </w:p>
    <w:p w14:paraId="61CE892B" w14:textId="249F1B10" w:rsidR="001C5FFE" w:rsidRPr="001C5FFE" w:rsidRDefault="001C5FFE" w:rsidP="001C5FFE">
      <w:r w:rsidRPr="001C5FFE">
        <w:t xml:space="preserve">Penno, E., Gauld, R. and Audas, R., 2013. Population-based funding formulae for healthcare. </w:t>
      </w:r>
      <w:r w:rsidRPr="001C5FFE">
        <w:rPr>
          <w:i/>
          <w:iCs/>
        </w:rPr>
        <w:t>BMC Health Services Research</w:t>
      </w:r>
      <w:r w:rsidRPr="001C5FFE">
        <w:t xml:space="preserve">, 13(1). </w:t>
      </w:r>
    </w:p>
    <w:p w14:paraId="4B7113E8" w14:textId="3FFA4C07" w:rsidR="001C5FFE" w:rsidRPr="001C5FFE" w:rsidRDefault="001C5FFE" w:rsidP="001C5FFE">
      <w:r w:rsidRPr="001C5FFE">
        <w:lastRenderedPageBreak/>
        <w:t xml:space="preserve">Public Health England, 2014. </w:t>
      </w:r>
      <w:r w:rsidRPr="001C5FFE">
        <w:rPr>
          <w:i/>
          <w:iCs/>
        </w:rPr>
        <w:t>Local action on health inequalities: Increasing employment opportunities and improving workplace health</w:t>
      </w:r>
      <w:r w:rsidRPr="001C5FFE">
        <w:t xml:space="preserve">. </w:t>
      </w:r>
    </w:p>
    <w:p w14:paraId="4C158A97" w14:textId="6BC81D46" w:rsidR="001C5FFE" w:rsidRPr="001C5FFE" w:rsidRDefault="001C5FFE" w:rsidP="001C5FFE">
      <w:r w:rsidRPr="001C5FFE">
        <w:t xml:space="preserve">Public Health England, 2017. </w:t>
      </w:r>
      <w:r w:rsidRPr="001C5FFE">
        <w:rPr>
          <w:i/>
          <w:iCs/>
        </w:rPr>
        <w:t>Reducing health inequalities: system, scale and sustainability</w:t>
      </w:r>
      <w:r w:rsidRPr="001C5FFE">
        <w:t xml:space="preserve">. </w:t>
      </w:r>
    </w:p>
    <w:p w14:paraId="71729E7D" w14:textId="419DB5CA" w:rsidR="001C5FFE" w:rsidRPr="001C5FFE" w:rsidRDefault="001C5FFE" w:rsidP="001C5FFE">
      <w:r w:rsidRPr="001C5FFE">
        <w:t xml:space="preserve">Rao, P., Ramchandran, R., Baldonado, K., </w:t>
      </w:r>
      <w:proofErr w:type="spellStart"/>
      <w:r w:rsidRPr="001C5FFE">
        <w:t>Hüsler</w:t>
      </w:r>
      <w:proofErr w:type="spellEnd"/>
      <w:r w:rsidRPr="001C5FFE">
        <w:t xml:space="preserve">, S., Sutter, M., Moniz, L.S., </w:t>
      </w:r>
      <w:proofErr w:type="spellStart"/>
      <w:r w:rsidRPr="001C5FFE">
        <w:t>Akrout</w:t>
      </w:r>
      <w:proofErr w:type="spellEnd"/>
      <w:r w:rsidRPr="001C5FFE">
        <w:t xml:space="preserve">, M. and Jacobs, A., 2024. Patient perspectives on accessing eye-related healthcare. </w:t>
      </w:r>
      <w:r w:rsidRPr="001C5FFE">
        <w:rPr>
          <w:i/>
          <w:iCs/>
        </w:rPr>
        <w:t>Eye</w:t>
      </w:r>
      <w:r w:rsidRPr="001C5FFE">
        <w:t xml:space="preserve">, 38(17), pp.3389–3391. </w:t>
      </w:r>
    </w:p>
    <w:p w14:paraId="5537273B" w14:textId="70DA13F7" w:rsidR="001C5FFE" w:rsidRPr="001C5FFE" w:rsidRDefault="001C5FFE" w:rsidP="001C5FFE">
      <w:r w:rsidRPr="001C5FFE">
        <w:t xml:space="preserve">Redhead, G. and Lynch, R., 2024. The unfairness of place. </w:t>
      </w:r>
      <w:r w:rsidRPr="001C5FFE">
        <w:rPr>
          <w:i/>
          <w:iCs/>
        </w:rPr>
        <w:t>Health &amp; Place</w:t>
      </w:r>
      <w:r w:rsidRPr="001C5FFE">
        <w:t xml:space="preserve">, 90, p.103301. </w:t>
      </w:r>
    </w:p>
    <w:p w14:paraId="3FE8EC02" w14:textId="406AEEE3" w:rsidR="001C5FFE" w:rsidRPr="001C5FFE" w:rsidRDefault="001C5FFE" w:rsidP="001C5FFE">
      <w:r w:rsidRPr="001C5FFE">
        <w:t xml:space="preserve">Robinson, J., van der Werf, B., Exeter, D., Zhao, J. and Gott, M., 2025. Area deprivation and healthcare utilisation. </w:t>
      </w:r>
      <w:r w:rsidRPr="001C5FFE">
        <w:rPr>
          <w:i/>
          <w:iCs/>
        </w:rPr>
        <w:t>Palliative Care and Social Practice</w:t>
      </w:r>
      <w:r w:rsidRPr="001C5FFE">
        <w:t xml:space="preserve">, 19. </w:t>
      </w:r>
    </w:p>
    <w:p w14:paraId="65B2DFF1" w14:textId="4B2AE6EC" w:rsidR="001C5FFE" w:rsidRPr="001C5FFE" w:rsidRDefault="001C5FFE" w:rsidP="001C5FFE">
      <w:proofErr w:type="spellStart"/>
      <w:r w:rsidRPr="001C5FFE">
        <w:t>Roodenbeke</w:t>
      </w:r>
      <w:proofErr w:type="spellEnd"/>
      <w:r w:rsidRPr="001C5FFE">
        <w:t xml:space="preserve">, E. de, Lucas, S., </w:t>
      </w:r>
      <w:proofErr w:type="spellStart"/>
      <w:r w:rsidRPr="001C5FFE">
        <w:t>Rouzaut</w:t>
      </w:r>
      <w:proofErr w:type="spellEnd"/>
      <w:r w:rsidRPr="001C5FFE">
        <w:t xml:space="preserve">, A. and Bana, F., 2026. Results. </w:t>
      </w:r>
      <w:r w:rsidRPr="001C5FFE">
        <w:rPr>
          <w:i/>
          <w:iCs/>
        </w:rPr>
        <w:t>NIH</w:t>
      </w:r>
      <w:r w:rsidRPr="001C5FFE">
        <w:t xml:space="preserve">. </w:t>
      </w:r>
    </w:p>
    <w:p w14:paraId="1A460AE0" w14:textId="53D31B75" w:rsidR="001C5FFE" w:rsidRPr="001C5FFE" w:rsidRDefault="001C5FFE" w:rsidP="001C5FFE">
      <w:r w:rsidRPr="001C5FFE">
        <w:t xml:space="preserve">Royal College of General Practitioners, 2024. </w:t>
      </w:r>
      <w:r w:rsidRPr="001C5FFE">
        <w:rPr>
          <w:i/>
          <w:iCs/>
        </w:rPr>
        <w:t>Breaking the inverse care law in UK general practice</w:t>
      </w:r>
      <w:r w:rsidRPr="001C5FFE">
        <w:t xml:space="preserve">. </w:t>
      </w:r>
    </w:p>
    <w:p w14:paraId="6DFF125C" w14:textId="182BC65E" w:rsidR="001C5FFE" w:rsidRDefault="001C5FFE" w:rsidP="001C5FFE">
      <w:r w:rsidRPr="001C5FFE">
        <w:t xml:space="preserve">Satterwhite, S., Nguyen, M.-L.T., </w:t>
      </w:r>
      <w:proofErr w:type="spellStart"/>
      <w:r w:rsidRPr="001C5FFE">
        <w:t>Honcharov</w:t>
      </w:r>
      <w:proofErr w:type="spellEnd"/>
      <w:r w:rsidRPr="001C5FFE">
        <w:t xml:space="preserve">, V., McDermott, A.M. and Sarkar, U., 2024. Primary care time scarcity and patient safety. </w:t>
      </w:r>
      <w:r w:rsidRPr="001C5FFE">
        <w:rPr>
          <w:i/>
          <w:iCs/>
        </w:rPr>
        <w:t>Journal of General Internal Medicine</w:t>
      </w:r>
      <w:r w:rsidRPr="001C5FFE">
        <w:t>, 39(9), pp.1575–1582.</w:t>
      </w:r>
    </w:p>
    <w:p w14:paraId="4DA23E10" w14:textId="0587F32F" w:rsidR="001C5FFE" w:rsidRPr="001C5FFE" w:rsidRDefault="001C5FFE" w:rsidP="001C5FFE">
      <w:r w:rsidRPr="001C5FFE">
        <w:t xml:space="preserve">Silver, S.R., Sweeney, M.H., Sanderson, W.T., Pana-Cryan, R., Steege, A.L., Quay, B., Carreón, T. and Flynn, M.A., 2023. Social determinants of health and disparities. </w:t>
      </w:r>
      <w:r w:rsidRPr="001C5FFE">
        <w:rPr>
          <w:i/>
          <w:iCs/>
        </w:rPr>
        <w:t>American Journal of Industrial Medicine</w:t>
      </w:r>
      <w:r w:rsidRPr="001C5FFE">
        <w:t xml:space="preserve">, 67(2), pp.129–142. </w:t>
      </w:r>
    </w:p>
    <w:p w14:paraId="6433BB89" w14:textId="4B56DB01" w:rsidR="001C5FFE" w:rsidRPr="001C5FFE" w:rsidRDefault="001C5FFE" w:rsidP="001C5FFE">
      <w:r w:rsidRPr="001C5FFE">
        <w:t xml:space="preserve">Sowden, S., Maldonado, B.N., Beyer, F., Bell, W., Lambert, M., Thomson, R., Cookson, R. and Bambra, C., 2025. Reducing socioeconomic inequalities in hospitalisations. </w:t>
      </w:r>
      <w:r w:rsidRPr="001C5FFE">
        <w:rPr>
          <w:i/>
          <w:iCs/>
        </w:rPr>
        <w:t>BMJ Public Health</w:t>
      </w:r>
      <w:r w:rsidRPr="001C5FFE">
        <w:t xml:space="preserve">, 3(2). </w:t>
      </w:r>
    </w:p>
    <w:p w14:paraId="2FAE5ACD" w14:textId="07F6C3DC" w:rsidR="001C5FFE" w:rsidRPr="001C5FFE" w:rsidRDefault="001C5FFE" w:rsidP="001C5FFE">
      <w:r w:rsidRPr="001C5FFE">
        <w:t xml:space="preserve">Syed, S.T., Gerber, B.S. and Sharp, L.K., 2013. Transportation barriers to healthcare access. </w:t>
      </w:r>
      <w:r w:rsidRPr="001C5FFE">
        <w:rPr>
          <w:i/>
          <w:iCs/>
        </w:rPr>
        <w:t>Journal of Community Health</w:t>
      </w:r>
      <w:r w:rsidRPr="001C5FFE">
        <w:t xml:space="preserve">, 38(5), pp.976–993. </w:t>
      </w:r>
    </w:p>
    <w:p w14:paraId="4EDE30C1" w14:textId="567AD40B" w:rsidR="001C5FFE" w:rsidRPr="001C5FFE" w:rsidRDefault="001C5FFE" w:rsidP="001C5FFE">
      <w:r w:rsidRPr="001C5FFE">
        <w:t xml:space="preserve">Turja, T., 2025. Barriers to healthcare access. </w:t>
      </w:r>
      <w:r w:rsidRPr="001C5FFE">
        <w:rPr>
          <w:i/>
          <w:iCs/>
        </w:rPr>
        <w:t>Journal of Family Medicine and Primary Care</w:t>
      </w:r>
      <w:r w:rsidRPr="001C5FFE">
        <w:t xml:space="preserve">, 14(7), pp.2608–2612. </w:t>
      </w:r>
    </w:p>
    <w:p w14:paraId="3D01447D" w14:textId="47015F14" w:rsidR="001C5FFE" w:rsidRPr="001C5FFE" w:rsidRDefault="001C5FFE" w:rsidP="001C5FFE">
      <w:r w:rsidRPr="001C5FFE">
        <w:t xml:space="preserve">Turner, A.J., Francetic, I., Watkinson, R., Gillibrand, S. and Sutton, M., 2022. Socioeconomic inequality in emergency care access. </w:t>
      </w:r>
      <w:r w:rsidRPr="001C5FFE">
        <w:rPr>
          <w:i/>
          <w:iCs/>
        </w:rPr>
        <w:t>Journal of Health Economics</w:t>
      </w:r>
      <w:r w:rsidRPr="001C5FFE">
        <w:t xml:space="preserve">, 85, p.102668. </w:t>
      </w:r>
    </w:p>
    <w:p w14:paraId="74AD4A38" w14:textId="2C024A39" w:rsidR="001C5FFE" w:rsidRPr="001C5FFE" w:rsidRDefault="001C5FFE" w:rsidP="001C5FFE">
      <w:r w:rsidRPr="001C5FFE">
        <w:t xml:space="preserve">Warner, M., Burn, S., Stoye, G., Aylin, P.P., Bottle, A. and Propper, C., 2022. Inequalities in NHS admissions during COVID-19. </w:t>
      </w:r>
      <w:r w:rsidRPr="001C5FFE">
        <w:rPr>
          <w:i/>
          <w:iCs/>
        </w:rPr>
        <w:t>BMJ Quality &amp; Safety</w:t>
      </w:r>
      <w:r w:rsidRPr="001C5FFE">
        <w:t xml:space="preserve">, 31(8), pp.590–598. </w:t>
      </w:r>
    </w:p>
    <w:p w14:paraId="37054C3E" w14:textId="63322C31" w:rsidR="001C5FFE" w:rsidRPr="001C5FFE" w:rsidRDefault="001C5FFE" w:rsidP="001C5FFE">
      <w:r w:rsidRPr="001C5FFE">
        <w:lastRenderedPageBreak/>
        <w:t xml:space="preserve">Watt, G., 2018. The inverse care law revisited. </w:t>
      </w:r>
      <w:r w:rsidRPr="001C5FFE">
        <w:rPr>
          <w:i/>
          <w:iCs/>
        </w:rPr>
        <w:t>British Journal of General Practice</w:t>
      </w:r>
      <w:r w:rsidRPr="001C5FFE">
        <w:t xml:space="preserve">, 68(677), pp.562–563. </w:t>
      </w:r>
    </w:p>
    <w:p w14:paraId="614AB0C7" w14:textId="06DD1E39" w:rsidR="001C5FFE" w:rsidRPr="001C5FFE" w:rsidRDefault="001C5FFE" w:rsidP="001C5FFE">
      <w:r w:rsidRPr="001C5FFE">
        <w:t xml:space="preserve">Wyatt, S. and Parsons, J., 2021. Socio-economic inequalities in access to planned hospital care. </w:t>
      </w:r>
    </w:p>
    <w:p w14:paraId="422AA8DB" w14:textId="6D1DA9D0" w:rsidR="001C5FFE" w:rsidRPr="001C5FFE" w:rsidRDefault="001C5FFE" w:rsidP="001C5FFE">
      <w:r w:rsidRPr="001C5FFE">
        <w:t xml:space="preserve">de Siqueira </w:t>
      </w:r>
      <w:proofErr w:type="spellStart"/>
      <w:r w:rsidRPr="001C5FFE">
        <w:t>Filha</w:t>
      </w:r>
      <w:proofErr w:type="spellEnd"/>
      <w:r w:rsidRPr="001C5FFE">
        <w:t xml:space="preserve">, N.T., Li, J., Phillips-Howard, P.A., Quayyum, Z., </w:t>
      </w:r>
      <w:proofErr w:type="spellStart"/>
      <w:r w:rsidRPr="001C5FFE">
        <w:t>Kibuchi</w:t>
      </w:r>
      <w:proofErr w:type="spellEnd"/>
      <w:r w:rsidRPr="001C5FFE">
        <w:t xml:space="preserve">, E., Mithu, M.I.H., Vidyasagaran, A., Sai, V., Manzoor, F., Karuga, R., Awal, A., Chumo, I., Rao, V., Mberu, B., Smith, J., Saidu, S., Tolhurst, R., Mazumdar, S., Rosu, L. and Garimella, S., 2022. Economics of healthcare access. </w:t>
      </w:r>
      <w:r w:rsidRPr="001C5FFE">
        <w:rPr>
          <w:i/>
          <w:iCs/>
        </w:rPr>
        <w:t>International Journal for Equity in Health</w:t>
      </w:r>
      <w:r w:rsidRPr="001C5FFE">
        <w:t>, 21(1).</w:t>
      </w:r>
    </w:p>
    <w:p w14:paraId="012494B0" w14:textId="77777777" w:rsidR="001C5FFE" w:rsidRPr="001C5FFE" w:rsidRDefault="001C5FFE" w:rsidP="001C5FFE"/>
    <w:p w14:paraId="7368DED5" w14:textId="77777777" w:rsidR="001C5FFE" w:rsidRPr="001C5FFE" w:rsidRDefault="001C5FFE" w:rsidP="001C5FFE"/>
    <w:p w14:paraId="19397960" w14:textId="77777777" w:rsidR="001C5FFE" w:rsidRPr="001C5FFE" w:rsidRDefault="001C5FFE" w:rsidP="001C5FFE">
      <w:r w:rsidRPr="001C5FFE">
        <w:t>‌</w:t>
      </w:r>
    </w:p>
    <w:p w14:paraId="7DC75B6F" w14:textId="6E0AF535" w:rsidR="00FD3E7A" w:rsidRPr="00E8054A" w:rsidRDefault="00FD3E7A" w:rsidP="000A3CFE"/>
    <w:sectPr w:rsidR="00FD3E7A" w:rsidRPr="00E8054A" w:rsidSect="0093315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25418" w14:textId="77777777" w:rsidR="000A1642" w:rsidRPr="00E8054A" w:rsidRDefault="000A1642">
      <w:pPr>
        <w:spacing w:after="0" w:line="240" w:lineRule="auto"/>
      </w:pPr>
      <w:r w:rsidRPr="00E8054A">
        <w:separator/>
      </w:r>
    </w:p>
  </w:endnote>
  <w:endnote w:type="continuationSeparator" w:id="0">
    <w:p w14:paraId="3FFC415F" w14:textId="77777777" w:rsidR="000A1642" w:rsidRPr="00E8054A" w:rsidRDefault="000A1642">
      <w:pPr>
        <w:spacing w:after="0" w:line="240" w:lineRule="auto"/>
      </w:pPr>
      <w:r w:rsidRPr="00E805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46291"/>
      <w:docPartObj>
        <w:docPartGallery w:val="Page Numbers (Bottom of Page)"/>
        <w:docPartUnique/>
      </w:docPartObj>
    </w:sdtPr>
    <w:sdtEndPr>
      <w:rPr>
        <w:color w:val="7F7F7F" w:themeColor="background1" w:themeShade="7F"/>
        <w:spacing w:val="60"/>
      </w:rPr>
    </w:sdtEndPr>
    <w:sdtContent>
      <w:p w14:paraId="37C0A97A" w14:textId="2CAEF621" w:rsidR="000A3CFE" w:rsidRPr="00E8054A" w:rsidRDefault="0051716E">
        <w:pPr>
          <w:pStyle w:val="Footer"/>
          <w:pBdr>
            <w:top w:val="single" w:sz="4" w:space="1" w:color="D9D9D9" w:themeColor="background1" w:themeShade="D9"/>
          </w:pBdr>
          <w:jc w:val="right"/>
        </w:pPr>
        <w:r w:rsidRPr="00E8054A">
          <w:fldChar w:fldCharType="begin"/>
        </w:r>
        <w:r w:rsidRPr="00E8054A">
          <w:instrText xml:space="preserve"> PAGE   \* MERGEFORMAT </w:instrText>
        </w:r>
        <w:r w:rsidRPr="00E8054A">
          <w:fldChar w:fldCharType="separate"/>
        </w:r>
        <w:r w:rsidRPr="00E8054A">
          <w:rPr>
            <w:noProof/>
          </w:rPr>
          <w:t>2</w:t>
        </w:r>
        <w:r w:rsidRPr="00E8054A">
          <w:rPr>
            <w:noProof/>
          </w:rPr>
          <w:fldChar w:fldCharType="end"/>
        </w:r>
        <w:r w:rsidRPr="00E8054A">
          <w:t xml:space="preserve"> | </w:t>
        </w:r>
        <w:r w:rsidRPr="00E8054A">
          <w:rPr>
            <w:color w:val="7F7F7F" w:themeColor="background1" w:themeShade="7F"/>
            <w:spacing w:val="60"/>
          </w:rPr>
          <w:t>Page</w:t>
        </w:r>
      </w:p>
    </w:sdtContent>
  </w:sdt>
  <w:p w14:paraId="5F41E301" w14:textId="77777777" w:rsidR="000A3CFE" w:rsidRPr="00E8054A" w:rsidRDefault="000A3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3DF30" w14:textId="77777777" w:rsidR="000A1642" w:rsidRPr="00E8054A" w:rsidRDefault="000A1642">
      <w:pPr>
        <w:spacing w:after="0" w:line="240" w:lineRule="auto"/>
      </w:pPr>
      <w:r w:rsidRPr="00E8054A">
        <w:separator/>
      </w:r>
    </w:p>
  </w:footnote>
  <w:footnote w:type="continuationSeparator" w:id="0">
    <w:p w14:paraId="734078BA" w14:textId="77777777" w:rsidR="000A1642" w:rsidRPr="00E8054A" w:rsidRDefault="000A1642">
      <w:pPr>
        <w:spacing w:after="0" w:line="240" w:lineRule="auto"/>
      </w:pPr>
      <w:r w:rsidRPr="00E8054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A616C"/>
    <w:multiLevelType w:val="multilevel"/>
    <w:tmpl w:val="61F43EEA"/>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BD4729"/>
    <w:multiLevelType w:val="hybridMultilevel"/>
    <w:tmpl w:val="4EB0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A5A1D"/>
    <w:multiLevelType w:val="multilevel"/>
    <w:tmpl w:val="C98823E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A1194"/>
    <w:multiLevelType w:val="hybridMultilevel"/>
    <w:tmpl w:val="FE86EED2"/>
    <w:lvl w:ilvl="0" w:tplc="F3081238">
      <w:start w:val="1"/>
      <w:numFmt w:val="bullet"/>
      <w:lvlText w:val=""/>
      <w:lvlJc w:val="left"/>
      <w:pPr>
        <w:ind w:left="720" w:hanging="360"/>
      </w:pPr>
      <w:rPr>
        <w:rFonts w:ascii="Symbol" w:hAnsi="Symbol" w:hint="default"/>
      </w:rPr>
    </w:lvl>
    <w:lvl w:ilvl="1" w:tplc="3DE6144A" w:tentative="1">
      <w:start w:val="1"/>
      <w:numFmt w:val="bullet"/>
      <w:lvlText w:val="o"/>
      <w:lvlJc w:val="left"/>
      <w:pPr>
        <w:ind w:left="1440" w:hanging="360"/>
      </w:pPr>
      <w:rPr>
        <w:rFonts w:ascii="Courier New" w:hAnsi="Courier New" w:cs="Courier New" w:hint="default"/>
      </w:rPr>
    </w:lvl>
    <w:lvl w:ilvl="2" w:tplc="C56C6420" w:tentative="1">
      <w:start w:val="1"/>
      <w:numFmt w:val="bullet"/>
      <w:lvlText w:val=""/>
      <w:lvlJc w:val="left"/>
      <w:pPr>
        <w:ind w:left="2160" w:hanging="360"/>
      </w:pPr>
      <w:rPr>
        <w:rFonts w:ascii="Wingdings" w:hAnsi="Wingdings" w:hint="default"/>
      </w:rPr>
    </w:lvl>
    <w:lvl w:ilvl="3" w:tplc="903837EA" w:tentative="1">
      <w:start w:val="1"/>
      <w:numFmt w:val="bullet"/>
      <w:lvlText w:val=""/>
      <w:lvlJc w:val="left"/>
      <w:pPr>
        <w:ind w:left="2880" w:hanging="360"/>
      </w:pPr>
      <w:rPr>
        <w:rFonts w:ascii="Symbol" w:hAnsi="Symbol" w:hint="default"/>
      </w:rPr>
    </w:lvl>
    <w:lvl w:ilvl="4" w:tplc="6F9E5C70" w:tentative="1">
      <w:start w:val="1"/>
      <w:numFmt w:val="bullet"/>
      <w:lvlText w:val="o"/>
      <w:lvlJc w:val="left"/>
      <w:pPr>
        <w:ind w:left="3600" w:hanging="360"/>
      </w:pPr>
      <w:rPr>
        <w:rFonts w:ascii="Courier New" w:hAnsi="Courier New" w:cs="Courier New" w:hint="default"/>
      </w:rPr>
    </w:lvl>
    <w:lvl w:ilvl="5" w:tplc="AAF88A96" w:tentative="1">
      <w:start w:val="1"/>
      <w:numFmt w:val="bullet"/>
      <w:lvlText w:val=""/>
      <w:lvlJc w:val="left"/>
      <w:pPr>
        <w:ind w:left="4320" w:hanging="360"/>
      </w:pPr>
      <w:rPr>
        <w:rFonts w:ascii="Wingdings" w:hAnsi="Wingdings" w:hint="default"/>
      </w:rPr>
    </w:lvl>
    <w:lvl w:ilvl="6" w:tplc="1C7889EC" w:tentative="1">
      <w:start w:val="1"/>
      <w:numFmt w:val="bullet"/>
      <w:lvlText w:val=""/>
      <w:lvlJc w:val="left"/>
      <w:pPr>
        <w:ind w:left="5040" w:hanging="360"/>
      </w:pPr>
      <w:rPr>
        <w:rFonts w:ascii="Symbol" w:hAnsi="Symbol" w:hint="default"/>
      </w:rPr>
    </w:lvl>
    <w:lvl w:ilvl="7" w:tplc="ADB20622" w:tentative="1">
      <w:start w:val="1"/>
      <w:numFmt w:val="bullet"/>
      <w:lvlText w:val="o"/>
      <w:lvlJc w:val="left"/>
      <w:pPr>
        <w:ind w:left="5760" w:hanging="360"/>
      </w:pPr>
      <w:rPr>
        <w:rFonts w:ascii="Courier New" w:hAnsi="Courier New" w:cs="Courier New" w:hint="default"/>
      </w:rPr>
    </w:lvl>
    <w:lvl w:ilvl="8" w:tplc="9D58BBAA" w:tentative="1">
      <w:start w:val="1"/>
      <w:numFmt w:val="bullet"/>
      <w:lvlText w:val=""/>
      <w:lvlJc w:val="left"/>
      <w:pPr>
        <w:ind w:left="6480" w:hanging="360"/>
      </w:pPr>
      <w:rPr>
        <w:rFonts w:ascii="Wingdings" w:hAnsi="Wingdings" w:hint="default"/>
      </w:rPr>
    </w:lvl>
  </w:abstractNum>
  <w:abstractNum w:abstractNumId="4" w15:restartNumberingAfterBreak="0">
    <w:nsid w:val="4897070E"/>
    <w:multiLevelType w:val="multilevel"/>
    <w:tmpl w:val="CE3444F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D322A5F"/>
    <w:multiLevelType w:val="multilevel"/>
    <w:tmpl w:val="84067E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E82219D"/>
    <w:multiLevelType w:val="hybridMultilevel"/>
    <w:tmpl w:val="6DF2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07A3C"/>
    <w:multiLevelType w:val="hybridMultilevel"/>
    <w:tmpl w:val="316ED66C"/>
    <w:lvl w:ilvl="0" w:tplc="001ED03C">
      <w:start w:val="1"/>
      <w:numFmt w:val="decimal"/>
      <w:lvlText w:val="%1."/>
      <w:lvlJc w:val="left"/>
      <w:pPr>
        <w:ind w:left="720" w:hanging="360"/>
      </w:pPr>
    </w:lvl>
    <w:lvl w:ilvl="1" w:tplc="16669EB2" w:tentative="1">
      <w:start w:val="1"/>
      <w:numFmt w:val="lowerLetter"/>
      <w:lvlText w:val="%2."/>
      <w:lvlJc w:val="left"/>
      <w:pPr>
        <w:ind w:left="1440" w:hanging="360"/>
      </w:pPr>
    </w:lvl>
    <w:lvl w:ilvl="2" w:tplc="BDD62CCA" w:tentative="1">
      <w:start w:val="1"/>
      <w:numFmt w:val="lowerRoman"/>
      <w:lvlText w:val="%3."/>
      <w:lvlJc w:val="right"/>
      <w:pPr>
        <w:ind w:left="2160" w:hanging="180"/>
      </w:pPr>
    </w:lvl>
    <w:lvl w:ilvl="3" w:tplc="924CD938" w:tentative="1">
      <w:start w:val="1"/>
      <w:numFmt w:val="decimal"/>
      <w:lvlText w:val="%4."/>
      <w:lvlJc w:val="left"/>
      <w:pPr>
        <w:ind w:left="2880" w:hanging="360"/>
      </w:pPr>
    </w:lvl>
    <w:lvl w:ilvl="4" w:tplc="EF6A5668" w:tentative="1">
      <w:start w:val="1"/>
      <w:numFmt w:val="lowerLetter"/>
      <w:lvlText w:val="%5."/>
      <w:lvlJc w:val="left"/>
      <w:pPr>
        <w:ind w:left="3600" w:hanging="360"/>
      </w:pPr>
    </w:lvl>
    <w:lvl w:ilvl="5" w:tplc="591ABB58" w:tentative="1">
      <w:start w:val="1"/>
      <w:numFmt w:val="lowerRoman"/>
      <w:lvlText w:val="%6."/>
      <w:lvlJc w:val="right"/>
      <w:pPr>
        <w:ind w:left="4320" w:hanging="180"/>
      </w:pPr>
    </w:lvl>
    <w:lvl w:ilvl="6" w:tplc="BBB0E4F2" w:tentative="1">
      <w:start w:val="1"/>
      <w:numFmt w:val="decimal"/>
      <w:lvlText w:val="%7."/>
      <w:lvlJc w:val="left"/>
      <w:pPr>
        <w:ind w:left="5040" w:hanging="360"/>
      </w:pPr>
    </w:lvl>
    <w:lvl w:ilvl="7" w:tplc="AE6E5B2A" w:tentative="1">
      <w:start w:val="1"/>
      <w:numFmt w:val="lowerLetter"/>
      <w:lvlText w:val="%8."/>
      <w:lvlJc w:val="left"/>
      <w:pPr>
        <w:ind w:left="5760" w:hanging="360"/>
      </w:pPr>
    </w:lvl>
    <w:lvl w:ilvl="8" w:tplc="DE4494AE" w:tentative="1">
      <w:start w:val="1"/>
      <w:numFmt w:val="lowerRoman"/>
      <w:lvlText w:val="%9."/>
      <w:lvlJc w:val="right"/>
      <w:pPr>
        <w:ind w:left="6480" w:hanging="180"/>
      </w:pPr>
    </w:lvl>
  </w:abstractNum>
  <w:abstractNum w:abstractNumId="8" w15:restartNumberingAfterBreak="0">
    <w:nsid w:val="579A7D44"/>
    <w:multiLevelType w:val="hybridMultilevel"/>
    <w:tmpl w:val="D18C5DEE"/>
    <w:lvl w:ilvl="0" w:tplc="9CAAC0A8">
      <w:start w:val="1"/>
      <w:numFmt w:val="bullet"/>
      <w:lvlText w:val=""/>
      <w:lvlJc w:val="left"/>
      <w:pPr>
        <w:ind w:left="720" w:hanging="360"/>
      </w:pPr>
      <w:rPr>
        <w:rFonts w:ascii="Symbol" w:hAnsi="Symbol" w:hint="default"/>
      </w:rPr>
    </w:lvl>
    <w:lvl w:ilvl="1" w:tplc="792880CA" w:tentative="1">
      <w:start w:val="1"/>
      <w:numFmt w:val="bullet"/>
      <w:lvlText w:val="o"/>
      <w:lvlJc w:val="left"/>
      <w:pPr>
        <w:ind w:left="1440" w:hanging="360"/>
      </w:pPr>
      <w:rPr>
        <w:rFonts w:ascii="Courier New" w:hAnsi="Courier New" w:cs="Courier New" w:hint="default"/>
      </w:rPr>
    </w:lvl>
    <w:lvl w:ilvl="2" w:tplc="28F6B914" w:tentative="1">
      <w:start w:val="1"/>
      <w:numFmt w:val="bullet"/>
      <w:lvlText w:val=""/>
      <w:lvlJc w:val="left"/>
      <w:pPr>
        <w:ind w:left="2160" w:hanging="360"/>
      </w:pPr>
      <w:rPr>
        <w:rFonts w:ascii="Wingdings" w:hAnsi="Wingdings" w:hint="default"/>
      </w:rPr>
    </w:lvl>
    <w:lvl w:ilvl="3" w:tplc="E1807AA2" w:tentative="1">
      <w:start w:val="1"/>
      <w:numFmt w:val="bullet"/>
      <w:lvlText w:val=""/>
      <w:lvlJc w:val="left"/>
      <w:pPr>
        <w:ind w:left="2880" w:hanging="360"/>
      </w:pPr>
      <w:rPr>
        <w:rFonts w:ascii="Symbol" w:hAnsi="Symbol" w:hint="default"/>
      </w:rPr>
    </w:lvl>
    <w:lvl w:ilvl="4" w:tplc="3156096E" w:tentative="1">
      <w:start w:val="1"/>
      <w:numFmt w:val="bullet"/>
      <w:lvlText w:val="o"/>
      <w:lvlJc w:val="left"/>
      <w:pPr>
        <w:ind w:left="3600" w:hanging="360"/>
      </w:pPr>
      <w:rPr>
        <w:rFonts w:ascii="Courier New" w:hAnsi="Courier New" w:cs="Courier New" w:hint="default"/>
      </w:rPr>
    </w:lvl>
    <w:lvl w:ilvl="5" w:tplc="13085C90" w:tentative="1">
      <w:start w:val="1"/>
      <w:numFmt w:val="bullet"/>
      <w:lvlText w:val=""/>
      <w:lvlJc w:val="left"/>
      <w:pPr>
        <w:ind w:left="4320" w:hanging="360"/>
      </w:pPr>
      <w:rPr>
        <w:rFonts w:ascii="Wingdings" w:hAnsi="Wingdings" w:hint="default"/>
      </w:rPr>
    </w:lvl>
    <w:lvl w:ilvl="6" w:tplc="84726A52" w:tentative="1">
      <w:start w:val="1"/>
      <w:numFmt w:val="bullet"/>
      <w:lvlText w:val=""/>
      <w:lvlJc w:val="left"/>
      <w:pPr>
        <w:ind w:left="5040" w:hanging="360"/>
      </w:pPr>
      <w:rPr>
        <w:rFonts w:ascii="Symbol" w:hAnsi="Symbol" w:hint="default"/>
      </w:rPr>
    </w:lvl>
    <w:lvl w:ilvl="7" w:tplc="479A36E6" w:tentative="1">
      <w:start w:val="1"/>
      <w:numFmt w:val="bullet"/>
      <w:lvlText w:val="o"/>
      <w:lvlJc w:val="left"/>
      <w:pPr>
        <w:ind w:left="5760" w:hanging="360"/>
      </w:pPr>
      <w:rPr>
        <w:rFonts w:ascii="Courier New" w:hAnsi="Courier New" w:cs="Courier New" w:hint="default"/>
      </w:rPr>
    </w:lvl>
    <w:lvl w:ilvl="8" w:tplc="9BD492BC" w:tentative="1">
      <w:start w:val="1"/>
      <w:numFmt w:val="bullet"/>
      <w:lvlText w:val=""/>
      <w:lvlJc w:val="left"/>
      <w:pPr>
        <w:ind w:left="6480" w:hanging="360"/>
      </w:pPr>
      <w:rPr>
        <w:rFonts w:ascii="Wingdings" w:hAnsi="Wingdings" w:hint="default"/>
      </w:rPr>
    </w:lvl>
  </w:abstractNum>
  <w:abstractNum w:abstractNumId="9"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95F5785"/>
    <w:multiLevelType w:val="multilevel"/>
    <w:tmpl w:val="C2FE3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1B4D69"/>
    <w:multiLevelType w:val="hybridMultilevel"/>
    <w:tmpl w:val="F0C8C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624559"/>
    <w:multiLevelType w:val="multilevel"/>
    <w:tmpl w:val="4B6E3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9F5A2D"/>
    <w:multiLevelType w:val="hybridMultilevel"/>
    <w:tmpl w:val="5E6483BE"/>
    <w:lvl w:ilvl="0" w:tplc="10FAA23A">
      <w:start w:val="1"/>
      <w:numFmt w:val="bullet"/>
      <w:lvlText w:val=""/>
      <w:lvlJc w:val="left"/>
      <w:pPr>
        <w:ind w:left="720" w:hanging="360"/>
      </w:pPr>
      <w:rPr>
        <w:rFonts w:ascii="Symbol" w:hAnsi="Symbol" w:hint="default"/>
      </w:rPr>
    </w:lvl>
    <w:lvl w:ilvl="1" w:tplc="15500B34" w:tentative="1">
      <w:start w:val="1"/>
      <w:numFmt w:val="bullet"/>
      <w:lvlText w:val="o"/>
      <w:lvlJc w:val="left"/>
      <w:pPr>
        <w:ind w:left="1440" w:hanging="360"/>
      </w:pPr>
      <w:rPr>
        <w:rFonts w:ascii="Courier New" w:hAnsi="Courier New" w:cs="Courier New" w:hint="default"/>
      </w:rPr>
    </w:lvl>
    <w:lvl w:ilvl="2" w:tplc="0BE6B304" w:tentative="1">
      <w:start w:val="1"/>
      <w:numFmt w:val="bullet"/>
      <w:lvlText w:val=""/>
      <w:lvlJc w:val="left"/>
      <w:pPr>
        <w:ind w:left="2160" w:hanging="360"/>
      </w:pPr>
      <w:rPr>
        <w:rFonts w:ascii="Wingdings" w:hAnsi="Wingdings" w:hint="default"/>
      </w:rPr>
    </w:lvl>
    <w:lvl w:ilvl="3" w:tplc="4DAE9688" w:tentative="1">
      <w:start w:val="1"/>
      <w:numFmt w:val="bullet"/>
      <w:lvlText w:val=""/>
      <w:lvlJc w:val="left"/>
      <w:pPr>
        <w:ind w:left="2880" w:hanging="360"/>
      </w:pPr>
      <w:rPr>
        <w:rFonts w:ascii="Symbol" w:hAnsi="Symbol" w:hint="default"/>
      </w:rPr>
    </w:lvl>
    <w:lvl w:ilvl="4" w:tplc="6196178C" w:tentative="1">
      <w:start w:val="1"/>
      <w:numFmt w:val="bullet"/>
      <w:lvlText w:val="o"/>
      <w:lvlJc w:val="left"/>
      <w:pPr>
        <w:ind w:left="3600" w:hanging="360"/>
      </w:pPr>
      <w:rPr>
        <w:rFonts w:ascii="Courier New" w:hAnsi="Courier New" w:cs="Courier New" w:hint="default"/>
      </w:rPr>
    </w:lvl>
    <w:lvl w:ilvl="5" w:tplc="D30CF988" w:tentative="1">
      <w:start w:val="1"/>
      <w:numFmt w:val="bullet"/>
      <w:lvlText w:val=""/>
      <w:lvlJc w:val="left"/>
      <w:pPr>
        <w:ind w:left="4320" w:hanging="360"/>
      </w:pPr>
      <w:rPr>
        <w:rFonts w:ascii="Wingdings" w:hAnsi="Wingdings" w:hint="default"/>
      </w:rPr>
    </w:lvl>
    <w:lvl w:ilvl="6" w:tplc="913C42CA" w:tentative="1">
      <w:start w:val="1"/>
      <w:numFmt w:val="bullet"/>
      <w:lvlText w:val=""/>
      <w:lvlJc w:val="left"/>
      <w:pPr>
        <w:ind w:left="5040" w:hanging="360"/>
      </w:pPr>
      <w:rPr>
        <w:rFonts w:ascii="Symbol" w:hAnsi="Symbol" w:hint="default"/>
      </w:rPr>
    </w:lvl>
    <w:lvl w:ilvl="7" w:tplc="C0669BB0" w:tentative="1">
      <w:start w:val="1"/>
      <w:numFmt w:val="bullet"/>
      <w:lvlText w:val="o"/>
      <w:lvlJc w:val="left"/>
      <w:pPr>
        <w:ind w:left="5760" w:hanging="360"/>
      </w:pPr>
      <w:rPr>
        <w:rFonts w:ascii="Courier New" w:hAnsi="Courier New" w:cs="Courier New" w:hint="default"/>
      </w:rPr>
    </w:lvl>
    <w:lvl w:ilvl="8" w:tplc="5ECC35F6" w:tentative="1">
      <w:start w:val="1"/>
      <w:numFmt w:val="bullet"/>
      <w:lvlText w:val=""/>
      <w:lvlJc w:val="left"/>
      <w:pPr>
        <w:ind w:left="6480" w:hanging="360"/>
      </w:pPr>
      <w:rPr>
        <w:rFonts w:ascii="Wingdings" w:hAnsi="Wingdings" w:hint="default"/>
      </w:rPr>
    </w:lvl>
  </w:abstractNum>
  <w:num w:numId="1" w16cid:durableId="1810784339">
    <w:abstractNumId w:val="9"/>
  </w:num>
  <w:num w:numId="2" w16cid:durableId="1815290271">
    <w:abstractNumId w:val="5"/>
  </w:num>
  <w:num w:numId="3" w16cid:durableId="482746710">
    <w:abstractNumId w:val="12"/>
  </w:num>
  <w:num w:numId="4" w16cid:durableId="2118019599">
    <w:abstractNumId w:val="13"/>
  </w:num>
  <w:num w:numId="5" w16cid:durableId="879170351">
    <w:abstractNumId w:val="3"/>
  </w:num>
  <w:num w:numId="6" w16cid:durableId="991300897">
    <w:abstractNumId w:val="8"/>
  </w:num>
  <w:num w:numId="7" w16cid:durableId="1654871577">
    <w:abstractNumId w:val="7"/>
  </w:num>
  <w:num w:numId="8" w16cid:durableId="422796484">
    <w:abstractNumId w:val="4"/>
  </w:num>
  <w:num w:numId="9" w16cid:durableId="2087724567">
    <w:abstractNumId w:val="11"/>
  </w:num>
  <w:num w:numId="10" w16cid:durableId="63576002">
    <w:abstractNumId w:val="10"/>
  </w:num>
  <w:num w:numId="11" w16cid:durableId="1966424011">
    <w:abstractNumId w:val="1"/>
  </w:num>
  <w:num w:numId="12" w16cid:durableId="108741712">
    <w:abstractNumId w:val="2"/>
  </w:num>
  <w:num w:numId="13" w16cid:durableId="45298415">
    <w:abstractNumId w:val="0"/>
  </w:num>
  <w:num w:numId="14" w16cid:durableId="1617068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9FF"/>
    <w:rsid w:val="000104AA"/>
    <w:rsid w:val="00010926"/>
    <w:rsid w:val="000237EC"/>
    <w:rsid w:val="00041114"/>
    <w:rsid w:val="00045026"/>
    <w:rsid w:val="00054719"/>
    <w:rsid w:val="000566F3"/>
    <w:rsid w:val="000644C3"/>
    <w:rsid w:val="000648B1"/>
    <w:rsid w:val="0006625B"/>
    <w:rsid w:val="000872DA"/>
    <w:rsid w:val="00087D4B"/>
    <w:rsid w:val="00090B30"/>
    <w:rsid w:val="000951E8"/>
    <w:rsid w:val="000A1642"/>
    <w:rsid w:val="000A2031"/>
    <w:rsid w:val="000A2619"/>
    <w:rsid w:val="000A3CFE"/>
    <w:rsid w:val="000D149E"/>
    <w:rsid w:val="000F5457"/>
    <w:rsid w:val="00104330"/>
    <w:rsid w:val="001260D1"/>
    <w:rsid w:val="00134A88"/>
    <w:rsid w:val="00141FED"/>
    <w:rsid w:val="0015108D"/>
    <w:rsid w:val="00153F8C"/>
    <w:rsid w:val="00165D5C"/>
    <w:rsid w:val="00166B67"/>
    <w:rsid w:val="00170E40"/>
    <w:rsid w:val="00182C7C"/>
    <w:rsid w:val="0018363C"/>
    <w:rsid w:val="00187F2D"/>
    <w:rsid w:val="001A2809"/>
    <w:rsid w:val="001A41F5"/>
    <w:rsid w:val="001B262E"/>
    <w:rsid w:val="001C5FFE"/>
    <w:rsid w:val="001D69CD"/>
    <w:rsid w:val="001E2258"/>
    <w:rsid w:val="001E359E"/>
    <w:rsid w:val="001F385D"/>
    <w:rsid w:val="00202489"/>
    <w:rsid w:val="00211D52"/>
    <w:rsid w:val="00216487"/>
    <w:rsid w:val="00243C04"/>
    <w:rsid w:val="00274772"/>
    <w:rsid w:val="00280075"/>
    <w:rsid w:val="00295F53"/>
    <w:rsid w:val="002A1B9B"/>
    <w:rsid w:val="002A28E9"/>
    <w:rsid w:val="002A50C3"/>
    <w:rsid w:val="002B173D"/>
    <w:rsid w:val="002D59FD"/>
    <w:rsid w:val="00304FC3"/>
    <w:rsid w:val="003072BF"/>
    <w:rsid w:val="003213A0"/>
    <w:rsid w:val="0032422D"/>
    <w:rsid w:val="00324393"/>
    <w:rsid w:val="003300AC"/>
    <w:rsid w:val="003418EF"/>
    <w:rsid w:val="00342DC8"/>
    <w:rsid w:val="0034629D"/>
    <w:rsid w:val="003531BB"/>
    <w:rsid w:val="00362F1C"/>
    <w:rsid w:val="00375C85"/>
    <w:rsid w:val="00384889"/>
    <w:rsid w:val="003862F1"/>
    <w:rsid w:val="00387DB3"/>
    <w:rsid w:val="003A280A"/>
    <w:rsid w:val="003A317E"/>
    <w:rsid w:val="003C71EE"/>
    <w:rsid w:val="003D192B"/>
    <w:rsid w:val="003D2862"/>
    <w:rsid w:val="003D4585"/>
    <w:rsid w:val="003D5C32"/>
    <w:rsid w:val="003E5AB6"/>
    <w:rsid w:val="0040047E"/>
    <w:rsid w:val="00413BFA"/>
    <w:rsid w:val="004241F3"/>
    <w:rsid w:val="00436E09"/>
    <w:rsid w:val="00465F91"/>
    <w:rsid w:val="00474E17"/>
    <w:rsid w:val="004A25E9"/>
    <w:rsid w:val="004A6782"/>
    <w:rsid w:val="004A7567"/>
    <w:rsid w:val="004B28B0"/>
    <w:rsid w:val="004B488E"/>
    <w:rsid w:val="004C29D5"/>
    <w:rsid w:val="004C5FE1"/>
    <w:rsid w:val="004D2B52"/>
    <w:rsid w:val="004E4078"/>
    <w:rsid w:val="004F232C"/>
    <w:rsid w:val="004F6166"/>
    <w:rsid w:val="00503123"/>
    <w:rsid w:val="0051716E"/>
    <w:rsid w:val="00520C2B"/>
    <w:rsid w:val="00530CBB"/>
    <w:rsid w:val="00541797"/>
    <w:rsid w:val="005434C3"/>
    <w:rsid w:val="00551030"/>
    <w:rsid w:val="00561ABB"/>
    <w:rsid w:val="00576515"/>
    <w:rsid w:val="0057773C"/>
    <w:rsid w:val="00581061"/>
    <w:rsid w:val="00594834"/>
    <w:rsid w:val="005A30C6"/>
    <w:rsid w:val="005A3E84"/>
    <w:rsid w:val="005A758F"/>
    <w:rsid w:val="005B1C20"/>
    <w:rsid w:val="005B3E2B"/>
    <w:rsid w:val="005B73DE"/>
    <w:rsid w:val="005C10BE"/>
    <w:rsid w:val="005C3714"/>
    <w:rsid w:val="005C3DF5"/>
    <w:rsid w:val="005C5E80"/>
    <w:rsid w:val="005D0038"/>
    <w:rsid w:val="005D74E5"/>
    <w:rsid w:val="005E0669"/>
    <w:rsid w:val="005E3FAC"/>
    <w:rsid w:val="005F7D75"/>
    <w:rsid w:val="00604AA7"/>
    <w:rsid w:val="006479AD"/>
    <w:rsid w:val="0066217B"/>
    <w:rsid w:val="006656E3"/>
    <w:rsid w:val="0066763B"/>
    <w:rsid w:val="0068367B"/>
    <w:rsid w:val="006B041F"/>
    <w:rsid w:val="006F51B9"/>
    <w:rsid w:val="00725A99"/>
    <w:rsid w:val="0073094E"/>
    <w:rsid w:val="00744CA9"/>
    <w:rsid w:val="007726D4"/>
    <w:rsid w:val="0078123F"/>
    <w:rsid w:val="007D0152"/>
    <w:rsid w:val="007F0D01"/>
    <w:rsid w:val="007F2174"/>
    <w:rsid w:val="007F6781"/>
    <w:rsid w:val="0080640B"/>
    <w:rsid w:val="00816455"/>
    <w:rsid w:val="00817CAA"/>
    <w:rsid w:val="00827F65"/>
    <w:rsid w:val="00830DAE"/>
    <w:rsid w:val="0085233D"/>
    <w:rsid w:val="00857A9C"/>
    <w:rsid w:val="00862A87"/>
    <w:rsid w:val="00870DCE"/>
    <w:rsid w:val="00872957"/>
    <w:rsid w:val="00876457"/>
    <w:rsid w:val="00880A7D"/>
    <w:rsid w:val="00886637"/>
    <w:rsid w:val="00887306"/>
    <w:rsid w:val="008972F7"/>
    <w:rsid w:val="008A4530"/>
    <w:rsid w:val="008B56EC"/>
    <w:rsid w:val="008B5E02"/>
    <w:rsid w:val="008C37EB"/>
    <w:rsid w:val="008C3BAE"/>
    <w:rsid w:val="008D6544"/>
    <w:rsid w:val="008E2567"/>
    <w:rsid w:val="008F56B9"/>
    <w:rsid w:val="008F7989"/>
    <w:rsid w:val="00912293"/>
    <w:rsid w:val="0093315E"/>
    <w:rsid w:val="0094137C"/>
    <w:rsid w:val="00960810"/>
    <w:rsid w:val="009705B9"/>
    <w:rsid w:val="009769BF"/>
    <w:rsid w:val="00993B7D"/>
    <w:rsid w:val="009B1DCC"/>
    <w:rsid w:val="009B608E"/>
    <w:rsid w:val="009B74E1"/>
    <w:rsid w:val="009C20C6"/>
    <w:rsid w:val="009E0595"/>
    <w:rsid w:val="009E18C3"/>
    <w:rsid w:val="00A05434"/>
    <w:rsid w:val="00A102B7"/>
    <w:rsid w:val="00A41D09"/>
    <w:rsid w:val="00A51E78"/>
    <w:rsid w:val="00A77860"/>
    <w:rsid w:val="00A87B10"/>
    <w:rsid w:val="00AA01D2"/>
    <w:rsid w:val="00AA1727"/>
    <w:rsid w:val="00AB1AA5"/>
    <w:rsid w:val="00AB256F"/>
    <w:rsid w:val="00AC78DA"/>
    <w:rsid w:val="00AE3EC3"/>
    <w:rsid w:val="00AE559B"/>
    <w:rsid w:val="00AF7265"/>
    <w:rsid w:val="00B0375E"/>
    <w:rsid w:val="00B107CF"/>
    <w:rsid w:val="00B10ECF"/>
    <w:rsid w:val="00B2023B"/>
    <w:rsid w:val="00B25892"/>
    <w:rsid w:val="00B31762"/>
    <w:rsid w:val="00B54CED"/>
    <w:rsid w:val="00B55DB3"/>
    <w:rsid w:val="00B75A66"/>
    <w:rsid w:val="00B925EF"/>
    <w:rsid w:val="00B979C8"/>
    <w:rsid w:val="00BA3760"/>
    <w:rsid w:val="00BA5D38"/>
    <w:rsid w:val="00BC0A04"/>
    <w:rsid w:val="00BC0A17"/>
    <w:rsid w:val="00BC3217"/>
    <w:rsid w:val="00BE2837"/>
    <w:rsid w:val="00BE3728"/>
    <w:rsid w:val="00C017F1"/>
    <w:rsid w:val="00C04AE0"/>
    <w:rsid w:val="00C06382"/>
    <w:rsid w:val="00C10F54"/>
    <w:rsid w:val="00C160C2"/>
    <w:rsid w:val="00C24E09"/>
    <w:rsid w:val="00C301B6"/>
    <w:rsid w:val="00C32FC6"/>
    <w:rsid w:val="00C4118E"/>
    <w:rsid w:val="00C442AC"/>
    <w:rsid w:val="00C47F29"/>
    <w:rsid w:val="00C63239"/>
    <w:rsid w:val="00C7044B"/>
    <w:rsid w:val="00C941F3"/>
    <w:rsid w:val="00C96AB7"/>
    <w:rsid w:val="00CA3A66"/>
    <w:rsid w:val="00CA54E7"/>
    <w:rsid w:val="00CA64E5"/>
    <w:rsid w:val="00CB2F21"/>
    <w:rsid w:val="00CC17D7"/>
    <w:rsid w:val="00D119FF"/>
    <w:rsid w:val="00D160F2"/>
    <w:rsid w:val="00D20DDB"/>
    <w:rsid w:val="00D249DA"/>
    <w:rsid w:val="00D261A2"/>
    <w:rsid w:val="00D47DC5"/>
    <w:rsid w:val="00D47E4A"/>
    <w:rsid w:val="00D52423"/>
    <w:rsid w:val="00D872D7"/>
    <w:rsid w:val="00D902DC"/>
    <w:rsid w:val="00D934D1"/>
    <w:rsid w:val="00DB72EB"/>
    <w:rsid w:val="00DD510E"/>
    <w:rsid w:val="00DE5367"/>
    <w:rsid w:val="00DF3DEB"/>
    <w:rsid w:val="00DF45FA"/>
    <w:rsid w:val="00DF664A"/>
    <w:rsid w:val="00E01E51"/>
    <w:rsid w:val="00E13670"/>
    <w:rsid w:val="00E22B3E"/>
    <w:rsid w:val="00E24AC3"/>
    <w:rsid w:val="00E50FB0"/>
    <w:rsid w:val="00E55311"/>
    <w:rsid w:val="00E62411"/>
    <w:rsid w:val="00E62756"/>
    <w:rsid w:val="00E70417"/>
    <w:rsid w:val="00E759B7"/>
    <w:rsid w:val="00E8054A"/>
    <w:rsid w:val="00E818AA"/>
    <w:rsid w:val="00E85FB0"/>
    <w:rsid w:val="00E9327A"/>
    <w:rsid w:val="00E947D3"/>
    <w:rsid w:val="00EA0BF2"/>
    <w:rsid w:val="00EA5872"/>
    <w:rsid w:val="00EB232C"/>
    <w:rsid w:val="00EC3C07"/>
    <w:rsid w:val="00ED03FA"/>
    <w:rsid w:val="00EE61AE"/>
    <w:rsid w:val="00EF1E33"/>
    <w:rsid w:val="00EF250B"/>
    <w:rsid w:val="00EF3EE6"/>
    <w:rsid w:val="00EF501D"/>
    <w:rsid w:val="00EF752C"/>
    <w:rsid w:val="00F04CB3"/>
    <w:rsid w:val="00F1318E"/>
    <w:rsid w:val="00F1674C"/>
    <w:rsid w:val="00F20184"/>
    <w:rsid w:val="00F52C6C"/>
    <w:rsid w:val="00F530C2"/>
    <w:rsid w:val="00F620AC"/>
    <w:rsid w:val="00F7359E"/>
    <w:rsid w:val="00F7660D"/>
    <w:rsid w:val="00F80CCF"/>
    <w:rsid w:val="00F80D00"/>
    <w:rsid w:val="00F9494D"/>
    <w:rsid w:val="00F961BA"/>
    <w:rsid w:val="00FA467F"/>
    <w:rsid w:val="00FB64C7"/>
    <w:rsid w:val="00FD3E7A"/>
    <w:rsid w:val="00FD4818"/>
    <w:rsid w:val="00FE244C"/>
    <w:rsid w:val="00FF2781"/>
    <w:rsid w:val="00FF61A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8B8FB"/>
  <w15:chartTrackingRefBased/>
  <w15:docId w15:val="{AFE671A6-76D0-4AAC-8A3D-639024C8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6763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725A9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4A25E9"/>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119F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119F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119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119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119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119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63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725A9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4A25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D119FF"/>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D119FF"/>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D119F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D119F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D119F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D119F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D119F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119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9F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9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9FF"/>
    <w:pPr>
      <w:spacing w:before="160"/>
      <w:jc w:val="center"/>
    </w:pPr>
    <w:rPr>
      <w:i/>
      <w:iCs/>
      <w:color w:val="404040" w:themeColor="text1" w:themeTint="BF"/>
    </w:rPr>
  </w:style>
  <w:style w:type="character" w:customStyle="1" w:styleId="QuoteChar">
    <w:name w:val="Quote Char"/>
    <w:basedOn w:val="DefaultParagraphFont"/>
    <w:link w:val="Quote"/>
    <w:uiPriority w:val="29"/>
    <w:rsid w:val="00D119FF"/>
    <w:rPr>
      <w:rFonts w:ascii="Times New Roman" w:hAnsi="Times New Roman"/>
      <w:i/>
      <w:iCs/>
      <w:color w:val="404040" w:themeColor="text1" w:themeTint="BF"/>
      <w:sz w:val="24"/>
    </w:rPr>
  </w:style>
  <w:style w:type="paragraph" w:styleId="ListParagraph">
    <w:name w:val="List Paragraph"/>
    <w:basedOn w:val="Normal"/>
    <w:uiPriority w:val="34"/>
    <w:qFormat/>
    <w:rsid w:val="00D119FF"/>
    <w:pPr>
      <w:ind w:left="720"/>
      <w:contextualSpacing/>
    </w:pPr>
  </w:style>
  <w:style w:type="character" w:styleId="IntenseEmphasis">
    <w:name w:val="Intense Emphasis"/>
    <w:basedOn w:val="DefaultParagraphFont"/>
    <w:uiPriority w:val="21"/>
    <w:qFormat/>
    <w:rsid w:val="00D119FF"/>
    <w:rPr>
      <w:i/>
      <w:iCs/>
      <w:color w:val="2F5496" w:themeColor="accent1" w:themeShade="BF"/>
    </w:rPr>
  </w:style>
  <w:style w:type="paragraph" w:styleId="IntenseQuote">
    <w:name w:val="Intense Quote"/>
    <w:basedOn w:val="Normal"/>
    <w:next w:val="Normal"/>
    <w:link w:val="IntenseQuoteChar"/>
    <w:uiPriority w:val="30"/>
    <w:qFormat/>
    <w:rsid w:val="00D119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19FF"/>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D119FF"/>
    <w:rPr>
      <w:b/>
      <w:bCs/>
      <w:smallCaps/>
      <w:color w:val="2F5496" w:themeColor="accent1" w:themeShade="BF"/>
      <w:spacing w:val="5"/>
    </w:rPr>
  </w:style>
  <w:style w:type="paragraph" w:styleId="Header">
    <w:name w:val="header"/>
    <w:basedOn w:val="Normal"/>
    <w:link w:val="HeaderChar"/>
    <w:uiPriority w:val="99"/>
    <w:unhideWhenUsed/>
    <w:rsid w:val="000A3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FE"/>
    <w:rPr>
      <w:rFonts w:ascii="Times New Roman" w:hAnsi="Times New Roman"/>
      <w:color w:val="000000" w:themeColor="text1"/>
      <w:sz w:val="24"/>
    </w:rPr>
  </w:style>
  <w:style w:type="paragraph" w:styleId="Footer">
    <w:name w:val="footer"/>
    <w:basedOn w:val="Normal"/>
    <w:link w:val="FooterChar"/>
    <w:uiPriority w:val="99"/>
    <w:unhideWhenUsed/>
    <w:rsid w:val="000A3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FE"/>
    <w:rPr>
      <w:rFonts w:ascii="Times New Roman" w:hAnsi="Times New Roman"/>
      <w:color w:val="000000" w:themeColor="text1"/>
      <w:sz w:val="24"/>
    </w:rPr>
  </w:style>
  <w:style w:type="paragraph" w:styleId="NoSpacing">
    <w:name w:val="No Spacing"/>
    <w:uiPriority w:val="1"/>
    <w:qFormat/>
    <w:rsid w:val="000A3CFE"/>
    <w:pPr>
      <w:spacing w:after="0" w:line="240" w:lineRule="auto"/>
      <w:jc w:val="both"/>
    </w:pPr>
    <w:rPr>
      <w:rFonts w:ascii="Times New Roman" w:hAnsi="Times New Roman"/>
      <w:color w:val="000000" w:themeColor="text1"/>
      <w:sz w:val="24"/>
    </w:rPr>
  </w:style>
  <w:style w:type="paragraph" w:styleId="TOCHeading">
    <w:name w:val="TOC Heading"/>
    <w:basedOn w:val="Heading1"/>
    <w:next w:val="Normal"/>
    <w:uiPriority w:val="39"/>
    <w:unhideWhenUsed/>
    <w:qFormat/>
    <w:rsid w:val="00295F53"/>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95F53"/>
    <w:pPr>
      <w:spacing w:after="100"/>
    </w:pPr>
  </w:style>
  <w:style w:type="paragraph" w:styleId="TOC2">
    <w:name w:val="toc 2"/>
    <w:basedOn w:val="Normal"/>
    <w:next w:val="Normal"/>
    <w:autoRedefine/>
    <w:uiPriority w:val="39"/>
    <w:unhideWhenUsed/>
    <w:rsid w:val="00295F53"/>
    <w:pPr>
      <w:spacing w:after="100"/>
      <w:ind w:left="240"/>
    </w:pPr>
  </w:style>
  <w:style w:type="paragraph" w:styleId="TOC3">
    <w:name w:val="toc 3"/>
    <w:basedOn w:val="Normal"/>
    <w:next w:val="Normal"/>
    <w:autoRedefine/>
    <w:uiPriority w:val="39"/>
    <w:unhideWhenUsed/>
    <w:rsid w:val="00295F53"/>
    <w:pPr>
      <w:spacing w:after="100"/>
      <w:ind w:left="480"/>
    </w:pPr>
  </w:style>
  <w:style w:type="character" w:styleId="Hyperlink">
    <w:name w:val="Hyperlink"/>
    <w:basedOn w:val="DefaultParagraphFont"/>
    <w:uiPriority w:val="99"/>
    <w:unhideWhenUsed/>
    <w:rsid w:val="00295F53"/>
    <w:rPr>
      <w:color w:val="0563C1" w:themeColor="hyperlink"/>
      <w:u w:val="single"/>
    </w:rPr>
  </w:style>
  <w:style w:type="character" w:styleId="UnresolvedMention">
    <w:name w:val="Unresolved Mention"/>
    <w:basedOn w:val="DefaultParagraphFont"/>
    <w:uiPriority w:val="99"/>
    <w:semiHidden/>
    <w:unhideWhenUsed/>
    <w:rsid w:val="001C5F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3DC46-1FB0-4B81-A34A-4659EF39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37</Pages>
  <Words>10907</Words>
  <Characters>62171</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Georgescu</cp:lastModifiedBy>
  <cp:revision>4</cp:revision>
  <dcterms:created xsi:type="dcterms:W3CDTF">2025-11-17T09:45:00Z</dcterms:created>
  <dcterms:modified xsi:type="dcterms:W3CDTF">2026-04-08T10:48:00Z</dcterms:modified>
</cp:coreProperties>
</file>