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5C3AC" w14:textId="77777777" w:rsidR="00797A97" w:rsidRDefault="00FB3E11">
      <w:pPr>
        <w:pBdr>
          <w:top w:val="none" w:sz="0" w:space="0" w:color="auto"/>
          <w:left w:val="none" w:sz="0" w:space="0" w:color="auto"/>
          <w:bottom w:val="none" w:sz="0" w:space="0" w:color="auto"/>
          <w:right w:val="none" w:sz="0" w:space="0" w:color="auto"/>
        </w:pBdr>
        <w:shd w:val="clear" w:color="auto" w:fill="0A3D55"/>
        <w:spacing w:after="186" w:line="259" w:lineRule="auto"/>
        <w:ind w:left="1230" w:firstLine="0"/>
        <w:jc w:val="center"/>
      </w:pPr>
      <w:r>
        <w:rPr>
          <w:color w:val="8ECFDA"/>
          <w:sz w:val="18"/>
        </w:rPr>
        <w:t>ACCB6020 · Usability Engineering</w:t>
      </w:r>
      <w:r>
        <w:rPr>
          <w:rFonts w:ascii="Times New Roman" w:eastAsia="Times New Roman" w:hAnsi="Times New Roman" w:cs="Times New Roman"/>
          <w:color w:val="FFFFFF"/>
          <w:sz w:val="20"/>
        </w:rPr>
        <w:t xml:space="preserve"> </w:t>
      </w:r>
    </w:p>
    <w:p w14:paraId="74B05A19" w14:textId="77777777" w:rsidR="00797A97" w:rsidRDefault="00FB3E11">
      <w:pPr>
        <w:pBdr>
          <w:top w:val="none" w:sz="0" w:space="0" w:color="auto"/>
          <w:left w:val="none" w:sz="0" w:space="0" w:color="auto"/>
          <w:bottom w:val="none" w:sz="0" w:space="0" w:color="auto"/>
          <w:right w:val="none" w:sz="0" w:space="0" w:color="auto"/>
        </w:pBdr>
        <w:shd w:val="clear" w:color="auto" w:fill="0A3D55"/>
        <w:spacing w:after="0" w:line="259" w:lineRule="auto"/>
        <w:ind w:left="1230" w:firstLine="0"/>
      </w:pPr>
      <w:r>
        <w:rPr>
          <w:rFonts w:ascii="Cambria" w:eastAsia="Cambria" w:hAnsi="Cambria" w:cs="Cambria"/>
          <w:b/>
          <w:color w:val="FFFFFF"/>
          <w:sz w:val="36"/>
        </w:rPr>
        <w:t>Collecting Data I — Interview Exercise</w:t>
      </w:r>
      <w:r>
        <w:rPr>
          <w:rFonts w:ascii="Times New Roman" w:eastAsia="Times New Roman" w:hAnsi="Times New Roman" w:cs="Times New Roman"/>
          <w:color w:val="FFFFFF"/>
          <w:sz w:val="20"/>
        </w:rPr>
        <w:t xml:space="preserve"> </w:t>
      </w:r>
    </w:p>
    <w:p w14:paraId="2C7D6F43" w14:textId="77777777" w:rsidR="00797A97" w:rsidRDefault="00FB3E11">
      <w:pPr>
        <w:pBdr>
          <w:top w:val="none" w:sz="0" w:space="0" w:color="auto"/>
          <w:left w:val="none" w:sz="0" w:space="0" w:color="auto"/>
          <w:bottom w:val="none" w:sz="0" w:space="0" w:color="auto"/>
          <w:right w:val="none" w:sz="0" w:space="0" w:color="auto"/>
        </w:pBdr>
        <w:shd w:val="clear" w:color="auto" w:fill="0A3D55"/>
        <w:spacing w:after="335" w:line="259" w:lineRule="auto"/>
        <w:ind w:left="1230" w:firstLine="0"/>
        <w:jc w:val="center"/>
      </w:pPr>
      <w:r>
        <w:rPr>
          <w:color w:val="02C39A"/>
          <w:sz w:val="20"/>
        </w:rPr>
        <w:t>Week 4 · In-class Activity</w:t>
      </w:r>
      <w:r>
        <w:rPr>
          <w:rFonts w:ascii="Times New Roman" w:eastAsia="Times New Roman" w:hAnsi="Times New Roman" w:cs="Times New Roman"/>
          <w:color w:val="FFFFFF"/>
          <w:sz w:val="20"/>
        </w:rPr>
        <w:t xml:space="preserve"> </w:t>
      </w:r>
    </w:p>
    <w:p w14:paraId="632232AE"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105" w:line="259" w:lineRule="auto"/>
        <w:ind w:left="0" w:firstLine="0"/>
      </w:pPr>
      <w:r>
        <w:rPr>
          <w:rFonts w:ascii="Times New Roman" w:eastAsia="Times New Roman" w:hAnsi="Times New Roman" w:cs="Times New Roman"/>
          <w:color w:val="000000"/>
          <w:sz w:val="20"/>
        </w:rPr>
        <w:t xml:space="preserve"> </w:t>
      </w:r>
    </w:p>
    <w:p w14:paraId="31FF3925" w14:textId="77777777" w:rsidR="00797A97" w:rsidRDefault="00FB3E11">
      <w:pPr>
        <w:pStyle w:val="Heading1"/>
        <w:pBdr>
          <w:bottom w:val="single" w:sz="32" w:space="0" w:color="028090"/>
        </w:pBdr>
        <w:ind w:left="1237" w:firstLine="0"/>
        <w:jc w:val="center"/>
      </w:pPr>
      <w:r>
        <w:t>Instructions</w:t>
      </w:r>
      <w:r>
        <w:rPr>
          <w:rFonts w:ascii="Times New Roman" w:eastAsia="Times New Roman" w:hAnsi="Times New Roman" w:cs="Times New Roman"/>
          <w:b w:val="0"/>
          <w:color w:val="000000"/>
          <w:sz w:val="20"/>
        </w:rPr>
        <w:t xml:space="preserve"> </w:t>
      </w:r>
    </w:p>
    <w:p w14:paraId="2740048E"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bl>
      <w:tblPr>
        <w:tblStyle w:val="TableGrid"/>
        <w:tblW w:w="9359" w:type="dxa"/>
        <w:tblInd w:w="542" w:type="dxa"/>
        <w:tblCellMar>
          <w:top w:w="0" w:type="dxa"/>
          <w:left w:w="160" w:type="dxa"/>
          <w:bottom w:w="0" w:type="dxa"/>
          <w:right w:w="115" w:type="dxa"/>
        </w:tblCellMar>
        <w:tblLook w:val="04A0" w:firstRow="1" w:lastRow="0" w:firstColumn="1" w:lastColumn="0" w:noHBand="0" w:noVBand="1"/>
      </w:tblPr>
      <w:tblGrid>
        <w:gridCol w:w="9359"/>
      </w:tblGrid>
      <w:tr w:rsidR="00797A97" w14:paraId="2FF4ECFE" w14:textId="77777777">
        <w:trPr>
          <w:trHeight w:val="4996"/>
        </w:trPr>
        <w:tc>
          <w:tcPr>
            <w:tcW w:w="9359" w:type="dxa"/>
            <w:tcBorders>
              <w:top w:val="single" w:sz="4" w:space="0" w:color="028090"/>
              <w:left w:val="single" w:sz="4" w:space="0" w:color="028090"/>
              <w:bottom w:val="single" w:sz="4" w:space="0" w:color="028090"/>
              <w:right w:val="single" w:sz="4" w:space="0" w:color="028090"/>
            </w:tcBorders>
            <w:shd w:val="clear" w:color="auto" w:fill="E0F5F7"/>
            <w:vAlign w:val="center"/>
          </w:tcPr>
          <w:p w14:paraId="5DFB7355" w14:textId="77777777" w:rsidR="00797A97" w:rsidRDefault="00FB3E11">
            <w:pPr>
              <w:numPr>
                <w:ilvl w:val="0"/>
                <w:numId w:val="1"/>
              </w:numPr>
              <w:pBdr>
                <w:top w:val="none" w:sz="0" w:space="0" w:color="auto"/>
                <w:left w:val="none" w:sz="0" w:space="0" w:color="auto"/>
                <w:bottom w:val="none" w:sz="0" w:space="0" w:color="auto"/>
                <w:right w:val="none" w:sz="0" w:space="0" w:color="auto"/>
              </w:pBdr>
              <w:shd w:val="clear" w:color="auto" w:fill="auto"/>
              <w:spacing w:after="0" w:line="259" w:lineRule="auto"/>
              <w:ind w:firstLine="0"/>
            </w:pPr>
            <w:r>
              <w:rPr>
                <w:b/>
              </w:rPr>
              <w:t>Find your assigned scenario using your student ID number:</w:t>
            </w:r>
            <w:r>
              <w:rPr>
                <w:rFonts w:ascii="Times New Roman" w:eastAsia="Times New Roman" w:hAnsi="Times New Roman" w:cs="Times New Roman"/>
                <w:color w:val="000000"/>
                <w:sz w:val="20"/>
              </w:rPr>
              <w:t xml:space="preserve"> </w:t>
            </w:r>
          </w:p>
          <w:tbl>
            <w:tblPr>
              <w:tblStyle w:val="TableGrid"/>
              <w:tblW w:w="8800" w:type="dxa"/>
              <w:tblInd w:w="0" w:type="dxa"/>
              <w:tblCellMar>
                <w:top w:w="80" w:type="dxa"/>
                <w:left w:w="115" w:type="dxa"/>
                <w:bottom w:w="0" w:type="dxa"/>
                <w:right w:w="115" w:type="dxa"/>
              </w:tblCellMar>
              <w:tblLook w:val="04A0" w:firstRow="1" w:lastRow="0" w:firstColumn="1" w:lastColumn="0" w:noHBand="0" w:noVBand="1"/>
            </w:tblPr>
            <w:tblGrid>
              <w:gridCol w:w="4364"/>
              <w:gridCol w:w="4436"/>
            </w:tblGrid>
            <w:tr w:rsidR="00797A97" w14:paraId="2108C279" w14:textId="77777777">
              <w:trPr>
                <w:trHeight w:val="320"/>
              </w:trPr>
              <w:tc>
                <w:tcPr>
                  <w:tcW w:w="4364" w:type="dxa"/>
                  <w:tcBorders>
                    <w:top w:val="nil"/>
                    <w:left w:val="nil"/>
                    <w:bottom w:val="nil"/>
                    <w:right w:val="nil"/>
                  </w:tcBorders>
                  <w:shd w:val="clear" w:color="auto" w:fill="028090"/>
                </w:tcPr>
                <w:p w14:paraId="1284631E"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right="8" w:firstLine="0"/>
                    <w:jc w:val="center"/>
                  </w:pPr>
                  <w:r>
                    <w:rPr>
                      <w:b/>
                      <w:color w:val="FFFFFF"/>
                      <w:sz w:val="20"/>
                    </w:rPr>
                    <w:t>ODD Student ID  →  Scenario A</w:t>
                  </w:r>
                  <w:r>
                    <w:rPr>
                      <w:rFonts w:ascii="Times New Roman" w:eastAsia="Times New Roman" w:hAnsi="Times New Roman" w:cs="Times New Roman"/>
                      <w:color w:val="000000"/>
                      <w:sz w:val="20"/>
                    </w:rPr>
                    <w:t xml:space="preserve"> </w:t>
                  </w:r>
                </w:p>
              </w:tc>
              <w:tc>
                <w:tcPr>
                  <w:tcW w:w="4436" w:type="dxa"/>
                  <w:tcBorders>
                    <w:top w:val="single" w:sz="24" w:space="0" w:color="F96167"/>
                    <w:left w:val="nil"/>
                    <w:bottom w:val="single" w:sz="24" w:space="0" w:color="F96167"/>
                    <w:right w:val="nil"/>
                  </w:tcBorders>
                  <w:shd w:val="clear" w:color="auto" w:fill="F96167"/>
                </w:tcPr>
                <w:p w14:paraId="7BDB2433"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right="3" w:firstLine="0"/>
                    <w:jc w:val="center"/>
                  </w:pPr>
                  <w:r>
                    <w:rPr>
                      <w:b/>
                      <w:color w:val="FFFFFF"/>
                      <w:sz w:val="20"/>
                    </w:rPr>
                    <w:t>EVEN Student ID  →  Scenario B</w:t>
                  </w:r>
                  <w:r>
                    <w:rPr>
                      <w:rFonts w:ascii="Times New Roman" w:eastAsia="Times New Roman" w:hAnsi="Times New Roman" w:cs="Times New Roman"/>
                      <w:color w:val="000000"/>
                      <w:sz w:val="20"/>
                    </w:rPr>
                    <w:t xml:space="preserve"> </w:t>
                  </w:r>
                </w:p>
              </w:tc>
            </w:tr>
          </w:tbl>
          <w:p w14:paraId="68195EDE"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63" w:line="259" w:lineRule="auto"/>
              <w:ind w:left="0" w:firstLine="0"/>
            </w:pPr>
            <w:r>
              <w:rPr>
                <w:rFonts w:ascii="Times New Roman" w:eastAsia="Times New Roman" w:hAnsi="Times New Roman" w:cs="Times New Roman"/>
                <w:color w:val="000000"/>
                <w:sz w:val="20"/>
              </w:rPr>
              <w:t xml:space="preserve"> </w:t>
            </w:r>
          </w:p>
          <w:p w14:paraId="30594C5B" w14:textId="77777777" w:rsidR="00797A97" w:rsidRDefault="00FB3E11">
            <w:pPr>
              <w:numPr>
                <w:ilvl w:val="0"/>
                <w:numId w:val="1"/>
              </w:numPr>
              <w:pBdr>
                <w:top w:val="none" w:sz="0" w:space="0" w:color="auto"/>
                <w:left w:val="none" w:sz="0" w:space="0" w:color="auto"/>
                <w:bottom w:val="none" w:sz="0" w:space="0" w:color="auto"/>
                <w:right w:val="none" w:sz="0" w:space="0" w:color="auto"/>
              </w:pBdr>
              <w:shd w:val="clear" w:color="auto" w:fill="auto"/>
              <w:spacing w:after="61" w:line="240" w:lineRule="auto"/>
              <w:ind w:firstLine="0"/>
            </w:pPr>
            <w:r>
              <w:t>Read your scenario carefully. You are designing an interview to understand user experiences with the product described.</w:t>
            </w:r>
            <w:r>
              <w:rPr>
                <w:rFonts w:ascii="Times New Roman" w:eastAsia="Times New Roman" w:hAnsi="Times New Roman" w:cs="Times New Roman"/>
                <w:color w:val="000000"/>
                <w:sz w:val="20"/>
              </w:rPr>
              <w:t xml:space="preserve"> </w:t>
            </w:r>
          </w:p>
          <w:p w14:paraId="6CD31380" w14:textId="77777777" w:rsidR="00797A97" w:rsidRDefault="00FB3E11">
            <w:pPr>
              <w:numPr>
                <w:ilvl w:val="0"/>
                <w:numId w:val="1"/>
              </w:numPr>
              <w:pBdr>
                <w:top w:val="none" w:sz="0" w:space="0" w:color="auto"/>
                <w:left w:val="none" w:sz="0" w:space="0" w:color="auto"/>
                <w:bottom w:val="none" w:sz="0" w:space="0" w:color="auto"/>
                <w:right w:val="none" w:sz="0" w:space="0" w:color="auto"/>
              </w:pBdr>
              <w:shd w:val="clear" w:color="auto" w:fill="auto"/>
              <w:spacing w:after="38" w:line="259" w:lineRule="auto"/>
              <w:ind w:firstLine="0"/>
            </w:pPr>
            <w:r>
              <w:t>Write 8 interview questions in the response grid. Your questions must include:</w:t>
            </w:r>
            <w:r>
              <w:rPr>
                <w:rFonts w:ascii="Times New Roman" w:eastAsia="Times New Roman" w:hAnsi="Times New Roman" w:cs="Times New Roman"/>
                <w:color w:val="000000"/>
                <w:sz w:val="20"/>
              </w:rPr>
              <w:t xml:space="preserve"> </w:t>
            </w:r>
          </w:p>
          <w:p w14:paraId="78A00A89"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38" w:line="259" w:lineRule="auto"/>
              <w:ind w:left="0" w:firstLine="0"/>
            </w:pPr>
            <w:r>
              <w:t xml:space="preserve">         ·  At least 3 open-ended questions</w:t>
            </w:r>
            <w:r>
              <w:rPr>
                <w:rFonts w:ascii="Times New Roman" w:eastAsia="Times New Roman" w:hAnsi="Times New Roman" w:cs="Times New Roman"/>
                <w:color w:val="000000"/>
                <w:sz w:val="20"/>
              </w:rPr>
              <w:t xml:space="preserve"> </w:t>
            </w:r>
          </w:p>
          <w:p w14:paraId="2EC11F7C"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38" w:line="259" w:lineRule="auto"/>
              <w:ind w:left="0" w:firstLine="0"/>
            </w:pPr>
            <w:r>
              <w:t xml:space="preserve">         </w:t>
            </w:r>
            <w:r>
              <w:t>·  At least 1 probing follow-up question (e.g. 'Can you tell me more about that?')</w:t>
            </w:r>
            <w:r>
              <w:rPr>
                <w:rFonts w:ascii="Times New Roman" w:eastAsia="Times New Roman" w:hAnsi="Times New Roman" w:cs="Times New Roman"/>
                <w:color w:val="000000"/>
                <w:sz w:val="20"/>
              </w:rPr>
              <w:t xml:space="preserve"> </w:t>
            </w:r>
          </w:p>
          <w:p w14:paraId="41E1994F"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38" w:line="259" w:lineRule="auto"/>
              <w:ind w:left="0" w:firstLine="0"/>
            </w:pPr>
            <w:r>
              <w:t xml:space="preserve">         ·  At least 1 closed question (used strategically, not as a default)</w:t>
            </w:r>
            <w:r>
              <w:rPr>
                <w:rFonts w:ascii="Times New Roman" w:eastAsia="Times New Roman" w:hAnsi="Times New Roman" w:cs="Times New Roman"/>
                <w:color w:val="000000"/>
                <w:sz w:val="20"/>
              </w:rPr>
              <w:t xml:space="preserve"> </w:t>
            </w:r>
          </w:p>
          <w:p w14:paraId="06C34D8F" w14:textId="77777777" w:rsidR="00797A97" w:rsidRDefault="00FB3E11">
            <w:pPr>
              <w:numPr>
                <w:ilvl w:val="0"/>
                <w:numId w:val="1"/>
              </w:numPr>
              <w:pBdr>
                <w:top w:val="none" w:sz="0" w:space="0" w:color="auto"/>
                <w:left w:val="none" w:sz="0" w:space="0" w:color="auto"/>
                <w:bottom w:val="none" w:sz="0" w:space="0" w:color="auto"/>
                <w:right w:val="none" w:sz="0" w:space="0" w:color="auto"/>
              </w:pBdr>
              <w:shd w:val="clear" w:color="auto" w:fill="auto"/>
              <w:spacing w:after="57" w:line="240" w:lineRule="auto"/>
              <w:ind w:firstLine="0"/>
            </w:pPr>
            <w:r>
              <w:t xml:space="preserve">For each question, label the type (Open / Closed / Probing) and write a brief rationale </w:t>
            </w:r>
            <w:r>
              <w:t>—</w:t>
            </w:r>
            <w:r>
              <w:t xml:space="preserve"> why did you choose to ask it this way?</w:t>
            </w:r>
            <w:r>
              <w:rPr>
                <w:rFonts w:ascii="Times New Roman" w:eastAsia="Times New Roman" w:hAnsi="Times New Roman" w:cs="Times New Roman"/>
                <w:color w:val="000000"/>
                <w:sz w:val="20"/>
              </w:rPr>
              <w:t xml:space="preserve"> </w:t>
            </w:r>
          </w:p>
          <w:p w14:paraId="0D8322F8" w14:textId="77777777" w:rsidR="00797A97" w:rsidRDefault="00FB3E11">
            <w:pPr>
              <w:numPr>
                <w:ilvl w:val="0"/>
                <w:numId w:val="1"/>
              </w:numPr>
              <w:pBdr>
                <w:top w:val="none" w:sz="0" w:space="0" w:color="auto"/>
                <w:left w:val="none" w:sz="0" w:space="0" w:color="auto"/>
                <w:bottom w:val="none" w:sz="0" w:space="0" w:color="auto"/>
                <w:right w:val="none" w:sz="0" w:space="0" w:color="auto"/>
              </w:pBdr>
              <w:shd w:val="clear" w:color="auto" w:fill="auto"/>
              <w:spacing w:after="60"/>
              <w:ind w:firstLine="0"/>
            </w:pPr>
            <w:r>
              <w:rPr>
                <w:b/>
              </w:rPr>
              <w:t xml:space="preserve">You have 45 minutes. You will then pair with a student on the other scenario and conduct a 10minute practice interview. </w:t>
            </w:r>
          </w:p>
          <w:p w14:paraId="7AE14A86" w14:textId="77777777" w:rsidR="00797A97" w:rsidRDefault="00FB3E11">
            <w:pPr>
              <w:numPr>
                <w:ilvl w:val="0"/>
                <w:numId w:val="1"/>
              </w:numPr>
              <w:pBdr>
                <w:top w:val="none" w:sz="0" w:space="0" w:color="auto"/>
                <w:left w:val="none" w:sz="0" w:space="0" w:color="auto"/>
                <w:bottom w:val="none" w:sz="0" w:space="0" w:color="auto"/>
                <w:right w:val="none" w:sz="0" w:space="0" w:color="auto"/>
              </w:pBdr>
              <w:shd w:val="clear" w:color="auto" w:fill="auto"/>
              <w:spacing w:after="0" w:line="259" w:lineRule="auto"/>
              <w:ind w:firstLine="0"/>
            </w:pPr>
            <w:r>
              <w:t xml:space="preserve">After </w:t>
            </w:r>
            <w:r>
              <w:t>your interview session, discuss with your paired student what you thought of their interview questions and suggest improvements, if any.</w:t>
            </w:r>
            <w:r>
              <w:rPr>
                <w:rFonts w:ascii="Times New Roman" w:eastAsia="Times New Roman" w:hAnsi="Times New Roman" w:cs="Times New Roman"/>
                <w:color w:val="000000"/>
                <w:sz w:val="20"/>
              </w:rPr>
              <w:t xml:space="preserve">  </w:t>
            </w:r>
          </w:p>
        </w:tc>
      </w:tr>
    </w:tbl>
    <w:p w14:paraId="62349EEB"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102" w:line="259" w:lineRule="auto"/>
        <w:ind w:left="0" w:firstLine="0"/>
      </w:pPr>
      <w:r>
        <w:rPr>
          <w:rFonts w:ascii="Times New Roman" w:eastAsia="Times New Roman" w:hAnsi="Times New Roman" w:cs="Times New Roman"/>
          <w:color w:val="000000"/>
          <w:sz w:val="20"/>
        </w:rPr>
        <w:t xml:space="preserve"> </w:t>
      </w:r>
    </w:p>
    <w:p w14:paraId="17C184A0" w14:textId="77777777" w:rsidR="00797A97" w:rsidRDefault="00FB3E11">
      <w:pPr>
        <w:pStyle w:val="Heading1"/>
        <w:ind w:left="115"/>
      </w:pPr>
      <w:r>
        <w:t>Scenario A  (Odd Student IDs)</w:t>
      </w:r>
      <w:r>
        <w:rPr>
          <w:rFonts w:ascii="Times New Roman" w:eastAsia="Times New Roman" w:hAnsi="Times New Roman" w:cs="Times New Roman"/>
          <w:b w:val="0"/>
          <w:color w:val="000000"/>
          <w:sz w:val="20"/>
        </w:rPr>
        <w:t xml:space="preserve"> </w:t>
      </w:r>
    </w:p>
    <w:p w14:paraId="7609AD23"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115" w:line="259" w:lineRule="auto"/>
        <w:ind w:left="0" w:firstLine="0"/>
      </w:pPr>
      <w:r>
        <w:rPr>
          <w:rFonts w:ascii="Times New Roman" w:eastAsia="Times New Roman" w:hAnsi="Times New Roman" w:cs="Times New Roman"/>
          <w:color w:val="000000"/>
          <w:sz w:val="20"/>
        </w:rPr>
        <w:t xml:space="preserve"> </w:t>
      </w:r>
    </w:p>
    <w:p w14:paraId="6C440EB3"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135" w:line="259" w:lineRule="auto"/>
        <w:ind w:left="0" w:firstLine="0"/>
      </w:pPr>
      <w:r>
        <w:rPr>
          <w:rFonts w:ascii="Cambria" w:eastAsia="Cambria" w:hAnsi="Cambria" w:cs="Cambria"/>
          <w:b/>
          <w:color w:val="0A3D55"/>
          <w:sz w:val="30"/>
        </w:rPr>
        <w:t>WardWatch</w:t>
      </w:r>
      <w:r>
        <w:rPr>
          <w:rFonts w:ascii="Cambria" w:eastAsia="Cambria" w:hAnsi="Cambria" w:cs="Cambria"/>
          <w:color w:val="1C7293"/>
          <w:sz w:val="24"/>
        </w:rPr>
        <w:t xml:space="preserve">  —  A Digital Handover Tool for NHS Hospital Staff</w:t>
      </w:r>
      <w:r>
        <w:rPr>
          <w:rFonts w:ascii="Times New Roman" w:eastAsia="Times New Roman" w:hAnsi="Times New Roman" w:cs="Times New Roman"/>
          <w:color w:val="000000"/>
          <w:sz w:val="20"/>
        </w:rPr>
        <w:t xml:space="preserve"> </w:t>
      </w:r>
    </w:p>
    <w:p w14:paraId="09F4D3F4" w14:textId="77777777" w:rsidR="00797A97" w:rsidRDefault="00FB3E11">
      <w:pPr>
        <w:pStyle w:val="Heading2"/>
        <w:ind w:left="161"/>
      </w:pPr>
      <w:r>
        <w:t>Background</w:t>
      </w:r>
      <w:r>
        <w:rPr>
          <w:rFonts w:ascii="Times New Roman" w:eastAsia="Times New Roman" w:hAnsi="Times New Roman" w:cs="Times New Roman"/>
          <w:b w:val="0"/>
          <w:color w:val="000000"/>
          <w:sz w:val="20"/>
        </w:rPr>
        <w:t xml:space="preserve"> </w:t>
      </w:r>
    </w:p>
    <w:p w14:paraId="1073F2EA" w14:textId="77777777" w:rsidR="00797A97" w:rsidRDefault="00FB3E11">
      <w:pPr>
        <w:ind w:left="161"/>
      </w:pPr>
      <w:r>
        <w:t xml:space="preserve">WardWatch is a tablet-based application designed to replace paper-based patient handover sheets in NHS hospital wards. During a shift handover, nurses and junior doctors pass critical patient information </w:t>
      </w:r>
      <w:r>
        <w:t>—</w:t>
      </w:r>
      <w:r>
        <w:t xml:space="preserve"> current condition, medications, outstanding tasks, </w:t>
      </w:r>
      <w:r>
        <w:t xml:space="preserve">and risk flags </w:t>
      </w:r>
      <w:r>
        <w:t>—</w:t>
      </w:r>
      <w:r>
        <w:t xml:space="preserve"> to the incoming team. This process has historically relied on handwritten notes, printed summaries, and verbal communication, which can result in information being missed, misread, or lost.</w:t>
      </w:r>
      <w:r>
        <w:rPr>
          <w:rFonts w:ascii="Times New Roman" w:eastAsia="Times New Roman" w:hAnsi="Times New Roman" w:cs="Times New Roman"/>
          <w:color w:val="000000"/>
          <w:sz w:val="20"/>
        </w:rPr>
        <w:t xml:space="preserve"> </w:t>
      </w:r>
    </w:p>
    <w:p w14:paraId="4B3AA21F" w14:textId="77777777" w:rsidR="00797A97" w:rsidRDefault="00FB3E11">
      <w:pPr>
        <w:spacing w:after="64" w:line="259" w:lineRule="auto"/>
        <w:ind w:left="151" w:firstLine="0"/>
      </w:pPr>
      <w:r>
        <w:rPr>
          <w:rFonts w:ascii="Times New Roman" w:eastAsia="Times New Roman" w:hAnsi="Times New Roman" w:cs="Times New Roman"/>
          <w:color w:val="000000"/>
          <w:sz w:val="20"/>
        </w:rPr>
        <w:t xml:space="preserve"> </w:t>
      </w:r>
    </w:p>
    <w:p w14:paraId="236A520F" w14:textId="77777777" w:rsidR="00797A97" w:rsidRDefault="00FB3E11">
      <w:pPr>
        <w:pStyle w:val="Heading2"/>
        <w:ind w:left="161"/>
      </w:pPr>
      <w:r>
        <w:t>What WardWatch does</w:t>
      </w:r>
      <w:r>
        <w:rPr>
          <w:rFonts w:ascii="Times New Roman" w:eastAsia="Times New Roman" w:hAnsi="Times New Roman" w:cs="Times New Roman"/>
          <w:b w:val="0"/>
          <w:color w:val="000000"/>
          <w:sz w:val="20"/>
        </w:rPr>
        <w:t xml:space="preserve"> </w:t>
      </w:r>
    </w:p>
    <w:p w14:paraId="40DAD846" w14:textId="77777777" w:rsidR="00797A97" w:rsidRDefault="00FB3E11">
      <w:pPr>
        <w:ind w:left="161"/>
      </w:pPr>
      <w:r>
        <w:t>The app presents a live, structured summary of each patient on the ward, organised by bed. Staff can annotate tasks as complete, flag patients as high-risk, add free-</w:t>
      </w:r>
      <w:r>
        <w:t>text notes, and mark themselves as the responsible clinician. Handover is concluded by digitally 'signing off' the shift, which logs the time and name of the outgoing and incoming clinician.</w:t>
      </w:r>
      <w:r>
        <w:rPr>
          <w:rFonts w:ascii="Times New Roman" w:eastAsia="Times New Roman" w:hAnsi="Times New Roman" w:cs="Times New Roman"/>
          <w:color w:val="000000"/>
          <w:sz w:val="20"/>
        </w:rPr>
        <w:t xml:space="preserve"> </w:t>
      </w:r>
    </w:p>
    <w:p w14:paraId="26A7D291" w14:textId="77777777" w:rsidR="00797A97" w:rsidRDefault="00FB3E11">
      <w:pPr>
        <w:spacing w:after="64" w:line="259" w:lineRule="auto"/>
        <w:ind w:left="151" w:firstLine="0"/>
      </w:pPr>
      <w:r>
        <w:rPr>
          <w:rFonts w:ascii="Times New Roman" w:eastAsia="Times New Roman" w:hAnsi="Times New Roman" w:cs="Times New Roman"/>
          <w:color w:val="000000"/>
          <w:sz w:val="20"/>
        </w:rPr>
        <w:t xml:space="preserve"> </w:t>
      </w:r>
    </w:p>
    <w:p w14:paraId="0F45D60D" w14:textId="77777777" w:rsidR="00797A97" w:rsidRDefault="00FB3E11">
      <w:pPr>
        <w:pStyle w:val="Heading2"/>
        <w:ind w:left="161"/>
      </w:pPr>
      <w:r>
        <w:lastRenderedPageBreak/>
        <w:t>Who uses it</w:t>
      </w:r>
      <w:r>
        <w:rPr>
          <w:rFonts w:ascii="Times New Roman" w:eastAsia="Times New Roman" w:hAnsi="Times New Roman" w:cs="Times New Roman"/>
          <w:b w:val="0"/>
          <w:color w:val="000000"/>
          <w:sz w:val="20"/>
        </w:rPr>
        <w:t xml:space="preserve"> </w:t>
      </w:r>
    </w:p>
    <w:p w14:paraId="05316E3E" w14:textId="77777777" w:rsidR="00797A97" w:rsidRDefault="00FB3E11">
      <w:pPr>
        <w:ind w:left="161"/>
      </w:pPr>
      <w:r>
        <w:t>Primary users: ward nurses (Band 5 and Band 6) and Foundation Year doctors. Secondary users: ward managers and consultants who view read-only summaries. Many staff are accustomed to paper and were given only a brief 20-minute training session before the system went live across two wards as a pilot.</w:t>
      </w:r>
      <w:r>
        <w:rPr>
          <w:rFonts w:ascii="Times New Roman" w:eastAsia="Times New Roman" w:hAnsi="Times New Roman" w:cs="Times New Roman"/>
          <w:color w:val="000000"/>
          <w:sz w:val="20"/>
        </w:rPr>
        <w:t xml:space="preserve"> </w:t>
      </w:r>
    </w:p>
    <w:p w14:paraId="545EF8DE" w14:textId="77777777" w:rsidR="00797A97" w:rsidRDefault="00FB3E11">
      <w:pPr>
        <w:spacing w:after="64" w:line="259" w:lineRule="auto"/>
        <w:ind w:left="151" w:firstLine="0"/>
      </w:pPr>
      <w:r>
        <w:rPr>
          <w:rFonts w:ascii="Times New Roman" w:eastAsia="Times New Roman" w:hAnsi="Times New Roman" w:cs="Times New Roman"/>
          <w:color w:val="000000"/>
          <w:sz w:val="20"/>
        </w:rPr>
        <w:t xml:space="preserve"> </w:t>
      </w:r>
    </w:p>
    <w:p w14:paraId="5A7E4D44" w14:textId="77777777" w:rsidR="00797A97" w:rsidRDefault="00FB3E11">
      <w:pPr>
        <w:pStyle w:val="Heading2"/>
        <w:ind w:left="161"/>
      </w:pPr>
      <w:r>
        <w:t>Known tensions</w:t>
      </w:r>
      <w:r>
        <w:rPr>
          <w:rFonts w:ascii="Times New Roman" w:eastAsia="Times New Roman" w:hAnsi="Times New Roman" w:cs="Times New Roman"/>
          <w:b w:val="0"/>
          <w:color w:val="000000"/>
          <w:sz w:val="20"/>
        </w:rPr>
        <w:t xml:space="preserve"> </w:t>
      </w:r>
    </w:p>
    <w:p w14:paraId="3A6703C5" w14:textId="77777777" w:rsidR="00797A97" w:rsidRDefault="00FB3E11">
      <w:pPr>
        <w:spacing w:after="248"/>
        <w:ind w:left="161"/>
      </w:pPr>
      <w:r>
        <w:t>Informal feedback from ward managers suggests some staff continue to maintain parallel paper notes 'just in case', that the free-text field is rarely used, and that the sign-off step is frequently forgotten during busy periods. There is also uncertainty about what happens when a tablet goes missing or the Wi-Fi drops during handover.</w:t>
      </w:r>
      <w:r>
        <w:rPr>
          <w:rFonts w:ascii="Times New Roman" w:eastAsia="Times New Roman" w:hAnsi="Times New Roman" w:cs="Times New Roman"/>
          <w:color w:val="000000"/>
          <w:sz w:val="20"/>
        </w:rPr>
        <w:t xml:space="preserve"> </w:t>
      </w:r>
    </w:p>
    <w:p w14:paraId="1D085CC8"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bl>
      <w:tblPr>
        <w:tblStyle w:val="TableGrid"/>
        <w:tblW w:w="9361" w:type="dxa"/>
        <w:tblInd w:w="6" w:type="dxa"/>
        <w:tblCellMar>
          <w:top w:w="84" w:type="dxa"/>
          <w:left w:w="119" w:type="dxa"/>
          <w:bottom w:w="0" w:type="dxa"/>
          <w:right w:w="88" w:type="dxa"/>
        </w:tblCellMar>
        <w:tblLook w:val="04A0" w:firstRow="1" w:lastRow="0" w:firstColumn="1" w:lastColumn="0" w:noHBand="0" w:noVBand="1"/>
      </w:tblPr>
      <w:tblGrid>
        <w:gridCol w:w="2199"/>
        <w:gridCol w:w="7162"/>
      </w:tblGrid>
      <w:tr w:rsidR="00797A97" w14:paraId="139DA64A" w14:textId="77777777">
        <w:trPr>
          <w:trHeight w:val="351"/>
        </w:trPr>
        <w:tc>
          <w:tcPr>
            <w:tcW w:w="2199" w:type="dxa"/>
            <w:tcBorders>
              <w:top w:val="single" w:sz="4" w:space="0" w:color="CBD5E1"/>
              <w:left w:val="single" w:sz="4" w:space="0" w:color="CBD5E1"/>
              <w:bottom w:val="single" w:sz="4" w:space="0" w:color="CBD5E1"/>
              <w:right w:val="single" w:sz="4" w:space="0" w:color="CBD5E1"/>
            </w:tcBorders>
            <w:shd w:val="clear" w:color="auto" w:fill="E0F5F7"/>
          </w:tcPr>
          <w:p w14:paraId="64DC31AE"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0A3D55"/>
                <w:sz w:val="20"/>
              </w:rPr>
              <w:t>Product</w:t>
            </w:r>
            <w:r>
              <w:rPr>
                <w:rFonts w:ascii="Times New Roman" w:eastAsia="Times New Roman" w:hAnsi="Times New Roman" w:cs="Times New Roman"/>
                <w:color w:val="000000"/>
                <w:sz w:val="20"/>
              </w:rPr>
              <w:t xml:space="preserve"> </w:t>
            </w:r>
          </w:p>
        </w:tc>
        <w:tc>
          <w:tcPr>
            <w:tcW w:w="7162" w:type="dxa"/>
            <w:tcBorders>
              <w:top w:val="single" w:sz="4" w:space="0" w:color="CBD5E1"/>
              <w:left w:val="single" w:sz="4" w:space="0" w:color="CBD5E1"/>
              <w:bottom w:val="double" w:sz="24" w:space="0" w:color="FFFFFF"/>
              <w:right w:val="single" w:sz="4" w:space="0" w:color="CBD5E1"/>
            </w:tcBorders>
          </w:tcPr>
          <w:p w14:paraId="6E6AD5EC"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2" w:firstLine="0"/>
            </w:pPr>
            <w:r>
              <w:rPr>
                <w:sz w:val="20"/>
              </w:rPr>
              <w:t xml:space="preserve">WardWatch </w:t>
            </w:r>
            <w:r>
              <w:rPr>
                <w:sz w:val="20"/>
              </w:rPr>
              <w:t>—</w:t>
            </w:r>
            <w:r>
              <w:rPr>
                <w:sz w:val="20"/>
              </w:rPr>
              <w:t xml:space="preserve"> digital patient handover tablet application</w:t>
            </w:r>
            <w:r>
              <w:rPr>
                <w:rFonts w:ascii="Times New Roman" w:eastAsia="Times New Roman" w:hAnsi="Times New Roman" w:cs="Times New Roman"/>
                <w:color w:val="000000"/>
                <w:sz w:val="20"/>
              </w:rPr>
              <w:t xml:space="preserve"> </w:t>
            </w:r>
          </w:p>
        </w:tc>
      </w:tr>
      <w:tr w:rsidR="00797A97" w14:paraId="34B7375C" w14:textId="77777777">
        <w:trPr>
          <w:trHeight w:val="374"/>
        </w:trPr>
        <w:tc>
          <w:tcPr>
            <w:tcW w:w="2199" w:type="dxa"/>
            <w:tcBorders>
              <w:top w:val="single" w:sz="4" w:space="0" w:color="CBD5E1"/>
              <w:left w:val="single" w:sz="4" w:space="0" w:color="CBD5E1"/>
              <w:bottom w:val="single" w:sz="4" w:space="0" w:color="CBD5E1"/>
              <w:right w:val="single" w:sz="4" w:space="0" w:color="CBD5E1"/>
            </w:tcBorders>
            <w:shd w:val="clear" w:color="auto" w:fill="E0F5F7"/>
          </w:tcPr>
          <w:p w14:paraId="2201198F"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0A3D55"/>
                <w:sz w:val="20"/>
              </w:rPr>
              <w:t>Setting</w:t>
            </w:r>
            <w:r>
              <w:rPr>
                <w:rFonts w:ascii="Times New Roman" w:eastAsia="Times New Roman" w:hAnsi="Times New Roman" w:cs="Times New Roman"/>
                <w:color w:val="000000"/>
                <w:sz w:val="20"/>
              </w:rPr>
              <w:t xml:space="preserve"> </w:t>
            </w:r>
          </w:p>
        </w:tc>
        <w:tc>
          <w:tcPr>
            <w:tcW w:w="7162" w:type="dxa"/>
            <w:tcBorders>
              <w:top w:val="double" w:sz="24" w:space="0" w:color="FFFFFF"/>
              <w:left w:val="single" w:sz="4" w:space="0" w:color="CBD5E1"/>
              <w:bottom w:val="double" w:sz="24" w:space="0" w:color="FFFFFF"/>
              <w:right w:val="single" w:sz="4" w:space="0" w:color="CBD5E1"/>
            </w:tcBorders>
          </w:tcPr>
          <w:p w14:paraId="1F3E5107"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2" w:firstLine="0"/>
            </w:pPr>
            <w:r>
              <w:rPr>
                <w:sz w:val="20"/>
              </w:rPr>
              <w:t>NHS acute hospital ward (A&amp;E and surgical pilot sites)</w:t>
            </w:r>
            <w:r>
              <w:rPr>
                <w:rFonts w:ascii="Times New Roman" w:eastAsia="Times New Roman" w:hAnsi="Times New Roman" w:cs="Times New Roman"/>
                <w:color w:val="000000"/>
                <w:sz w:val="20"/>
              </w:rPr>
              <w:t xml:space="preserve"> </w:t>
            </w:r>
          </w:p>
        </w:tc>
      </w:tr>
      <w:tr w:rsidR="00797A97" w14:paraId="172F40C2" w14:textId="77777777">
        <w:trPr>
          <w:trHeight w:val="374"/>
        </w:trPr>
        <w:tc>
          <w:tcPr>
            <w:tcW w:w="2199" w:type="dxa"/>
            <w:tcBorders>
              <w:top w:val="single" w:sz="4" w:space="0" w:color="CBD5E1"/>
              <w:left w:val="single" w:sz="4" w:space="0" w:color="CBD5E1"/>
              <w:bottom w:val="single" w:sz="4" w:space="0" w:color="CBD5E1"/>
              <w:right w:val="single" w:sz="4" w:space="0" w:color="CBD5E1"/>
            </w:tcBorders>
            <w:shd w:val="clear" w:color="auto" w:fill="E0F5F7"/>
          </w:tcPr>
          <w:p w14:paraId="73D398A3"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0A3D55"/>
                <w:sz w:val="20"/>
              </w:rPr>
              <w:t>Target user</w:t>
            </w:r>
            <w:r>
              <w:rPr>
                <w:rFonts w:ascii="Times New Roman" w:eastAsia="Times New Roman" w:hAnsi="Times New Roman" w:cs="Times New Roman"/>
                <w:color w:val="000000"/>
                <w:sz w:val="20"/>
              </w:rPr>
              <w:t xml:space="preserve"> </w:t>
            </w:r>
          </w:p>
        </w:tc>
        <w:tc>
          <w:tcPr>
            <w:tcW w:w="7162" w:type="dxa"/>
            <w:tcBorders>
              <w:top w:val="double" w:sz="24" w:space="0" w:color="FFFFFF"/>
              <w:left w:val="single" w:sz="4" w:space="0" w:color="CBD5E1"/>
              <w:bottom w:val="double" w:sz="24" w:space="0" w:color="FFFFFF"/>
              <w:right w:val="single" w:sz="4" w:space="0" w:color="CBD5E1"/>
            </w:tcBorders>
          </w:tcPr>
          <w:p w14:paraId="1793ABB7"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2" w:firstLine="0"/>
            </w:pPr>
            <w:r>
              <w:rPr>
                <w:sz w:val="20"/>
              </w:rPr>
              <w:t>Band 5/6 nurses and Foundation Year doctors</w:t>
            </w:r>
            <w:r>
              <w:rPr>
                <w:rFonts w:ascii="Times New Roman" w:eastAsia="Times New Roman" w:hAnsi="Times New Roman" w:cs="Times New Roman"/>
                <w:color w:val="000000"/>
                <w:sz w:val="20"/>
              </w:rPr>
              <w:t xml:space="preserve"> </w:t>
            </w:r>
          </w:p>
        </w:tc>
      </w:tr>
      <w:tr w:rsidR="00797A97" w14:paraId="625F6340" w14:textId="77777777">
        <w:trPr>
          <w:trHeight w:val="620"/>
        </w:trPr>
        <w:tc>
          <w:tcPr>
            <w:tcW w:w="2199" w:type="dxa"/>
            <w:tcBorders>
              <w:top w:val="single" w:sz="4" w:space="0" w:color="CBD5E1"/>
              <w:left w:val="single" w:sz="4" w:space="0" w:color="CBD5E1"/>
              <w:bottom w:val="single" w:sz="4" w:space="0" w:color="CBD5E1"/>
              <w:right w:val="single" w:sz="4" w:space="0" w:color="CBD5E1"/>
            </w:tcBorders>
            <w:shd w:val="clear" w:color="auto" w:fill="E0F5F7"/>
          </w:tcPr>
          <w:p w14:paraId="0AD40B93"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0A3D55"/>
                <w:sz w:val="20"/>
              </w:rPr>
              <w:t>Interview goal</w:t>
            </w:r>
            <w:r>
              <w:rPr>
                <w:rFonts w:ascii="Times New Roman" w:eastAsia="Times New Roman" w:hAnsi="Times New Roman" w:cs="Times New Roman"/>
                <w:color w:val="000000"/>
                <w:sz w:val="20"/>
              </w:rPr>
              <w:t xml:space="preserve"> </w:t>
            </w:r>
          </w:p>
        </w:tc>
        <w:tc>
          <w:tcPr>
            <w:tcW w:w="7162" w:type="dxa"/>
            <w:tcBorders>
              <w:top w:val="double" w:sz="24" w:space="0" w:color="FFFFFF"/>
              <w:left w:val="single" w:sz="4" w:space="0" w:color="CBD5E1"/>
              <w:bottom w:val="double" w:sz="24" w:space="0" w:color="FFFFFF"/>
              <w:right w:val="single" w:sz="4" w:space="0" w:color="CBD5E1"/>
            </w:tcBorders>
          </w:tcPr>
          <w:p w14:paraId="03CCC99E"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2" w:firstLine="0"/>
            </w:pPr>
            <w:r>
              <w:rPr>
                <w:sz w:val="20"/>
              </w:rPr>
              <w:t>Understand how staff experience the handover process with WardWatch compared to previous paper-based practice, and identify usability barriers</w:t>
            </w:r>
            <w:r>
              <w:rPr>
                <w:rFonts w:ascii="Times New Roman" w:eastAsia="Times New Roman" w:hAnsi="Times New Roman" w:cs="Times New Roman"/>
                <w:color w:val="000000"/>
                <w:sz w:val="20"/>
              </w:rPr>
              <w:t xml:space="preserve"> </w:t>
            </w:r>
          </w:p>
        </w:tc>
      </w:tr>
      <w:tr w:rsidR="00797A97" w14:paraId="4DD241E1" w14:textId="77777777">
        <w:trPr>
          <w:trHeight w:val="351"/>
        </w:trPr>
        <w:tc>
          <w:tcPr>
            <w:tcW w:w="2199" w:type="dxa"/>
            <w:tcBorders>
              <w:top w:val="single" w:sz="4" w:space="0" w:color="CBD5E1"/>
              <w:left w:val="single" w:sz="4" w:space="0" w:color="CBD5E1"/>
              <w:bottom w:val="single" w:sz="4" w:space="0" w:color="CBD5E1"/>
              <w:right w:val="single" w:sz="4" w:space="0" w:color="CBD5E1"/>
            </w:tcBorders>
            <w:shd w:val="clear" w:color="auto" w:fill="E0F5F7"/>
          </w:tcPr>
          <w:p w14:paraId="006F7894"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0A3D55"/>
                <w:sz w:val="20"/>
              </w:rPr>
              <w:t>Double Diamond phase</w:t>
            </w:r>
            <w:r>
              <w:rPr>
                <w:rFonts w:ascii="Times New Roman" w:eastAsia="Times New Roman" w:hAnsi="Times New Roman" w:cs="Times New Roman"/>
                <w:color w:val="000000"/>
                <w:sz w:val="20"/>
              </w:rPr>
              <w:t xml:space="preserve"> </w:t>
            </w:r>
          </w:p>
        </w:tc>
        <w:tc>
          <w:tcPr>
            <w:tcW w:w="7162" w:type="dxa"/>
            <w:tcBorders>
              <w:top w:val="double" w:sz="24" w:space="0" w:color="FFFFFF"/>
              <w:left w:val="single" w:sz="4" w:space="0" w:color="CBD5E1"/>
              <w:bottom w:val="single" w:sz="4" w:space="0" w:color="CBD5E1"/>
              <w:right w:val="single" w:sz="4" w:space="0" w:color="CBD5E1"/>
            </w:tcBorders>
          </w:tcPr>
          <w:p w14:paraId="4F716F93"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2" w:firstLine="0"/>
            </w:pPr>
            <w:r>
              <w:rPr>
                <w:sz w:val="20"/>
              </w:rPr>
              <w:t xml:space="preserve">Discover / Define </w:t>
            </w:r>
            <w:r>
              <w:rPr>
                <w:sz w:val="20"/>
              </w:rPr>
              <w:t>—</w:t>
            </w:r>
            <w:r>
              <w:rPr>
                <w:sz w:val="20"/>
              </w:rPr>
              <w:t xml:space="preserve"> understanding real-world use before redesign</w:t>
            </w:r>
            <w:r>
              <w:rPr>
                <w:rFonts w:ascii="Times New Roman" w:eastAsia="Times New Roman" w:hAnsi="Times New Roman" w:cs="Times New Roman"/>
                <w:color w:val="000000"/>
                <w:sz w:val="20"/>
              </w:rPr>
              <w:t xml:space="preserve"> </w:t>
            </w:r>
          </w:p>
        </w:tc>
      </w:tr>
    </w:tbl>
    <w:p w14:paraId="16363420"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75" w:line="259" w:lineRule="auto"/>
        <w:ind w:left="0" w:firstLine="0"/>
      </w:pPr>
      <w:r>
        <w:rPr>
          <w:rFonts w:ascii="Times New Roman" w:eastAsia="Times New Roman" w:hAnsi="Times New Roman" w:cs="Times New Roman"/>
          <w:color w:val="000000"/>
          <w:sz w:val="20"/>
        </w:rPr>
        <w:t xml:space="preserve"> </w:t>
      </w:r>
    </w:p>
    <w:p w14:paraId="387A6BDE" w14:textId="77777777" w:rsidR="00797A97" w:rsidRDefault="00FB3E11">
      <w:pPr>
        <w:pBdr>
          <w:top w:val="single" w:sz="4" w:space="0" w:color="028090"/>
          <w:left w:val="single" w:sz="4" w:space="0" w:color="028090"/>
          <w:bottom w:val="single" w:sz="4" w:space="0" w:color="028090"/>
          <w:right w:val="single" w:sz="4" w:space="0" w:color="028090"/>
        </w:pBdr>
        <w:shd w:val="clear" w:color="auto" w:fill="E0F5F7"/>
        <w:spacing w:after="23" w:line="259" w:lineRule="auto"/>
        <w:ind w:left="139" w:right="37"/>
      </w:pPr>
      <w:r>
        <w:rPr>
          <w:b/>
          <w:color w:val="028090"/>
          <w:sz w:val="20"/>
        </w:rPr>
        <w:t>Interview focus areas to consider:</w:t>
      </w:r>
      <w:r>
        <w:rPr>
          <w:rFonts w:ascii="Times New Roman" w:eastAsia="Times New Roman" w:hAnsi="Times New Roman" w:cs="Times New Roman"/>
          <w:color w:val="000000"/>
          <w:sz w:val="20"/>
        </w:rPr>
        <w:t xml:space="preserve"> </w:t>
      </w:r>
    </w:p>
    <w:p w14:paraId="4B88FEFC" w14:textId="77777777" w:rsidR="00797A97" w:rsidRDefault="00FB3E11">
      <w:pPr>
        <w:pBdr>
          <w:top w:val="single" w:sz="4" w:space="0" w:color="028090"/>
          <w:left w:val="single" w:sz="4" w:space="0" w:color="028090"/>
          <w:bottom w:val="single" w:sz="4" w:space="0" w:color="028090"/>
          <w:right w:val="single" w:sz="4" w:space="0" w:color="028090"/>
        </w:pBdr>
        <w:shd w:val="clear" w:color="auto" w:fill="E0F5F7"/>
        <w:spacing w:after="288" w:line="240" w:lineRule="auto"/>
        <w:ind w:left="139" w:right="37"/>
        <w:jc w:val="both"/>
      </w:pPr>
      <w:r>
        <w:rPr>
          <w:sz w:val="20"/>
        </w:rPr>
        <w:t>Daily workflow and how handover fits into it  ·  Confidence in the system  ·  Workarounds and parallel practices  ·  Training adequacy  ·  Emotional experience during high-</w:t>
      </w:r>
      <w:r>
        <w:rPr>
          <w:sz w:val="20"/>
        </w:rPr>
        <w:t>pressure handover moments  ·  Breakdown scenarios (Wi-Fi loss, missing tablet)  ·  What 'good handover' looks like to them personally</w:t>
      </w:r>
      <w:r>
        <w:rPr>
          <w:rFonts w:ascii="Times New Roman" w:eastAsia="Times New Roman" w:hAnsi="Times New Roman" w:cs="Times New Roman"/>
          <w:color w:val="000000"/>
          <w:sz w:val="20"/>
        </w:rPr>
        <w:t xml:space="preserve"> </w:t>
      </w:r>
    </w:p>
    <w:p w14:paraId="61AAF37E"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102" w:line="259" w:lineRule="auto"/>
        <w:ind w:left="0" w:firstLine="0"/>
      </w:pPr>
      <w:r>
        <w:rPr>
          <w:rFonts w:ascii="Times New Roman" w:eastAsia="Times New Roman" w:hAnsi="Times New Roman" w:cs="Times New Roman"/>
          <w:color w:val="000000"/>
          <w:sz w:val="20"/>
        </w:rPr>
        <w:t xml:space="preserve"> </w:t>
      </w:r>
    </w:p>
    <w:p w14:paraId="764C22D4" w14:textId="77777777" w:rsidR="00797A97" w:rsidRDefault="00FB3E11">
      <w:pPr>
        <w:pStyle w:val="Heading1"/>
        <w:pBdr>
          <w:bottom w:val="single" w:sz="32" w:space="0" w:color="F96167"/>
        </w:pBdr>
        <w:shd w:val="clear" w:color="auto" w:fill="F96167"/>
        <w:spacing w:after="114"/>
        <w:ind w:left="120" w:firstLine="0"/>
      </w:pPr>
      <w:r>
        <w:t>Scenario B  (Even Student IDs)</w:t>
      </w:r>
      <w:r>
        <w:rPr>
          <w:rFonts w:ascii="Times New Roman" w:eastAsia="Times New Roman" w:hAnsi="Times New Roman" w:cs="Times New Roman"/>
          <w:b w:val="0"/>
          <w:color w:val="000000"/>
          <w:sz w:val="20"/>
        </w:rPr>
        <w:t xml:space="preserve"> </w:t>
      </w:r>
    </w:p>
    <w:p w14:paraId="61E11B18"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117" w:line="259" w:lineRule="auto"/>
        <w:ind w:left="0" w:firstLine="0"/>
      </w:pPr>
      <w:r>
        <w:rPr>
          <w:rFonts w:ascii="Times New Roman" w:eastAsia="Times New Roman" w:hAnsi="Times New Roman" w:cs="Times New Roman"/>
          <w:color w:val="000000"/>
          <w:sz w:val="20"/>
        </w:rPr>
        <w:t xml:space="preserve"> </w:t>
      </w:r>
    </w:p>
    <w:p w14:paraId="13D96022"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136" w:line="259" w:lineRule="auto"/>
        <w:ind w:left="0" w:firstLine="0"/>
      </w:pPr>
      <w:r>
        <w:rPr>
          <w:rFonts w:ascii="Cambria" w:eastAsia="Cambria" w:hAnsi="Cambria" w:cs="Cambria"/>
          <w:b/>
          <w:color w:val="0A3D55"/>
          <w:sz w:val="30"/>
        </w:rPr>
        <w:t>ShiftSmart</w:t>
      </w:r>
      <w:r>
        <w:rPr>
          <w:rFonts w:ascii="Cambria" w:eastAsia="Cambria" w:hAnsi="Cambria" w:cs="Cambria"/>
          <w:color w:val="C0392B"/>
          <w:sz w:val="24"/>
        </w:rPr>
        <w:t xml:space="preserve">  —  A Rota &amp; Shift Management App for Retail Workers</w:t>
      </w:r>
      <w:r>
        <w:rPr>
          <w:rFonts w:ascii="Times New Roman" w:eastAsia="Times New Roman" w:hAnsi="Times New Roman" w:cs="Times New Roman"/>
          <w:color w:val="000000"/>
          <w:sz w:val="20"/>
        </w:rPr>
        <w:t xml:space="preserve"> </w:t>
      </w:r>
    </w:p>
    <w:p w14:paraId="1549A7DC" w14:textId="77777777" w:rsidR="00797A97" w:rsidRDefault="00FB3E11">
      <w:pPr>
        <w:pStyle w:val="Heading2"/>
        <w:ind w:left="161"/>
      </w:pPr>
      <w:r>
        <w:t>Background</w:t>
      </w:r>
      <w:r>
        <w:rPr>
          <w:rFonts w:ascii="Times New Roman" w:eastAsia="Times New Roman" w:hAnsi="Times New Roman" w:cs="Times New Roman"/>
          <w:b w:val="0"/>
          <w:color w:val="000000"/>
          <w:sz w:val="20"/>
        </w:rPr>
        <w:t xml:space="preserve"> </w:t>
      </w:r>
    </w:p>
    <w:p w14:paraId="45B95C8B" w14:textId="77777777" w:rsidR="00797A97" w:rsidRDefault="00FB3E11">
      <w:pPr>
        <w:ind w:left="161"/>
      </w:pPr>
      <w:r>
        <w:t xml:space="preserve">ShiftSmart is a mobile application introduced by a national retail chain to replace paper rota boards and group WhatsApp chats as the primary way of communicating staff shift schedules. The app allows store managers to publish weekly rotas, send shift change requests, and message staff directly. Workers can view their upcoming shifts, request time off, swap shifts with colleagues, and confirm their attendance </w:t>
      </w:r>
      <w:r>
        <w:t>—</w:t>
      </w:r>
      <w:r>
        <w:t xml:space="preserve"> all within the app.</w:t>
      </w:r>
      <w:r>
        <w:rPr>
          <w:rFonts w:ascii="Times New Roman" w:eastAsia="Times New Roman" w:hAnsi="Times New Roman" w:cs="Times New Roman"/>
          <w:color w:val="000000"/>
          <w:sz w:val="20"/>
        </w:rPr>
        <w:t xml:space="preserve"> </w:t>
      </w:r>
    </w:p>
    <w:p w14:paraId="73200E1E" w14:textId="77777777" w:rsidR="00797A97" w:rsidRDefault="00FB3E11">
      <w:pPr>
        <w:spacing w:after="63" w:line="259" w:lineRule="auto"/>
        <w:ind w:left="151" w:firstLine="0"/>
      </w:pPr>
      <w:r>
        <w:rPr>
          <w:rFonts w:ascii="Times New Roman" w:eastAsia="Times New Roman" w:hAnsi="Times New Roman" w:cs="Times New Roman"/>
          <w:color w:val="000000"/>
          <w:sz w:val="20"/>
        </w:rPr>
        <w:t xml:space="preserve"> </w:t>
      </w:r>
    </w:p>
    <w:p w14:paraId="2FCA9BFF" w14:textId="77777777" w:rsidR="00797A97" w:rsidRDefault="00FB3E11">
      <w:pPr>
        <w:pStyle w:val="Heading2"/>
        <w:ind w:left="161"/>
      </w:pPr>
      <w:r>
        <w:t>What ShiftSmart does</w:t>
      </w:r>
      <w:r>
        <w:rPr>
          <w:rFonts w:ascii="Times New Roman" w:eastAsia="Times New Roman" w:hAnsi="Times New Roman" w:cs="Times New Roman"/>
          <w:b w:val="0"/>
          <w:color w:val="000000"/>
          <w:sz w:val="20"/>
        </w:rPr>
        <w:t xml:space="preserve"> </w:t>
      </w:r>
    </w:p>
    <w:p w14:paraId="0ACF4C4C" w14:textId="77777777" w:rsidR="00797A97" w:rsidRDefault="00FB3E11">
      <w:pPr>
        <w:ind w:left="161"/>
      </w:pPr>
      <w:r>
        <w:t xml:space="preserve">Managers access a desktop version to build and publish rotas using a drag-and-drop calendar interface. Staff access a mobile-only version. When a rota is published or a shift changes, push notifications are sent to affected staff. The app also includes a messaging function for team </w:t>
      </w:r>
      <w:r>
        <w:lastRenderedPageBreak/>
        <w:t>announcements and a digital time-off request form that replaces previous paper-based requests submitted to the manager in person.</w:t>
      </w:r>
      <w:r>
        <w:rPr>
          <w:rFonts w:ascii="Times New Roman" w:eastAsia="Times New Roman" w:hAnsi="Times New Roman" w:cs="Times New Roman"/>
          <w:color w:val="000000"/>
          <w:sz w:val="20"/>
        </w:rPr>
        <w:t xml:space="preserve"> </w:t>
      </w:r>
    </w:p>
    <w:p w14:paraId="4DAEBE19" w14:textId="77777777" w:rsidR="00797A97" w:rsidRDefault="00FB3E11">
      <w:pPr>
        <w:spacing w:after="64" w:line="259" w:lineRule="auto"/>
        <w:ind w:left="151" w:firstLine="0"/>
      </w:pPr>
      <w:r>
        <w:rPr>
          <w:rFonts w:ascii="Times New Roman" w:eastAsia="Times New Roman" w:hAnsi="Times New Roman" w:cs="Times New Roman"/>
          <w:color w:val="000000"/>
          <w:sz w:val="20"/>
        </w:rPr>
        <w:t xml:space="preserve"> </w:t>
      </w:r>
    </w:p>
    <w:p w14:paraId="43BFB1A7" w14:textId="77777777" w:rsidR="00797A97" w:rsidRDefault="00FB3E11">
      <w:pPr>
        <w:pStyle w:val="Heading2"/>
        <w:ind w:left="161"/>
      </w:pPr>
      <w:r>
        <w:t>Who uses it</w:t>
      </w:r>
      <w:r>
        <w:rPr>
          <w:rFonts w:ascii="Times New Roman" w:eastAsia="Times New Roman" w:hAnsi="Times New Roman" w:cs="Times New Roman"/>
          <w:b w:val="0"/>
          <w:color w:val="000000"/>
          <w:sz w:val="20"/>
        </w:rPr>
        <w:t xml:space="preserve"> </w:t>
      </w:r>
    </w:p>
    <w:p w14:paraId="2C0F3514" w14:textId="77777777" w:rsidR="00797A97" w:rsidRDefault="00FB3E11">
      <w:pPr>
        <w:ind w:left="161"/>
      </w:pPr>
      <w:r>
        <w:t>Primary users: part-time retail staff (18</w:t>
      </w:r>
      <w:r>
        <w:t>–</w:t>
      </w:r>
      <w:r>
        <w:t xml:space="preserve">35, but significant uptake among older workers too) and store managers. Many workers are on zero-hours or variable-hours contracts, making rota clarity especially important. A significant proportion rely on the rota information to arrange childcare, second jobs, and travel </w:t>
      </w:r>
      <w:r>
        <w:t>—</w:t>
      </w:r>
      <w:r>
        <w:t xml:space="preserve"> getting the schedule wrong has real personal consequences.</w:t>
      </w:r>
      <w:r>
        <w:rPr>
          <w:rFonts w:ascii="Times New Roman" w:eastAsia="Times New Roman" w:hAnsi="Times New Roman" w:cs="Times New Roman"/>
          <w:color w:val="000000"/>
          <w:sz w:val="20"/>
        </w:rPr>
        <w:t xml:space="preserve"> </w:t>
      </w:r>
    </w:p>
    <w:p w14:paraId="5E73F8D6" w14:textId="77777777" w:rsidR="00797A97" w:rsidRDefault="00FB3E11">
      <w:pPr>
        <w:spacing w:after="0" w:line="259" w:lineRule="auto"/>
        <w:ind w:left="151" w:firstLine="0"/>
      </w:pPr>
      <w:r>
        <w:rPr>
          <w:rFonts w:ascii="Times New Roman" w:eastAsia="Times New Roman" w:hAnsi="Times New Roman" w:cs="Times New Roman"/>
          <w:color w:val="000000"/>
          <w:sz w:val="20"/>
        </w:rPr>
        <w:t xml:space="preserve"> </w:t>
      </w:r>
    </w:p>
    <w:p w14:paraId="221E08E7" w14:textId="77777777" w:rsidR="00797A97" w:rsidRDefault="00FB3E11">
      <w:pPr>
        <w:pStyle w:val="Heading2"/>
        <w:ind w:left="161"/>
      </w:pPr>
      <w:r>
        <w:t>Known tensions</w:t>
      </w:r>
      <w:r>
        <w:rPr>
          <w:rFonts w:ascii="Times New Roman" w:eastAsia="Times New Roman" w:hAnsi="Times New Roman" w:cs="Times New Roman"/>
          <w:b w:val="0"/>
          <w:color w:val="000000"/>
          <w:sz w:val="20"/>
        </w:rPr>
        <w:t xml:space="preserve"> </w:t>
      </w:r>
    </w:p>
    <w:p w14:paraId="7548539E" w14:textId="77777777" w:rsidR="00797A97" w:rsidRDefault="00FB3E11">
      <w:pPr>
        <w:spacing w:after="248"/>
        <w:ind w:left="161"/>
      </w:pPr>
      <w:r>
        <w:t>Staff feedback gathered informally by HR includes complaints that push notifications are unreliable, that the shift-</w:t>
      </w:r>
      <w:r>
        <w:t>swap feature requires approval steps that can take days, and that older workers in particular find the interface confusing. Some managers report that staff still prefer to ask in person rather than use the app, and that the time-off request function is underused because staff do not trust it will be seen promptly.</w:t>
      </w:r>
      <w:r>
        <w:rPr>
          <w:rFonts w:ascii="Times New Roman" w:eastAsia="Times New Roman" w:hAnsi="Times New Roman" w:cs="Times New Roman"/>
          <w:color w:val="000000"/>
          <w:sz w:val="20"/>
        </w:rPr>
        <w:t xml:space="preserve"> </w:t>
      </w:r>
    </w:p>
    <w:p w14:paraId="72BCBC19"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bl>
      <w:tblPr>
        <w:tblStyle w:val="TableGrid"/>
        <w:tblW w:w="9361" w:type="dxa"/>
        <w:tblInd w:w="6" w:type="dxa"/>
        <w:tblCellMar>
          <w:top w:w="81" w:type="dxa"/>
          <w:left w:w="119" w:type="dxa"/>
          <w:bottom w:w="0" w:type="dxa"/>
          <w:right w:w="88" w:type="dxa"/>
        </w:tblCellMar>
        <w:tblLook w:val="04A0" w:firstRow="1" w:lastRow="0" w:firstColumn="1" w:lastColumn="0" w:noHBand="0" w:noVBand="1"/>
      </w:tblPr>
      <w:tblGrid>
        <w:gridCol w:w="2199"/>
        <w:gridCol w:w="7162"/>
      </w:tblGrid>
      <w:tr w:rsidR="00797A97" w14:paraId="566C202C" w14:textId="77777777">
        <w:trPr>
          <w:trHeight w:val="348"/>
        </w:trPr>
        <w:tc>
          <w:tcPr>
            <w:tcW w:w="2199" w:type="dxa"/>
            <w:tcBorders>
              <w:top w:val="single" w:sz="4" w:space="0" w:color="CBD5E1"/>
              <w:left w:val="single" w:sz="4" w:space="0" w:color="CBD5E1"/>
              <w:bottom w:val="single" w:sz="4" w:space="0" w:color="CBD5E1"/>
              <w:right w:val="single" w:sz="4" w:space="0" w:color="CBD5E1"/>
            </w:tcBorders>
            <w:shd w:val="clear" w:color="auto" w:fill="FEE9EA"/>
          </w:tcPr>
          <w:p w14:paraId="4D88F3E8"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0A3D55"/>
                <w:sz w:val="20"/>
              </w:rPr>
              <w:t>Product</w:t>
            </w:r>
            <w:r>
              <w:rPr>
                <w:rFonts w:ascii="Times New Roman" w:eastAsia="Times New Roman" w:hAnsi="Times New Roman" w:cs="Times New Roman"/>
                <w:color w:val="000000"/>
                <w:sz w:val="20"/>
              </w:rPr>
              <w:t xml:space="preserve"> </w:t>
            </w:r>
          </w:p>
        </w:tc>
        <w:tc>
          <w:tcPr>
            <w:tcW w:w="7162" w:type="dxa"/>
            <w:tcBorders>
              <w:top w:val="single" w:sz="4" w:space="0" w:color="CBD5E1"/>
              <w:left w:val="single" w:sz="4" w:space="0" w:color="CBD5E1"/>
              <w:bottom w:val="double" w:sz="24" w:space="0" w:color="FFFFFF"/>
              <w:right w:val="single" w:sz="4" w:space="0" w:color="CBD5E1"/>
            </w:tcBorders>
          </w:tcPr>
          <w:p w14:paraId="1A01E99E"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2" w:firstLine="0"/>
            </w:pPr>
            <w:r>
              <w:rPr>
                <w:sz w:val="20"/>
              </w:rPr>
              <w:t xml:space="preserve">ShiftSmart </w:t>
            </w:r>
            <w:r>
              <w:rPr>
                <w:sz w:val="20"/>
              </w:rPr>
              <w:t>—</w:t>
            </w:r>
            <w:r>
              <w:rPr>
                <w:sz w:val="20"/>
              </w:rPr>
              <w:t xml:space="preserve"> mobile rota and shift management application</w:t>
            </w:r>
            <w:r>
              <w:rPr>
                <w:rFonts w:ascii="Times New Roman" w:eastAsia="Times New Roman" w:hAnsi="Times New Roman" w:cs="Times New Roman"/>
                <w:color w:val="000000"/>
                <w:sz w:val="20"/>
              </w:rPr>
              <w:t xml:space="preserve"> </w:t>
            </w:r>
          </w:p>
        </w:tc>
      </w:tr>
      <w:tr w:rsidR="00797A97" w14:paraId="48225025" w14:textId="77777777">
        <w:trPr>
          <w:trHeight w:val="374"/>
        </w:trPr>
        <w:tc>
          <w:tcPr>
            <w:tcW w:w="2199" w:type="dxa"/>
            <w:tcBorders>
              <w:top w:val="single" w:sz="4" w:space="0" w:color="CBD5E1"/>
              <w:left w:val="single" w:sz="4" w:space="0" w:color="CBD5E1"/>
              <w:bottom w:val="single" w:sz="4" w:space="0" w:color="CBD5E1"/>
              <w:right w:val="single" w:sz="4" w:space="0" w:color="CBD5E1"/>
            </w:tcBorders>
            <w:shd w:val="clear" w:color="auto" w:fill="FEE9EA"/>
          </w:tcPr>
          <w:p w14:paraId="0D1B26A8"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0A3D55"/>
                <w:sz w:val="20"/>
              </w:rPr>
              <w:t>Setting</w:t>
            </w:r>
            <w:r>
              <w:rPr>
                <w:rFonts w:ascii="Times New Roman" w:eastAsia="Times New Roman" w:hAnsi="Times New Roman" w:cs="Times New Roman"/>
                <w:color w:val="000000"/>
                <w:sz w:val="20"/>
              </w:rPr>
              <w:t xml:space="preserve"> </w:t>
            </w:r>
          </w:p>
        </w:tc>
        <w:tc>
          <w:tcPr>
            <w:tcW w:w="7162" w:type="dxa"/>
            <w:tcBorders>
              <w:top w:val="double" w:sz="24" w:space="0" w:color="FFFFFF"/>
              <w:left w:val="single" w:sz="4" w:space="0" w:color="CBD5E1"/>
              <w:bottom w:val="double" w:sz="24" w:space="0" w:color="FFFFFF"/>
              <w:right w:val="single" w:sz="4" w:space="0" w:color="CBD5E1"/>
            </w:tcBorders>
          </w:tcPr>
          <w:p w14:paraId="65A6B95F"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2" w:firstLine="0"/>
            </w:pPr>
            <w:r>
              <w:rPr>
                <w:sz w:val="20"/>
              </w:rPr>
              <w:t>National retail chain stores (multiple locations)</w:t>
            </w:r>
            <w:r>
              <w:rPr>
                <w:rFonts w:ascii="Times New Roman" w:eastAsia="Times New Roman" w:hAnsi="Times New Roman" w:cs="Times New Roman"/>
                <w:color w:val="000000"/>
                <w:sz w:val="20"/>
              </w:rPr>
              <w:t xml:space="preserve"> </w:t>
            </w:r>
          </w:p>
        </w:tc>
      </w:tr>
      <w:tr w:rsidR="00797A97" w14:paraId="2FF91156" w14:textId="77777777">
        <w:trPr>
          <w:trHeight w:val="374"/>
        </w:trPr>
        <w:tc>
          <w:tcPr>
            <w:tcW w:w="2199" w:type="dxa"/>
            <w:tcBorders>
              <w:top w:val="single" w:sz="4" w:space="0" w:color="CBD5E1"/>
              <w:left w:val="single" w:sz="4" w:space="0" w:color="CBD5E1"/>
              <w:bottom w:val="single" w:sz="4" w:space="0" w:color="CBD5E1"/>
              <w:right w:val="single" w:sz="4" w:space="0" w:color="CBD5E1"/>
            </w:tcBorders>
            <w:shd w:val="clear" w:color="auto" w:fill="FEE9EA"/>
          </w:tcPr>
          <w:p w14:paraId="67698517"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0A3D55"/>
                <w:sz w:val="20"/>
              </w:rPr>
              <w:t>Target user</w:t>
            </w:r>
            <w:r>
              <w:rPr>
                <w:rFonts w:ascii="Times New Roman" w:eastAsia="Times New Roman" w:hAnsi="Times New Roman" w:cs="Times New Roman"/>
                <w:color w:val="000000"/>
                <w:sz w:val="20"/>
              </w:rPr>
              <w:t xml:space="preserve"> </w:t>
            </w:r>
          </w:p>
        </w:tc>
        <w:tc>
          <w:tcPr>
            <w:tcW w:w="7162" w:type="dxa"/>
            <w:tcBorders>
              <w:top w:val="double" w:sz="24" w:space="0" w:color="FFFFFF"/>
              <w:left w:val="single" w:sz="4" w:space="0" w:color="CBD5E1"/>
              <w:bottom w:val="double" w:sz="24" w:space="0" w:color="FFFFFF"/>
              <w:right w:val="single" w:sz="4" w:space="0" w:color="CBD5E1"/>
            </w:tcBorders>
          </w:tcPr>
          <w:p w14:paraId="5623A18A"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2" w:firstLine="0"/>
            </w:pPr>
            <w:r>
              <w:rPr>
                <w:sz w:val="20"/>
              </w:rPr>
              <w:t>Part-time retail staff and store managers</w:t>
            </w:r>
            <w:r>
              <w:rPr>
                <w:rFonts w:ascii="Times New Roman" w:eastAsia="Times New Roman" w:hAnsi="Times New Roman" w:cs="Times New Roman"/>
                <w:color w:val="000000"/>
                <w:sz w:val="20"/>
              </w:rPr>
              <w:t xml:space="preserve"> </w:t>
            </w:r>
          </w:p>
        </w:tc>
      </w:tr>
      <w:tr w:rsidR="00797A97" w14:paraId="37578DEC" w14:textId="77777777">
        <w:trPr>
          <w:trHeight w:val="864"/>
        </w:trPr>
        <w:tc>
          <w:tcPr>
            <w:tcW w:w="2199" w:type="dxa"/>
            <w:tcBorders>
              <w:top w:val="single" w:sz="4" w:space="0" w:color="CBD5E1"/>
              <w:left w:val="single" w:sz="4" w:space="0" w:color="CBD5E1"/>
              <w:bottom w:val="single" w:sz="4" w:space="0" w:color="CBD5E1"/>
              <w:right w:val="single" w:sz="4" w:space="0" w:color="CBD5E1"/>
            </w:tcBorders>
            <w:shd w:val="clear" w:color="auto" w:fill="FEE9EA"/>
          </w:tcPr>
          <w:p w14:paraId="011AE0CB"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0A3D55"/>
                <w:sz w:val="20"/>
              </w:rPr>
              <w:t>Interview goal</w:t>
            </w:r>
            <w:r>
              <w:rPr>
                <w:rFonts w:ascii="Times New Roman" w:eastAsia="Times New Roman" w:hAnsi="Times New Roman" w:cs="Times New Roman"/>
                <w:color w:val="000000"/>
                <w:sz w:val="20"/>
              </w:rPr>
              <w:t xml:space="preserve"> </w:t>
            </w:r>
          </w:p>
        </w:tc>
        <w:tc>
          <w:tcPr>
            <w:tcW w:w="7162" w:type="dxa"/>
            <w:tcBorders>
              <w:top w:val="double" w:sz="24" w:space="0" w:color="FFFFFF"/>
              <w:left w:val="single" w:sz="4" w:space="0" w:color="CBD5E1"/>
              <w:bottom w:val="double" w:sz="24" w:space="0" w:color="FFFFFF"/>
              <w:right w:val="single" w:sz="4" w:space="0" w:color="CBD5E1"/>
            </w:tcBorders>
          </w:tcPr>
          <w:p w14:paraId="7F2E8955"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2" w:firstLine="0"/>
            </w:pPr>
            <w:r>
              <w:rPr>
                <w:sz w:val="20"/>
              </w:rPr>
              <w:t>Understand how staff experience rota management with ShiftSmart, what workarounds they use, and what personal impact poor shift communication has on their lives</w:t>
            </w:r>
            <w:r>
              <w:rPr>
                <w:rFonts w:ascii="Times New Roman" w:eastAsia="Times New Roman" w:hAnsi="Times New Roman" w:cs="Times New Roman"/>
                <w:color w:val="000000"/>
                <w:sz w:val="20"/>
              </w:rPr>
              <w:t xml:space="preserve"> </w:t>
            </w:r>
          </w:p>
        </w:tc>
      </w:tr>
      <w:tr w:rsidR="00797A97" w14:paraId="498DCB1A" w14:textId="77777777">
        <w:trPr>
          <w:trHeight w:val="351"/>
        </w:trPr>
        <w:tc>
          <w:tcPr>
            <w:tcW w:w="2199" w:type="dxa"/>
            <w:tcBorders>
              <w:top w:val="single" w:sz="4" w:space="0" w:color="CBD5E1"/>
              <w:left w:val="single" w:sz="4" w:space="0" w:color="CBD5E1"/>
              <w:bottom w:val="single" w:sz="4" w:space="0" w:color="CBD5E1"/>
              <w:right w:val="single" w:sz="4" w:space="0" w:color="CBD5E1"/>
            </w:tcBorders>
            <w:shd w:val="clear" w:color="auto" w:fill="FEE9EA"/>
          </w:tcPr>
          <w:p w14:paraId="34EC687B"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0A3D55"/>
                <w:sz w:val="20"/>
              </w:rPr>
              <w:t>Double Diamond phase</w:t>
            </w:r>
            <w:r>
              <w:rPr>
                <w:rFonts w:ascii="Times New Roman" w:eastAsia="Times New Roman" w:hAnsi="Times New Roman" w:cs="Times New Roman"/>
                <w:color w:val="000000"/>
                <w:sz w:val="20"/>
              </w:rPr>
              <w:t xml:space="preserve"> </w:t>
            </w:r>
          </w:p>
        </w:tc>
        <w:tc>
          <w:tcPr>
            <w:tcW w:w="7162" w:type="dxa"/>
            <w:tcBorders>
              <w:top w:val="double" w:sz="24" w:space="0" w:color="FFFFFF"/>
              <w:left w:val="single" w:sz="4" w:space="0" w:color="CBD5E1"/>
              <w:bottom w:val="single" w:sz="4" w:space="0" w:color="CBD5E1"/>
              <w:right w:val="single" w:sz="4" w:space="0" w:color="CBD5E1"/>
            </w:tcBorders>
          </w:tcPr>
          <w:p w14:paraId="6C71170A"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2" w:firstLine="0"/>
            </w:pPr>
            <w:r>
              <w:rPr>
                <w:sz w:val="20"/>
              </w:rPr>
              <w:t xml:space="preserve">Discover / Define </w:t>
            </w:r>
            <w:r>
              <w:rPr>
                <w:sz w:val="20"/>
              </w:rPr>
              <w:t>—</w:t>
            </w:r>
            <w:r>
              <w:rPr>
                <w:sz w:val="20"/>
              </w:rPr>
              <w:t xml:space="preserve"> understanding lived experience before redesign</w:t>
            </w:r>
            <w:r>
              <w:rPr>
                <w:rFonts w:ascii="Times New Roman" w:eastAsia="Times New Roman" w:hAnsi="Times New Roman" w:cs="Times New Roman"/>
                <w:color w:val="000000"/>
                <w:sz w:val="20"/>
              </w:rPr>
              <w:t xml:space="preserve"> </w:t>
            </w:r>
          </w:p>
        </w:tc>
      </w:tr>
    </w:tbl>
    <w:p w14:paraId="5FB570A5"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75" w:line="259" w:lineRule="auto"/>
        <w:ind w:left="0" w:firstLine="0"/>
      </w:pPr>
      <w:r>
        <w:rPr>
          <w:rFonts w:ascii="Times New Roman" w:eastAsia="Times New Roman" w:hAnsi="Times New Roman" w:cs="Times New Roman"/>
          <w:color w:val="000000"/>
          <w:sz w:val="20"/>
        </w:rPr>
        <w:t xml:space="preserve"> </w:t>
      </w:r>
    </w:p>
    <w:p w14:paraId="4EAF5FBA" w14:textId="77777777" w:rsidR="00797A97" w:rsidRDefault="00FB3E11">
      <w:pPr>
        <w:pBdr>
          <w:top w:val="single" w:sz="4" w:space="0" w:color="F96167"/>
          <w:left w:val="single" w:sz="4" w:space="0" w:color="F96167"/>
          <w:bottom w:val="single" w:sz="4" w:space="0" w:color="F96167"/>
          <w:right w:val="single" w:sz="4" w:space="0" w:color="F96167"/>
        </w:pBdr>
        <w:shd w:val="clear" w:color="auto" w:fill="FEE9EA"/>
        <w:spacing w:after="23" w:line="259" w:lineRule="auto"/>
        <w:ind w:left="139"/>
      </w:pPr>
      <w:r>
        <w:rPr>
          <w:b/>
          <w:color w:val="F96167"/>
          <w:sz w:val="20"/>
        </w:rPr>
        <w:t>Interview focus areas to consider:</w:t>
      </w:r>
      <w:r>
        <w:rPr>
          <w:rFonts w:ascii="Times New Roman" w:eastAsia="Times New Roman" w:hAnsi="Times New Roman" w:cs="Times New Roman"/>
          <w:color w:val="000000"/>
          <w:sz w:val="20"/>
        </w:rPr>
        <w:t xml:space="preserve"> </w:t>
      </w:r>
    </w:p>
    <w:p w14:paraId="38F85117" w14:textId="77777777" w:rsidR="00797A97" w:rsidRDefault="00FB3E11">
      <w:pPr>
        <w:pBdr>
          <w:top w:val="single" w:sz="4" w:space="0" w:color="F96167"/>
          <w:left w:val="single" w:sz="4" w:space="0" w:color="F96167"/>
          <w:bottom w:val="single" w:sz="4" w:space="0" w:color="F96167"/>
          <w:right w:val="single" w:sz="4" w:space="0" w:color="F96167"/>
        </w:pBdr>
        <w:shd w:val="clear" w:color="auto" w:fill="FEE9EA"/>
        <w:spacing w:after="288" w:line="240" w:lineRule="auto"/>
        <w:ind w:left="139"/>
      </w:pPr>
      <w:r>
        <w:rPr>
          <w:sz w:val="20"/>
        </w:rPr>
        <w:t>Daily reliance on rota information  ·  Trust in the app vs. verbal confirmation  ·  Impact of shift errors on personal life  ·  Notification reliability  ·  Shift swap experience  ·  Differences across age groups or contract types  ·  What an 'ideal' rota communication system would look like to them</w:t>
      </w:r>
      <w:r>
        <w:rPr>
          <w:rFonts w:ascii="Times New Roman" w:eastAsia="Times New Roman" w:hAnsi="Times New Roman" w:cs="Times New Roman"/>
          <w:color w:val="000000"/>
          <w:sz w:val="20"/>
        </w:rPr>
        <w:t xml:space="preserve"> </w:t>
      </w:r>
    </w:p>
    <w:p w14:paraId="294BB620"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6" w:line="259" w:lineRule="auto"/>
        <w:ind w:left="0" w:firstLine="0"/>
      </w:pPr>
      <w:r>
        <w:rPr>
          <w:rFonts w:ascii="Times New Roman" w:eastAsia="Times New Roman" w:hAnsi="Times New Roman" w:cs="Times New Roman"/>
          <w:color w:val="000000"/>
          <w:sz w:val="20"/>
        </w:rPr>
        <w:t xml:space="preserve"> </w:t>
      </w:r>
    </w:p>
    <w:p w14:paraId="5896AA23"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r>
        <w:rPr>
          <w:rFonts w:ascii="Times New Roman" w:eastAsia="Times New Roman" w:hAnsi="Times New Roman" w:cs="Times New Roman"/>
          <w:color w:val="000000"/>
          <w:sz w:val="20"/>
        </w:rPr>
        <w:tab/>
        <w:t xml:space="preserve"> </w:t>
      </w:r>
      <w:r>
        <w:br w:type="page"/>
      </w:r>
    </w:p>
    <w:p w14:paraId="2709E99E" w14:textId="77777777" w:rsidR="00797A97" w:rsidRDefault="00FB3E11">
      <w:pPr>
        <w:pStyle w:val="Heading1"/>
        <w:ind w:left="115"/>
      </w:pPr>
      <w:r>
        <w:lastRenderedPageBreak/>
        <w:t xml:space="preserve">Response Grid </w:t>
      </w:r>
      <w:r>
        <w:t>—</w:t>
      </w:r>
      <w:r>
        <w:t xml:space="preserve"> Scenario A  (WardWatch)</w:t>
      </w:r>
      <w:r>
        <w:rPr>
          <w:rFonts w:ascii="Times New Roman" w:eastAsia="Times New Roman" w:hAnsi="Times New Roman" w:cs="Times New Roman"/>
          <w:b w:val="0"/>
          <w:color w:val="000000"/>
          <w:sz w:val="20"/>
        </w:rPr>
        <w:t xml:space="preserve"> </w:t>
      </w:r>
    </w:p>
    <w:p w14:paraId="42541143"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p w14:paraId="2E272064"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78" w:line="259" w:lineRule="auto"/>
        <w:ind w:left="-5"/>
      </w:pPr>
      <w:r>
        <w:rPr>
          <w:b/>
          <w:color w:val="0A3D55"/>
          <w:sz w:val="20"/>
        </w:rPr>
        <w:t xml:space="preserve">Name: </w:t>
      </w:r>
      <w:r>
        <w:rPr>
          <w:color w:val="000000"/>
          <w:sz w:val="20"/>
        </w:rPr>
        <w:t xml:space="preserve">___________________________________     </w:t>
      </w:r>
      <w:r>
        <w:rPr>
          <w:b/>
          <w:color w:val="0A3D55"/>
          <w:sz w:val="20"/>
        </w:rPr>
        <w:t xml:space="preserve">Student ID: </w:t>
      </w:r>
      <w:r>
        <w:rPr>
          <w:color w:val="000000"/>
          <w:sz w:val="20"/>
        </w:rPr>
        <w:t>___________________</w:t>
      </w:r>
      <w:r>
        <w:rPr>
          <w:rFonts w:ascii="Times New Roman" w:eastAsia="Times New Roman" w:hAnsi="Times New Roman" w:cs="Times New Roman"/>
          <w:color w:val="000000"/>
          <w:sz w:val="20"/>
        </w:rPr>
        <w:t xml:space="preserve"> </w:t>
      </w:r>
    </w:p>
    <w:p w14:paraId="2E126922"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bl>
      <w:tblPr>
        <w:tblStyle w:val="TableGrid"/>
        <w:tblW w:w="9361" w:type="dxa"/>
        <w:tblInd w:w="1" w:type="dxa"/>
        <w:tblCellMar>
          <w:top w:w="97" w:type="dxa"/>
          <w:left w:w="121" w:type="dxa"/>
          <w:bottom w:w="0" w:type="dxa"/>
          <w:right w:w="115" w:type="dxa"/>
        </w:tblCellMar>
        <w:tblLook w:val="04A0" w:firstRow="1" w:lastRow="0" w:firstColumn="1" w:lastColumn="0" w:noHBand="0" w:noVBand="1"/>
      </w:tblPr>
      <w:tblGrid>
        <w:gridCol w:w="529"/>
        <w:gridCol w:w="3500"/>
        <w:gridCol w:w="1836"/>
        <w:gridCol w:w="3496"/>
      </w:tblGrid>
      <w:tr w:rsidR="00797A97" w14:paraId="19F37518" w14:textId="77777777">
        <w:trPr>
          <w:trHeight w:val="346"/>
        </w:trPr>
        <w:tc>
          <w:tcPr>
            <w:tcW w:w="528" w:type="dxa"/>
            <w:tcBorders>
              <w:top w:val="nil"/>
              <w:left w:val="nil"/>
              <w:bottom w:val="single" w:sz="4" w:space="0" w:color="CBD5E1"/>
              <w:right w:val="nil"/>
            </w:tcBorders>
            <w:shd w:val="clear" w:color="auto" w:fill="0A3D55"/>
          </w:tcPr>
          <w:p w14:paraId="1357F7CC"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4" w:firstLine="0"/>
              <w:jc w:val="center"/>
            </w:pPr>
            <w:r>
              <w:rPr>
                <w:b/>
                <w:color w:val="FFFFFF"/>
                <w:sz w:val="18"/>
              </w:rPr>
              <w:t>#</w:t>
            </w:r>
            <w:r>
              <w:rPr>
                <w:rFonts w:ascii="Times New Roman" w:eastAsia="Times New Roman" w:hAnsi="Times New Roman" w:cs="Times New Roman"/>
                <w:color w:val="FFFFFF"/>
                <w:sz w:val="20"/>
              </w:rPr>
              <w:t xml:space="preserve"> </w:t>
            </w:r>
          </w:p>
        </w:tc>
        <w:tc>
          <w:tcPr>
            <w:tcW w:w="3500" w:type="dxa"/>
            <w:tcBorders>
              <w:top w:val="nil"/>
              <w:left w:val="nil"/>
              <w:bottom w:val="single" w:sz="4" w:space="0" w:color="CBD5E1"/>
              <w:right w:val="nil"/>
            </w:tcBorders>
            <w:shd w:val="clear" w:color="auto" w:fill="0A3D55"/>
          </w:tcPr>
          <w:p w14:paraId="30CA1AA9"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FFFFFF"/>
                <w:sz w:val="18"/>
              </w:rPr>
              <w:t>Your Question</w:t>
            </w:r>
            <w:r>
              <w:rPr>
                <w:rFonts w:ascii="Times New Roman" w:eastAsia="Times New Roman" w:hAnsi="Times New Roman" w:cs="Times New Roman"/>
                <w:color w:val="FFFFFF"/>
                <w:sz w:val="20"/>
              </w:rPr>
              <w:t xml:space="preserve"> </w:t>
            </w:r>
          </w:p>
        </w:tc>
        <w:tc>
          <w:tcPr>
            <w:tcW w:w="1836" w:type="dxa"/>
            <w:tcBorders>
              <w:top w:val="nil"/>
              <w:left w:val="nil"/>
              <w:bottom w:val="single" w:sz="4" w:space="0" w:color="CBD5E1"/>
              <w:right w:val="nil"/>
            </w:tcBorders>
            <w:shd w:val="clear" w:color="auto" w:fill="0A3D55"/>
          </w:tcPr>
          <w:p w14:paraId="546D9F28"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right="15" w:firstLine="0"/>
              <w:jc w:val="center"/>
            </w:pPr>
            <w:r>
              <w:rPr>
                <w:b/>
                <w:color w:val="FFFFFF"/>
                <w:sz w:val="18"/>
              </w:rPr>
              <w:t>Question Type</w:t>
            </w:r>
            <w:r>
              <w:rPr>
                <w:rFonts w:ascii="Times New Roman" w:eastAsia="Times New Roman" w:hAnsi="Times New Roman" w:cs="Times New Roman"/>
                <w:color w:val="FFFFFF"/>
                <w:sz w:val="20"/>
              </w:rPr>
              <w:t xml:space="preserve"> </w:t>
            </w:r>
          </w:p>
        </w:tc>
        <w:tc>
          <w:tcPr>
            <w:tcW w:w="3496" w:type="dxa"/>
            <w:tcBorders>
              <w:top w:val="nil"/>
              <w:left w:val="nil"/>
              <w:bottom w:val="single" w:sz="4" w:space="0" w:color="CBD5E1"/>
              <w:right w:val="nil"/>
            </w:tcBorders>
            <w:shd w:val="clear" w:color="auto" w:fill="0A3D55"/>
          </w:tcPr>
          <w:p w14:paraId="0C7FB29A"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FFFFFF"/>
                <w:sz w:val="18"/>
              </w:rPr>
              <w:t>Rationale — why this type?</w:t>
            </w:r>
            <w:r>
              <w:rPr>
                <w:rFonts w:ascii="Times New Roman" w:eastAsia="Times New Roman" w:hAnsi="Times New Roman" w:cs="Times New Roman"/>
                <w:color w:val="FFFFFF"/>
                <w:sz w:val="20"/>
              </w:rPr>
              <w:t xml:space="preserve"> </w:t>
            </w:r>
          </w:p>
        </w:tc>
      </w:tr>
      <w:tr w:rsidR="00797A97" w14:paraId="0A021469" w14:textId="77777777">
        <w:trPr>
          <w:trHeight w:val="546"/>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2BDFE792"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1</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47C39B50"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362A2CA5"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Open / Closed / Probing</w:t>
            </w:r>
            <w:r>
              <w:rPr>
                <w:rFonts w:ascii="Times New Roman" w:eastAsia="Times New Roman" w:hAnsi="Times New Roman" w:cs="Times New Roman"/>
                <w:color w:val="000000"/>
                <w:sz w:val="20"/>
              </w:rPr>
              <w:t xml:space="preserve"> </w:t>
            </w:r>
          </w:p>
        </w:tc>
        <w:tc>
          <w:tcPr>
            <w:tcW w:w="3496" w:type="dxa"/>
            <w:tcBorders>
              <w:top w:val="single" w:sz="4" w:space="0" w:color="CBD5E1"/>
              <w:left w:val="single" w:sz="4" w:space="0" w:color="CBD5E1"/>
              <w:bottom w:val="single" w:sz="4" w:space="0" w:color="CBD5E1"/>
              <w:right w:val="single" w:sz="4" w:space="0" w:color="CBD5E1"/>
            </w:tcBorders>
          </w:tcPr>
          <w:p w14:paraId="0AFF94F4"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r>
      <w:tr w:rsidR="00797A97" w14:paraId="231A5D70" w14:textId="77777777">
        <w:trPr>
          <w:trHeight w:val="591"/>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0CD5A35D"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2</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7AE8E87E"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542C3570"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Open / Closed / Probing</w:t>
            </w:r>
            <w:r>
              <w:rPr>
                <w:rFonts w:ascii="Times New Roman" w:eastAsia="Times New Roman" w:hAnsi="Times New Roman" w:cs="Times New Roman"/>
                <w:color w:val="000000"/>
                <w:sz w:val="20"/>
              </w:rPr>
              <w:t xml:space="preserve"> </w:t>
            </w:r>
          </w:p>
        </w:tc>
        <w:tc>
          <w:tcPr>
            <w:tcW w:w="3496" w:type="dxa"/>
            <w:tcBorders>
              <w:top w:val="single" w:sz="4" w:space="0" w:color="CBD5E1"/>
              <w:left w:val="single" w:sz="4" w:space="0" w:color="CBD5E1"/>
              <w:bottom w:val="single" w:sz="4" w:space="0" w:color="CBD5E1"/>
              <w:right w:val="single" w:sz="4" w:space="0" w:color="CBD5E1"/>
            </w:tcBorders>
          </w:tcPr>
          <w:p w14:paraId="3F0AF9B5"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r>
      <w:tr w:rsidR="00797A97" w14:paraId="45E21E26" w14:textId="77777777">
        <w:trPr>
          <w:trHeight w:val="549"/>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457F4C82"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3</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3FA6E142"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001C6624"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Open / Closed / Probing</w:t>
            </w:r>
            <w:r>
              <w:rPr>
                <w:rFonts w:ascii="Times New Roman" w:eastAsia="Times New Roman" w:hAnsi="Times New Roman" w:cs="Times New Roman"/>
                <w:color w:val="000000"/>
                <w:sz w:val="20"/>
              </w:rPr>
              <w:t xml:space="preserve"> </w:t>
            </w:r>
          </w:p>
        </w:tc>
        <w:tc>
          <w:tcPr>
            <w:tcW w:w="3496" w:type="dxa"/>
            <w:tcBorders>
              <w:top w:val="single" w:sz="4" w:space="0" w:color="CBD5E1"/>
              <w:left w:val="single" w:sz="4" w:space="0" w:color="CBD5E1"/>
              <w:bottom w:val="single" w:sz="4" w:space="0" w:color="CBD5E1"/>
              <w:right w:val="single" w:sz="4" w:space="0" w:color="CBD5E1"/>
            </w:tcBorders>
          </w:tcPr>
          <w:p w14:paraId="5C87194A"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r>
      <w:tr w:rsidR="00797A97" w14:paraId="1367D7A0" w14:textId="77777777">
        <w:trPr>
          <w:trHeight w:val="569"/>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0EAB801C"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4</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645E5FA7"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13886D53"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Open / Closed / Probing</w:t>
            </w:r>
            <w:r>
              <w:rPr>
                <w:rFonts w:ascii="Times New Roman" w:eastAsia="Times New Roman" w:hAnsi="Times New Roman" w:cs="Times New Roman"/>
                <w:color w:val="000000"/>
                <w:sz w:val="20"/>
              </w:rPr>
              <w:t xml:space="preserve"> </w:t>
            </w:r>
          </w:p>
        </w:tc>
        <w:tc>
          <w:tcPr>
            <w:tcW w:w="3496" w:type="dxa"/>
            <w:tcBorders>
              <w:top w:val="single" w:sz="4" w:space="0" w:color="CBD5E1"/>
              <w:left w:val="single" w:sz="4" w:space="0" w:color="CBD5E1"/>
              <w:bottom w:val="single" w:sz="4" w:space="0" w:color="CBD5E1"/>
              <w:right w:val="single" w:sz="4" w:space="0" w:color="CBD5E1"/>
            </w:tcBorders>
          </w:tcPr>
          <w:p w14:paraId="73D6D2F4"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r>
      <w:tr w:rsidR="00797A97" w14:paraId="06DAF200" w14:textId="77777777">
        <w:trPr>
          <w:trHeight w:val="569"/>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11C7C7B4"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5</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38450F2B"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4C63C919"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Open / Closed / Probing</w:t>
            </w:r>
            <w:r>
              <w:rPr>
                <w:rFonts w:ascii="Times New Roman" w:eastAsia="Times New Roman" w:hAnsi="Times New Roman" w:cs="Times New Roman"/>
                <w:color w:val="000000"/>
                <w:sz w:val="20"/>
              </w:rPr>
              <w:t xml:space="preserve"> </w:t>
            </w:r>
          </w:p>
        </w:tc>
        <w:tc>
          <w:tcPr>
            <w:tcW w:w="3496" w:type="dxa"/>
            <w:tcBorders>
              <w:top w:val="single" w:sz="4" w:space="0" w:color="CBD5E1"/>
              <w:left w:val="single" w:sz="4" w:space="0" w:color="CBD5E1"/>
              <w:bottom w:val="single" w:sz="4" w:space="0" w:color="CBD5E1"/>
              <w:right w:val="single" w:sz="4" w:space="0" w:color="CBD5E1"/>
            </w:tcBorders>
          </w:tcPr>
          <w:p w14:paraId="2B26B42D"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r>
      <w:tr w:rsidR="00797A97" w14:paraId="2997222B" w14:textId="77777777">
        <w:trPr>
          <w:trHeight w:val="591"/>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1882A0B3"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6</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665BBD6E"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687F0CF6"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Open / Closed / Probing</w:t>
            </w:r>
            <w:r>
              <w:rPr>
                <w:rFonts w:ascii="Times New Roman" w:eastAsia="Times New Roman" w:hAnsi="Times New Roman" w:cs="Times New Roman"/>
                <w:color w:val="000000"/>
                <w:sz w:val="20"/>
              </w:rPr>
              <w:t xml:space="preserve"> </w:t>
            </w:r>
          </w:p>
        </w:tc>
        <w:tc>
          <w:tcPr>
            <w:tcW w:w="3496" w:type="dxa"/>
            <w:tcBorders>
              <w:top w:val="single" w:sz="4" w:space="0" w:color="CBD5E1"/>
              <w:left w:val="single" w:sz="4" w:space="0" w:color="CBD5E1"/>
              <w:bottom w:val="single" w:sz="4" w:space="0" w:color="CBD5E1"/>
              <w:right w:val="single" w:sz="4" w:space="0" w:color="CBD5E1"/>
            </w:tcBorders>
          </w:tcPr>
          <w:p w14:paraId="6D2117B3"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r>
      <w:tr w:rsidR="00797A97" w14:paraId="5050B06D" w14:textId="77777777">
        <w:trPr>
          <w:trHeight w:val="549"/>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26069414"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7</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656B8F8A"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6A6E9DE3"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Open / Closed / Probing</w:t>
            </w:r>
            <w:r>
              <w:rPr>
                <w:rFonts w:ascii="Times New Roman" w:eastAsia="Times New Roman" w:hAnsi="Times New Roman" w:cs="Times New Roman"/>
                <w:color w:val="000000"/>
                <w:sz w:val="20"/>
              </w:rPr>
              <w:t xml:space="preserve"> </w:t>
            </w:r>
          </w:p>
        </w:tc>
        <w:tc>
          <w:tcPr>
            <w:tcW w:w="3496" w:type="dxa"/>
            <w:tcBorders>
              <w:top w:val="single" w:sz="4" w:space="0" w:color="CBD5E1"/>
              <w:left w:val="single" w:sz="4" w:space="0" w:color="CBD5E1"/>
              <w:bottom w:val="single" w:sz="4" w:space="0" w:color="CBD5E1"/>
              <w:right w:val="single" w:sz="4" w:space="0" w:color="CBD5E1"/>
            </w:tcBorders>
          </w:tcPr>
          <w:p w14:paraId="30ABF7DD"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r>
      <w:tr w:rsidR="00797A97" w14:paraId="2CFBE100" w14:textId="77777777">
        <w:trPr>
          <w:trHeight w:val="568"/>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428D28F4"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8</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3C68ECEF"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205673EE"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Open / Closed / Probing</w:t>
            </w:r>
            <w:r>
              <w:rPr>
                <w:rFonts w:ascii="Times New Roman" w:eastAsia="Times New Roman" w:hAnsi="Times New Roman" w:cs="Times New Roman"/>
                <w:color w:val="000000"/>
                <w:sz w:val="20"/>
              </w:rPr>
              <w:t xml:space="preserve"> </w:t>
            </w:r>
          </w:p>
        </w:tc>
        <w:tc>
          <w:tcPr>
            <w:tcW w:w="3496" w:type="dxa"/>
            <w:tcBorders>
              <w:top w:val="single" w:sz="4" w:space="0" w:color="CBD5E1"/>
              <w:left w:val="single" w:sz="4" w:space="0" w:color="CBD5E1"/>
              <w:bottom w:val="single" w:sz="4" w:space="0" w:color="CBD5E1"/>
              <w:right w:val="single" w:sz="4" w:space="0" w:color="CBD5E1"/>
            </w:tcBorders>
          </w:tcPr>
          <w:p w14:paraId="2FAA228A"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c>
      </w:tr>
    </w:tbl>
    <w:p w14:paraId="55F380CF"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75" w:line="259" w:lineRule="auto"/>
        <w:ind w:left="0" w:firstLine="0"/>
      </w:pPr>
      <w:r>
        <w:rPr>
          <w:rFonts w:ascii="Times New Roman" w:eastAsia="Times New Roman" w:hAnsi="Times New Roman" w:cs="Times New Roman"/>
          <w:color w:val="000000"/>
          <w:sz w:val="20"/>
        </w:rPr>
        <w:t xml:space="preserve"> </w:t>
      </w:r>
    </w:p>
    <w:p w14:paraId="79A16DCC" w14:textId="77777777" w:rsidR="00797A97" w:rsidRDefault="00FB3E11">
      <w:pPr>
        <w:pBdr>
          <w:top w:val="single" w:sz="4" w:space="0" w:color="028090"/>
          <w:left w:val="single" w:sz="4" w:space="0" w:color="028090"/>
          <w:bottom w:val="single" w:sz="4" w:space="0" w:color="028090"/>
          <w:right w:val="single" w:sz="4" w:space="0" w:color="028090"/>
        </w:pBdr>
        <w:shd w:val="clear" w:color="auto" w:fill="E0F5F7"/>
        <w:spacing w:after="23" w:line="259" w:lineRule="auto"/>
        <w:ind w:left="139" w:right="37"/>
      </w:pPr>
      <w:r>
        <w:rPr>
          <w:b/>
          <w:color w:val="028090"/>
          <w:sz w:val="20"/>
        </w:rPr>
        <w:t>Reflection prompt:</w:t>
      </w:r>
      <w:r>
        <w:rPr>
          <w:rFonts w:ascii="Times New Roman" w:eastAsia="Times New Roman" w:hAnsi="Times New Roman" w:cs="Times New Roman"/>
          <w:color w:val="000000"/>
          <w:sz w:val="20"/>
        </w:rPr>
        <w:t xml:space="preserve"> </w:t>
      </w:r>
    </w:p>
    <w:p w14:paraId="40FE1AD4" w14:textId="77777777" w:rsidR="00797A97" w:rsidRDefault="00FB3E11">
      <w:pPr>
        <w:pBdr>
          <w:top w:val="single" w:sz="4" w:space="0" w:color="028090"/>
          <w:left w:val="single" w:sz="4" w:space="0" w:color="028090"/>
          <w:bottom w:val="single" w:sz="4" w:space="0" w:color="028090"/>
          <w:right w:val="single" w:sz="4" w:space="0" w:color="028090"/>
        </w:pBdr>
        <w:shd w:val="clear" w:color="auto" w:fill="E0F5F7"/>
        <w:spacing w:after="288" w:line="240" w:lineRule="auto"/>
        <w:ind w:left="139" w:right="37"/>
        <w:jc w:val="both"/>
      </w:pPr>
      <w:r>
        <w:rPr>
          <w:sz w:val="20"/>
        </w:rPr>
        <w:t>After writing your questions, review them as a set. Do you have a logical opening question? Do you move from broad to specific? Would the order feel natural in conversation?</w:t>
      </w:r>
      <w:r>
        <w:rPr>
          <w:rFonts w:ascii="Times New Roman" w:eastAsia="Times New Roman" w:hAnsi="Times New Roman" w:cs="Times New Roman"/>
          <w:color w:val="000000"/>
          <w:sz w:val="20"/>
        </w:rPr>
        <w:t xml:space="preserve"> </w:t>
      </w:r>
    </w:p>
    <w:p w14:paraId="6F580A42"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6" w:line="259" w:lineRule="auto"/>
        <w:ind w:left="0" w:firstLine="0"/>
      </w:pPr>
      <w:r>
        <w:rPr>
          <w:rFonts w:ascii="Times New Roman" w:eastAsia="Times New Roman" w:hAnsi="Times New Roman" w:cs="Times New Roman"/>
          <w:color w:val="000000"/>
          <w:sz w:val="20"/>
        </w:rPr>
        <w:t xml:space="preserve"> </w:t>
      </w:r>
    </w:p>
    <w:p w14:paraId="1F8E7E9D"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r>
        <w:rPr>
          <w:rFonts w:ascii="Times New Roman" w:eastAsia="Times New Roman" w:hAnsi="Times New Roman" w:cs="Times New Roman"/>
          <w:color w:val="000000"/>
          <w:sz w:val="20"/>
        </w:rPr>
        <w:tab/>
        <w:t xml:space="preserve"> </w:t>
      </w:r>
    </w:p>
    <w:p w14:paraId="389C1198" w14:textId="77777777" w:rsidR="00797A97" w:rsidRDefault="00FB3E11">
      <w:pPr>
        <w:pStyle w:val="Heading1"/>
        <w:shd w:val="clear" w:color="auto" w:fill="F96167"/>
        <w:ind w:left="115"/>
      </w:pPr>
      <w:r>
        <w:t xml:space="preserve">Response Grid </w:t>
      </w:r>
      <w:r>
        <w:t>—</w:t>
      </w:r>
      <w:r>
        <w:t xml:space="preserve"> </w:t>
      </w:r>
      <w:r>
        <w:t>Scenario B  (ShiftSmart)</w:t>
      </w:r>
      <w:r>
        <w:rPr>
          <w:rFonts w:ascii="Times New Roman" w:eastAsia="Times New Roman" w:hAnsi="Times New Roman" w:cs="Times New Roman"/>
          <w:b w:val="0"/>
          <w:color w:val="000000"/>
          <w:sz w:val="20"/>
        </w:rPr>
        <w:t xml:space="preserve"> </w:t>
      </w:r>
    </w:p>
    <w:p w14:paraId="565BD5C6"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p w14:paraId="1C24F9CE" w14:textId="56429F60" w:rsidR="00797A97" w:rsidRDefault="00FB3E11">
      <w:pPr>
        <w:pBdr>
          <w:top w:val="none" w:sz="0" w:space="0" w:color="auto"/>
          <w:left w:val="none" w:sz="0" w:space="0" w:color="auto"/>
          <w:bottom w:val="none" w:sz="0" w:space="0" w:color="auto"/>
          <w:right w:val="none" w:sz="0" w:space="0" w:color="auto"/>
        </w:pBdr>
        <w:shd w:val="clear" w:color="auto" w:fill="auto"/>
        <w:spacing w:after="78" w:line="259" w:lineRule="auto"/>
        <w:ind w:left="-5"/>
      </w:pPr>
      <w:r>
        <w:rPr>
          <w:b/>
          <w:color w:val="0A3D55"/>
          <w:sz w:val="20"/>
        </w:rPr>
        <w:t xml:space="preserve">Name: </w:t>
      </w:r>
      <w:r>
        <w:rPr>
          <w:color w:val="000000"/>
          <w:sz w:val="20"/>
        </w:rPr>
        <w:t>_</w:t>
      </w:r>
      <w:r w:rsidR="00C41ADF">
        <w:rPr>
          <w:color w:val="000000"/>
          <w:sz w:val="20"/>
        </w:rPr>
        <w:t>Alexandru Carp</w:t>
      </w:r>
      <w:r>
        <w:rPr>
          <w:color w:val="000000"/>
          <w:sz w:val="20"/>
        </w:rPr>
        <w:t xml:space="preserve">    </w:t>
      </w:r>
      <w:r>
        <w:rPr>
          <w:b/>
          <w:color w:val="0A3D55"/>
          <w:sz w:val="20"/>
        </w:rPr>
        <w:t xml:space="preserve">Student ID: </w:t>
      </w:r>
      <w:r w:rsidR="00221AB1">
        <w:rPr>
          <w:color w:val="000000"/>
          <w:sz w:val="20"/>
        </w:rPr>
        <w:t>2317094</w:t>
      </w:r>
    </w:p>
    <w:p w14:paraId="51900464"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bl>
      <w:tblPr>
        <w:tblStyle w:val="TableGrid"/>
        <w:tblW w:w="9361" w:type="dxa"/>
        <w:tblInd w:w="1" w:type="dxa"/>
        <w:tblCellMar>
          <w:top w:w="97" w:type="dxa"/>
          <w:left w:w="121" w:type="dxa"/>
          <w:bottom w:w="0" w:type="dxa"/>
          <w:right w:w="115" w:type="dxa"/>
        </w:tblCellMar>
        <w:tblLook w:val="04A0" w:firstRow="1" w:lastRow="0" w:firstColumn="1" w:lastColumn="0" w:noHBand="0" w:noVBand="1"/>
      </w:tblPr>
      <w:tblGrid>
        <w:gridCol w:w="529"/>
        <w:gridCol w:w="3500"/>
        <w:gridCol w:w="1836"/>
        <w:gridCol w:w="3496"/>
      </w:tblGrid>
      <w:tr w:rsidR="00797A97" w14:paraId="65E02896" w14:textId="77777777">
        <w:trPr>
          <w:trHeight w:val="346"/>
        </w:trPr>
        <w:tc>
          <w:tcPr>
            <w:tcW w:w="528" w:type="dxa"/>
            <w:tcBorders>
              <w:top w:val="nil"/>
              <w:left w:val="nil"/>
              <w:bottom w:val="single" w:sz="4" w:space="0" w:color="CBD5E1"/>
              <w:right w:val="nil"/>
            </w:tcBorders>
            <w:shd w:val="clear" w:color="auto" w:fill="0A3D55"/>
          </w:tcPr>
          <w:p w14:paraId="1D053EC8"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4" w:firstLine="0"/>
              <w:jc w:val="center"/>
            </w:pPr>
            <w:r>
              <w:rPr>
                <w:b/>
                <w:color w:val="FFFFFF"/>
                <w:sz w:val="18"/>
              </w:rPr>
              <w:t>#</w:t>
            </w:r>
            <w:r>
              <w:rPr>
                <w:rFonts w:ascii="Times New Roman" w:eastAsia="Times New Roman" w:hAnsi="Times New Roman" w:cs="Times New Roman"/>
                <w:color w:val="FFFFFF"/>
                <w:sz w:val="20"/>
              </w:rPr>
              <w:t xml:space="preserve"> </w:t>
            </w:r>
          </w:p>
        </w:tc>
        <w:tc>
          <w:tcPr>
            <w:tcW w:w="3500" w:type="dxa"/>
            <w:tcBorders>
              <w:top w:val="nil"/>
              <w:left w:val="nil"/>
              <w:bottom w:val="single" w:sz="4" w:space="0" w:color="CBD5E1"/>
              <w:right w:val="nil"/>
            </w:tcBorders>
            <w:shd w:val="clear" w:color="auto" w:fill="0A3D55"/>
          </w:tcPr>
          <w:p w14:paraId="6D4638F3"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FFFFFF"/>
                <w:sz w:val="18"/>
              </w:rPr>
              <w:t>Your Question</w:t>
            </w:r>
            <w:r>
              <w:rPr>
                <w:rFonts w:ascii="Times New Roman" w:eastAsia="Times New Roman" w:hAnsi="Times New Roman" w:cs="Times New Roman"/>
                <w:color w:val="FFFFFF"/>
                <w:sz w:val="20"/>
              </w:rPr>
              <w:t xml:space="preserve"> </w:t>
            </w:r>
          </w:p>
        </w:tc>
        <w:tc>
          <w:tcPr>
            <w:tcW w:w="1836" w:type="dxa"/>
            <w:tcBorders>
              <w:top w:val="nil"/>
              <w:left w:val="nil"/>
              <w:bottom w:val="single" w:sz="4" w:space="0" w:color="CBD5E1"/>
              <w:right w:val="nil"/>
            </w:tcBorders>
            <w:shd w:val="clear" w:color="auto" w:fill="0A3D55"/>
          </w:tcPr>
          <w:p w14:paraId="3A03A841"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right="15" w:firstLine="0"/>
              <w:jc w:val="center"/>
            </w:pPr>
            <w:r>
              <w:rPr>
                <w:b/>
                <w:color w:val="FFFFFF"/>
                <w:sz w:val="18"/>
              </w:rPr>
              <w:t>Question Type</w:t>
            </w:r>
            <w:r>
              <w:rPr>
                <w:rFonts w:ascii="Times New Roman" w:eastAsia="Times New Roman" w:hAnsi="Times New Roman" w:cs="Times New Roman"/>
                <w:color w:val="FFFFFF"/>
                <w:sz w:val="20"/>
              </w:rPr>
              <w:t xml:space="preserve"> </w:t>
            </w:r>
          </w:p>
        </w:tc>
        <w:tc>
          <w:tcPr>
            <w:tcW w:w="3496" w:type="dxa"/>
            <w:tcBorders>
              <w:top w:val="nil"/>
              <w:left w:val="nil"/>
              <w:bottom w:val="single" w:sz="4" w:space="0" w:color="CBD5E1"/>
              <w:right w:val="nil"/>
            </w:tcBorders>
            <w:shd w:val="clear" w:color="auto" w:fill="0A3D55"/>
          </w:tcPr>
          <w:p w14:paraId="395AA7B2"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b/>
                <w:color w:val="FFFFFF"/>
                <w:sz w:val="18"/>
              </w:rPr>
              <w:t>Rationale — why this type?</w:t>
            </w:r>
            <w:r>
              <w:rPr>
                <w:rFonts w:ascii="Times New Roman" w:eastAsia="Times New Roman" w:hAnsi="Times New Roman" w:cs="Times New Roman"/>
                <w:color w:val="FFFFFF"/>
                <w:sz w:val="20"/>
              </w:rPr>
              <w:t xml:space="preserve"> </w:t>
            </w:r>
          </w:p>
        </w:tc>
      </w:tr>
      <w:tr w:rsidR="00797A97" w14:paraId="11696B91" w14:textId="77777777">
        <w:trPr>
          <w:trHeight w:val="546"/>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6381E2EC"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1</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08EB6F2C" w14:textId="372EC1FE" w:rsidR="00797A97" w:rsidRPr="00221AB1" w:rsidRDefault="00221AB1">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heme="majorHAnsi" w:hAnsiTheme="majorHAnsi"/>
                <w:b/>
                <w:bCs/>
              </w:rPr>
            </w:pPr>
            <w:r w:rsidRPr="00221AB1">
              <w:rPr>
                <w:rFonts w:asciiTheme="majorHAnsi" w:hAnsiTheme="majorHAnsi"/>
                <w:b/>
                <w:bCs/>
              </w:rPr>
              <w:t>When your weekly rota is published in Shift</w:t>
            </w:r>
            <w:r w:rsidR="000545E0">
              <w:rPr>
                <w:rFonts w:asciiTheme="majorHAnsi" w:hAnsiTheme="majorHAnsi"/>
                <w:b/>
                <w:bCs/>
              </w:rPr>
              <w:t xml:space="preserve"> </w:t>
            </w:r>
            <w:r w:rsidRPr="00221AB1">
              <w:rPr>
                <w:rFonts w:asciiTheme="majorHAnsi" w:hAnsiTheme="majorHAnsi"/>
                <w:b/>
                <w:bCs/>
              </w:rPr>
              <w:t>Smart, how do you generally verify and confirm your shifts?</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4B14B2FD" w14:textId="372C35B8"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 xml:space="preserve">Open </w:t>
            </w:r>
          </w:p>
        </w:tc>
        <w:tc>
          <w:tcPr>
            <w:tcW w:w="3496" w:type="dxa"/>
            <w:tcBorders>
              <w:top w:val="single" w:sz="4" w:space="0" w:color="CBD5E1"/>
              <w:left w:val="single" w:sz="4" w:space="0" w:color="CBD5E1"/>
              <w:bottom w:val="single" w:sz="4" w:space="0" w:color="CBD5E1"/>
              <w:right w:val="single" w:sz="4" w:space="0" w:color="CBD5E1"/>
            </w:tcBorders>
          </w:tcPr>
          <w:p w14:paraId="7423831A" w14:textId="2998481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r w:rsidR="000545E0" w:rsidRPr="000545E0">
              <w:rPr>
                <w:rFonts w:ascii="Times New Roman" w:eastAsia="Times New Roman" w:hAnsi="Times New Roman" w:cs="Times New Roman"/>
                <w:color w:val="000000"/>
                <w:sz w:val="20"/>
              </w:rPr>
              <w:t>Starts with the user’s normal routine and shows whether they trust the app or double-check with someone.</w:t>
            </w:r>
          </w:p>
        </w:tc>
      </w:tr>
      <w:tr w:rsidR="00797A97" w14:paraId="5DEF8362" w14:textId="77777777">
        <w:trPr>
          <w:trHeight w:val="591"/>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14505B8A"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2</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69D48A02" w14:textId="76EA45EA" w:rsidR="00797A97" w:rsidRPr="00221AB1"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heme="majorHAnsi" w:hAnsiTheme="majorHAnsi"/>
                <w:b/>
                <w:bCs/>
                <w:szCs w:val="22"/>
              </w:rPr>
            </w:pPr>
            <w:r w:rsidRPr="00221AB1">
              <w:rPr>
                <w:rFonts w:ascii="Times New Roman" w:eastAsia="Times New Roman" w:hAnsi="Times New Roman" w:cs="Times New Roman"/>
                <w:b/>
                <w:bCs/>
                <w:color w:val="000000"/>
                <w:szCs w:val="22"/>
              </w:rPr>
              <w:t xml:space="preserve"> </w:t>
            </w:r>
            <w:r w:rsidR="00221AB1" w:rsidRPr="00221AB1">
              <w:rPr>
                <w:rFonts w:asciiTheme="majorHAnsi" w:eastAsia="Times New Roman" w:hAnsiTheme="majorHAnsi" w:cs="Times New Roman"/>
                <w:b/>
                <w:bCs/>
                <w:color w:val="000000"/>
                <w:szCs w:val="22"/>
              </w:rPr>
              <w:t>Do you prefer checking your rota on your phone, or would you prefer a rota board on the wall?</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19BF5681" w14:textId="427132F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 xml:space="preserve"> Closed </w:t>
            </w:r>
            <w:r>
              <w:rPr>
                <w:rFonts w:ascii="Times New Roman" w:eastAsia="Times New Roman" w:hAnsi="Times New Roman" w:cs="Times New Roman"/>
                <w:color w:val="000000"/>
                <w:sz w:val="20"/>
              </w:rPr>
              <w:t xml:space="preserve"> </w:t>
            </w:r>
          </w:p>
        </w:tc>
        <w:tc>
          <w:tcPr>
            <w:tcW w:w="3496" w:type="dxa"/>
            <w:tcBorders>
              <w:top w:val="single" w:sz="4" w:space="0" w:color="CBD5E1"/>
              <w:left w:val="single" w:sz="4" w:space="0" w:color="CBD5E1"/>
              <w:bottom w:val="single" w:sz="4" w:space="0" w:color="CBD5E1"/>
              <w:right w:val="single" w:sz="4" w:space="0" w:color="CBD5E1"/>
            </w:tcBorders>
          </w:tcPr>
          <w:p w14:paraId="5C665C4B" w14:textId="32B69CDB"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r w:rsidR="000545E0" w:rsidRPr="000545E0">
              <w:rPr>
                <w:rFonts w:ascii="Times New Roman" w:eastAsia="Times New Roman" w:hAnsi="Times New Roman" w:cs="Times New Roman"/>
                <w:color w:val="000000"/>
                <w:sz w:val="20"/>
              </w:rPr>
              <w:t>This gives a clear comparison between the new digital system and the old physical method.</w:t>
            </w:r>
          </w:p>
        </w:tc>
      </w:tr>
      <w:tr w:rsidR="00797A97" w14:paraId="08E98400" w14:textId="77777777">
        <w:trPr>
          <w:trHeight w:val="549"/>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48903426"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3</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5F2D5EB5" w14:textId="48B387BE" w:rsidR="00797A97" w:rsidRPr="00221AB1"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heme="majorHAnsi" w:hAnsiTheme="majorHAnsi"/>
                <w:b/>
                <w:bCs/>
                <w:szCs w:val="22"/>
              </w:rPr>
            </w:pPr>
            <w:r w:rsidRPr="00221AB1">
              <w:rPr>
                <w:rFonts w:asciiTheme="majorHAnsi" w:eastAsia="Times New Roman" w:hAnsiTheme="majorHAnsi" w:cs="Times New Roman"/>
                <w:b/>
                <w:bCs/>
                <w:color w:val="000000"/>
                <w:szCs w:val="22"/>
              </w:rPr>
              <w:t xml:space="preserve"> </w:t>
            </w:r>
            <w:r w:rsidR="00221AB1" w:rsidRPr="00221AB1">
              <w:rPr>
                <w:rFonts w:asciiTheme="majorHAnsi" w:eastAsia="Times New Roman" w:hAnsiTheme="majorHAnsi" w:cs="Times New Roman"/>
                <w:b/>
                <w:bCs/>
                <w:color w:val="000000"/>
                <w:szCs w:val="22"/>
              </w:rPr>
              <w:t>Why do you prefer this Option</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6A973BD7" w14:textId="3C60B362"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Probing</w:t>
            </w:r>
            <w:r>
              <w:rPr>
                <w:rFonts w:ascii="Times New Roman" w:eastAsia="Times New Roman" w:hAnsi="Times New Roman" w:cs="Times New Roman"/>
                <w:color w:val="000000"/>
                <w:sz w:val="20"/>
              </w:rPr>
              <w:t xml:space="preserve"> </w:t>
            </w:r>
          </w:p>
        </w:tc>
        <w:tc>
          <w:tcPr>
            <w:tcW w:w="3496" w:type="dxa"/>
            <w:tcBorders>
              <w:top w:val="single" w:sz="4" w:space="0" w:color="CBD5E1"/>
              <w:left w:val="single" w:sz="4" w:space="0" w:color="CBD5E1"/>
              <w:bottom w:val="single" w:sz="4" w:space="0" w:color="CBD5E1"/>
              <w:right w:val="single" w:sz="4" w:space="0" w:color="CBD5E1"/>
            </w:tcBorders>
          </w:tcPr>
          <w:p w14:paraId="46DF8B22" w14:textId="38450871"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r w:rsidR="000545E0" w:rsidRPr="000545E0">
              <w:rPr>
                <w:rFonts w:ascii="Times New Roman" w:eastAsia="Times New Roman" w:hAnsi="Times New Roman" w:cs="Times New Roman"/>
                <w:color w:val="000000"/>
                <w:sz w:val="20"/>
              </w:rPr>
              <w:t>This follow-up gets the reason behind their preference, not just the answer.</w:t>
            </w:r>
          </w:p>
        </w:tc>
      </w:tr>
      <w:tr w:rsidR="00797A97" w14:paraId="6AE490FE" w14:textId="77777777">
        <w:trPr>
          <w:trHeight w:val="569"/>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0179B604"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lastRenderedPageBreak/>
              <w:t>4</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35486BE7" w14:textId="4BA2ABFE" w:rsidR="00797A97" w:rsidRPr="00221AB1"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heme="majorHAnsi" w:hAnsiTheme="majorHAnsi"/>
                <w:b/>
                <w:bCs/>
                <w:szCs w:val="22"/>
              </w:rPr>
            </w:pPr>
            <w:r w:rsidRPr="00221AB1">
              <w:rPr>
                <w:rFonts w:asciiTheme="majorHAnsi" w:eastAsia="Times New Roman" w:hAnsiTheme="majorHAnsi" w:cs="Times New Roman"/>
                <w:b/>
                <w:bCs/>
                <w:color w:val="000000"/>
                <w:szCs w:val="22"/>
              </w:rPr>
              <w:t xml:space="preserve"> </w:t>
            </w:r>
            <w:r w:rsidR="00221AB1" w:rsidRPr="00221AB1">
              <w:rPr>
                <w:rFonts w:asciiTheme="majorHAnsi" w:eastAsia="Times New Roman" w:hAnsiTheme="majorHAnsi" w:cs="Times New Roman"/>
                <w:b/>
                <w:bCs/>
                <w:color w:val="000000"/>
                <w:szCs w:val="22"/>
              </w:rPr>
              <w:t>Can you describe a time when a rota change or notification caused confusion for you?</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36605C74" w14:textId="3A50BF34"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 xml:space="preserve">Open </w:t>
            </w:r>
          </w:p>
        </w:tc>
        <w:tc>
          <w:tcPr>
            <w:tcW w:w="3496" w:type="dxa"/>
            <w:tcBorders>
              <w:top w:val="single" w:sz="4" w:space="0" w:color="CBD5E1"/>
              <w:left w:val="single" w:sz="4" w:space="0" w:color="CBD5E1"/>
              <w:bottom w:val="single" w:sz="4" w:space="0" w:color="CBD5E1"/>
              <w:right w:val="single" w:sz="4" w:space="0" w:color="CBD5E1"/>
            </w:tcBorders>
          </w:tcPr>
          <w:p w14:paraId="29C7A3D3" w14:textId="5B801462"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r w:rsidR="000545E0" w:rsidRPr="000545E0">
              <w:rPr>
                <w:rFonts w:ascii="Times New Roman" w:eastAsia="Times New Roman" w:hAnsi="Times New Roman" w:cs="Times New Roman"/>
                <w:color w:val="000000"/>
                <w:sz w:val="20"/>
              </w:rPr>
              <w:t>Helps discover real problems with notifications or shift changes.</w:t>
            </w:r>
          </w:p>
        </w:tc>
      </w:tr>
      <w:tr w:rsidR="00797A97" w14:paraId="724EE5EF" w14:textId="77777777">
        <w:trPr>
          <w:trHeight w:val="569"/>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5D9B5B14"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5</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2C020361" w14:textId="02C314BC" w:rsidR="00797A97" w:rsidRPr="000545E0"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heme="majorHAnsi" w:hAnsiTheme="majorHAnsi"/>
                <w:b/>
                <w:bCs/>
                <w:szCs w:val="22"/>
              </w:rPr>
            </w:pPr>
            <w:r>
              <w:rPr>
                <w:rFonts w:ascii="Times New Roman" w:eastAsia="Times New Roman" w:hAnsi="Times New Roman" w:cs="Times New Roman"/>
                <w:color w:val="000000"/>
                <w:sz w:val="20"/>
              </w:rPr>
              <w:t xml:space="preserve"> </w:t>
            </w:r>
            <w:r w:rsidR="000545E0" w:rsidRPr="000545E0">
              <w:rPr>
                <w:rFonts w:asciiTheme="majorHAnsi" w:eastAsia="Times New Roman" w:hAnsiTheme="majorHAnsi" w:cs="Times New Roman"/>
                <w:b/>
                <w:bCs/>
                <w:color w:val="000000"/>
                <w:szCs w:val="22"/>
              </w:rPr>
              <w:t>How easy or hard is to speak to your manager about sick leave</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64487667" w14:textId="05C53386"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 xml:space="preserve">Open </w:t>
            </w:r>
          </w:p>
        </w:tc>
        <w:tc>
          <w:tcPr>
            <w:tcW w:w="3496" w:type="dxa"/>
            <w:tcBorders>
              <w:top w:val="single" w:sz="4" w:space="0" w:color="CBD5E1"/>
              <w:left w:val="single" w:sz="4" w:space="0" w:color="CBD5E1"/>
              <w:bottom w:val="single" w:sz="4" w:space="0" w:color="CBD5E1"/>
              <w:right w:val="single" w:sz="4" w:space="0" w:color="CBD5E1"/>
            </w:tcBorders>
          </w:tcPr>
          <w:p w14:paraId="28BAFB0D" w14:textId="77777777" w:rsidR="000545E0"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545E0" w:rsidRPr="000545E0" w14:paraId="691740F4" w14:textId="77777777">
              <w:trPr>
                <w:tblCellSpacing w:w="15" w:type="dxa"/>
              </w:trPr>
              <w:tc>
                <w:tcPr>
                  <w:tcW w:w="0" w:type="auto"/>
                  <w:vAlign w:val="center"/>
                  <w:hideMark/>
                </w:tcPr>
                <w:p w14:paraId="283DE216" w14:textId="77777777" w:rsidR="000545E0" w:rsidRPr="000545E0" w:rsidRDefault="000545E0" w:rsidP="000545E0">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imes New Roman" w:eastAsia="Times New Roman" w:hAnsi="Times New Roman" w:cs="Times New Roman"/>
                      <w:color w:val="000000"/>
                      <w:sz w:val="20"/>
                    </w:rPr>
                  </w:pPr>
                </w:p>
              </w:tc>
            </w:tr>
          </w:tbl>
          <w:p w14:paraId="3C23BE1D" w14:textId="77777777" w:rsidR="000545E0" w:rsidRPr="000545E0" w:rsidRDefault="000545E0" w:rsidP="000545E0">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imes New Roman" w:eastAsia="Times New Roman" w:hAnsi="Times New Roman" w:cs="Times New Roman"/>
                <w:vanish/>
                <w:color w:val="000000"/>
                <w:sz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60"/>
            </w:tblGrid>
            <w:tr w:rsidR="000545E0" w:rsidRPr="000545E0" w14:paraId="578795CD" w14:textId="77777777">
              <w:trPr>
                <w:tblCellSpacing w:w="15" w:type="dxa"/>
              </w:trPr>
              <w:tc>
                <w:tcPr>
                  <w:tcW w:w="0" w:type="auto"/>
                  <w:vAlign w:val="center"/>
                  <w:hideMark/>
                </w:tcPr>
                <w:p w14:paraId="42412079" w14:textId="77777777" w:rsidR="000545E0" w:rsidRPr="000545E0" w:rsidRDefault="000545E0" w:rsidP="000545E0">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imes New Roman" w:eastAsia="Times New Roman" w:hAnsi="Times New Roman" w:cs="Times New Roman"/>
                      <w:color w:val="000000"/>
                      <w:sz w:val="20"/>
                    </w:rPr>
                  </w:pPr>
                  <w:r w:rsidRPr="000545E0">
                    <w:rPr>
                      <w:rFonts w:ascii="Times New Roman" w:eastAsia="Times New Roman" w:hAnsi="Times New Roman" w:cs="Times New Roman"/>
                      <w:color w:val="000000"/>
                      <w:sz w:val="20"/>
                    </w:rPr>
                    <w:t>Explores communication with management without assuming it is always hard.</w:t>
                  </w:r>
                </w:p>
              </w:tc>
            </w:tr>
          </w:tbl>
          <w:p w14:paraId="4AF34946" w14:textId="61EEFF0A" w:rsidR="00797A97" w:rsidRDefault="00797A97">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p>
        </w:tc>
      </w:tr>
      <w:tr w:rsidR="00797A97" w:rsidRPr="000545E0" w14:paraId="54DA9404" w14:textId="77777777">
        <w:trPr>
          <w:trHeight w:val="591"/>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57D7E40E" w14:textId="77777777" w:rsidR="00797A97" w:rsidRPr="000545E0"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rPr>
                <w:bCs/>
              </w:rPr>
            </w:pPr>
            <w:r w:rsidRPr="000545E0">
              <w:rPr>
                <w:bCs/>
                <w:color w:val="028090"/>
                <w:sz w:val="20"/>
              </w:rPr>
              <w:t>6</w:t>
            </w:r>
            <w:r w:rsidRPr="000545E0">
              <w:rPr>
                <w:rFonts w:ascii="Times New Roman" w:eastAsia="Times New Roman" w:hAnsi="Times New Roman" w:cs="Times New Roman"/>
                <w:bCs/>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1054CC06" w14:textId="6DA1BA47" w:rsidR="00797A97" w:rsidRPr="000545E0"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heme="majorHAnsi" w:hAnsiTheme="majorHAnsi"/>
                <w:b/>
                <w:szCs w:val="22"/>
              </w:rPr>
            </w:pPr>
            <w:r w:rsidRPr="000545E0">
              <w:rPr>
                <w:rFonts w:ascii="Times New Roman" w:eastAsia="Times New Roman" w:hAnsi="Times New Roman" w:cs="Times New Roman"/>
                <w:bCs/>
                <w:color w:val="000000"/>
                <w:sz w:val="20"/>
              </w:rPr>
              <w:t xml:space="preserve"> </w:t>
            </w:r>
            <w:r w:rsidR="000545E0" w:rsidRPr="000545E0">
              <w:rPr>
                <w:rFonts w:asciiTheme="majorHAnsi" w:eastAsia="Times New Roman" w:hAnsiTheme="majorHAnsi" w:cs="Times New Roman"/>
                <w:b/>
                <w:color w:val="000000"/>
                <w:szCs w:val="22"/>
              </w:rPr>
              <w:t>How long does it usually take for a time-off request or shift change request to be approved?</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2023BAFA" w14:textId="36010786" w:rsidR="00797A97" w:rsidRPr="000545E0"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rPr>
                <w:bCs/>
              </w:rPr>
            </w:pPr>
            <w:r w:rsidRPr="000545E0">
              <w:rPr>
                <w:bCs/>
                <w:i/>
                <w:color w:val="94A3B8"/>
                <w:sz w:val="18"/>
              </w:rPr>
              <w:t xml:space="preserve">Open </w:t>
            </w:r>
          </w:p>
        </w:tc>
        <w:tc>
          <w:tcPr>
            <w:tcW w:w="3496" w:type="dxa"/>
            <w:tcBorders>
              <w:top w:val="single" w:sz="4" w:space="0" w:color="CBD5E1"/>
              <w:left w:val="single" w:sz="4" w:space="0" w:color="CBD5E1"/>
              <w:bottom w:val="single" w:sz="4" w:space="0" w:color="CBD5E1"/>
              <w:right w:val="single" w:sz="4" w:space="0" w:color="CBD5E1"/>
            </w:tcBorders>
          </w:tcPr>
          <w:p w14:paraId="15C8D686" w14:textId="3E382539" w:rsidR="00797A97" w:rsidRPr="000545E0"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bCs/>
              </w:rPr>
            </w:pPr>
            <w:r w:rsidRPr="000545E0">
              <w:rPr>
                <w:rFonts w:ascii="Times New Roman" w:eastAsia="Times New Roman" w:hAnsi="Times New Roman" w:cs="Times New Roman"/>
                <w:bCs/>
                <w:color w:val="000000"/>
                <w:sz w:val="20"/>
              </w:rPr>
              <w:t xml:space="preserve"> </w:t>
            </w:r>
            <w:r w:rsidR="000545E0" w:rsidRPr="000545E0">
              <w:rPr>
                <w:rFonts w:ascii="Times New Roman" w:eastAsia="Times New Roman" w:hAnsi="Times New Roman" w:cs="Times New Roman"/>
                <w:bCs/>
                <w:color w:val="000000"/>
                <w:sz w:val="20"/>
              </w:rPr>
              <w:t>Focuses on approval delays, which is one of the known problems in the scenario.</w:t>
            </w:r>
          </w:p>
        </w:tc>
      </w:tr>
      <w:tr w:rsidR="00797A97" w14:paraId="0F45E1BB" w14:textId="77777777">
        <w:trPr>
          <w:trHeight w:val="549"/>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606D4647"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7</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45E336FB" w14:textId="74D969C1" w:rsidR="000545E0" w:rsidRDefault="000545E0">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545E0" w:rsidRPr="000545E0" w14:paraId="643EC29B" w14:textId="77777777">
              <w:trPr>
                <w:tblCellSpacing w:w="15" w:type="dxa"/>
              </w:trPr>
              <w:tc>
                <w:tcPr>
                  <w:tcW w:w="0" w:type="auto"/>
                  <w:vAlign w:val="center"/>
                  <w:hideMark/>
                </w:tcPr>
                <w:p w14:paraId="38C121E9" w14:textId="77777777" w:rsidR="000545E0" w:rsidRPr="000545E0" w:rsidRDefault="000545E0" w:rsidP="000545E0">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imes New Roman" w:eastAsia="Times New Roman" w:hAnsi="Times New Roman" w:cs="Times New Roman"/>
                      <w:color w:val="000000"/>
                      <w:sz w:val="20"/>
                    </w:rPr>
                  </w:pPr>
                </w:p>
              </w:tc>
            </w:tr>
          </w:tbl>
          <w:p w14:paraId="56BCA1C7" w14:textId="77777777" w:rsidR="000545E0" w:rsidRPr="000545E0" w:rsidRDefault="000545E0" w:rsidP="000545E0">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imes New Roman" w:eastAsia="Times New Roman" w:hAnsi="Times New Roman" w:cs="Times New Roman"/>
                <w:vanish/>
                <w:color w:val="000000"/>
                <w:sz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64"/>
            </w:tblGrid>
            <w:tr w:rsidR="000545E0" w:rsidRPr="000545E0" w14:paraId="4D3C9610" w14:textId="77777777">
              <w:trPr>
                <w:tblCellSpacing w:w="15" w:type="dxa"/>
              </w:trPr>
              <w:tc>
                <w:tcPr>
                  <w:tcW w:w="0" w:type="auto"/>
                  <w:vAlign w:val="center"/>
                  <w:hideMark/>
                </w:tcPr>
                <w:p w14:paraId="1D973798" w14:textId="17D4F7C1" w:rsidR="000545E0" w:rsidRPr="000545E0" w:rsidRDefault="000545E0" w:rsidP="000545E0">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heme="majorHAnsi" w:eastAsia="Times New Roman" w:hAnsiTheme="majorHAnsi" w:cs="Times New Roman"/>
                      <w:color w:val="000000"/>
                      <w:szCs w:val="22"/>
                    </w:rPr>
                  </w:pPr>
                  <w:r w:rsidRPr="000545E0">
                    <w:rPr>
                      <w:rFonts w:asciiTheme="majorHAnsi" w:eastAsia="Times New Roman" w:hAnsiTheme="majorHAnsi" w:cs="Times New Roman"/>
                      <w:b/>
                      <w:bCs/>
                      <w:color w:val="000000"/>
                      <w:szCs w:val="22"/>
                    </w:rPr>
                    <w:t>If something unexpected happens, for example needing to collect your child from school, how well does Shift</w:t>
                  </w:r>
                  <w:r>
                    <w:rPr>
                      <w:rFonts w:asciiTheme="majorHAnsi" w:eastAsia="Times New Roman" w:hAnsiTheme="majorHAnsi" w:cs="Times New Roman"/>
                      <w:b/>
                      <w:bCs/>
                      <w:color w:val="000000"/>
                      <w:szCs w:val="22"/>
                    </w:rPr>
                    <w:t xml:space="preserve"> </w:t>
                  </w:r>
                  <w:r w:rsidRPr="000545E0">
                    <w:rPr>
                      <w:rFonts w:asciiTheme="majorHAnsi" w:eastAsia="Times New Roman" w:hAnsiTheme="majorHAnsi" w:cs="Times New Roman"/>
                      <w:b/>
                      <w:bCs/>
                      <w:color w:val="000000"/>
                      <w:szCs w:val="22"/>
                    </w:rPr>
                    <w:t>Smart support that situation?</w:t>
                  </w:r>
                </w:p>
              </w:tc>
            </w:tr>
          </w:tbl>
          <w:p w14:paraId="5B2DF00D" w14:textId="2F3CADC5" w:rsidR="00797A97" w:rsidRDefault="00797A97">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0C5F0FE6" w14:textId="31697EB5"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 xml:space="preserve">Open </w:t>
            </w:r>
          </w:p>
        </w:tc>
        <w:tc>
          <w:tcPr>
            <w:tcW w:w="3496" w:type="dxa"/>
            <w:tcBorders>
              <w:top w:val="single" w:sz="4" w:space="0" w:color="CBD5E1"/>
              <w:left w:val="single" w:sz="4" w:space="0" w:color="CBD5E1"/>
              <w:bottom w:val="single" w:sz="4" w:space="0" w:color="CBD5E1"/>
              <w:right w:val="single" w:sz="4" w:space="0" w:color="CBD5E1"/>
            </w:tcBorders>
          </w:tcPr>
          <w:p w14:paraId="35F1909F" w14:textId="12D5DEC8"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r w:rsidR="000545E0" w:rsidRPr="000545E0">
              <w:rPr>
                <w:rFonts w:ascii="Times New Roman" w:eastAsia="Times New Roman" w:hAnsi="Times New Roman" w:cs="Times New Roman"/>
                <w:color w:val="000000"/>
                <w:sz w:val="20"/>
              </w:rPr>
              <w:t>Connects the app to real personal consequences, especially childcare and urgent changes.</w:t>
            </w:r>
          </w:p>
        </w:tc>
      </w:tr>
      <w:tr w:rsidR="00797A97" w14:paraId="2B779B61" w14:textId="77777777">
        <w:trPr>
          <w:trHeight w:val="568"/>
        </w:trPr>
        <w:tc>
          <w:tcPr>
            <w:tcW w:w="528" w:type="dxa"/>
            <w:tcBorders>
              <w:top w:val="single" w:sz="4" w:space="0" w:color="CBD5E1"/>
              <w:left w:val="single" w:sz="4" w:space="0" w:color="CBD5E1"/>
              <w:bottom w:val="single" w:sz="4" w:space="0" w:color="CBD5E1"/>
              <w:right w:val="single" w:sz="4" w:space="0" w:color="CBD5E1"/>
            </w:tcBorders>
            <w:shd w:val="clear" w:color="auto" w:fill="F2F4F5"/>
            <w:vAlign w:val="center"/>
          </w:tcPr>
          <w:p w14:paraId="06F17EBB"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15" w:firstLine="0"/>
              <w:jc w:val="center"/>
            </w:pPr>
            <w:r>
              <w:rPr>
                <w:b/>
                <w:color w:val="028090"/>
                <w:sz w:val="20"/>
              </w:rPr>
              <w:t>8</w:t>
            </w:r>
            <w:r>
              <w:rPr>
                <w:rFonts w:ascii="Times New Roman" w:eastAsia="Times New Roman" w:hAnsi="Times New Roman" w:cs="Times New Roman"/>
                <w:color w:val="000000"/>
                <w:sz w:val="20"/>
              </w:rPr>
              <w:t xml:space="preserve"> </w:t>
            </w:r>
          </w:p>
        </w:tc>
        <w:tc>
          <w:tcPr>
            <w:tcW w:w="3500" w:type="dxa"/>
            <w:tcBorders>
              <w:top w:val="single" w:sz="4" w:space="0" w:color="CBD5E1"/>
              <w:left w:val="single" w:sz="4" w:space="0" w:color="CBD5E1"/>
              <w:bottom w:val="single" w:sz="4" w:space="0" w:color="CBD5E1"/>
              <w:right w:val="single" w:sz="4" w:space="0" w:color="CBD5E1"/>
            </w:tcBorders>
          </w:tcPr>
          <w:p w14:paraId="79977D75" w14:textId="47D72FD0" w:rsidR="00797A97" w:rsidRPr="00037660"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heme="majorHAnsi" w:hAnsiTheme="majorHAnsi"/>
                <w:b/>
                <w:bCs/>
                <w:szCs w:val="22"/>
              </w:rPr>
            </w:pPr>
            <w:r>
              <w:rPr>
                <w:rFonts w:ascii="Times New Roman" w:eastAsia="Times New Roman" w:hAnsi="Times New Roman" w:cs="Times New Roman"/>
                <w:color w:val="000000"/>
                <w:sz w:val="20"/>
              </w:rPr>
              <w:t xml:space="preserve"> </w:t>
            </w:r>
            <w:r w:rsidR="000545E0" w:rsidRPr="00037660">
              <w:rPr>
                <w:rFonts w:asciiTheme="majorHAnsi" w:eastAsia="Times New Roman" w:hAnsiTheme="majorHAnsi" w:cs="Times New Roman"/>
                <w:b/>
                <w:bCs/>
                <w:color w:val="000000"/>
                <w:szCs w:val="22"/>
              </w:rPr>
              <w:t xml:space="preserve">What would </w:t>
            </w:r>
            <w:r w:rsidR="00037660" w:rsidRPr="00037660">
              <w:rPr>
                <w:rFonts w:asciiTheme="majorHAnsi" w:eastAsia="Times New Roman" w:hAnsiTheme="majorHAnsi" w:cs="Times New Roman"/>
                <w:b/>
                <w:bCs/>
                <w:color w:val="000000"/>
                <w:szCs w:val="22"/>
              </w:rPr>
              <w:t>makeshift</w:t>
            </w:r>
            <w:r w:rsidR="000545E0" w:rsidRPr="00037660">
              <w:rPr>
                <w:rFonts w:asciiTheme="majorHAnsi" w:eastAsia="Times New Roman" w:hAnsiTheme="majorHAnsi" w:cs="Times New Roman"/>
                <w:b/>
                <w:bCs/>
                <w:color w:val="000000"/>
                <w:szCs w:val="22"/>
              </w:rPr>
              <w:t xml:space="preserve"> </w:t>
            </w:r>
            <w:r w:rsidR="000545E0" w:rsidRPr="00037660">
              <w:rPr>
                <w:rFonts w:asciiTheme="majorHAnsi" w:eastAsia="Times New Roman" w:hAnsiTheme="majorHAnsi" w:cs="Times New Roman"/>
                <w:b/>
                <w:bCs/>
                <w:color w:val="000000"/>
                <w:szCs w:val="22"/>
              </w:rPr>
              <w:t>Smart more useful or reliable for you and your manager?</w:t>
            </w:r>
          </w:p>
        </w:tc>
        <w:tc>
          <w:tcPr>
            <w:tcW w:w="1836" w:type="dxa"/>
            <w:tcBorders>
              <w:top w:val="single" w:sz="4" w:space="0" w:color="CBD5E1"/>
              <w:left w:val="single" w:sz="4" w:space="0" w:color="CBD5E1"/>
              <w:bottom w:val="single" w:sz="4" w:space="0" w:color="CBD5E1"/>
              <w:right w:val="single" w:sz="4" w:space="0" w:color="CBD5E1"/>
            </w:tcBorders>
            <w:shd w:val="clear" w:color="auto" w:fill="F2F4F5"/>
          </w:tcPr>
          <w:p w14:paraId="43B4F42E" w14:textId="013B7122"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jc w:val="center"/>
            </w:pPr>
            <w:r>
              <w:rPr>
                <w:i/>
                <w:color w:val="94A3B8"/>
                <w:sz w:val="18"/>
              </w:rPr>
              <w:t xml:space="preserve">Open </w:t>
            </w:r>
          </w:p>
        </w:tc>
        <w:tc>
          <w:tcPr>
            <w:tcW w:w="3496" w:type="dxa"/>
            <w:tcBorders>
              <w:top w:val="single" w:sz="4" w:space="0" w:color="CBD5E1"/>
              <w:left w:val="single" w:sz="4" w:space="0" w:color="CBD5E1"/>
              <w:bottom w:val="single" w:sz="4" w:space="0" w:color="CBD5E1"/>
              <w:right w:val="single" w:sz="4" w:space="0" w:color="CBD5E1"/>
            </w:tcBorders>
          </w:tcPr>
          <w:p w14:paraId="10085A29" w14:textId="50836D24" w:rsidR="00797A97"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pPr>
            <w:r>
              <w:rPr>
                <w:rFonts w:ascii="Times New Roman" w:eastAsia="Times New Roman" w:hAnsi="Times New Roman" w:cs="Times New Roman"/>
                <w:color w:val="000000"/>
                <w:sz w:val="20"/>
              </w:rPr>
              <w:t xml:space="preserve"> </w:t>
            </w:r>
            <w:r w:rsidR="000545E0" w:rsidRPr="000545E0">
              <w:rPr>
                <w:rFonts w:ascii="Times New Roman" w:eastAsia="Times New Roman" w:hAnsi="Times New Roman" w:cs="Times New Roman"/>
                <w:color w:val="000000"/>
                <w:sz w:val="20"/>
              </w:rPr>
              <w:t xml:space="preserve">Ends with improvement ideas for </w:t>
            </w:r>
            <w:r w:rsidR="00EA7E89" w:rsidRPr="000545E0">
              <w:rPr>
                <w:rFonts w:ascii="Times New Roman" w:eastAsia="Times New Roman" w:hAnsi="Times New Roman" w:cs="Times New Roman"/>
                <w:color w:val="000000"/>
                <w:sz w:val="20"/>
              </w:rPr>
              <w:t>redesign’</w:t>
            </w:r>
            <w:r w:rsidR="00EA7E89">
              <w:rPr>
                <w:rFonts w:ascii="Times New Roman" w:eastAsia="Times New Roman" w:hAnsi="Times New Roman" w:cs="Times New Roman"/>
                <w:color w:val="000000"/>
                <w:sz w:val="20"/>
              </w:rPr>
              <w:t>s</w:t>
            </w:r>
          </w:p>
        </w:tc>
      </w:tr>
    </w:tbl>
    <w:p w14:paraId="2690B2D4" w14:textId="77777777" w:rsidR="00797A97" w:rsidRDefault="00FB3E11">
      <w:pPr>
        <w:pBdr>
          <w:top w:val="none" w:sz="0" w:space="0" w:color="auto"/>
          <w:left w:val="none" w:sz="0" w:space="0" w:color="auto"/>
          <w:bottom w:val="none" w:sz="0" w:space="0" w:color="auto"/>
          <w:right w:val="none" w:sz="0" w:space="0" w:color="auto"/>
        </w:pBdr>
        <w:shd w:val="clear" w:color="auto" w:fill="auto"/>
        <w:spacing w:after="75" w:line="259" w:lineRule="auto"/>
        <w:ind w:left="0" w:firstLine="0"/>
      </w:pPr>
      <w:r>
        <w:rPr>
          <w:rFonts w:ascii="Times New Roman" w:eastAsia="Times New Roman" w:hAnsi="Times New Roman" w:cs="Times New Roman"/>
          <w:color w:val="000000"/>
          <w:sz w:val="20"/>
        </w:rPr>
        <w:t xml:space="preserve"> </w:t>
      </w:r>
    </w:p>
    <w:p w14:paraId="182939A6" w14:textId="77777777" w:rsidR="00797A97" w:rsidRDefault="00FB3E11">
      <w:pPr>
        <w:pBdr>
          <w:top w:val="single" w:sz="4" w:space="0" w:color="F96167"/>
          <w:left w:val="single" w:sz="4" w:space="0" w:color="F96167"/>
          <w:bottom w:val="single" w:sz="4" w:space="0" w:color="F96167"/>
          <w:right w:val="single" w:sz="4" w:space="0" w:color="F96167"/>
        </w:pBdr>
        <w:shd w:val="clear" w:color="auto" w:fill="FEE9EA"/>
        <w:spacing w:after="23" w:line="259" w:lineRule="auto"/>
        <w:ind w:left="139"/>
      </w:pPr>
      <w:r>
        <w:rPr>
          <w:b/>
          <w:color w:val="F96167"/>
          <w:sz w:val="20"/>
        </w:rPr>
        <w:t>Reflection prompt:</w:t>
      </w:r>
      <w:r>
        <w:rPr>
          <w:rFonts w:ascii="Times New Roman" w:eastAsia="Times New Roman" w:hAnsi="Times New Roman" w:cs="Times New Roman"/>
          <w:color w:val="000000"/>
          <w:sz w:val="20"/>
        </w:rPr>
        <w:t xml:space="preserve"> </w:t>
      </w:r>
    </w:p>
    <w:p w14:paraId="0095457D" w14:textId="77777777" w:rsidR="00797A97" w:rsidRDefault="00FB3E11">
      <w:pPr>
        <w:pBdr>
          <w:top w:val="single" w:sz="4" w:space="0" w:color="F96167"/>
          <w:left w:val="single" w:sz="4" w:space="0" w:color="F96167"/>
          <w:bottom w:val="single" w:sz="4" w:space="0" w:color="F96167"/>
          <w:right w:val="single" w:sz="4" w:space="0" w:color="F96167"/>
        </w:pBdr>
        <w:shd w:val="clear" w:color="auto" w:fill="FEE9EA"/>
        <w:spacing w:after="288" w:line="240" w:lineRule="auto"/>
        <w:ind w:left="139"/>
      </w:pPr>
      <w:r>
        <w:rPr>
          <w:sz w:val="20"/>
        </w:rPr>
        <w:t>After writing your questions, review them as a set. Do you have a logical opening question? Do you move from broad to specific? Would the order feel natural in conversation?</w:t>
      </w:r>
      <w:r>
        <w:rPr>
          <w:rFonts w:ascii="Times New Roman" w:eastAsia="Times New Roman" w:hAnsi="Times New Roman" w:cs="Times New Roman"/>
          <w:color w:val="000000"/>
          <w:sz w:val="20"/>
        </w:rPr>
        <w:t xml:space="preserve"> </w:t>
      </w:r>
    </w:p>
    <w:p w14:paraId="79977804" w14:textId="25520838" w:rsidR="00797A97" w:rsidRPr="00037660" w:rsidRDefault="00FB3E11">
      <w:pPr>
        <w:pBdr>
          <w:top w:val="none" w:sz="0" w:space="0" w:color="auto"/>
          <w:left w:val="none" w:sz="0" w:space="0" w:color="auto"/>
          <w:bottom w:val="none" w:sz="0" w:space="0" w:color="auto"/>
          <w:right w:val="none" w:sz="0" w:space="0" w:color="auto"/>
        </w:pBdr>
        <w:shd w:val="clear" w:color="auto" w:fill="auto"/>
        <w:spacing w:after="0" w:line="259" w:lineRule="auto"/>
        <w:ind w:left="0" w:firstLine="0"/>
        <w:rPr>
          <w:rFonts w:asciiTheme="majorHAnsi" w:hAnsiTheme="majorHAnsi"/>
          <w:b/>
          <w:bCs/>
          <w:szCs w:val="22"/>
        </w:rPr>
      </w:pPr>
      <w:r w:rsidRPr="00037660">
        <w:rPr>
          <w:rFonts w:asciiTheme="majorHAnsi" w:eastAsia="Times New Roman" w:hAnsiTheme="majorHAnsi" w:cs="Times New Roman"/>
          <w:b/>
          <w:bCs/>
          <w:color w:val="000000"/>
          <w:szCs w:val="22"/>
        </w:rPr>
        <w:t xml:space="preserve"> </w:t>
      </w:r>
      <w:r w:rsidR="00037660" w:rsidRPr="00037660">
        <w:rPr>
          <w:rFonts w:asciiTheme="majorHAnsi" w:eastAsia="Times New Roman" w:hAnsiTheme="majorHAnsi" w:cs="Times New Roman"/>
          <w:b/>
          <w:bCs/>
          <w:color w:val="000000"/>
          <w:szCs w:val="22"/>
        </w:rPr>
        <w:t>The questions are ordered from general to specific. They begin with how staff check their rota, then explore trust, notifications, manager communication, time-off requests, personal impact, and possible improvements. This order feels natural for a conversation and uses a mix of open, closed, and probing questions to understand the user’s real experience with Shift</w:t>
      </w:r>
      <w:r w:rsidR="00037660">
        <w:rPr>
          <w:rFonts w:asciiTheme="majorHAnsi" w:eastAsia="Times New Roman" w:hAnsiTheme="majorHAnsi" w:cs="Times New Roman"/>
          <w:b/>
          <w:bCs/>
          <w:color w:val="000000"/>
          <w:szCs w:val="22"/>
        </w:rPr>
        <w:t xml:space="preserve"> </w:t>
      </w:r>
      <w:r w:rsidR="00037660" w:rsidRPr="00037660">
        <w:rPr>
          <w:rFonts w:asciiTheme="majorHAnsi" w:eastAsia="Times New Roman" w:hAnsiTheme="majorHAnsi" w:cs="Times New Roman"/>
          <w:b/>
          <w:bCs/>
          <w:color w:val="000000"/>
          <w:szCs w:val="22"/>
        </w:rPr>
        <w:t>Smart.</w:t>
      </w:r>
    </w:p>
    <w:sectPr w:rsidR="00797A97" w:rsidRPr="00037660">
      <w:pgSz w:w="12240" w:h="15840"/>
      <w:pgMar w:top="841" w:right="2135" w:bottom="1049" w:left="9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5362AE"/>
    <w:multiLevelType w:val="hybridMultilevel"/>
    <w:tmpl w:val="4446C754"/>
    <w:lvl w:ilvl="0" w:tplc="62664B18">
      <w:start w:val="1"/>
      <w:numFmt w:val="decimal"/>
      <w:lvlText w:val="%1."/>
      <w:lvlJc w:val="left"/>
      <w:pPr>
        <w:ind w:left="0"/>
      </w:pPr>
      <w:rPr>
        <w:rFonts w:ascii="Calibri" w:eastAsia="Calibri" w:hAnsi="Calibri" w:cs="Calibri"/>
        <w:b/>
        <w:bCs/>
        <w:i w:val="0"/>
        <w:strike w:val="0"/>
        <w:dstrike w:val="0"/>
        <w:color w:val="1E293B"/>
        <w:sz w:val="22"/>
        <w:szCs w:val="22"/>
        <w:u w:val="none" w:color="000000"/>
        <w:bdr w:val="none" w:sz="0" w:space="0" w:color="auto"/>
        <w:shd w:val="clear" w:color="auto" w:fill="auto"/>
        <w:vertAlign w:val="baseline"/>
      </w:rPr>
    </w:lvl>
    <w:lvl w:ilvl="1" w:tplc="6EA87F4A">
      <w:start w:val="1"/>
      <w:numFmt w:val="lowerLetter"/>
      <w:lvlText w:val="%2"/>
      <w:lvlJc w:val="left"/>
      <w:pPr>
        <w:ind w:left="1240"/>
      </w:pPr>
      <w:rPr>
        <w:rFonts w:ascii="Calibri" w:eastAsia="Calibri" w:hAnsi="Calibri" w:cs="Calibri"/>
        <w:b/>
        <w:bCs/>
        <w:i w:val="0"/>
        <w:strike w:val="0"/>
        <w:dstrike w:val="0"/>
        <w:color w:val="1E293B"/>
        <w:sz w:val="22"/>
        <w:szCs w:val="22"/>
        <w:u w:val="none" w:color="000000"/>
        <w:bdr w:val="none" w:sz="0" w:space="0" w:color="auto"/>
        <w:shd w:val="clear" w:color="auto" w:fill="auto"/>
        <w:vertAlign w:val="baseline"/>
      </w:rPr>
    </w:lvl>
    <w:lvl w:ilvl="2" w:tplc="ACC8ECA8">
      <w:start w:val="1"/>
      <w:numFmt w:val="lowerRoman"/>
      <w:lvlText w:val="%3"/>
      <w:lvlJc w:val="left"/>
      <w:pPr>
        <w:ind w:left="1960"/>
      </w:pPr>
      <w:rPr>
        <w:rFonts w:ascii="Calibri" w:eastAsia="Calibri" w:hAnsi="Calibri" w:cs="Calibri"/>
        <w:b/>
        <w:bCs/>
        <w:i w:val="0"/>
        <w:strike w:val="0"/>
        <w:dstrike w:val="0"/>
        <w:color w:val="1E293B"/>
        <w:sz w:val="22"/>
        <w:szCs w:val="22"/>
        <w:u w:val="none" w:color="000000"/>
        <w:bdr w:val="none" w:sz="0" w:space="0" w:color="auto"/>
        <w:shd w:val="clear" w:color="auto" w:fill="auto"/>
        <w:vertAlign w:val="baseline"/>
      </w:rPr>
    </w:lvl>
    <w:lvl w:ilvl="3" w:tplc="66D80A74">
      <w:start w:val="1"/>
      <w:numFmt w:val="decimal"/>
      <w:lvlText w:val="%4"/>
      <w:lvlJc w:val="left"/>
      <w:pPr>
        <w:ind w:left="2680"/>
      </w:pPr>
      <w:rPr>
        <w:rFonts w:ascii="Calibri" w:eastAsia="Calibri" w:hAnsi="Calibri" w:cs="Calibri"/>
        <w:b/>
        <w:bCs/>
        <w:i w:val="0"/>
        <w:strike w:val="0"/>
        <w:dstrike w:val="0"/>
        <w:color w:val="1E293B"/>
        <w:sz w:val="22"/>
        <w:szCs w:val="22"/>
        <w:u w:val="none" w:color="000000"/>
        <w:bdr w:val="none" w:sz="0" w:space="0" w:color="auto"/>
        <w:shd w:val="clear" w:color="auto" w:fill="auto"/>
        <w:vertAlign w:val="baseline"/>
      </w:rPr>
    </w:lvl>
    <w:lvl w:ilvl="4" w:tplc="69705CAA">
      <w:start w:val="1"/>
      <w:numFmt w:val="lowerLetter"/>
      <w:lvlText w:val="%5"/>
      <w:lvlJc w:val="left"/>
      <w:pPr>
        <w:ind w:left="3400"/>
      </w:pPr>
      <w:rPr>
        <w:rFonts w:ascii="Calibri" w:eastAsia="Calibri" w:hAnsi="Calibri" w:cs="Calibri"/>
        <w:b/>
        <w:bCs/>
        <w:i w:val="0"/>
        <w:strike w:val="0"/>
        <w:dstrike w:val="0"/>
        <w:color w:val="1E293B"/>
        <w:sz w:val="22"/>
        <w:szCs w:val="22"/>
        <w:u w:val="none" w:color="000000"/>
        <w:bdr w:val="none" w:sz="0" w:space="0" w:color="auto"/>
        <w:shd w:val="clear" w:color="auto" w:fill="auto"/>
        <w:vertAlign w:val="baseline"/>
      </w:rPr>
    </w:lvl>
    <w:lvl w:ilvl="5" w:tplc="6652E952">
      <w:start w:val="1"/>
      <w:numFmt w:val="lowerRoman"/>
      <w:lvlText w:val="%6"/>
      <w:lvlJc w:val="left"/>
      <w:pPr>
        <w:ind w:left="4120"/>
      </w:pPr>
      <w:rPr>
        <w:rFonts w:ascii="Calibri" w:eastAsia="Calibri" w:hAnsi="Calibri" w:cs="Calibri"/>
        <w:b/>
        <w:bCs/>
        <w:i w:val="0"/>
        <w:strike w:val="0"/>
        <w:dstrike w:val="0"/>
        <w:color w:val="1E293B"/>
        <w:sz w:val="22"/>
        <w:szCs w:val="22"/>
        <w:u w:val="none" w:color="000000"/>
        <w:bdr w:val="none" w:sz="0" w:space="0" w:color="auto"/>
        <w:shd w:val="clear" w:color="auto" w:fill="auto"/>
        <w:vertAlign w:val="baseline"/>
      </w:rPr>
    </w:lvl>
    <w:lvl w:ilvl="6" w:tplc="82744052">
      <w:start w:val="1"/>
      <w:numFmt w:val="decimal"/>
      <w:lvlText w:val="%7"/>
      <w:lvlJc w:val="left"/>
      <w:pPr>
        <w:ind w:left="4840"/>
      </w:pPr>
      <w:rPr>
        <w:rFonts w:ascii="Calibri" w:eastAsia="Calibri" w:hAnsi="Calibri" w:cs="Calibri"/>
        <w:b/>
        <w:bCs/>
        <w:i w:val="0"/>
        <w:strike w:val="0"/>
        <w:dstrike w:val="0"/>
        <w:color w:val="1E293B"/>
        <w:sz w:val="22"/>
        <w:szCs w:val="22"/>
        <w:u w:val="none" w:color="000000"/>
        <w:bdr w:val="none" w:sz="0" w:space="0" w:color="auto"/>
        <w:shd w:val="clear" w:color="auto" w:fill="auto"/>
        <w:vertAlign w:val="baseline"/>
      </w:rPr>
    </w:lvl>
    <w:lvl w:ilvl="7" w:tplc="E59AED62">
      <w:start w:val="1"/>
      <w:numFmt w:val="lowerLetter"/>
      <w:lvlText w:val="%8"/>
      <w:lvlJc w:val="left"/>
      <w:pPr>
        <w:ind w:left="5560"/>
      </w:pPr>
      <w:rPr>
        <w:rFonts w:ascii="Calibri" w:eastAsia="Calibri" w:hAnsi="Calibri" w:cs="Calibri"/>
        <w:b/>
        <w:bCs/>
        <w:i w:val="0"/>
        <w:strike w:val="0"/>
        <w:dstrike w:val="0"/>
        <w:color w:val="1E293B"/>
        <w:sz w:val="22"/>
        <w:szCs w:val="22"/>
        <w:u w:val="none" w:color="000000"/>
        <w:bdr w:val="none" w:sz="0" w:space="0" w:color="auto"/>
        <w:shd w:val="clear" w:color="auto" w:fill="auto"/>
        <w:vertAlign w:val="baseline"/>
      </w:rPr>
    </w:lvl>
    <w:lvl w:ilvl="8" w:tplc="61627EE6">
      <w:start w:val="1"/>
      <w:numFmt w:val="lowerRoman"/>
      <w:lvlText w:val="%9"/>
      <w:lvlJc w:val="left"/>
      <w:pPr>
        <w:ind w:left="6280"/>
      </w:pPr>
      <w:rPr>
        <w:rFonts w:ascii="Calibri" w:eastAsia="Calibri" w:hAnsi="Calibri" w:cs="Calibri"/>
        <w:b/>
        <w:bCs/>
        <w:i w:val="0"/>
        <w:strike w:val="0"/>
        <w:dstrike w:val="0"/>
        <w:color w:val="1E293B"/>
        <w:sz w:val="22"/>
        <w:szCs w:val="22"/>
        <w:u w:val="none" w:color="000000"/>
        <w:bdr w:val="none" w:sz="0" w:space="0" w:color="auto"/>
        <w:shd w:val="clear" w:color="auto" w:fill="auto"/>
        <w:vertAlign w:val="baseline"/>
      </w:rPr>
    </w:lvl>
  </w:abstractNum>
  <w:num w:numId="1" w16cid:durableId="1210651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A97"/>
    <w:rsid w:val="00037660"/>
    <w:rsid w:val="000545E0"/>
    <w:rsid w:val="00221AB1"/>
    <w:rsid w:val="006A14B1"/>
    <w:rsid w:val="00797A97"/>
    <w:rsid w:val="00C41ADF"/>
    <w:rsid w:val="00EA7E89"/>
    <w:rsid w:val="00FB3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1D355"/>
  <w15:docId w15:val="{C3EF51B8-2A54-4ECA-9585-D2BDB95FD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4" w:space="0" w:color="CBD5E1"/>
        <w:left w:val="single" w:sz="4" w:space="0" w:color="CBD5E1"/>
        <w:bottom w:val="single" w:sz="4" w:space="0" w:color="CBD5E1"/>
        <w:right w:val="single" w:sz="4" w:space="0" w:color="CBD5E1"/>
      </w:pBdr>
      <w:shd w:val="clear" w:color="auto" w:fill="F2F4F5"/>
      <w:spacing w:after="37" w:line="239" w:lineRule="auto"/>
      <w:ind w:left="176" w:hanging="10"/>
    </w:pPr>
    <w:rPr>
      <w:rFonts w:ascii="Calibri" w:eastAsia="Calibri" w:hAnsi="Calibri" w:cs="Calibri"/>
      <w:color w:val="1E293B"/>
      <w:sz w:val="22"/>
    </w:rPr>
  </w:style>
  <w:style w:type="paragraph" w:styleId="Heading1">
    <w:name w:val="heading 1"/>
    <w:next w:val="Normal"/>
    <w:link w:val="Heading1Char"/>
    <w:uiPriority w:val="9"/>
    <w:qFormat/>
    <w:pPr>
      <w:keepNext/>
      <w:keepLines/>
      <w:shd w:val="clear" w:color="auto" w:fill="028090"/>
      <w:spacing w:after="95" w:line="259" w:lineRule="auto"/>
      <w:ind w:left="130" w:hanging="10"/>
      <w:outlineLvl w:val="0"/>
    </w:pPr>
    <w:rPr>
      <w:rFonts w:ascii="Cambria" w:eastAsia="Cambria" w:hAnsi="Cambria" w:cs="Cambria"/>
      <w:b/>
      <w:color w:val="FFFFFF"/>
    </w:rPr>
  </w:style>
  <w:style w:type="paragraph" w:styleId="Heading2">
    <w:name w:val="heading 2"/>
    <w:next w:val="Normal"/>
    <w:link w:val="Heading2Char"/>
    <w:uiPriority w:val="9"/>
    <w:unhideWhenUsed/>
    <w:qFormat/>
    <w:pPr>
      <w:keepNext/>
      <w:keepLines/>
      <w:pBdr>
        <w:top w:val="single" w:sz="4" w:space="0" w:color="CBD5E1"/>
        <w:left w:val="single" w:sz="4" w:space="0" w:color="CBD5E1"/>
        <w:bottom w:val="single" w:sz="4" w:space="0" w:color="CBD5E1"/>
        <w:right w:val="single" w:sz="4" w:space="0" w:color="CBD5E1"/>
      </w:pBdr>
      <w:shd w:val="clear" w:color="auto" w:fill="F2F4F5"/>
      <w:spacing w:after="37" w:line="259" w:lineRule="auto"/>
      <w:ind w:left="176" w:hanging="10"/>
      <w:outlineLvl w:val="1"/>
    </w:pPr>
    <w:rPr>
      <w:rFonts w:ascii="Calibri" w:eastAsia="Calibri" w:hAnsi="Calibri" w:cs="Calibri"/>
      <w:b/>
      <w:color w:val="0A3D55"/>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A3D55"/>
      <w:sz w:val="22"/>
    </w:rPr>
  </w:style>
  <w:style w:type="character" w:customStyle="1" w:styleId="Heading1Char">
    <w:name w:val="Heading 1 Char"/>
    <w:link w:val="Heading1"/>
    <w:rPr>
      <w:rFonts w:ascii="Cambria" w:eastAsia="Cambria" w:hAnsi="Cambria" w:cs="Cambria"/>
      <w:b/>
      <w:color w:val="FFFFFF"/>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1330</Words>
  <Characters>7581</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alexandru carp</cp:lastModifiedBy>
  <cp:revision>2</cp:revision>
  <dcterms:created xsi:type="dcterms:W3CDTF">2026-07-02T11:16:00Z</dcterms:created>
  <dcterms:modified xsi:type="dcterms:W3CDTF">2026-07-02T11:16:00Z</dcterms:modified>
</cp:coreProperties>
</file>