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34DC19" w14:textId="767938B2" w:rsidR="00B408F1" w:rsidRDefault="00C3063E" w:rsidP="00C3063E">
      <w:pPr>
        <w:tabs>
          <w:tab w:val="left" w:pos="600"/>
        </w:tabs>
        <w:rPr>
          <w:b/>
          <w:bCs/>
          <w:sz w:val="32"/>
          <w:szCs w:val="28"/>
          <w:lang w:val="en-IN"/>
        </w:rPr>
      </w:pPr>
      <w:r>
        <w:rPr>
          <w:b/>
          <w:bCs/>
          <w:sz w:val="32"/>
          <w:szCs w:val="28"/>
          <w:lang w:val="en-IN"/>
        </w:rPr>
        <w:tab/>
      </w:r>
      <w:r>
        <w:rPr>
          <w:noProof/>
          <w:lang w:val="en-GB" w:eastAsia="en-GB"/>
        </w:rPr>
        <w:drawing>
          <wp:inline distT="0" distB="0" distL="0" distR="0" wp14:anchorId="23810DC9" wp14:editId="28FA9B15">
            <wp:extent cx="1981200"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81200" cy="800100"/>
                    </a:xfrm>
                    <a:prstGeom prst="rect">
                      <a:avLst/>
                    </a:prstGeom>
                  </pic:spPr>
                </pic:pic>
              </a:graphicData>
            </a:graphic>
          </wp:inline>
        </w:drawing>
      </w:r>
    </w:p>
    <w:p w14:paraId="0FCE808D" w14:textId="77777777" w:rsidR="00C3063E" w:rsidRDefault="00C3063E" w:rsidP="00B408F1">
      <w:pPr>
        <w:jc w:val="center"/>
        <w:rPr>
          <w:b/>
          <w:bCs/>
          <w:sz w:val="32"/>
          <w:szCs w:val="28"/>
          <w:lang w:val="en-IN"/>
        </w:rPr>
      </w:pPr>
    </w:p>
    <w:p w14:paraId="00266689" w14:textId="77777777" w:rsidR="00C3063E" w:rsidRDefault="00C3063E" w:rsidP="00B408F1">
      <w:pPr>
        <w:jc w:val="center"/>
        <w:rPr>
          <w:b/>
          <w:bCs/>
          <w:sz w:val="32"/>
          <w:szCs w:val="28"/>
          <w:lang w:val="en-IN"/>
        </w:rPr>
      </w:pPr>
    </w:p>
    <w:p w14:paraId="5C3849EB" w14:textId="77777777" w:rsidR="00C3063E" w:rsidRDefault="00C3063E" w:rsidP="00B408F1">
      <w:pPr>
        <w:jc w:val="center"/>
        <w:rPr>
          <w:b/>
          <w:bCs/>
          <w:sz w:val="32"/>
          <w:szCs w:val="28"/>
          <w:lang w:val="en-IN"/>
        </w:rPr>
      </w:pPr>
    </w:p>
    <w:p w14:paraId="555162D1" w14:textId="77777777" w:rsidR="00B408F1" w:rsidRDefault="00B408F1" w:rsidP="00B408F1">
      <w:pPr>
        <w:jc w:val="center"/>
        <w:rPr>
          <w:b/>
          <w:bCs/>
          <w:sz w:val="32"/>
          <w:szCs w:val="28"/>
          <w:lang w:val="en-IN"/>
        </w:rPr>
      </w:pPr>
    </w:p>
    <w:p w14:paraId="26A23689" w14:textId="77777777" w:rsidR="00C3063E" w:rsidRPr="00482B53" w:rsidRDefault="00C3063E" w:rsidP="00C3063E">
      <w:pPr>
        <w:spacing w:line="360" w:lineRule="auto"/>
        <w:jc w:val="center"/>
        <w:rPr>
          <w:rFonts w:cs="Times New Roman"/>
          <w:b/>
          <w:sz w:val="32"/>
          <w:szCs w:val="32"/>
        </w:rPr>
      </w:pPr>
      <w:r>
        <w:rPr>
          <w:b/>
          <w:bCs/>
          <w:sz w:val="32"/>
          <w:szCs w:val="28"/>
          <w:lang w:val="en-IN"/>
        </w:rPr>
        <w:tab/>
      </w:r>
      <w:r w:rsidRPr="00482B53">
        <w:rPr>
          <w:rFonts w:cs="Times New Roman"/>
          <w:b/>
          <w:sz w:val="32"/>
          <w:szCs w:val="32"/>
        </w:rPr>
        <w:t>ASSESSMENT 2-  COMMUNITY ENGAGEMENT</w:t>
      </w:r>
    </w:p>
    <w:p w14:paraId="3812E6CF" w14:textId="77777777" w:rsidR="00C3063E" w:rsidRPr="00482B53" w:rsidRDefault="00C3063E" w:rsidP="00C3063E">
      <w:pPr>
        <w:spacing w:line="360" w:lineRule="auto"/>
        <w:jc w:val="center"/>
        <w:rPr>
          <w:rFonts w:cs="Times New Roman"/>
          <w:b/>
          <w:sz w:val="32"/>
          <w:szCs w:val="32"/>
        </w:rPr>
      </w:pPr>
      <w:r w:rsidRPr="00482B53">
        <w:rPr>
          <w:rFonts w:cs="Times New Roman"/>
          <w:b/>
          <w:sz w:val="32"/>
          <w:szCs w:val="32"/>
        </w:rPr>
        <w:t>Module code: LCBB4002</w:t>
      </w:r>
    </w:p>
    <w:p w14:paraId="482D6027" w14:textId="77777777" w:rsidR="00C3063E" w:rsidRPr="00482B53" w:rsidRDefault="00C3063E" w:rsidP="00C3063E">
      <w:pPr>
        <w:spacing w:line="360" w:lineRule="auto"/>
        <w:jc w:val="center"/>
        <w:rPr>
          <w:rFonts w:cs="Times New Roman"/>
          <w:b/>
          <w:sz w:val="32"/>
          <w:szCs w:val="32"/>
        </w:rPr>
      </w:pPr>
      <w:r w:rsidRPr="00482B53">
        <w:rPr>
          <w:rFonts w:cs="Times New Roman"/>
          <w:b/>
          <w:sz w:val="32"/>
          <w:szCs w:val="32"/>
        </w:rPr>
        <w:t>Student name: Georgiana Repciuc(2123846)</w:t>
      </w:r>
    </w:p>
    <w:p w14:paraId="3B7B437C" w14:textId="28130176" w:rsidR="00B408F1" w:rsidRDefault="00B408F1" w:rsidP="00C3063E">
      <w:pPr>
        <w:tabs>
          <w:tab w:val="left" w:pos="3330"/>
        </w:tabs>
        <w:rPr>
          <w:b/>
          <w:bCs/>
          <w:sz w:val="32"/>
          <w:szCs w:val="28"/>
          <w:lang w:val="en-IN"/>
        </w:rPr>
      </w:pPr>
    </w:p>
    <w:p w14:paraId="7357AF5E" w14:textId="77777777" w:rsidR="00C3063E" w:rsidRDefault="00C3063E" w:rsidP="00C3063E">
      <w:pPr>
        <w:tabs>
          <w:tab w:val="left" w:pos="3330"/>
        </w:tabs>
        <w:rPr>
          <w:b/>
          <w:bCs/>
          <w:sz w:val="32"/>
          <w:szCs w:val="28"/>
          <w:lang w:val="en-IN"/>
        </w:rPr>
      </w:pPr>
    </w:p>
    <w:p w14:paraId="4FB3D814" w14:textId="05EFAF6C" w:rsidR="00B408F1" w:rsidRDefault="00C3063E" w:rsidP="00B408F1">
      <w:pPr>
        <w:jc w:val="center"/>
        <w:rPr>
          <w:b/>
          <w:bCs/>
          <w:sz w:val="32"/>
          <w:szCs w:val="28"/>
          <w:lang w:val="en-IN"/>
        </w:rPr>
      </w:pPr>
      <w:r>
        <w:rPr>
          <w:b/>
          <w:bCs/>
          <w:sz w:val="32"/>
          <w:szCs w:val="28"/>
          <w:lang w:val="en-IN"/>
        </w:rPr>
        <w:t xml:space="preserve">                  Lecturer: Dr Molly Jack</w:t>
      </w:r>
    </w:p>
    <w:p w14:paraId="51263F62" w14:textId="77777777" w:rsidR="00B408F1" w:rsidRDefault="00B408F1">
      <w:pPr>
        <w:spacing w:line="259" w:lineRule="auto"/>
        <w:jc w:val="left"/>
        <w:rPr>
          <w:b/>
          <w:bCs/>
          <w:sz w:val="32"/>
          <w:szCs w:val="28"/>
          <w:lang w:val="en-IN"/>
        </w:rPr>
      </w:pPr>
      <w:r>
        <w:rPr>
          <w:b/>
          <w:bCs/>
          <w:sz w:val="32"/>
          <w:szCs w:val="28"/>
          <w:lang w:val="en-IN"/>
        </w:rPr>
        <w:br w:type="page"/>
      </w:r>
    </w:p>
    <w:p w14:paraId="06C49BDA" w14:textId="506667E0" w:rsidR="00E129BA" w:rsidRPr="00C3063E" w:rsidRDefault="00EC3457" w:rsidP="00EC3457">
      <w:pPr>
        <w:pStyle w:val="Heading1"/>
        <w:rPr>
          <w:sz w:val="32"/>
        </w:rPr>
      </w:pPr>
      <w:r w:rsidRPr="00C3063E">
        <w:rPr>
          <w:sz w:val="32"/>
        </w:rPr>
        <w:lastRenderedPageBreak/>
        <w:t>Introduction:</w:t>
      </w:r>
    </w:p>
    <w:p w14:paraId="03ABDDDC" w14:textId="58EC6895" w:rsidR="00EC3457" w:rsidRPr="00C3063E" w:rsidRDefault="00EC3457" w:rsidP="00C3063E">
      <w:pPr>
        <w:spacing w:line="360" w:lineRule="auto"/>
        <w:rPr>
          <w:sz w:val="28"/>
          <w:szCs w:val="28"/>
          <w:lang w:val="en-IN"/>
        </w:rPr>
      </w:pPr>
      <w:r w:rsidRPr="00C3063E">
        <w:rPr>
          <w:sz w:val="28"/>
          <w:szCs w:val="28"/>
          <w:lang w:val="en-IN"/>
        </w:rPr>
        <w:t xml:space="preserve">In order to emphasise the many viewpoints on community engagement, this study </w:t>
      </w:r>
      <w:r w:rsidR="00F33F3D" w:rsidRPr="00C3063E">
        <w:rPr>
          <w:sz w:val="28"/>
          <w:szCs w:val="28"/>
          <w:lang w:val="en-IN"/>
        </w:rPr>
        <w:t>pays attention</w:t>
      </w:r>
      <w:r w:rsidRPr="00C3063E">
        <w:rPr>
          <w:sz w:val="28"/>
          <w:szCs w:val="28"/>
          <w:lang w:val="en-IN"/>
        </w:rPr>
        <w:t xml:space="preserve"> on the different concepts of this specific issue. In addition, the advantages and difficulties of </w:t>
      </w:r>
      <w:r w:rsidR="00F33F3D" w:rsidRPr="00C3063E">
        <w:rPr>
          <w:sz w:val="28"/>
          <w:szCs w:val="28"/>
          <w:lang w:val="en-IN"/>
        </w:rPr>
        <w:t>engaging community</w:t>
      </w:r>
      <w:r w:rsidRPr="00C3063E">
        <w:rPr>
          <w:sz w:val="28"/>
          <w:szCs w:val="28"/>
          <w:lang w:val="en-IN"/>
        </w:rPr>
        <w:t xml:space="preserve"> are addressed </w:t>
      </w:r>
      <w:r w:rsidR="0008483F" w:rsidRPr="00C3063E">
        <w:rPr>
          <w:sz w:val="28"/>
          <w:szCs w:val="28"/>
          <w:lang w:val="en-IN"/>
        </w:rPr>
        <w:t>here</w:t>
      </w:r>
      <w:r w:rsidRPr="00C3063E">
        <w:rPr>
          <w:sz w:val="28"/>
          <w:szCs w:val="28"/>
          <w:lang w:val="en-IN"/>
        </w:rPr>
        <w:t>. In this study, the influence of those difficulties and advantages are also critically analysed here. In addition to this, this study uses engagement with</w:t>
      </w:r>
      <w:r w:rsidR="0095619B" w:rsidRPr="00C3063E">
        <w:rPr>
          <w:sz w:val="28"/>
          <w:szCs w:val="28"/>
          <w:lang w:val="en-IN"/>
        </w:rPr>
        <w:t xml:space="preserve"> both the community members and</w:t>
      </w:r>
      <w:r w:rsidRPr="00C3063E">
        <w:rPr>
          <w:sz w:val="28"/>
          <w:szCs w:val="28"/>
          <w:lang w:val="en-IN"/>
        </w:rPr>
        <w:t xml:space="preserve"> stakeholders to evaluate potential benefits of </w:t>
      </w:r>
      <w:r w:rsidR="002553D9" w:rsidRPr="00C3063E">
        <w:rPr>
          <w:sz w:val="28"/>
          <w:szCs w:val="28"/>
          <w:lang w:val="en-IN"/>
        </w:rPr>
        <w:t xml:space="preserve">using </w:t>
      </w:r>
      <w:r w:rsidRPr="00C3063E">
        <w:rPr>
          <w:sz w:val="28"/>
          <w:szCs w:val="28"/>
          <w:lang w:val="en-IN"/>
        </w:rPr>
        <w:t xml:space="preserve">social media </w:t>
      </w:r>
      <w:r w:rsidR="002553D9" w:rsidRPr="00C3063E">
        <w:rPr>
          <w:sz w:val="28"/>
          <w:szCs w:val="28"/>
          <w:lang w:val="en-IN"/>
        </w:rPr>
        <w:t>for</w:t>
      </w:r>
      <w:r w:rsidRPr="00C3063E">
        <w:rPr>
          <w:sz w:val="28"/>
          <w:szCs w:val="28"/>
          <w:lang w:val="en-IN"/>
        </w:rPr>
        <w:t xml:space="preserve"> the community engagement </w:t>
      </w:r>
      <w:r w:rsidR="002553D9" w:rsidRPr="00C3063E">
        <w:rPr>
          <w:sz w:val="28"/>
          <w:szCs w:val="28"/>
          <w:lang w:val="en-IN"/>
        </w:rPr>
        <w:t>purpose will also be</w:t>
      </w:r>
      <w:r w:rsidRPr="00C3063E">
        <w:rPr>
          <w:sz w:val="28"/>
          <w:szCs w:val="28"/>
          <w:lang w:val="en-IN"/>
        </w:rPr>
        <w:t xml:space="preserve"> described in this study.</w:t>
      </w:r>
      <w:r w:rsidR="00E61BBD" w:rsidRPr="00C3063E">
        <w:rPr>
          <w:sz w:val="28"/>
          <w:szCs w:val="28"/>
          <w:lang w:val="en-IN"/>
        </w:rPr>
        <w:t xml:space="preserve"> Furthermore, different relevant theories are presented here and how they are impactful for the purpose of community engagement will also be mentioned </w:t>
      </w:r>
      <w:r w:rsidR="00935646" w:rsidRPr="00C3063E">
        <w:rPr>
          <w:sz w:val="28"/>
          <w:szCs w:val="28"/>
          <w:lang w:val="en-IN"/>
        </w:rPr>
        <w:t>here</w:t>
      </w:r>
      <w:r w:rsidR="00E61BBD" w:rsidRPr="00C3063E">
        <w:rPr>
          <w:sz w:val="28"/>
          <w:szCs w:val="28"/>
          <w:lang w:val="en-IN"/>
        </w:rPr>
        <w:t xml:space="preserve">. </w:t>
      </w:r>
    </w:p>
    <w:p w14:paraId="7147022E" w14:textId="77777777" w:rsidR="00EC3457" w:rsidRDefault="00EC3457">
      <w:pPr>
        <w:spacing w:line="259" w:lineRule="auto"/>
        <w:jc w:val="left"/>
        <w:rPr>
          <w:lang w:val="en-IN"/>
        </w:rPr>
      </w:pPr>
      <w:r>
        <w:rPr>
          <w:lang w:val="en-IN"/>
        </w:rPr>
        <w:br w:type="page"/>
      </w:r>
    </w:p>
    <w:p w14:paraId="5B035E6F" w14:textId="31F3E649" w:rsidR="00EC3457" w:rsidRPr="00C3063E" w:rsidRDefault="00EC3457" w:rsidP="00B72732">
      <w:pPr>
        <w:pStyle w:val="Heading1"/>
        <w:rPr>
          <w:sz w:val="32"/>
        </w:rPr>
      </w:pPr>
      <w:r w:rsidRPr="00C3063E">
        <w:rPr>
          <w:sz w:val="32"/>
        </w:rPr>
        <w:lastRenderedPageBreak/>
        <w:t>Main body:</w:t>
      </w:r>
    </w:p>
    <w:p w14:paraId="4355F0D7" w14:textId="4AB08990" w:rsidR="00A3339C" w:rsidRPr="00C3063E" w:rsidRDefault="00A3339C" w:rsidP="00C3063E">
      <w:pPr>
        <w:pStyle w:val="Heading2"/>
        <w:spacing w:line="360" w:lineRule="auto"/>
        <w:rPr>
          <w:sz w:val="28"/>
          <w:szCs w:val="28"/>
          <w:lang w:val="en-GB"/>
        </w:rPr>
      </w:pPr>
      <w:bookmarkStart w:id="0" w:name="_Toc112848757"/>
      <w:r w:rsidRPr="00C3063E">
        <w:rPr>
          <w:sz w:val="28"/>
          <w:szCs w:val="28"/>
          <w:lang w:val="en-GB"/>
        </w:rPr>
        <w:t xml:space="preserve">2.1 Formation of the influential relationship </w:t>
      </w:r>
      <w:r w:rsidRPr="00C3063E">
        <w:rPr>
          <w:sz w:val="28"/>
          <w:szCs w:val="28"/>
        </w:rPr>
        <w:t>between</w:t>
      </w:r>
      <w:r w:rsidRPr="00C3063E">
        <w:rPr>
          <w:sz w:val="28"/>
          <w:szCs w:val="28"/>
          <w:lang w:val="en-GB"/>
        </w:rPr>
        <w:t xml:space="preserve"> stakeholders </w:t>
      </w:r>
      <w:r w:rsidRPr="00C3063E">
        <w:rPr>
          <w:sz w:val="28"/>
          <w:szCs w:val="28"/>
        </w:rPr>
        <w:t>and</w:t>
      </w:r>
      <w:r w:rsidRPr="00C3063E">
        <w:rPr>
          <w:sz w:val="28"/>
          <w:szCs w:val="28"/>
          <w:lang w:val="en-GB"/>
        </w:rPr>
        <w:t xml:space="preserve"> the practical strategies for engaging them (social media platforms)</w:t>
      </w:r>
      <w:bookmarkEnd w:id="0"/>
    </w:p>
    <w:p w14:paraId="719A30D3" w14:textId="2D357E80" w:rsidR="00A3339C" w:rsidRPr="00C3063E" w:rsidRDefault="00717B95" w:rsidP="00C3063E">
      <w:pPr>
        <w:spacing w:line="360" w:lineRule="auto"/>
        <w:rPr>
          <w:sz w:val="28"/>
          <w:szCs w:val="28"/>
          <w:lang w:val="en-GB"/>
        </w:rPr>
      </w:pPr>
      <w:r w:rsidRPr="00C3063E">
        <w:rPr>
          <w:sz w:val="28"/>
          <w:szCs w:val="28"/>
          <w:lang w:val="en-GB"/>
        </w:rPr>
        <w:t xml:space="preserve">Nowadays, social media is widely recognised as the primary method for communicating with various staff members in any kind of programme for professional development. Social media of today are able to give </w:t>
      </w:r>
      <w:r w:rsidR="00475431" w:rsidRPr="00C3063E">
        <w:rPr>
          <w:sz w:val="28"/>
          <w:szCs w:val="28"/>
          <w:lang w:val="en-GB"/>
        </w:rPr>
        <w:t>each</w:t>
      </w:r>
      <w:r w:rsidRPr="00C3063E">
        <w:rPr>
          <w:sz w:val="28"/>
          <w:szCs w:val="28"/>
          <w:lang w:val="en-GB"/>
        </w:rPr>
        <w:t xml:space="preserve"> </w:t>
      </w:r>
      <w:r w:rsidR="00475431" w:rsidRPr="00C3063E">
        <w:rPr>
          <w:sz w:val="28"/>
          <w:szCs w:val="28"/>
          <w:lang w:val="en-GB"/>
        </w:rPr>
        <w:t xml:space="preserve">and all </w:t>
      </w:r>
      <w:r w:rsidRPr="00C3063E">
        <w:rPr>
          <w:sz w:val="28"/>
          <w:szCs w:val="28"/>
          <w:lang w:val="en-GB"/>
        </w:rPr>
        <w:t xml:space="preserve">citizen and various stakeholder groups new options for recognising the </w:t>
      </w:r>
      <w:r w:rsidR="001C3FA1" w:rsidRPr="00C3063E">
        <w:rPr>
          <w:sz w:val="28"/>
          <w:szCs w:val="28"/>
          <w:lang w:val="en-GB"/>
        </w:rPr>
        <w:t xml:space="preserve">basic </w:t>
      </w:r>
      <w:r w:rsidRPr="00C3063E">
        <w:rPr>
          <w:sz w:val="28"/>
          <w:szCs w:val="28"/>
          <w:lang w:val="en-GB"/>
        </w:rPr>
        <w:t xml:space="preserve">interest. Therefore, social media plays a crucial role in the coordination of actions that are </w:t>
      </w:r>
      <w:r w:rsidR="00590F99" w:rsidRPr="00C3063E">
        <w:rPr>
          <w:sz w:val="28"/>
          <w:szCs w:val="28"/>
          <w:lang w:val="en-GB"/>
        </w:rPr>
        <w:t>connected</w:t>
      </w:r>
      <w:r w:rsidRPr="00C3063E">
        <w:rPr>
          <w:sz w:val="28"/>
          <w:szCs w:val="28"/>
          <w:lang w:val="en-GB"/>
        </w:rPr>
        <w:t xml:space="preserve"> to social demands during the time of community involvement programmes. In addition to this stakeholder, participation is essential for any project including community engagement in order to pinpoint a community's overarching goals </w:t>
      </w:r>
      <w:r w:rsidRPr="00C3063E">
        <w:rPr>
          <w:rFonts w:eastAsia="Times New Roman" w:cs="Times New Roman"/>
          <w:sz w:val="28"/>
          <w:szCs w:val="28"/>
          <w:lang w:val="en-GB"/>
        </w:rPr>
        <w:t xml:space="preserve">(Zhang </w:t>
      </w:r>
      <w:r w:rsidRPr="00C3063E">
        <w:rPr>
          <w:rFonts w:eastAsia="Times New Roman" w:cs="Times New Roman"/>
          <w:i/>
          <w:sz w:val="28"/>
          <w:szCs w:val="28"/>
          <w:lang w:val="en-GB"/>
        </w:rPr>
        <w:t>et al.</w:t>
      </w:r>
      <w:r w:rsidRPr="00C3063E">
        <w:rPr>
          <w:rFonts w:eastAsia="Times New Roman" w:cs="Times New Roman"/>
          <w:sz w:val="28"/>
          <w:szCs w:val="28"/>
          <w:lang w:val="en-GB"/>
        </w:rPr>
        <w:t xml:space="preserve"> 2019)</w:t>
      </w:r>
      <w:r w:rsidRPr="00C3063E">
        <w:rPr>
          <w:sz w:val="28"/>
          <w:szCs w:val="28"/>
          <w:lang w:val="en-GB"/>
        </w:rPr>
        <w:t>.</w:t>
      </w:r>
    </w:p>
    <w:p w14:paraId="11378102" w14:textId="6E5BE370" w:rsidR="00637E1A" w:rsidRPr="00C3063E" w:rsidRDefault="00637E1A" w:rsidP="00C3063E">
      <w:pPr>
        <w:spacing w:line="360" w:lineRule="auto"/>
        <w:rPr>
          <w:sz w:val="28"/>
          <w:szCs w:val="28"/>
          <w:lang w:val="en-GB"/>
        </w:rPr>
      </w:pPr>
      <w:r w:rsidRPr="00C3063E">
        <w:rPr>
          <w:sz w:val="28"/>
          <w:szCs w:val="28"/>
          <w:lang w:val="en-GB"/>
        </w:rPr>
        <w:t>Social media's use and function in this situation has added benefits that enable all community members to voice and share their useful thoughts in order to promote mass growth. The role of stakeholders and social media in modern society is becoming essentially the same throughout a time of programme organisation and intervention coordination. Therefore, new social media usage is essential for gaining a significant number of advantages to obtain a p</w:t>
      </w:r>
      <w:r w:rsidR="00524343" w:rsidRPr="00C3063E">
        <w:rPr>
          <w:sz w:val="28"/>
          <w:szCs w:val="28"/>
          <w:lang w:val="en-GB"/>
        </w:rPr>
        <w:t>roper</w:t>
      </w:r>
      <w:r w:rsidRPr="00C3063E">
        <w:rPr>
          <w:sz w:val="28"/>
          <w:szCs w:val="28"/>
          <w:lang w:val="en-GB"/>
        </w:rPr>
        <w:t xml:space="preserve"> solution at the time of communication throughout project formulation and community participation</w:t>
      </w:r>
      <w:r w:rsidR="0056534E" w:rsidRPr="00C3063E">
        <w:rPr>
          <w:sz w:val="28"/>
          <w:szCs w:val="28"/>
          <w:lang w:val="en-GB"/>
        </w:rPr>
        <w:t xml:space="preserve"> (Benson et al. 2022)</w:t>
      </w:r>
      <w:r w:rsidRPr="00C3063E">
        <w:rPr>
          <w:sz w:val="28"/>
          <w:szCs w:val="28"/>
          <w:lang w:val="en-GB"/>
        </w:rPr>
        <w:t xml:space="preserve">. Hence, internet can be considered now days as the prime powerhouse through which it becomes easier for </w:t>
      </w:r>
      <w:r w:rsidR="004D427C" w:rsidRPr="00C3063E">
        <w:rPr>
          <w:sz w:val="28"/>
          <w:szCs w:val="28"/>
          <w:lang w:val="en-GB"/>
        </w:rPr>
        <w:t xml:space="preserve">maintaining co-operation with required people of the organisation. </w:t>
      </w:r>
    </w:p>
    <w:p w14:paraId="7A8288C5" w14:textId="784FFEE9" w:rsidR="00822CFA" w:rsidRPr="00C3063E" w:rsidRDefault="007C07B7" w:rsidP="00C3063E">
      <w:pPr>
        <w:spacing w:line="360" w:lineRule="auto"/>
        <w:rPr>
          <w:b/>
          <w:bCs/>
          <w:sz w:val="28"/>
          <w:szCs w:val="28"/>
          <w:lang w:val="en-GB"/>
        </w:rPr>
      </w:pPr>
      <w:r w:rsidRPr="00C3063E">
        <w:rPr>
          <w:b/>
          <w:bCs/>
          <w:sz w:val="28"/>
          <w:szCs w:val="28"/>
          <w:lang w:val="en-GB"/>
        </w:rPr>
        <w:t xml:space="preserve">Building of </w:t>
      </w:r>
      <w:r w:rsidR="00822CFA" w:rsidRPr="00C3063E">
        <w:rPr>
          <w:b/>
          <w:bCs/>
          <w:sz w:val="28"/>
          <w:szCs w:val="28"/>
          <w:lang w:val="en-GB"/>
        </w:rPr>
        <w:t>Community with diversity:</w:t>
      </w:r>
    </w:p>
    <w:p w14:paraId="2D68F6DE" w14:textId="77777777" w:rsidR="00C3063E" w:rsidRDefault="0086713B" w:rsidP="00C3063E">
      <w:pPr>
        <w:spacing w:line="360" w:lineRule="auto"/>
        <w:rPr>
          <w:sz w:val="28"/>
          <w:szCs w:val="28"/>
          <w:lang w:val="en-GB"/>
        </w:rPr>
      </w:pPr>
      <w:r w:rsidRPr="00C3063E">
        <w:rPr>
          <w:sz w:val="28"/>
          <w:szCs w:val="28"/>
          <w:lang w:val="en-GB"/>
        </w:rPr>
        <w:t xml:space="preserve">Even after years of living in the globalisation period, there are still some concerns that cannot be tolerated at any cost, such as those that pertain to </w:t>
      </w:r>
      <w:r w:rsidR="003B36C8" w:rsidRPr="00C3063E">
        <w:rPr>
          <w:sz w:val="28"/>
          <w:szCs w:val="28"/>
          <w:lang w:val="en-GB"/>
        </w:rPr>
        <w:t>diversity as well as inclusion</w:t>
      </w:r>
      <w:r w:rsidRPr="00C3063E">
        <w:rPr>
          <w:sz w:val="28"/>
          <w:szCs w:val="28"/>
          <w:lang w:val="en-GB"/>
        </w:rPr>
        <w:t xml:space="preserve">. The underlying process that influences good things like diversity is still being run by many communities. </w:t>
      </w:r>
    </w:p>
    <w:p w14:paraId="53D89853" w14:textId="2ED36C3B" w:rsidR="00822CFA" w:rsidRPr="00C3063E" w:rsidRDefault="0086713B" w:rsidP="00C3063E">
      <w:pPr>
        <w:spacing w:line="360" w:lineRule="auto"/>
        <w:rPr>
          <w:sz w:val="28"/>
          <w:szCs w:val="28"/>
          <w:lang w:val="en-GB"/>
        </w:rPr>
      </w:pPr>
      <w:r w:rsidRPr="00C3063E">
        <w:rPr>
          <w:sz w:val="28"/>
          <w:szCs w:val="28"/>
          <w:lang w:val="en-GB"/>
        </w:rPr>
        <w:lastRenderedPageBreak/>
        <w:t xml:space="preserve">One of the </w:t>
      </w:r>
      <w:r w:rsidR="006A7A56" w:rsidRPr="00C3063E">
        <w:rPr>
          <w:sz w:val="28"/>
          <w:szCs w:val="28"/>
          <w:lang w:val="en-GB"/>
        </w:rPr>
        <w:t>key</w:t>
      </w:r>
      <w:r w:rsidRPr="00C3063E">
        <w:rPr>
          <w:sz w:val="28"/>
          <w:szCs w:val="28"/>
          <w:lang w:val="en-GB"/>
        </w:rPr>
        <w:t xml:space="preserve"> obstacles facing the community participation initiative is this. By excluding </w:t>
      </w:r>
      <w:r w:rsidR="00102CF9" w:rsidRPr="00C3063E">
        <w:rPr>
          <w:sz w:val="28"/>
          <w:szCs w:val="28"/>
          <w:lang w:val="en-GB"/>
        </w:rPr>
        <w:t>essential</w:t>
      </w:r>
      <w:r w:rsidRPr="00C3063E">
        <w:rPr>
          <w:sz w:val="28"/>
          <w:szCs w:val="28"/>
          <w:lang w:val="en-GB"/>
        </w:rPr>
        <w:t xml:space="preserve"> stakeholder groups from various </w:t>
      </w:r>
      <w:r w:rsidR="00621CA4" w:rsidRPr="00C3063E">
        <w:rPr>
          <w:sz w:val="28"/>
          <w:szCs w:val="28"/>
          <w:lang w:val="en-GB"/>
        </w:rPr>
        <w:t xml:space="preserve">communities of </w:t>
      </w:r>
      <w:r w:rsidRPr="00C3063E">
        <w:rPr>
          <w:sz w:val="28"/>
          <w:szCs w:val="28"/>
          <w:lang w:val="en-GB"/>
        </w:rPr>
        <w:t xml:space="preserve">cultural and groupings, this problem may impair the stakeholder engagement process. The usage of social media is required to communicate the </w:t>
      </w:r>
      <w:r w:rsidR="00E44C01" w:rsidRPr="00C3063E">
        <w:rPr>
          <w:sz w:val="28"/>
          <w:szCs w:val="28"/>
          <w:lang w:val="en-GB"/>
        </w:rPr>
        <w:t>influence</w:t>
      </w:r>
      <w:r w:rsidRPr="00C3063E">
        <w:rPr>
          <w:sz w:val="28"/>
          <w:szCs w:val="28"/>
          <w:lang w:val="en-GB"/>
        </w:rPr>
        <w:t xml:space="preserve"> of positive</w:t>
      </w:r>
      <w:r w:rsidR="00E44C01" w:rsidRPr="00C3063E">
        <w:rPr>
          <w:sz w:val="28"/>
          <w:szCs w:val="28"/>
          <w:lang w:val="en-GB"/>
        </w:rPr>
        <w:t xml:space="preserve"> narratives of</w:t>
      </w:r>
      <w:r w:rsidRPr="00C3063E">
        <w:rPr>
          <w:sz w:val="28"/>
          <w:szCs w:val="28"/>
          <w:lang w:val="en-GB"/>
        </w:rPr>
        <w:t xml:space="preserve"> human lessen the impact of these difficulties </w:t>
      </w:r>
      <w:r w:rsidRPr="00C3063E">
        <w:rPr>
          <w:rFonts w:eastAsia="Times New Roman" w:cs="Times New Roman"/>
          <w:sz w:val="28"/>
          <w:szCs w:val="28"/>
          <w:lang w:val="en-GB"/>
        </w:rPr>
        <w:t xml:space="preserve">(Zhang </w:t>
      </w:r>
      <w:r w:rsidRPr="00C3063E">
        <w:rPr>
          <w:rFonts w:eastAsia="Times New Roman" w:cs="Times New Roman"/>
          <w:i/>
          <w:sz w:val="28"/>
          <w:szCs w:val="28"/>
          <w:lang w:val="en-GB"/>
        </w:rPr>
        <w:t>et al.</w:t>
      </w:r>
      <w:r w:rsidRPr="00C3063E">
        <w:rPr>
          <w:rFonts w:eastAsia="Times New Roman" w:cs="Times New Roman"/>
          <w:sz w:val="28"/>
          <w:szCs w:val="28"/>
          <w:lang w:val="en-GB"/>
        </w:rPr>
        <w:t xml:space="preserve"> 2019)</w:t>
      </w:r>
      <w:r w:rsidRPr="00C3063E">
        <w:rPr>
          <w:sz w:val="28"/>
          <w:szCs w:val="28"/>
          <w:lang w:val="en-GB"/>
        </w:rPr>
        <w:t xml:space="preserve">. </w:t>
      </w:r>
    </w:p>
    <w:p w14:paraId="48DD3463" w14:textId="1B7F772B" w:rsidR="000C3821" w:rsidRPr="00C3063E" w:rsidRDefault="000C3821" w:rsidP="00C3063E">
      <w:pPr>
        <w:spacing w:line="360" w:lineRule="auto"/>
        <w:rPr>
          <w:rFonts w:eastAsia="Times New Roman" w:cs="Times New Roman"/>
          <w:b/>
          <w:sz w:val="28"/>
          <w:szCs w:val="28"/>
          <w:lang w:val="en-GB"/>
        </w:rPr>
      </w:pPr>
      <w:r w:rsidRPr="00C3063E">
        <w:rPr>
          <w:rFonts w:eastAsia="Times New Roman" w:cs="Times New Roman"/>
          <w:b/>
          <w:sz w:val="28"/>
          <w:szCs w:val="28"/>
          <w:lang w:val="en-GB"/>
        </w:rPr>
        <w:t>Providing a high mount of values on inclusion strategies:</w:t>
      </w:r>
    </w:p>
    <w:p w14:paraId="040B5ADB" w14:textId="29E2C6C1" w:rsidR="000C3821" w:rsidRPr="00C3063E" w:rsidRDefault="009953AB" w:rsidP="00C3063E">
      <w:pPr>
        <w:spacing w:line="360" w:lineRule="auto"/>
        <w:rPr>
          <w:sz w:val="28"/>
          <w:szCs w:val="28"/>
          <w:lang w:val="en-GB"/>
        </w:rPr>
      </w:pPr>
      <w:r w:rsidRPr="00C3063E">
        <w:rPr>
          <w:sz w:val="28"/>
          <w:szCs w:val="28"/>
          <w:lang w:val="en-GB"/>
        </w:rPr>
        <w:t>Implementing equality in every stage of the process of working in a community is vital to build strong relationships with all types of stakeholders. The project for community development purpose must be strategically organised to address issues of inclusion</w:t>
      </w:r>
      <w:r w:rsidR="00BB2F6C" w:rsidRPr="00C3063E">
        <w:rPr>
          <w:sz w:val="28"/>
          <w:szCs w:val="28"/>
          <w:lang w:val="en-GB"/>
        </w:rPr>
        <w:t xml:space="preserve"> and</w:t>
      </w:r>
      <w:r w:rsidRPr="00C3063E">
        <w:rPr>
          <w:sz w:val="28"/>
          <w:szCs w:val="28"/>
          <w:lang w:val="en-GB"/>
        </w:rPr>
        <w:t xml:space="preserve"> </w:t>
      </w:r>
      <w:r w:rsidR="00BB2F6C" w:rsidRPr="00C3063E">
        <w:rPr>
          <w:sz w:val="28"/>
          <w:szCs w:val="28"/>
          <w:lang w:val="en-GB"/>
        </w:rPr>
        <w:t xml:space="preserve">diversity </w:t>
      </w:r>
      <w:r w:rsidRPr="00C3063E">
        <w:rPr>
          <w:sz w:val="28"/>
          <w:szCs w:val="28"/>
          <w:lang w:val="en-GB"/>
        </w:rPr>
        <w:t>and to boost civic engagement. The inclusion plan needs to be given more attention in order to deliver a significant number of values</w:t>
      </w:r>
      <w:r w:rsidR="009548A9" w:rsidRPr="00C3063E">
        <w:rPr>
          <w:sz w:val="28"/>
          <w:szCs w:val="28"/>
          <w:lang w:val="en-GB"/>
        </w:rPr>
        <w:t>,</w:t>
      </w:r>
      <w:r w:rsidR="00475496" w:rsidRPr="00C3063E">
        <w:rPr>
          <w:sz w:val="28"/>
          <w:szCs w:val="28"/>
          <w:lang w:val="en-GB"/>
        </w:rPr>
        <w:t xml:space="preserve"> </w:t>
      </w:r>
      <w:r w:rsidR="009548A9" w:rsidRPr="00C3063E">
        <w:rPr>
          <w:sz w:val="28"/>
          <w:szCs w:val="28"/>
          <w:lang w:val="en-GB"/>
        </w:rPr>
        <w:t>which</w:t>
      </w:r>
      <w:r w:rsidRPr="00C3063E">
        <w:rPr>
          <w:sz w:val="28"/>
          <w:szCs w:val="28"/>
          <w:lang w:val="en-GB"/>
        </w:rPr>
        <w:t xml:space="preserve"> are necessary for eradicating the cultural </w:t>
      </w:r>
      <w:r w:rsidR="00475496" w:rsidRPr="00C3063E">
        <w:rPr>
          <w:sz w:val="28"/>
          <w:szCs w:val="28"/>
          <w:lang w:val="en-GB"/>
        </w:rPr>
        <w:t>favouritisms</w:t>
      </w:r>
      <w:r w:rsidRPr="00C3063E">
        <w:rPr>
          <w:sz w:val="28"/>
          <w:szCs w:val="28"/>
          <w:lang w:val="en-GB"/>
        </w:rPr>
        <w:t xml:space="preserve"> that pose the biggest obstacles to successful community participation. </w:t>
      </w:r>
      <w:r w:rsidR="000C5549" w:rsidRPr="00C3063E">
        <w:rPr>
          <w:sz w:val="28"/>
          <w:szCs w:val="28"/>
          <w:lang w:val="en-GB"/>
        </w:rPr>
        <w:t>The topic of community participation can provide a variety of difficulties for the worldwide</w:t>
      </w:r>
      <w:r w:rsidR="00475496" w:rsidRPr="00C3063E">
        <w:rPr>
          <w:sz w:val="28"/>
          <w:szCs w:val="28"/>
          <w:lang w:val="en-GB"/>
        </w:rPr>
        <w:t xml:space="preserve"> process of</w:t>
      </w:r>
      <w:r w:rsidR="000C5549" w:rsidRPr="00C3063E">
        <w:rPr>
          <w:sz w:val="28"/>
          <w:szCs w:val="28"/>
          <w:lang w:val="en-GB"/>
        </w:rPr>
        <w:t xml:space="preserve"> marketing, </w:t>
      </w:r>
      <w:r w:rsidR="00F507FB" w:rsidRPr="00C3063E">
        <w:rPr>
          <w:sz w:val="28"/>
          <w:szCs w:val="28"/>
          <w:lang w:val="en-GB"/>
        </w:rPr>
        <w:t>along with</w:t>
      </w:r>
      <w:r w:rsidR="000C5549" w:rsidRPr="00C3063E">
        <w:rPr>
          <w:sz w:val="28"/>
          <w:szCs w:val="28"/>
          <w:lang w:val="en-GB"/>
        </w:rPr>
        <w:t xml:space="preserve"> its effects could have disastrous effects on a country's overall development. Unfortunately, the existence of both the globalisation and modernity </w:t>
      </w:r>
      <w:r w:rsidR="00227324" w:rsidRPr="00C3063E">
        <w:rPr>
          <w:sz w:val="28"/>
          <w:szCs w:val="28"/>
          <w:lang w:val="en-GB"/>
        </w:rPr>
        <w:t>appears</w:t>
      </w:r>
      <w:r w:rsidR="000C5549" w:rsidRPr="00C3063E">
        <w:rPr>
          <w:sz w:val="28"/>
          <w:szCs w:val="28"/>
          <w:lang w:val="en-GB"/>
        </w:rPr>
        <w:t xml:space="preserve"> to be making this problem more urgent. It is impossible to uphold doctrine connected to castes, culture</w:t>
      </w:r>
      <w:r w:rsidR="00227324" w:rsidRPr="00C3063E">
        <w:rPr>
          <w:sz w:val="28"/>
          <w:szCs w:val="28"/>
          <w:lang w:val="en-GB"/>
        </w:rPr>
        <w:t xml:space="preserve"> as well as</w:t>
      </w:r>
      <w:r w:rsidR="000C5549" w:rsidRPr="00C3063E">
        <w:rPr>
          <w:sz w:val="28"/>
          <w:szCs w:val="28"/>
          <w:lang w:val="en-GB"/>
        </w:rPr>
        <w:t xml:space="preserve"> modernity at the same time. </w:t>
      </w:r>
      <w:r w:rsidR="00297C82" w:rsidRPr="00C3063E">
        <w:rPr>
          <w:sz w:val="28"/>
          <w:szCs w:val="28"/>
          <w:lang w:val="en-GB"/>
        </w:rPr>
        <w:t>Consequently,</w:t>
      </w:r>
      <w:r w:rsidR="0020338B" w:rsidRPr="00C3063E">
        <w:rPr>
          <w:sz w:val="28"/>
          <w:szCs w:val="28"/>
          <w:lang w:val="en-GB"/>
        </w:rPr>
        <w:t xml:space="preserve"> it can also be said that</w:t>
      </w:r>
      <w:r w:rsidR="000C5549" w:rsidRPr="00C3063E">
        <w:rPr>
          <w:sz w:val="28"/>
          <w:szCs w:val="28"/>
          <w:lang w:val="en-GB"/>
        </w:rPr>
        <w:t xml:space="preserve"> community involvement in the educational process can be advantageous in this situation</w:t>
      </w:r>
      <w:r w:rsidR="006E1E1C" w:rsidRPr="00C3063E">
        <w:rPr>
          <w:sz w:val="28"/>
          <w:szCs w:val="28"/>
          <w:lang w:val="en-GB"/>
        </w:rPr>
        <w:t xml:space="preserve"> (Shao et al. 2019)</w:t>
      </w:r>
      <w:r w:rsidR="000C5549" w:rsidRPr="00C3063E">
        <w:rPr>
          <w:sz w:val="28"/>
          <w:szCs w:val="28"/>
          <w:lang w:val="en-GB"/>
        </w:rPr>
        <w:t>.</w:t>
      </w:r>
    </w:p>
    <w:p w14:paraId="52F0370B" w14:textId="77777777" w:rsidR="00A36506" w:rsidRPr="00C3063E" w:rsidRDefault="00A36506" w:rsidP="00C3063E">
      <w:pPr>
        <w:spacing w:line="360" w:lineRule="auto"/>
        <w:rPr>
          <w:rFonts w:eastAsia="Times New Roman" w:cs="Times New Roman"/>
          <w:b/>
          <w:sz w:val="28"/>
          <w:szCs w:val="28"/>
          <w:lang w:val="en-GB"/>
        </w:rPr>
      </w:pPr>
      <w:r w:rsidRPr="00C3063E">
        <w:rPr>
          <w:rFonts w:eastAsia="Times New Roman" w:cs="Times New Roman"/>
          <w:b/>
          <w:sz w:val="28"/>
          <w:szCs w:val="28"/>
          <w:lang w:val="en-GB"/>
        </w:rPr>
        <w:t>Development of a suitable relationship with diversity inclusion</w:t>
      </w:r>
    </w:p>
    <w:p w14:paraId="3BC014F1" w14:textId="59AF37B5" w:rsidR="00A36506" w:rsidRPr="00C3063E" w:rsidRDefault="00DA2A17" w:rsidP="00C3063E">
      <w:pPr>
        <w:spacing w:line="360" w:lineRule="auto"/>
        <w:rPr>
          <w:sz w:val="28"/>
          <w:szCs w:val="28"/>
          <w:lang w:val="en-GB"/>
        </w:rPr>
      </w:pPr>
      <w:r w:rsidRPr="00C3063E">
        <w:rPr>
          <w:sz w:val="28"/>
          <w:szCs w:val="28"/>
          <w:lang w:val="en-GB"/>
        </w:rPr>
        <w:t xml:space="preserve">At the same time to make a proper distribution of both the power and values, it is required to develop an appropriate connection with diverse inclusion with stakeholders. This relationship can be successful for massive community growth with community involvement programmes. The community engagement programme is facing a sizable difficulty since the value distribution between </w:t>
      </w:r>
      <w:r w:rsidRPr="00C3063E">
        <w:rPr>
          <w:sz w:val="28"/>
          <w:szCs w:val="28"/>
          <w:lang w:val="en-GB"/>
        </w:rPr>
        <w:lastRenderedPageBreak/>
        <w:t>both the corporation a</w:t>
      </w:r>
      <w:r w:rsidR="00E42821" w:rsidRPr="00C3063E">
        <w:rPr>
          <w:sz w:val="28"/>
          <w:szCs w:val="28"/>
          <w:lang w:val="en-GB"/>
        </w:rPr>
        <w:t>s well as</w:t>
      </w:r>
      <w:r w:rsidRPr="00C3063E">
        <w:rPr>
          <w:sz w:val="28"/>
          <w:szCs w:val="28"/>
          <w:lang w:val="en-GB"/>
        </w:rPr>
        <w:t xml:space="preserve"> participants is required for the community to develop in a significant way. The idea of community involvement needs to be the focus of this place </w:t>
      </w:r>
      <w:r w:rsidR="009640DA" w:rsidRPr="00C3063E">
        <w:rPr>
          <w:sz w:val="28"/>
          <w:szCs w:val="28"/>
          <w:lang w:val="en-GB"/>
        </w:rPr>
        <w:t>for giving a</w:t>
      </w:r>
      <w:r w:rsidRPr="00C3063E">
        <w:rPr>
          <w:sz w:val="28"/>
          <w:szCs w:val="28"/>
          <w:lang w:val="en-GB"/>
        </w:rPr>
        <w:t xml:space="preserve"> spotlight </w:t>
      </w:r>
      <w:r w:rsidR="00B56B0C" w:rsidRPr="00C3063E">
        <w:rPr>
          <w:sz w:val="28"/>
          <w:szCs w:val="28"/>
          <w:lang w:val="en-GB"/>
        </w:rPr>
        <w:t xml:space="preserve">to </w:t>
      </w:r>
      <w:r w:rsidRPr="00C3063E">
        <w:rPr>
          <w:sz w:val="28"/>
          <w:szCs w:val="28"/>
          <w:lang w:val="en-GB"/>
        </w:rPr>
        <w:t xml:space="preserve">the various viewpoints on community engagement, and this requires additional concentration on the subject of political and civic participation </w:t>
      </w:r>
      <w:r w:rsidRPr="00C3063E">
        <w:rPr>
          <w:sz w:val="28"/>
          <w:szCs w:val="28"/>
        </w:rPr>
        <w:t>(Fushiya and Radziwiłko, 2019)</w:t>
      </w:r>
      <w:r w:rsidRPr="00C3063E">
        <w:rPr>
          <w:sz w:val="28"/>
          <w:szCs w:val="28"/>
          <w:lang w:val="en-GB"/>
        </w:rPr>
        <w:t>.</w:t>
      </w:r>
      <w:r w:rsidR="00246016" w:rsidRPr="00C3063E">
        <w:rPr>
          <w:sz w:val="28"/>
          <w:szCs w:val="28"/>
          <w:lang w:val="en-GB"/>
        </w:rPr>
        <w:t xml:space="preserve"> Initially this process can be the reason of causing various issued for marketing but in future the affect of this can be useful for international trading process purpose. </w:t>
      </w:r>
    </w:p>
    <w:p w14:paraId="10481817" w14:textId="77777777" w:rsidR="00A01138" w:rsidRPr="00C3063E" w:rsidRDefault="00A01138" w:rsidP="00A01138">
      <w:pPr>
        <w:pStyle w:val="Heading2"/>
        <w:rPr>
          <w:sz w:val="28"/>
          <w:szCs w:val="28"/>
          <w:lang w:val="en-GB"/>
        </w:rPr>
      </w:pPr>
      <w:bookmarkStart w:id="1" w:name="_Toc112848758"/>
      <w:r w:rsidRPr="00C3063E">
        <w:rPr>
          <w:sz w:val="28"/>
          <w:szCs w:val="28"/>
          <w:lang w:val="en-GB"/>
        </w:rPr>
        <w:t>2.2 The significant skills, which can foster the level of community engagement project’s success</w:t>
      </w:r>
      <w:bookmarkEnd w:id="1"/>
    </w:p>
    <w:p w14:paraId="285998CF" w14:textId="585B808A" w:rsidR="00A01138" w:rsidRPr="00C3063E" w:rsidRDefault="002D062F" w:rsidP="00C3063E">
      <w:pPr>
        <w:spacing w:line="360" w:lineRule="auto"/>
        <w:rPr>
          <w:sz w:val="28"/>
          <w:szCs w:val="28"/>
        </w:rPr>
      </w:pPr>
      <w:r w:rsidRPr="00C3063E">
        <w:rPr>
          <w:sz w:val="28"/>
          <w:szCs w:val="28"/>
        </w:rPr>
        <w:t xml:space="preserve">The application of particular abilities, like critical thinking and the use of </w:t>
      </w:r>
      <w:r w:rsidR="00FC78C8" w:rsidRPr="00C3063E">
        <w:rPr>
          <w:sz w:val="28"/>
          <w:szCs w:val="28"/>
        </w:rPr>
        <w:t xml:space="preserve">the process of working </w:t>
      </w:r>
      <w:r w:rsidRPr="00C3063E">
        <w:rPr>
          <w:sz w:val="28"/>
          <w:szCs w:val="28"/>
        </w:rPr>
        <w:t>professiona</w:t>
      </w:r>
      <w:r w:rsidR="00FC78C8" w:rsidRPr="00C3063E">
        <w:rPr>
          <w:sz w:val="28"/>
          <w:szCs w:val="28"/>
        </w:rPr>
        <w:t>l</w:t>
      </w:r>
      <w:r w:rsidRPr="00C3063E">
        <w:rPr>
          <w:sz w:val="28"/>
          <w:szCs w:val="28"/>
        </w:rPr>
        <w:t>l</w:t>
      </w:r>
      <w:r w:rsidR="00FC78C8" w:rsidRPr="00C3063E">
        <w:rPr>
          <w:sz w:val="28"/>
          <w:szCs w:val="28"/>
        </w:rPr>
        <w:t>y</w:t>
      </w:r>
      <w:r w:rsidRPr="00C3063E">
        <w:rPr>
          <w:sz w:val="28"/>
          <w:szCs w:val="28"/>
        </w:rPr>
        <w:t>, is required in the operating process of community involvement. Better relationships between the concrete facets of society, including business, culture, education</w:t>
      </w:r>
      <w:r w:rsidR="00857401" w:rsidRPr="00C3063E">
        <w:rPr>
          <w:sz w:val="28"/>
          <w:szCs w:val="28"/>
        </w:rPr>
        <w:t xml:space="preserve"> and so on </w:t>
      </w:r>
      <w:r w:rsidRPr="00C3063E">
        <w:rPr>
          <w:sz w:val="28"/>
          <w:szCs w:val="28"/>
        </w:rPr>
        <w:t xml:space="preserve">can be developed through the critical thinking process (Bice et al. 2019). </w:t>
      </w:r>
      <w:r w:rsidR="00857401" w:rsidRPr="00C3063E">
        <w:rPr>
          <w:sz w:val="28"/>
          <w:szCs w:val="28"/>
        </w:rPr>
        <w:t>Through a</w:t>
      </w:r>
      <w:r w:rsidRPr="00C3063E">
        <w:rPr>
          <w:sz w:val="28"/>
          <w:szCs w:val="28"/>
        </w:rPr>
        <w:t xml:space="preserve">nalyzing the effects of the difficulties and advantages of this </w:t>
      </w:r>
      <w:r w:rsidR="00EB5A31" w:rsidRPr="00C3063E">
        <w:rPr>
          <w:sz w:val="28"/>
          <w:szCs w:val="28"/>
        </w:rPr>
        <w:t>specific</w:t>
      </w:r>
      <w:r w:rsidRPr="00C3063E">
        <w:rPr>
          <w:sz w:val="28"/>
          <w:szCs w:val="28"/>
        </w:rPr>
        <w:t xml:space="preserve"> process requires the application of critical thinking as well as successful working techniques.</w:t>
      </w:r>
    </w:p>
    <w:p w14:paraId="40A314F2" w14:textId="295A16B3" w:rsidR="002D062F" w:rsidRPr="00C3063E" w:rsidRDefault="002D062F" w:rsidP="00C3063E">
      <w:pPr>
        <w:spacing w:line="360" w:lineRule="auto"/>
        <w:rPr>
          <w:rFonts w:eastAsia="Times New Roman" w:cs="Times New Roman"/>
          <w:b/>
          <w:sz w:val="28"/>
          <w:szCs w:val="28"/>
          <w:lang w:val="en-GB"/>
        </w:rPr>
      </w:pPr>
      <w:r w:rsidRPr="00C3063E">
        <w:rPr>
          <w:rFonts w:eastAsia="Times New Roman" w:cs="Times New Roman"/>
          <w:b/>
          <w:sz w:val="28"/>
          <w:szCs w:val="28"/>
          <w:lang w:val="en-GB"/>
        </w:rPr>
        <w:t>Critical thinking</w:t>
      </w:r>
      <w:r w:rsidR="00BF0EA8" w:rsidRPr="00C3063E">
        <w:rPr>
          <w:rFonts w:eastAsia="Times New Roman" w:cs="Times New Roman"/>
          <w:b/>
          <w:sz w:val="28"/>
          <w:szCs w:val="28"/>
          <w:lang w:val="en-GB"/>
        </w:rPr>
        <w:t>:</w:t>
      </w:r>
    </w:p>
    <w:p w14:paraId="1F507A36" w14:textId="275BB0F2" w:rsidR="008477C4" w:rsidRPr="00C3063E" w:rsidRDefault="00BF0EA8" w:rsidP="00C3063E">
      <w:pPr>
        <w:spacing w:line="360" w:lineRule="auto"/>
        <w:rPr>
          <w:sz w:val="28"/>
          <w:szCs w:val="28"/>
        </w:rPr>
      </w:pPr>
      <w:r w:rsidRPr="00C3063E">
        <w:rPr>
          <w:sz w:val="28"/>
          <w:szCs w:val="28"/>
        </w:rPr>
        <w:t>It is o</w:t>
      </w:r>
      <w:r w:rsidR="002D062F" w:rsidRPr="00C3063E">
        <w:rPr>
          <w:sz w:val="28"/>
          <w:szCs w:val="28"/>
        </w:rPr>
        <w:t>ne of the key elements for creating one of most successful community work is the ability to integrate each member's requirements with business, education, health, culture, and politics. This is necessary so that interested parties and other governmental bodies may comprehend the actual problems that support peoples' normal daily lives (McKinley et al. 2021). Projects involving community engagement involve the concept of</w:t>
      </w:r>
      <w:r w:rsidR="001409DE" w:rsidRPr="00C3063E">
        <w:rPr>
          <w:sz w:val="28"/>
          <w:szCs w:val="28"/>
        </w:rPr>
        <w:t xml:space="preserve"> thinking</w:t>
      </w:r>
      <w:r w:rsidR="002D062F" w:rsidRPr="00C3063E">
        <w:rPr>
          <w:sz w:val="28"/>
          <w:szCs w:val="28"/>
        </w:rPr>
        <w:t xml:space="preserve"> critical</w:t>
      </w:r>
      <w:r w:rsidR="001409DE" w:rsidRPr="00C3063E">
        <w:rPr>
          <w:sz w:val="28"/>
          <w:szCs w:val="28"/>
        </w:rPr>
        <w:t>ly</w:t>
      </w:r>
      <w:r w:rsidR="002D062F" w:rsidRPr="00C3063E">
        <w:rPr>
          <w:sz w:val="28"/>
          <w:szCs w:val="28"/>
        </w:rPr>
        <w:t>. Different strategies are developed</w:t>
      </w:r>
      <w:r w:rsidR="006D626C" w:rsidRPr="00C3063E">
        <w:rPr>
          <w:sz w:val="28"/>
          <w:szCs w:val="28"/>
        </w:rPr>
        <w:t xml:space="preserve"> </w:t>
      </w:r>
      <w:r w:rsidR="002D062F" w:rsidRPr="00C3063E">
        <w:rPr>
          <w:sz w:val="28"/>
          <w:szCs w:val="28"/>
        </w:rPr>
        <w:t xml:space="preserve">through this process </w:t>
      </w:r>
      <w:r w:rsidR="006D626C" w:rsidRPr="00C3063E">
        <w:rPr>
          <w:sz w:val="28"/>
          <w:szCs w:val="28"/>
        </w:rPr>
        <w:t>and that considered</w:t>
      </w:r>
      <w:r w:rsidR="002D062F" w:rsidRPr="00C3063E">
        <w:rPr>
          <w:sz w:val="28"/>
          <w:szCs w:val="28"/>
        </w:rPr>
        <w:t xml:space="preserve"> the requirements of each and community. </w:t>
      </w:r>
      <w:r w:rsidR="008477C4" w:rsidRPr="00C3063E">
        <w:rPr>
          <w:sz w:val="28"/>
          <w:szCs w:val="28"/>
        </w:rPr>
        <w:t xml:space="preserve">Since individuals from various cultures are accustomed to living in the same class in every town, </w:t>
      </w:r>
      <w:r w:rsidR="008477C4" w:rsidRPr="00C3063E">
        <w:rPr>
          <w:sz w:val="28"/>
          <w:szCs w:val="28"/>
        </w:rPr>
        <w:lastRenderedPageBreak/>
        <w:t xml:space="preserve">cultural diversity must be </w:t>
      </w:r>
      <w:r w:rsidR="00AD7002" w:rsidRPr="00C3063E">
        <w:rPr>
          <w:sz w:val="28"/>
          <w:szCs w:val="28"/>
        </w:rPr>
        <w:t>acknowledged</w:t>
      </w:r>
      <w:r w:rsidR="008477C4" w:rsidRPr="00C3063E">
        <w:rPr>
          <w:sz w:val="28"/>
          <w:szCs w:val="28"/>
        </w:rPr>
        <w:t xml:space="preserve"> by the vast majority of people in order to address society's most pressing problems. </w:t>
      </w:r>
      <w:r w:rsidR="00B35A35" w:rsidRPr="00C3063E">
        <w:rPr>
          <w:sz w:val="28"/>
          <w:szCs w:val="28"/>
        </w:rPr>
        <w:t>In the case of</w:t>
      </w:r>
      <w:r w:rsidR="008477C4" w:rsidRPr="00C3063E">
        <w:rPr>
          <w:sz w:val="28"/>
          <w:szCs w:val="28"/>
        </w:rPr>
        <w:t xml:space="preserve"> stakeholders to create plans for solutions to each problem in the community that impedes progress, critical thinking is an essential skill.</w:t>
      </w:r>
    </w:p>
    <w:p w14:paraId="19BD180E" w14:textId="261D248D" w:rsidR="008D4BE3" w:rsidRPr="00C3063E" w:rsidRDefault="008D4BE3" w:rsidP="00C3063E">
      <w:pPr>
        <w:spacing w:line="360" w:lineRule="auto"/>
        <w:rPr>
          <w:rFonts w:eastAsia="Times New Roman" w:cs="Times New Roman"/>
          <w:b/>
          <w:sz w:val="28"/>
          <w:szCs w:val="28"/>
          <w:lang w:val="en-GB"/>
        </w:rPr>
      </w:pPr>
      <w:r w:rsidRPr="00C3063E">
        <w:rPr>
          <w:rFonts w:eastAsia="Times New Roman" w:cs="Times New Roman"/>
          <w:b/>
          <w:sz w:val="28"/>
          <w:szCs w:val="28"/>
          <w:lang w:val="en-GB"/>
        </w:rPr>
        <w:t>Professional working strategies</w:t>
      </w:r>
    </w:p>
    <w:p w14:paraId="470FF702" w14:textId="343F7B55" w:rsidR="008D4BE3" w:rsidRPr="00C3063E" w:rsidRDefault="000518C7" w:rsidP="00C3063E">
      <w:pPr>
        <w:spacing w:line="360" w:lineRule="auto"/>
        <w:rPr>
          <w:sz w:val="28"/>
          <w:szCs w:val="28"/>
        </w:rPr>
      </w:pPr>
      <w:r w:rsidRPr="00C3063E">
        <w:rPr>
          <w:sz w:val="28"/>
          <w:szCs w:val="28"/>
        </w:rPr>
        <w:t>Professional working techniques are useful to understand the possible opinions of the various members as an influence community involvement procedure involving various clients and members becomes more widespread. Professional working is required to maintain their process of working with the various important actions in order to make any rash decisions. In addition, professional working techniques can support the capacity of a long-term process of making decision that can satisfy the fundamental requirements of an efficient communication process. To create a stronger</w:t>
      </w:r>
      <w:r w:rsidR="00687F0C" w:rsidRPr="00C3063E">
        <w:rPr>
          <w:sz w:val="28"/>
          <w:szCs w:val="28"/>
        </w:rPr>
        <w:t xml:space="preserve"> process of engaging</w:t>
      </w:r>
      <w:r w:rsidRPr="00C3063E">
        <w:rPr>
          <w:sz w:val="28"/>
          <w:szCs w:val="28"/>
        </w:rPr>
        <w:t xml:space="preserve"> community</w:t>
      </w:r>
      <w:r w:rsidR="00687F0C" w:rsidRPr="00C3063E">
        <w:rPr>
          <w:sz w:val="28"/>
          <w:szCs w:val="28"/>
        </w:rPr>
        <w:t>,</w:t>
      </w:r>
      <w:r w:rsidRPr="00C3063E">
        <w:rPr>
          <w:sz w:val="28"/>
          <w:szCs w:val="28"/>
        </w:rPr>
        <w:t xml:space="preserve"> it is crucial to understand the demands of every group member. As a result, every stakeholder must </w:t>
      </w:r>
      <w:r w:rsidR="0009736A" w:rsidRPr="00C3063E">
        <w:rPr>
          <w:sz w:val="28"/>
          <w:szCs w:val="28"/>
        </w:rPr>
        <w:t>Endeavor</w:t>
      </w:r>
      <w:r w:rsidRPr="00C3063E">
        <w:rPr>
          <w:sz w:val="28"/>
          <w:szCs w:val="28"/>
        </w:rPr>
        <w:t xml:space="preserve"> to comprehend and apply th</w:t>
      </w:r>
      <w:r w:rsidR="00C87F79" w:rsidRPr="00C3063E">
        <w:rPr>
          <w:sz w:val="28"/>
          <w:szCs w:val="28"/>
        </w:rPr>
        <w:t>e strategy of</w:t>
      </w:r>
      <w:r w:rsidRPr="00C3063E">
        <w:rPr>
          <w:sz w:val="28"/>
          <w:szCs w:val="28"/>
        </w:rPr>
        <w:t xml:space="preserve"> w</w:t>
      </w:r>
      <w:r w:rsidR="00C87F79" w:rsidRPr="00C3063E">
        <w:rPr>
          <w:sz w:val="28"/>
          <w:szCs w:val="28"/>
        </w:rPr>
        <w:t>orking</w:t>
      </w:r>
      <w:r w:rsidRPr="00C3063E">
        <w:rPr>
          <w:sz w:val="28"/>
          <w:szCs w:val="28"/>
        </w:rPr>
        <w:t xml:space="preserve"> in order to benefit significantly from the local expertise of the various groups of </w:t>
      </w:r>
      <w:r w:rsidR="009F5832" w:rsidRPr="00C3063E">
        <w:rPr>
          <w:sz w:val="28"/>
          <w:szCs w:val="28"/>
        </w:rPr>
        <w:t>individuals</w:t>
      </w:r>
      <w:r w:rsidRPr="00C3063E">
        <w:rPr>
          <w:sz w:val="28"/>
          <w:szCs w:val="28"/>
        </w:rPr>
        <w:t xml:space="preserve"> </w:t>
      </w:r>
      <w:r w:rsidRPr="00C3063E">
        <w:rPr>
          <w:rFonts w:eastAsia="Times New Roman" w:cs="Times New Roman"/>
          <w:sz w:val="28"/>
          <w:szCs w:val="28"/>
          <w:lang w:val="en-GB"/>
        </w:rPr>
        <w:t>(Chung and Coates, 2018)</w:t>
      </w:r>
      <w:r w:rsidRPr="00C3063E">
        <w:rPr>
          <w:sz w:val="28"/>
          <w:szCs w:val="28"/>
        </w:rPr>
        <w:t>.</w:t>
      </w:r>
    </w:p>
    <w:p w14:paraId="07D4C828" w14:textId="77777777" w:rsidR="0009736A" w:rsidRPr="00C3063E" w:rsidRDefault="0009736A" w:rsidP="00C3063E">
      <w:pPr>
        <w:pStyle w:val="Heading2"/>
        <w:spacing w:line="360" w:lineRule="auto"/>
        <w:rPr>
          <w:sz w:val="28"/>
          <w:szCs w:val="28"/>
          <w:lang w:val="en-GB"/>
        </w:rPr>
      </w:pPr>
      <w:bookmarkStart w:id="2" w:name="_Toc112848759"/>
      <w:r w:rsidRPr="00C3063E">
        <w:rPr>
          <w:sz w:val="28"/>
          <w:szCs w:val="28"/>
          <w:lang w:val="en-GB"/>
        </w:rPr>
        <w:t>2.3 Relevant course of action, which can promote effective community participation to enable community engagement, projects with the vast effects of multiculturalism</w:t>
      </w:r>
      <w:bookmarkEnd w:id="2"/>
    </w:p>
    <w:p w14:paraId="74DAC56C" w14:textId="7330BFF4" w:rsidR="0009736A" w:rsidRPr="00C3063E" w:rsidRDefault="0009736A" w:rsidP="00C3063E">
      <w:pPr>
        <w:spacing w:line="360" w:lineRule="auto"/>
        <w:rPr>
          <w:sz w:val="28"/>
          <w:szCs w:val="28"/>
        </w:rPr>
      </w:pPr>
      <w:r w:rsidRPr="00C3063E">
        <w:rPr>
          <w:sz w:val="28"/>
          <w:szCs w:val="28"/>
        </w:rPr>
        <w:t xml:space="preserve">It is necessary to take a different approach to encourage effective involvement in community engagement initiatives that have significant impacts on multiculturalism. The community involvement programme has the ability to be shaped by diversity, equality, and inclusion, making it more innovative and inclusive </w:t>
      </w:r>
      <w:r w:rsidR="00DC4847" w:rsidRPr="00C3063E">
        <w:rPr>
          <w:sz w:val="28"/>
          <w:szCs w:val="28"/>
        </w:rPr>
        <w:t>along with the ability</w:t>
      </w:r>
      <w:r w:rsidRPr="00C3063E">
        <w:rPr>
          <w:sz w:val="28"/>
          <w:szCs w:val="28"/>
        </w:rPr>
        <w:t xml:space="preserve"> to come up with practical answers to any pressing problems. Diverse groups must be present </w:t>
      </w:r>
      <w:r w:rsidR="00EB2185" w:rsidRPr="00C3063E">
        <w:rPr>
          <w:sz w:val="28"/>
          <w:szCs w:val="28"/>
        </w:rPr>
        <w:t>for construct</w:t>
      </w:r>
      <w:r w:rsidR="00F43FB9" w:rsidRPr="00C3063E">
        <w:rPr>
          <w:sz w:val="28"/>
          <w:szCs w:val="28"/>
        </w:rPr>
        <w:t>i</w:t>
      </w:r>
      <w:r w:rsidR="00EB2185" w:rsidRPr="00C3063E">
        <w:rPr>
          <w:sz w:val="28"/>
          <w:szCs w:val="28"/>
        </w:rPr>
        <w:t>ng</w:t>
      </w:r>
      <w:r w:rsidRPr="00C3063E">
        <w:rPr>
          <w:sz w:val="28"/>
          <w:szCs w:val="28"/>
        </w:rPr>
        <w:t xml:space="preserve"> the most successful</w:t>
      </w:r>
      <w:r w:rsidR="00F43FB9" w:rsidRPr="00C3063E">
        <w:rPr>
          <w:sz w:val="28"/>
          <w:szCs w:val="28"/>
        </w:rPr>
        <w:t xml:space="preserve"> project for</w:t>
      </w:r>
      <w:r w:rsidRPr="00C3063E">
        <w:rPr>
          <w:sz w:val="28"/>
          <w:szCs w:val="28"/>
        </w:rPr>
        <w:t xml:space="preserve"> community engagement to determine the necessary fixes </w:t>
      </w:r>
      <w:r w:rsidRPr="00C3063E">
        <w:rPr>
          <w:sz w:val="28"/>
          <w:szCs w:val="28"/>
        </w:rPr>
        <w:lastRenderedPageBreak/>
        <w:t xml:space="preserve">that each culture </w:t>
      </w:r>
      <w:r w:rsidR="00DB0694" w:rsidRPr="00C3063E">
        <w:rPr>
          <w:sz w:val="28"/>
          <w:szCs w:val="28"/>
        </w:rPr>
        <w:t>require</w:t>
      </w:r>
      <w:r w:rsidRPr="00C3063E">
        <w:rPr>
          <w:sz w:val="28"/>
          <w:szCs w:val="28"/>
        </w:rPr>
        <w:t>s to receive similar importance from the community wherein theory once lived (Chung and Coates, 2018).</w:t>
      </w:r>
    </w:p>
    <w:p w14:paraId="3BBBEC9A" w14:textId="77777777" w:rsidR="0009736A" w:rsidRPr="00C3063E" w:rsidRDefault="0009736A" w:rsidP="00C3063E">
      <w:pPr>
        <w:spacing w:line="360" w:lineRule="auto"/>
        <w:rPr>
          <w:rFonts w:eastAsia="Times New Roman" w:cs="Times New Roman"/>
          <w:b/>
          <w:sz w:val="28"/>
          <w:szCs w:val="28"/>
          <w:lang w:val="en-GB"/>
        </w:rPr>
      </w:pPr>
      <w:r w:rsidRPr="00C3063E">
        <w:rPr>
          <w:rFonts w:eastAsia="Times New Roman" w:cs="Times New Roman"/>
          <w:b/>
          <w:sz w:val="28"/>
          <w:szCs w:val="28"/>
          <w:lang w:val="en-GB"/>
        </w:rPr>
        <w:t>Diversity</w:t>
      </w:r>
    </w:p>
    <w:p w14:paraId="38E81D61" w14:textId="51ED9F3F" w:rsidR="0009736A" w:rsidRPr="00C3063E" w:rsidRDefault="0009736A" w:rsidP="00C3063E">
      <w:pPr>
        <w:spacing w:line="360" w:lineRule="auto"/>
        <w:rPr>
          <w:sz w:val="28"/>
          <w:szCs w:val="28"/>
        </w:rPr>
      </w:pPr>
      <w:r w:rsidRPr="00C3063E">
        <w:rPr>
          <w:sz w:val="28"/>
          <w:szCs w:val="28"/>
        </w:rPr>
        <w:t xml:space="preserve">The importance of diversity includes a wide range of philosophic, physical, intellectual, cultural, and educational traits. Diversity </w:t>
      </w:r>
      <w:r w:rsidR="00DF5782" w:rsidRPr="00C3063E">
        <w:rPr>
          <w:sz w:val="28"/>
          <w:szCs w:val="28"/>
        </w:rPr>
        <w:t>can be considered as</w:t>
      </w:r>
      <w:r w:rsidRPr="00C3063E">
        <w:rPr>
          <w:sz w:val="28"/>
          <w:szCs w:val="28"/>
        </w:rPr>
        <w:t xml:space="preserve"> one of the key components of </w:t>
      </w:r>
      <w:r w:rsidR="00213F78" w:rsidRPr="00C3063E">
        <w:rPr>
          <w:sz w:val="28"/>
          <w:szCs w:val="28"/>
        </w:rPr>
        <w:t>the</w:t>
      </w:r>
      <w:r w:rsidRPr="00C3063E">
        <w:rPr>
          <w:sz w:val="28"/>
          <w:szCs w:val="28"/>
        </w:rPr>
        <w:t xml:space="preserve"> programme</w:t>
      </w:r>
      <w:r w:rsidR="00213F78" w:rsidRPr="00C3063E">
        <w:rPr>
          <w:sz w:val="28"/>
          <w:szCs w:val="28"/>
        </w:rPr>
        <w:t xml:space="preserve"> for community engagement</w:t>
      </w:r>
      <w:r w:rsidRPr="00C3063E">
        <w:rPr>
          <w:sz w:val="28"/>
          <w:szCs w:val="28"/>
        </w:rPr>
        <w:t xml:space="preserve"> because it allows group members to participate in the main workforce, serve the community in a special way, and create a welcoming environment for community growth. Diversity has the potential to boost each member's degree of acceptance, which is especially advantageous for personal development. Implementing this method under community involvement is good for including each stakeholder in the process with an appropriate level of respect.</w:t>
      </w:r>
      <w:r w:rsidR="00733EE0" w:rsidRPr="00C3063E">
        <w:rPr>
          <w:sz w:val="28"/>
          <w:szCs w:val="28"/>
        </w:rPr>
        <w:t xml:space="preserve"> </w:t>
      </w:r>
      <w:r w:rsidRPr="00C3063E">
        <w:rPr>
          <w:sz w:val="28"/>
          <w:szCs w:val="28"/>
        </w:rPr>
        <w:t xml:space="preserve">This tactic can help the community become more welcoming of diverse cultures, which effectively dispels past preconceptions </w:t>
      </w:r>
      <w:r w:rsidRPr="00C3063E">
        <w:rPr>
          <w:rFonts w:eastAsia="Times New Roman" w:cs="Times New Roman"/>
          <w:color w:val="202124"/>
          <w:sz w:val="28"/>
          <w:szCs w:val="28"/>
          <w:highlight w:val="white"/>
          <w:lang w:val="en-GB"/>
        </w:rPr>
        <w:t>(Goldenberg, 2019)</w:t>
      </w:r>
      <w:r w:rsidRPr="00C3063E">
        <w:rPr>
          <w:sz w:val="28"/>
          <w:szCs w:val="28"/>
        </w:rPr>
        <w:t>.</w:t>
      </w:r>
    </w:p>
    <w:p w14:paraId="7E37A72A" w14:textId="77777777" w:rsidR="001731E1" w:rsidRPr="00C3063E" w:rsidRDefault="001731E1" w:rsidP="00C3063E">
      <w:pPr>
        <w:spacing w:line="360" w:lineRule="auto"/>
        <w:rPr>
          <w:rFonts w:eastAsia="Times New Roman" w:cs="Times New Roman"/>
          <w:b/>
          <w:sz w:val="28"/>
          <w:szCs w:val="28"/>
          <w:lang w:val="en-GB"/>
        </w:rPr>
      </w:pPr>
      <w:r w:rsidRPr="00C3063E">
        <w:rPr>
          <w:rFonts w:eastAsia="Times New Roman" w:cs="Times New Roman"/>
          <w:b/>
          <w:sz w:val="28"/>
          <w:szCs w:val="28"/>
          <w:lang w:val="en-GB"/>
        </w:rPr>
        <w:t>Equality</w:t>
      </w:r>
    </w:p>
    <w:p w14:paraId="6A7C0638" w14:textId="3D82EC7C" w:rsidR="0009736A" w:rsidRDefault="00320706" w:rsidP="00C3063E">
      <w:pPr>
        <w:spacing w:line="360" w:lineRule="auto"/>
        <w:rPr>
          <w:sz w:val="28"/>
          <w:szCs w:val="28"/>
        </w:rPr>
      </w:pPr>
      <w:r w:rsidRPr="00C3063E">
        <w:rPr>
          <w:sz w:val="28"/>
          <w:szCs w:val="28"/>
        </w:rPr>
        <w:t xml:space="preserve">One of the key components of a successful community involvement programme is equality, which may support participants' efforts and guarantee the process' success. For the project of community engagement, participation and involvement are essential. Therefore, developing an understanding of working with other cultures is essential, and in this case, the importance of equality is essential to reaping the benefits of all community members' contributions. The idea of equality can be considered as the most important instruments for reaching the diverse community groups in order to achieve </w:t>
      </w:r>
      <w:r w:rsidR="00EF5710" w:rsidRPr="00C3063E">
        <w:rPr>
          <w:sz w:val="28"/>
          <w:szCs w:val="28"/>
        </w:rPr>
        <w:t>different</w:t>
      </w:r>
      <w:r w:rsidRPr="00C3063E">
        <w:rPr>
          <w:sz w:val="28"/>
          <w:szCs w:val="28"/>
        </w:rPr>
        <w:t xml:space="preserve"> results (Chung and Coates, 2018).</w:t>
      </w:r>
    </w:p>
    <w:p w14:paraId="76B3AEF2" w14:textId="77777777" w:rsidR="00C3063E" w:rsidRDefault="00C3063E" w:rsidP="00C3063E">
      <w:pPr>
        <w:spacing w:line="360" w:lineRule="auto"/>
        <w:rPr>
          <w:sz w:val="28"/>
          <w:szCs w:val="28"/>
        </w:rPr>
      </w:pPr>
    </w:p>
    <w:p w14:paraId="664B6CB4" w14:textId="77777777" w:rsidR="00C3063E" w:rsidRDefault="00C3063E" w:rsidP="00C3063E">
      <w:pPr>
        <w:spacing w:line="360" w:lineRule="auto"/>
        <w:rPr>
          <w:sz w:val="28"/>
          <w:szCs w:val="28"/>
        </w:rPr>
      </w:pPr>
    </w:p>
    <w:p w14:paraId="76962541" w14:textId="77777777" w:rsidR="00C3063E" w:rsidRPr="00C3063E" w:rsidRDefault="00C3063E" w:rsidP="00C3063E">
      <w:pPr>
        <w:spacing w:line="360" w:lineRule="auto"/>
        <w:rPr>
          <w:sz w:val="28"/>
          <w:szCs w:val="28"/>
        </w:rPr>
      </w:pPr>
    </w:p>
    <w:p w14:paraId="3DA721A3" w14:textId="5D89C9CF" w:rsidR="008B7854" w:rsidRPr="00C3063E" w:rsidRDefault="008B7854" w:rsidP="008B7854">
      <w:pPr>
        <w:spacing w:line="360" w:lineRule="auto"/>
        <w:rPr>
          <w:rFonts w:eastAsia="Times New Roman" w:cs="Times New Roman"/>
          <w:b/>
          <w:sz w:val="32"/>
          <w:szCs w:val="32"/>
          <w:lang w:val="en-GB"/>
        </w:rPr>
      </w:pPr>
      <w:r w:rsidRPr="00C3063E">
        <w:rPr>
          <w:rFonts w:eastAsia="Times New Roman" w:cs="Times New Roman"/>
          <w:b/>
          <w:sz w:val="32"/>
          <w:szCs w:val="32"/>
          <w:lang w:val="en-GB"/>
        </w:rPr>
        <w:t>Inclusion</w:t>
      </w:r>
    </w:p>
    <w:p w14:paraId="0A0FE17F" w14:textId="77151DAD" w:rsidR="00A27D15" w:rsidRPr="00C3063E" w:rsidRDefault="00A27D15" w:rsidP="00C3063E">
      <w:pPr>
        <w:spacing w:line="360" w:lineRule="auto"/>
        <w:rPr>
          <w:sz w:val="28"/>
          <w:szCs w:val="28"/>
          <w:lang w:val="en-GB"/>
        </w:rPr>
      </w:pPr>
      <w:r w:rsidRPr="00C3063E">
        <w:rPr>
          <w:sz w:val="28"/>
          <w:szCs w:val="28"/>
          <w:lang w:val="en-GB"/>
        </w:rPr>
        <w:t xml:space="preserve">For a successful community engagement approach to guarantee the participation of individuals from all cultural backgrounds, the concept of inclusion is essential. Most significantly, those people who </w:t>
      </w:r>
      <w:r w:rsidR="00F915A1" w:rsidRPr="00C3063E">
        <w:rPr>
          <w:sz w:val="28"/>
          <w:szCs w:val="28"/>
          <w:lang w:val="en-GB"/>
        </w:rPr>
        <w:t xml:space="preserve">can be considered as </w:t>
      </w:r>
      <w:r w:rsidRPr="00C3063E">
        <w:rPr>
          <w:sz w:val="28"/>
          <w:szCs w:val="28"/>
          <w:lang w:val="en-GB"/>
        </w:rPr>
        <w:t xml:space="preserve">underprivileged can also participate in this process. To see the impacts of sustainable development, an inclusion strategy must be put into place that includes the excluded castes in the community's working processes. In the community involvement initiative, equity can be upheld while benefiting from inclusion. </w:t>
      </w:r>
    </w:p>
    <w:p w14:paraId="7CA59959" w14:textId="77777777" w:rsidR="005B4011" w:rsidRPr="00C3063E" w:rsidRDefault="005B4011" w:rsidP="00C3063E">
      <w:pPr>
        <w:pStyle w:val="Heading2"/>
        <w:spacing w:line="360" w:lineRule="auto"/>
        <w:rPr>
          <w:sz w:val="28"/>
          <w:szCs w:val="28"/>
          <w:lang w:val="en-GB"/>
        </w:rPr>
      </w:pPr>
      <w:bookmarkStart w:id="3" w:name="_Toc112848760"/>
      <w:r w:rsidRPr="00C3063E">
        <w:rPr>
          <w:sz w:val="28"/>
          <w:szCs w:val="28"/>
          <w:lang w:val="en-GB"/>
        </w:rPr>
        <w:t>2.4 Fundamental theories for the following community engagement project</w:t>
      </w:r>
      <w:bookmarkEnd w:id="3"/>
    </w:p>
    <w:p w14:paraId="2C38085D" w14:textId="597EFDA0" w:rsidR="005B4011" w:rsidRPr="00C3063E" w:rsidRDefault="00BC077B" w:rsidP="00C3063E">
      <w:pPr>
        <w:spacing w:line="360" w:lineRule="auto"/>
        <w:rPr>
          <w:sz w:val="28"/>
          <w:szCs w:val="28"/>
          <w:lang w:val="en-GB"/>
        </w:rPr>
      </w:pPr>
      <w:r w:rsidRPr="00C3063E">
        <w:rPr>
          <w:sz w:val="28"/>
          <w:szCs w:val="28"/>
          <w:lang w:val="en-GB"/>
        </w:rPr>
        <w:t xml:space="preserve">Here, in order to focus on the concept of community engagement and emphasise the many viewpoints on community engagement, a discussion of some theories connected to the diversity of cultural in the process of community engagement is important. The change management theory along with the community democracy theory will be used to analyse the stakeholders' roles in this </w:t>
      </w:r>
      <w:r w:rsidR="00017317" w:rsidRPr="00C3063E">
        <w:rPr>
          <w:sz w:val="28"/>
          <w:szCs w:val="28"/>
          <w:lang w:val="en-GB"/>
        </w:rPr>
        <w:t>specific part of the assignment</w:t>
      </w:r>
      <w:r w:rsidRPr="00C3063E">
        <w:rPr>
          <w:sz w:val="28"/>
          <w:szCs w:val="28"/>
          <w:lang w:val="en-GB"/>
        </w:rPr>
        <w:t>.</w:t>
      </w:r>
    </w:p>
    <w:p w14:paraId="3BE19A93" w14:textId="77777777" w:rsidR="00BC077B" w:rsidRPr="00C3063E" w:rsidRDefault="00BC077B" w:rsidP="00C3063E">
      <w:pPr>
        <w:spacing w:line="360" w:lineRule="auto"/>
        <w:rPr>
          <w:rFonts w:eastAsia="Times New Roman" w:cs="Times New Roman"/>
          <w:b/>
          <w:sz w:val="28"/>
          <w:szCs w:val="28"/>
          <w:lang w:val="en-GB"/>
        </w:rPr>
      </w:pPr>
      <w:r w:rsidRPr="00C3063E">
        <w:rPr>
          <w:rFonts w:eastAsia="Times New Roman" w:cs="Times New Roman"/>
          <w:b/>
          <w:sz w:val="28"/>
          <w:szCs w:val="28"/>
          <w:lang w:val="en-GB"/>
        </w:rPr>
        <w:t xml:space="preserve">Change theory </w:t>
      </w:r>
    </w:p>
    <w:p w14:paraId="7FEBD524" w14:textId="77777777" w:rsidR="00C3063E" w:rsidRDefault="00F1034A" w:rsidP="00C3063E">
      <w:pPr>
        <w:spacing w:line="360" w:lineRule="auto"/>
        <w:rPr>
          <w:sz w:val="28"/>
          <w:szCs w:val="28"/>
          <w:lang w:val="en-GB"/>
        </w:rPr>
      </w:pPr>
      <w:r w:rsidRPr="00C3063E">
        <w:rPr>
          <w:sz w:val="28"/>
          <w:szCs w:val="28"/>
          <w:lang w:val="en-GB"/>
        </w:rPr>
        <w:t xml:space="preserve">The application of this </w:t>
      </w:r>
      <w:r w:rsidR="00A1353A" w:rsidRPr="00C3063E">
        <w:rPr>
          <w:sz w:val="28"/>
          <w:szCs w:val="28"/>
          <w:lang w:val="en-GB"/>
        </w:rPr>
        <w:t xml:space="preserve">specific </w:t>
      </w:r>
      <w:r w:rsidRPr="00C3063E">
        <w:rPr>
          <w:sz w:val="28"/>
          <w:szCs w:val="28"/>
          <w:lang w:val="en-GB"/>
        </w:rPr>
        <w:t>theory could be helpful in this situation to setup the process of intervention and to explain the intervention, which could result in desired developmental improvements. The core concept of this philosophy is the process of altering people's wants. In the case of working with the necessary adjustments that are necessary essential for improving the </w:t>
      </w:r>
      <w:r w:rsidR="00445A3C" w:rsidRPr="00C3063E">
        <w:rPr>
          <w:sz w:val="28"/>
          <w:szCs w:val="28"/>
          <w:lang w:val="en-GB"/>
        </w:rPr>
        <w:t xml:space="preserve">chances </w:t>
      </w:r>
      <w:r w:rsidR="00B52561" w:rsidRPr="00C3063E">
        <w:rPr>
          <w:sz w:val="28"/>
          <w:szCs w:val="28"/>
          <w:lang w:val="en-GB"/>
        </w:rPr>
        <w:t xml:space="preserve">of </w:t>
      </w:r>
      <w:r w:rsidRPr="00C3063E">
        <w:rPr>
          <w:sz w:val="28"/>
          <w:szCs w:val="28"/>
          <w:lang w:val="en-GB"/>
        </w:rPr>
        <w:t>community engagement, it is actually vital to identify these changes. According to this view, as changes serve as each process' main constant, it is imperative to recognise changes in any situation to work toward</w:t>
      </w:r>
      <w:r w:rsidR="000B4EF1" w:rsidRPr="00C3063E">
        <w:rPr>
          <w:sz w:val="28"/>
          <w:szCs w:val="28"/>
          <w:lang w:val="en-GB"/>
        </w:rPr>
        <w:t>s</w:t>
      </w:r>
      <w:r w:rsidRPr="00C3063E">
        <w:rPr>
          <w:sz w:val="28"/>
          <w:szCs w:val="28"/>
          <w:lang w:val="en-GB"/>
        </w:rPr>
        <w:t xml:space="preserve"> improvement. </w:t>
      </w:r>
    </w:p>
    <w:p w14:paraId="4647645A" w14:textId="155CD1BF" w:rsidR="00BC077B" w:rsidRPr="00C3063E" w:rsidRDefault="00F1034A" w:rsidP="00C3063E">
      <w:pPr>
        <w:spacing w:line="360" w:lineRule="auto"/>
        <w:rPr>
          <w:sz w:val="28"/>
          <w:szCs w:val="28"/>
          <w:lang w:val="en-GB"/>
        </w:rPr>
      </w:pPr>
      <w:r w:rsidRPr="00C3063E">
        <w:rPr>
          <w:sz w:val="28"/>
          <w:szCs w:val="28"/>
          <w:lang w:val="en-GB"/>
        </w:rPr>
        <w:lastRenderedPageBreak/>
        <w:t xml:space="preserve">The theory is required to </w:t>
      </w:r>
      <w:r w:rsidR="00145212" w:rsidRPr="00C3063E">
        <w:rPr>
          <w:sz w:val="28"/>
          <w:szCs w:val="28"/>
          <w:lang w:val="en-GB"/>
        </w:rPr>
        <w:t>point out</w:t>
      </w:r>
      <w:r w:rsidRPr="00C3063E">
        <w:rPr>
          <w:sz w:val="28"/>
          <w:szCs w:val="28"/>
          <w:lang w:val="en-GB"/>
        </w:rPr>
        <w:t xml:space="preserve"> </w:t>
      </w:r>
      <w:r w:rsidR="00145212" w:rsidRPr="00C3063E">
        <w:rPr>
          <w:sz w:val="28"/>
          <w:szCs w:val="28"/>
          <w:lang w:val="en-GB"/>
        </w:rPr>
        <w:t xml:space="preserve">all those </w:t>
      </w:r>
      <w:r w:rsidRPr="00C3063E">
        <w:rPr>
          <w:sz w:val="28"/>
          <w:szCs w:val="28"/>
          <w:lang w:val="en-GB"/>
        </w:rPr>
        <w:t xml:space="preserve">issues </w:t>
      </w:r>
      <w:r w:rsidR="00145212" w:rsidRPr="00C3063E">
        <w:rPr>
          <w:sz w:val="28"/>
          <w:szCs w:val="28"/>
          <w:lang w:val="en-GB"/>
        </w:rPr>
        <w:t>that are very common</w:t>
      </w:r>
      <w:r w:rsidR="007D2B02" w:rsidRPr="00C3063E">
        <w:rPr>
          <w:sz w:val="28"/>
          <w:szCs w:val="28"/>
          <w:lang w:val="en-GB"/>
        </w:rPr>
        <w:t xml:space="preserve"> for</w:t>
      </w:r>
      <w:r w:rsidRPr="00C3063E">
        <w:rPr>
          <w:sz w:val="28"/>
          <w:szCs w:val="28"/>
          <w:lang w:val="en-GB"/>
        </w:rPr>
        <w:t xml:space="preserve"> achiev</w:t>
      </w:r>
      <w:r w:rsidR="007D2B02" w:rsidRPr="00C3063E">
        <w:rPr>
          <w:sz w:val="28"/>
          <w:szCs w:val="28"/>
          <w:lang w:val="en-GB"/>
        </w:rPr>
        <w:t>ing</w:t>
      </w:r>
      <w:r w:rsidRPr="00C3063E">
        <w:rPr>
          <w:sz w:val="28"/>
          <w:szCs w:val="28"/>
          <w:lang w:val="en-GB"/>
        </w:rPr>
        <w:t xml:space="preserve"> the objective of changing community implementation</w:t>
      </w:r>
      <w:r w:rsidR="00680EBB" w:rsidRPr="00C3063E">
        <w:rPr>
          <w:sz w:val="28"/>
          <w:szCs w:val="28"/>
          <w:lang w:val="en-GB"/>
        </w:rPr>
        <w:t xml:space="preserve"> </w:t>
      </w:r>
      <w:r w:rsidR="00680EBB" w:rsidRPr="00C3063E">
        <w:rPr>
          <w:rFonts w:eastAsia="Times New Roman" w:cs="Times New Roman"/>
          <w:sz w:val="28"/>
          <w:szCs w:val="28"/>
          <w:lang w:val="en-GB"/>
        </w:rPr>
        <w:t xml:space="preserve">(Horne </w:t>
      </w:r>
      <w:r w:rsidR="00680EBB" w:rsidRPr="00C3063E">
        <w:rPr>
          <w:rFonts w:eastAsia="Times New Roman" w:cs="Times New Roman"/>
          <w:i/>
          <w:sz w:val="28"/>
          <w:szCs w:val="28"/>
          <w:lang w:val="en-GB"/>
        </w:rPr>
        <w:t>et al.</w:t>
      </w:r>
      <w:r w:rsidR="00680EBB" w:rsidRPr="00C3063E">
        <w:rPr>
          <w:rFonts w:eastAsia="Times New Roman" w:cs="Times New Roman"/>
          <w:sz w:val="28"/>
          <w:szCs w:val="28"/>
          <w:lang w:val="en-GB"/>
        </w:rPr>
        <w:t xml:space="preserve"> 2018)</w:t>
      </w:r>
      <w:r w:rsidRPr="00C3063E">
        <w:rPr>
          <w:sz w:val="28"/>
          <w:szCs w:val="28"/>
          <w:lang w:val="en-GB"/>
        </w:rPr>
        <w:t>.</w:t>
      </w:r>
    </w:p>
    <w:p w14:paraId="4AD9B860" w14:textId="77777777" w:rsidR="00F007AC" w:rsidRPr="00C3063E" w:rsidRDefault="00F007AC" w:rsidP="00C3063E">
      <w:pPr>
        <w:spacing w:line="360" w:lineRule="auto"/>
        <w:rPr>
          <w:rFonts w:eastAsia="Times New Roman" w:cs="Times New Roman"/>
          <w:b/>
          <w:sz w:val="28"/>
          <w:szCs w:val="28"/>
          <w:lang w:val="en-GB"/>
        </w:rPr>
      </w:pPr>
      <w:r w:rsidRPr="00C3063E">
        <w:rPr>
          <w:rFonts w:eastAsia="Times New Roman" w:cs="Times New Roman"/>
          <w:b/>
          <w:sz w:val="28"/>
          <w:szCs w:val="28"/>
          <w:lang w:val="en-GB"/>
        </w:rPr>
        <w:t>Community Democracy theory</w:t>
      </w:r>
    </w:p>
    <w:p w14:paraId="0E22F7C4" w14:textId="01E7FD5E" w:rsidR="00F007AC" w:rsidRPr="00C3063E" w:rsidRDefault="00F007AC" w:rsidP="00C3063E">
      <w:pPr>
        <w:spacing w:line="360" w:lineRule="auto"/>
        <w:rPr>
          <w:sz w:val="28"/>
          <w:szCs w:val="28"/>
          <w:lang w:val="en-GB"/>
        </w:rPr>
      </w:pPr>
      <w:r w:rsidRPr="00C3063E">
        <w:rPr>
          <w:sz w:val="28"/>
          <w:szCs w:val="28"/>
          <w:lang w:val="en-GB"/>
        </w:rPr>
        <w:t xml:space="preserve">According to the Community Democracy theory, traditional democratic processes can be used more effectively strategically as a key tool for the process of community engagement to ensure that participants are more actively involved in this sensitive process of social development. For the community engagement process to be successful, the </w:t>
      </w:r>
      <w:r w:rsidR="00C8621B" w:rsidRPr="00C3063E">
        <w:rPr>
          <w:sz w:val="28"/>
          <w:szCs w:val="28"/>
          <w:lang w:val="en-GB"/>
        </w:rPr>
        <w:t>regulation</w:t>
      </w:r>
      <w:r w:rsidRPr="00C3063E">
        <w:rPr>
          <w:sz w:val="28"/>
          <w:szCs w:val="28"/>
          <w:lang w:val="en-GB"/>
        </w:rPr>
        <w:t xml:space="preserve"> of the people is required through implementing both the equality and diversity. In addition, the context of a poor political climate creates several difficulties for the development of a community; therefore, the application of the Community Democracy theory is required here to grant the community members the freedom to make their own decisions </w:t>
      </w:r>
      <w:r w:rsidRPr="00C3063E">
        <w:rPr>
          <w:rFonts w:eastAsia="Times New Roman" w:cs="Times New Roman"/>
          <w:sz w:val="28"/>
          <w:szCs w:val="28"/>
          <w:lang w:val="en-GB"/>
        </w:rPr>
        <w:t xml:space="preserve">(Shyian </w:t>
      </w:r>
      <w:r w:rsidRPr="00C3063E">
        <w:rPr>
          <w:rFonts w:eastAsia="Times New Roman" w:cs="Times New Roman"/>
          <w:i/>
          <w:sz w:val="28"/>
          <w:szCs w:val="28"/>
          <w:lang w:val="en-GB"/>
        </w:rPr>
        <w:t>et al.</w:t>
      </w:r>
      <w:r w:rsidRPr="00C3063E">
        <w:rPr>
          <w:rFonts w:eastAsia="Times New Roman" w:cs="Times New Roman"/>
          <w:sz w:val="28"/>
          <w:szCs w:val="28"/>
          <w:lang w:val="en-GB"/>
        </w:rPr>
        <w:t xml:space="preserve"> 2019)</w:t>
      </w:r>
      <w:r w:rsidRPr="00C3063E">
        <w:rPr>
          <w:sz w:val="28"/>
          <w:szCs w:val="28"/>
          <w:lang w:val="en-GB"/>
        </w:rPr>
        <w:t>.</w:t>
      </w:r>
    </w:p>
    <w:p w14:paraId="58A67C71" w14:textId="5D797856" w:rsidR="00EC3457" w:rsidRPr="00C3063E" w:rsidRDefault="00F007AC" w:rsidP="00C3063E">
      <w:pPr>
        <w:pStyle w:val="Heading1"/>
        <w:spacing w:line="360" w:lineRule="auto"/>
        <w:rPr>
          <w:sz w:val="32"/>
        </w:rPr>
      </w:pPr>
      <w:r w:rsidRPr="00C3063E">
        <w:rPr>
          <w:szCs w:val="28"/>
          <w:lang w:val="en-GB"/>
        </w:rPr>
        <w:br w:type="page"/>
      </w:r>
      <w:r w:rsidRPr="00C3063E">
        <w:rPr>
          <w:sz w:val="32"/>
        </w:rPr>
        <w:lastRenderedPageBreak/>
        <w:t>Conclusion:</w:t>
      </w:r>
    </w:p>
    <w:p w14:paraId="4CB0C021" w14:textId="3762FDCD" w:rsidR="00154CEC" w:rsidRPr="00C3063E" w:rsidRDefault="00F33F3D" w:rsidP="00C3063E">
      <w:pPr>
        <w:spacing w:line="360" w:lineRule="auto"/>
        <w:rPr>
          <w:sz w:val="28"/>
          <w:szCs w:val="28"/>
          <w:lang w:val="en-IN"/>
        </w:rPr>
      </w:pPr>
      <w:r w:rsidRPr="00C3063E">
        <w:rPr>
          <w:sz w:val="28"/>
          <w:szCs w:val="28"/>
          <w:lang w:val="en-IN"/>
        </w:rPr>
        <w:t xml:space="preserve">After analysis, it is clear that the participation of stakeholders is essential to creating a solid connection for achieving the fundamental goals of democracy in this project of community engagement. In order to work for community development, diversity and inclusion must exist. Getting sustainable results is made easier with the aid of </w:t>
      </w:r>
      <w:r w:rsidR="008E1F8E" w:rsidRPr="00C3063E">
        <w:rPr>
          <w:sz w:val="28"/>
          <w:szCs w:val="28"/>
          <w:lang w:val="en-IN"/>
        </w:rPr>
        <w:t xml:space="preserve">the project of </w:t>
      </w:r>
      <w:r w:rsidRPr="00C3063E">
        <w:rPr>
          <w:sz w:val="28"/>
          <w:szCs w:val="28"/>
          <w:lang w:val="en-IN"/>
        </w:rPr>
        <w:t>community engagement</w:t>
      </w:r>
      <w:r w:rsidR="008E1F8E" w:rsidRPr="00C3063E">
        <w:rPr>
          <w:sz w:val="28"/>
          <w:szCs w:val="28"/>
          <w:lang w:val="en-IN"/>
        </w:rPr>
        <w:t>.</w:t>
      </w:r>
      <w:r w:rsidRPr="00C3063E">
        <w:rPr>
          <w:sz w:val="28"/>
          <w:szCs w:val="28"/>
          <w:lang w:val="en-IN"/>
        </w:rPr>
        <w:t xml:space="preserve"> In addition, the relationship of trust </w:t>
      </w:r>
      <w:r w:rsidR="0083376C" w:rsidRPr="00C3063E">
        <w:rPr>
          <w:sz w:val="28"/>
          <w:szCs w:val="28"/>
          <w:lang w:val="en-IN"/>
        </w:rPr>
        <w:t>among</w:t>
      </w:r>
      <w:r w:rsidRPr="00C3063E">
        <w:rPr>
          <w:sz w:val="28"/>
          <w:szCs w:val="28"/>
          <w:lang w:val="en-IN"/>
        </w:rPr>
        <w:t xml:space="preserve"> the public and the government is strengthened through the community participation process.</w:t>
      </w:r>
    </w:p>
    <w:p w14:paraId="6BAF7F82" w14:textId="77777777" w:rsidR="00154CEC" w:rsidRPr="00C3063E" w:rsidRDefault="00154CEC" w:rsidP="00C3063E">
      <w:pPr>
        <w:spacing w:line="360" w:lineRule="auto"/>
        <w:jc w:val="left"/>
        <w:rPr>
          <w:sz w:val="28"/>
          <w:szCs w:val="28"/>
          <w:lang w:val="en-IN"/>
        </w:rPr>
      </w:pPr>
      <w:r w:rsidRPr="00C3063E">
        <w:rPr>
          <w:sz w:val="28"/>
          <w:szCs w:val="28"/>
          <w:lang w:val="en-IN"/>
        </w:rPr>
        <w:br w:type="page"/>
      </w:r>
    </w:p>
    <w:p w14:paraId="02BA1276" w14:textId="05903561" w:rsidR="00F007AC" w:rsidRPr="00C3063E" w:rsidRDefault="00154CEC" w:rsidP="00C3063E">
      <w:pPr>
        <w:pStyle w:val="Heading1"/>
        <w:spacing w:line="360" w:lineRule="auto"/>
        <w:rPr>
          <w:sz w:val="32"/>
        </w:rPr>
      </w:pPr>
      <w:r w:rsidRPr="00C3063E">
        <w:rPr>
          <w:sz w:val="32"/>
        </w:rPr>
        <w:lastRenderedPageBreak/>
        <w:t>References:</w:t>
      </w:r>
    </w:p>
    <w:p w14:paraId="39383A1E" w14:textId="77777777" w:rsidR="00154CEC" w:rsidRPr="00C3063E" w:rsidRDefault="00154CEC" w:rsidP="00C3063E">
      <w:pPr>
        <w:spacing w:line="360" w:lineRule="auto"/>
        <w:rPr>
          <w:rFonts w:eastAsia="Times New Roman" w:cs="Times New Roman"/>
          <w:sz w:val="28"/>
          <w:szCs w:val="28"/>
          <w:lang w:val="en-GB"/>
        </w:rPr>
      </w:pPr>
      <w:r w:rsidRPr="00C3063E">
        <w:rPr>
          <w:rFonts w:cs="Times New Roman"/>
          <w:sz w:val="28"/>
          <w:szCs w:val="28"/>
        </w:rPr>
        <w:t>Benson, R.B., Brown, C.M., Campione, N.E., Cullen, T.M., Evans, D.C. and Zanno, L.E., 2022. Comment on “The influence of juvenile dinosaurs on community structure and diversity”. </w:t>
      </w:r>
      <w:r w:rsidRPr="00C3063E">
        <w:rPr>
          <w:rFonts w:cs="Times New Roman"/>
          <w:i/>
          <w:iCs/>
          <w:sz w:val="28"/>
          <w:szCs w:val="28"/>
        </w:rPr>
        <w:t>Science</w:t>
      </w:r>
      <w:r w:rsidRPr="00C3063E">
        <w:rPr>
          <w:rFonts w:cs="Times New Roman"/>
          <w:sz w:val="28"/>
          <w:szCs w:val="28"/>
        </w:rPr>
        <w:t>, </w:t>
      </w:r>
      <w:r w:rsidRPr="00C3063E">
        <w:rPr>
          <w:rFonts w:cs="Times New Roman"/>
          <w:i/>
          <w:iCs/>
          <w:sz w:val="28"/>
          <w:szCs w:val="28"/>
        </w:rPr>
        <w:t>375</w:t>
      </w:r>
      <w:r w:rsidRPr="00C3063E">
        <w:rPr>
          <w:rFonts w:cs="Times New Roman"/>
          <w:sz w:val="28"/>
          <w:szCs w:val="28"/>
        </w:rPr>
        <w:t xml:space="preserve">(6578), p.eabj5976.Available </w:t>
      </w:r>
      <w:bookmarkStart w:id="4" w:name="_GoBack"/>
      <w:bookmarkEnd w:id="4"/>
      <w:r w:rsidRPr="00C3063E">
        <w:rPr>
          <w:rFonts w:cs="Times New Roman"/>
          <w:sz w:val="28"/>
          <w:szCs w:val="28"/>
        </w:rPr>
        <w:t>at: https://www.science.org/doi/full/10.1126/science.abj5976 [accessed on 31 August 2022]</w:t>
      </w:r>
    </w:p>
    <w:p w14:paraId="3D1A6CB0" w14:textId="77777777" w:rsidR="00154CEC" w:rsidRPr="00C3063E" w:rsidRDefault="00154CEC" w:rsidP="00C3063E">
      <w:pPr>
        <w:spacing w:line="360" w:lineRule="auto"/>
        <w:rPr>
          <w:rFonts w:cs="Times New Roman"/>
          <w:sz w:val="28"/>
          <w:szCs w:val="28"/>
        </w:rPr>
      </w:pPr>
      <w:r w:rsidRPr="00C3063E">
        <w:rPr>
          <w:rFonts w:cs="Times New Roman"/>
          <w:sz w:val="28"/>
          <w:szCs w:val="28"/>
        </w:rPr>
        <w:t>Bice, S., Neely, K. and Einfeld, C., 2019. Next generation engagement: Setting a research agenda for community engagement in Australia's infrastructure sector. </w:t>
      </w:r>
      <w:r w:rsidRPr="00C3063E">
        <w:rPr>
          <w:rFonts w:cs="Times New Roman"/>
          <w:i/>
          <w:iCs/>
          <w:sz w:val="28"/>
          <w:szCs w:val="28"/>
        </w:rPr>
        <w:t>Australian Journal of Public Administration</w:t>
      </w:r>
      <w:r w:rsidRPr="00C3063E">
        <w:rPr>
          <w:rFonts w:cs="Times New Roman"/>
          <w:sz w:val="28"/>
          <w:szCs w:val="28"/>
        </w:rPr>
        <w:t>, </w:t>
      </w:r>
      <w:r w:rsidRPr="00C3063E">
        <w:rPr>
          <w:rFonts w:cs="Times New Roman"/>
          <w:i/>
          <w:iCs/>
          <w:sz w:val="28"/>
          <w:szCs w:val="28"/>
        </w:rPr>
        <w:t>78</w:t>
      </w:r>
      <w:r w:rsidRPr="00C3063E">
        <w:rPr>
          <w:rFonts w:cs="Times New Roman"/>
          <w:sz w:val="28"/>
          <w:szCs w:val="28"/>
        </w:rPr>
        <w:t>(2), pp.290-310.Available at: https://onlinelibrary.wiley.com/doi/pdfdirect/10.1111/1467-8500.12381 [accessed on 31 August 2022]</w:t>
      </w:r>
    </w:p>
    <w:p w14:paraId="39C8715B" w14:textId="77777777" w:rsidR="00154CEC" w:rsidRPr="00C3063E" w:rsidRDefault="00154CEC" w:rsidP="00C3063E">
      <w:pPr>
        <w:spacing w:line="360" w:lineRule="auto"/>
        <w:rPr>
          <w:rFonts w:cs="Times New Roman"/>
          <w:sz w:val="28"/>
          <w:szCs w:val="28"/>
        </w:rPr>
      </w:pPr>
      <w:r w:rsidRPr="00C3063E">
        <w:rPr>
          <w:rFonts w:cs="Times New Roman"/>
          <w:sz w:val="28"/>
          <w:szCs w:val="28"/>
        </w:rPr>
        <w:t>Chung, E. and Coates, H., 2018. Student community engagement: insight from Australia. </w:t>
      </w:r>
      <w:r w:rsidRPr="00C3063E">
        <w:rPr>
          <w:rFonts w:cs="Times New Roman"/>
          <w:i/>
          <w:iCs/>
          <w:sz w:val="28"/>
          <w:szCs w:val="28"/>
        </w:rPr>
        <w:t>International Journal of Service Management and Sustainability (IJSMS)</w:t>
      </w:r>
      <w:r w:rsidRPr="00C3063E">
        <w:rPr>
          <w:rFonts w:cs="Times New Roman"/>
          <w:sz w:val="28"/>
          <w:szCs w:val="28"/>
        </w:rPr>
        <w:t>, </w:t>
      </w:r>
      <w:r w:rsidRPr="00C3063E">
        <w:rPr>
          <w:rFonts w:cs="Times New Roman"/>
          <w:i/>
          <w:iCs/>
          <w:sz w:val="28"/>
          <w:szCs w:val="28"/>
        </w:rPr>
        <w:t>3</w:t>
      </w:r>
      <w:r w:rsidRPr="00C3063E">
        <w:rPr>
          <w:rFonts w:cs="Times New Roman"/>
          <w:sz w:val="28"/>
          <w:szCs w:val="28"/>
        </w:rPr>
        <w:t>(1), pp.1-26.Available at: https://ir.uitm.edu.my/id/eprint/33614/1/33614.pdf [accessed on 31 August 2022]</w:t>
      </w:r>
    </w:p>
    <w:p w14:paraId="59B18C98" w14:textId="77777777" w:rsidR="00154CEC" w:rsidRPr="00C3063E" w:rsidRDefault="00154CEC" w:rsidP="00C3063E">
      <w:pPr>
        <w:spacing w:line="360" w:lineRule="auto"/>
        <w:rPr>
          <w:rFonts w:cs="Times New Roman"/>
          <w:sz w:val="28"/>
          <w:szCs w:val="28"/>
        </w:rPr>
      </w:pPr>
      <w:r w:rsidRPr="00C3063E">
        <w:rPr>
          <w:rFonts w:cs="Times New Roman"/>
          <w:sz w:val="28"/>
          <w:szCs w:val="28"/>
        </w:rPr>
        <w:t>Fushiya, T. and Radziwiłko, K., 2019. Old Dongola community engagement project: Preliminary report from the first season. </w:t>
      </w:r>
      <w:r w:rsidRPr="00C3063E">
        <w:rPr>
          <w:rFonts w:cs="Times New Roman"/>
          <w:i/>
          <w:iCs/>
          <w:sz w:val="28"/>
          <w:szCs w:val="28"/>
        </w:rPr>
        <w:t>Sudan &amp; Nubia</w:t>
      </w:r>
      <w:r w:rsidRPr="00C3063E">
        <w:rPr>
          <w:rFonts w:cs="Times New Roman"/>
          <w:sz w:val="28"/>
          <w:szCs w:val="28"/>
        </w:rPr>
        <w:t>, </w:t>
      </w:r>
      <w:r w:rsidRPr="00C3063E">
        <w:rPr>
          <w:rFonts w:cs="Times New Roman"/>
          <w:i/>
          <w:iCs/>
          <w:sz w:val="28"/>
          <w:szCs w:val="28"/>
        </w:rPr>
        <w:t>23</w:t>
      </w:r>
      <w:r w:rsidRPr="00C3063E">
        <w:rPr>
          <w:rFonts w:cs="Times New Roman"/>
          <w:sz w:val="28"/>
          <w:szCs w:val="28"/>
        </w:rPr>
        <w:t>, pp.172-181.Available at: https://scholarlypublications.universiteitleiden.nl/access/item%3A2984432/view [accessed on 31 August 2022]</w:t>
      </w:r>
    </w:p>
    <w:p w14:paraId="0B6B8993" w14:textId="77777777" w:rsidR="00154CEC" w:rsidRPr="00C3063E" w:rsidRDefault="00154CEC" w:rsidP="00C3063E">
      <w:pPr>
        <w:spacing w:line="360" w:lineRule="auto"/>
        <w:rPr>
          <w:rFonts w:cs="Times New Roman"/>
          <w:sz w:val="28"/>
          <w:szCs w:val="28"/>
        </w:rPr>
      </w:pPr>
      <w:r w:rsidRPr="00C3063E">
        <w:rPr>
          <w:rFonts w:cs="Times New Roman"/>
          <w:sz w:val="28"/>
          <w:szCs w:val="28"/>
        </w:rPr>
        <w:t>Goldenberg, B.M., 2019. Rethinking historical practice and community engagement: researching together with ‘youth historians’. </w:t>
      </w:r>
      <w:r w:rsidRPr="00C3063E">
        <w:rPr>
          <w:rFonts w:cs="Times New Roman"/>
          <w:i/>
          <w:iCs/>
          <w:sz w:val="28"/>
          <w:szCs w:val="28"/>
        </w:rPr>
        <w:t>Rethinking History</w:t>
      </w:r>
      <w:r w:rsidRPr="00C3063E">
        <w:rPr>
          <w:rFonts w:cs="Times New Roman"/>
          <w:sz w:val="28"/>
          <w:szCs w:val="28"/>
        </w:rPr>
        <w:t>, </w:t>
      </w:r>
      <w:r w:rsidRPr="00C3063E">
        <w:rPr>
          <w:rFonts w:cs="Times New Roman"/>
          <w:i/>
          <w:iCs/>
          <w:sz w:val="28"/>
          <w:szCs w:val="28"/>
        </w:rPr>
        <w:t>23</w:t>
      </w:r>
      <w:r w:rsidRPr="00C3063E">
        <w:rPr>
          <w:rFonts w:cs="Times New Roman"/>
          <w:sz w:val="28"/>
          <w:szCs w:val="28"/>
        </w:rPr>
        <w:t>(1), pp.52-77.Available at: https://www.tandfonline.com/doi/pdf/10.1080/13642529.2018.1494934 [accessed on 31 August 2022]</w:t>
      </w:r>
    </w:p>
    <w:p w14:paraId="37898486" w14:textId="77777777" w:rsidR="00154CEC" w:rsidRPr="00C3063E" w:rsidRDefault="00154CEC" w:rsidP="00C3063E">
      <w:pPr>
        <w:spacing w:line="360" w:lineRule="auto"/>
        <w:rPr>
          <w:rFonts w:cs="Times New Roman"/>
          <w:sz w:val="28"/>
          <w:szCs w:val="28"/>
        </w:rPr>
      </w:pPr>
      <w:r w:rsidRPr="00C3063E">
        <w:rPr>
          <w:rFonts w:cs="Times New Roman"/>
          <w:sz w:val="28"/>
          <w:szCs w:val="28"/>
        </w:rPr>
        <w:lastRenderedPageBreak/>
        <w:t>Horne, J., Madill, J., O’Connor, C., Shelley, J. and Gilliland, J., 2018. A systematic review of genetic testing and lifestyle behaviour change: are we using high-quality genetic interventions and considering behaviour change theory?. </w:t>
      </w:r>
      <w:r w:rsidRPr="00C3063E">
        <w:rPr>
          <w:rFonts w:cs="Times New Roman"/>
          <w:i/>
          <w:iCs/>
          <w:sz w:val="28"/>
          <w:szCs w:val="28"/>
        </w:rPr>
        <w:t>Lifestyle Genomics</w:t>
      </w:r>
      <w:r w:rsidRPr="00C3063E">
        <w:rPr>
          <w:rFonts w:cs="Times New Roman"/>
          <w:sz w:val="28"/>
          <w:szCs w:val="28"/>
        </w:rPr>
        <w:t>, </w:t>
      </w:r>
      <w:r w:rsidRPr="00C3063E">
        <w:rPr>
          <w:rFonts w:cs="Times New Roman"/>
          <w:i/>
          <w:iCs/>
          <w:sz w:val="28"/>
          <w:szCs w:val="28"/>
        </w:rPr>
        <w:t>11</w:t>
      </w:r>
      <w:r w:rsidRPr="00C3063E">
        <w:rPr>
          <w:rFonts w:cs="Times New Roman"/>
          <w:sz w:val="28"/>
          <w:szCs w:val="28"/>
        </w:rPr>
        <w:t>(1), pp.49-63.Available at: https://www.karger.com/Article/PDF/488086 [accessed on 31 August 2022]</w:t>
      </w:r>
    </w:p>
    <w:p w14:paraId="31ADE465" w14:textId="77777777" w:rsidR="00154CEC" w:rsidRPr="00C3063E" w:rsidRDefault="00154CEC" w:rsidP="00C3063E">
      <w:pPr>
        <w:spacing w:line="360" w:lineRule="auto"/>
        <w:rPr>
          <w:rFonts w:cs="Times New Roman"/>
          <w:sz w:val="28"/>
          <w:szCs w:val="28"/>
        </w:rPr>
      </w:pPr>
      <w:r w:rsidRPr="00C3063E">
        <w:rPr>
          <w:rFonts w:cs="Times New Roman"/>
          <w:sz w:val="28"/>
          <w:szCs w:val="28"/>
        </w:rPr>
        <w:t>McKinley, E., Crowe, P.R., Stori, F., Ballinger, R., Brew, T.C., Blacklaw-Jones, L., Cameron-Smith, A., Crowley, S., Cocco, C., O'Mahony, C. and McNally, B., 2021. ‘Going digital’-Lessons for future coastal community engagement and climate change adaptation. </w:t>
      </w:r>
      <w:r w:rsidRPr="00C3063E">
        <w:rPr>
          <w:rFonts w:cs="Times New Roman"/>
          <w:i/>
          <w:iCs/>
          <w:sz w:val="28"/>
          <w:szCs w:val="28"/>
        </w:rPr>
        <w:t>Ocean &amp; Coastal Management</w:t>
      </w:r>
      <w:r w:rsidRPr="00C3063E">
        <w:rPr>
          <w:rFonts w:cs="Times New Roman"/>
          <w:sz w:val="28"/>
          <w:szCs w:val="28"/>
        </w:rPr>
        <w:t>, </w:t>
      </w:r>
      <w:r w:rsidRPr="00C3063E">
        <w:rPr>
          <w:rFonts w:cs="Times New Roman"/>
          <w:i/>
          <w:iCs/>
          <w:sz w:val="28"/>
          <w:szCs w:val="28"/>
        </w:rPr>
        <w:t>208</w:t>
      </w:r>
      <w:r w:rsidRPr="00C3063E">
        <w:rPr>
          <w:rFonts w:cs="Times New Roman"/>
          <w:sz w:val="28"/>
          <w:szCs w:val="28"/>
        </w:rPr>
        <w:t>, p.105629.Available at: https://orca.cardiff.ac.uk/id/eprint/149937/1/Engaging%20coastal%20stakeholders%20post%20Covid19_SUBMITTED.pdf [accessed on 31 August 2022]</w:t>
      </w:r>
    </w:p>
    <w:p w14:paraId="771FB6C1" w14:textId="77777777" w:rsidR="00154CEC" w:rsidRPr="00C3063E" w:rsidRDefault="00154CEC" w:rsidP="00C3063E">
      <w:pPr>
        <w:spacing w:line="360" w:lineRule="auto"/>
        <w:rPr>
          <w:rFonts w:cs="Times New Roman"/>
          <w:sz w:val="28"/>
          <w:szCs w:val="28"/>
        </w:rPr>
      </w:pPr>
      <w:r w:rsidRPr="00C3063E">
        <w:rPr>
          <w:rFonts w:cs="Times New Roman"/>
          <w:sz w:val="28"/>
          <w:szCs w:val="28"/>
        </w:rPr>
        <w:t>Shao, P., Liang, C., Rubert-Nason, K., Li, X., Xie, H. and Bao, X., 2019. Secondary successional forests undergo tightly-coupled changes in soil microbial community structure and soil organic matter. </w:t>
      </w:r>
      <w:r w:rsidRPr="00C3063E">
        <w:rPr>
          <w:rFonts w:cs="Times New Roman"/>
          <w:i/>
          <w:iCs/>
          <w:sz w:val="28"/>
          <w:szCs w:val="28"/>
        </w:rPr>
        <w:t>Soil Biology and Biochemistry</w:t>
      </w:r>
      <w:r w:rsidRPr="00C3063E">
        <w:rPr>
          <w:rFonts w:cs="Times New Roman"/>
          <w:sz w:val="28"/>
          <w:szCs w:val="28"/>
        </w:rPr>
        <w:t>, </w:t>
      </w:r>
      <w:r w:rsidRPr="00C3063E">
        <w:rPr>
          <w:rFonts w:cs="Times New Roman"/>
          <w:i/>
          <w:iCs/>
          <w:sz w:val="28"/>
          <w:szCs w:val="28"/>
        </w:rPr>
        <w:t>128</w:t>
      </w:r>
      <w:r w:rsidRPr="00C3063E">
        <w:rPr>
          <w:rFonts w:cs="Times New Roman"/>
          <w:sz w:val="28"/>
          <w:szCs w:val="28"/>
        </w:rPr>
        <w:t>, pp.56-65.Available at: https://www.researchgate.net/profile/Pengshuai-Shao-2/publication/328286197_Secondary_successional_forests_undergo_tightly-coupled_changes_in_soil_microbial_community_structure_and_soil_organic_matter/links/5c8afc11a6fdcc3817541ce6/Secondary-successional-forests-undergo-tightly-coupled-changes-in-soil-microbial-community-structure-and-soil-organic-matter.pdf [accessed on 31 August 2022]</w:t>
      </w:r>
    </w:p>
    <w:p w14:paraId="16B2EF92" w14:textId="77777777" w:rsidR="00154CEC" w:rsidRPr="00C3063E" w:rsidRDefault="00154CEC" w:rsidP="00C3063E">
      <w:pPr>
        <w:spacing w:line="360" w:lineRule="auto"/>
        <w:rPr>
          <w:rFonts w:cs="Times New Roman"/>
          <w:sz w:val="28"/>
          <w:szCs w:val="28"/>
        </w:rPr>
      </w:pPr>
      <w:r w:rsidRPr="00C3063E">
        <w:rPr>
          <w:rFonts w:cs="Times New Roman"/>
          <w:sz w:val="28"/>
          <w:szCs w:val="28"/>
        </w:rPr>
        <w:t>Shyian, A.A., Azarova, A.O. and Tkachuk, L.M., 2019. The modeling of communication between the community and authorities in the process of implementing the social projects as e-democracy and public administration. </w:t>
      </w:r>
      <w:r w:rsidRPr="00C3063E">
        <w:rPr>
          <w:rFonts w:cs="Times New Roman"/>
          <w:i/>
          <w:iCs/>
          <w:sz w:val="28"/>
          <w:szCs w:val="28"/>
        </w:rPr>
        <w:t>Економічні горизонти</w:t>
      </w:r>
      <w:r w:rsidRPr="00C3063E">
        <w:rPr>
          <w:rFonts w:cs="Times New Roman"/>
          <w:sz w:val="28"/>
          <w:szCs w:val="28"/>
        </w:rPr>
        <w:t>, (1 (8)), pp.89-98.Available at: http://eh.udpu.edu.ua/article/download/179384/179445 [accessed on 31 August 2022]</w:t>
      </w:r>
    </w:p>
    <w:p w14:paraId="699D656A" w14:textId="77777777" w:rsidR="00154CEC" w:rsidRPr="00C3063E" w:rsidRDefault="00154CEC" w:rsidP="00C3063E">
      <w:pPr>
        <w:spacing w:line="360" w:lineRule="auto"/>
        <w:rPr>
          <w:rFonts w:cs="Times New Roman"/>
          <w:sz w:val="28"/>
          <w:szCs w:val="28"/>
        </w:rPr>
      </w:pPr>
      <w:r w:rsidRPr="00C3063E">
        <w:rPr>
          <w:rFonts w:cs="Times New Roman"/>
          <w:sz w:val="28"/>
          <w:szCs w:val="28"/>
        </w:rPr>
        <w:lastRenderedPageBreak/>
        <w:t>Zhang, Z., Deng, Y., Feng, K., Cai, W., Li, S., Yin, H., Xu, M., Ning, D. and Qu, Y., 2019. Deterministic assembly and diversity gradient altered the biofilm community performances of bioreactors. </w:t>
      </w:r>
      <w:r w:rsidRPr="00C3063E">
        <w:rPr>
          <w:rFonts w:cs="Times New Roman"/>
          <w:i/>
          <w:iCs/>
          <w:sz w:val="28"/>
          <w:szCs w:val="28"/>
        </w:rPr>
        <w:t>Environmental science &amp; technology</w:t>
      </w:r>
      <w:r w:rsidRPr="00C3063E">
        <w:rPr>
          <w:rFonts w:cs="Times New Roman"/>
          <w:sz w:val="28"/>
          <w:szCs w:val="28"/>
        </w:rPr>
        <w:t>, </w:t>
      </w:r>
      <w:r w:rsidRPr="00C3063E">
        <w:rPr>
          <w:rFonts w:cs="Times New Roman"/>
          <w:i/>
          <w:iCs/>
          <w:sz w:val="28"/>
          <w:szCs w:val="28"/>
        </w:rPr>
        <w:t>53</w:t>
      </w:r>
      <w:r w:rsidRPr="00C3063E">
        <w:rPr>
          <w:rFonts w:cs="Times New Roman"/>
          <w:sz w:val="28"/>
          <w:szCs w:val="28"/>
        </w:rPr>
        <w:t>(3), pp.1315-1324.Available at: http://pstorage-acs-6854636.s3.amazonaws.com/14120342/es8b06044_si_001.pdf [accessed on 31 August 2022]</w:t>
      </w:r>
    </w:p>
    <w:p w14:paraId="085C71F4" w14:textId="77777777" w:rsidR="00154CEC" w:rsidRPr="00C3063E" w:rsidRDefault="00154CEC" w:rsidP="00C3063E">
      <w:pPr>
        <w:spacing w:line="360" w:lineRule="auto"/>
        <w:rPr>
          <w:sz w:val="28"/>
          <w:szCs w:val="28"/>
          <w:lang w:val="en-IN"/>
        </w:rPr>
      </w:pPr>
    </w:p>
    <w:sectPr w:rsidR="00154CEC" w:rsidRPr="00C3063E" w:rsidSect="00B408F1">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88731" w14:textId="77777777" w:rsidR="00EA15CB" w:rsidRDefault="00EA15CB" w:rsidP="00B408F1">
      <w:pPr>
        <w:spacing w:after="0" w:line="240" w:lineRule="auto"/>
      </w:pPr>
      <w:r>
        <w:separator/>
      </w:r>
    </w:p>
  </w:endnote>
  <w:endnote w:type="continuationSeparator" w:id="0">
    <w:p w14:paraId="19B15DBE" w14:textId="77777777" w:rsidR="00EA15CB" w:rsidRDefault="00EA15CB" w:rsidP="00B40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4991708"/>
      <w:docPartObj>
        <w:docPartGallery w:val="Page Numbers (Bottom of Page)"/>
        <w:docPartUnique/>
      </w:docPartObj>
    </w:sdtPr>
    <w:sdtEndPr/>
    <w:sdtContent>
      <w:sdt>
        <w:sdtPr>
          <w:id w:val="-1769616900"/>
          <w:docPartObj>
            <w:docPartGallery w:val="Page Numbers (Top of Page)"/>
            <w:docPartUnique/>
          </w:docPartObj>
        </w:sdtPr>
        <w:sdtEndPr/>
        <w:sdtContent>
          <w:p w14:paraId="5DE29F16" w14:textId="7F218ACB" w:rsidR="00B408F1" w:rsidRDefault="00B408F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C3063E">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3063E">
              <w:rPr>
                <w:b/>
                <w:bCs/>
                <w:noProof/>
              </w:rPr>
              <w:t>13</w:t>
            </w:r>
            <w:r>
              <w:rPr>
                <w:b/>
                <w:bCs/>
                <w:szCs w:val="24"/>
              </w:rPr>
              <w:fldChar w:fldCharType="end"/>
            </w:r>
          </w:p>
        </w:sdtContent>
      </w:sdt>
    </w:sdtContent>
  </w:sdt>
  <w:p w14:paraId="6918A4E3" w14:textId="77777777" w:rsidR="00B408F1" w:rsidRDefault="00B408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D1EDF" w14:textId="77777777" w:rsidR="00EA15CB" w:rsidRDefault="00EA15CB" w:rsidP="00B408F1">
      <w:pPr>
        <w:spacing w:after="0" w:line="240" w:lineRule="auto"/>
      </w:pPr>
      <w:r>
        <w:separator/>
      </w:r>
    </w:p>
  </w:footnote>
  <w:footnote w:type="continuationSeparator" w:id="0">
    <w:p w14:paraId="157E8BFF" w14:textId="77777777" w:rsidR="00EA15CB" w:rsidRDefault="00EA15CB" w:rsidP="00B408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C31A56" w14:textId="2948C64C" w:rsidR="00B408F1" w:rsidRPr="00B408F1" w:rsidRDefault="00B408F1" w:rsidP="00B408F1">
    <w:pPr>
      <w:pStyle w:val="Header"/>
      <w:jc w:val="right"/>
      <w:rPr>
        <w:lang w:val="en-IN"/>
      </w:rPr>
    </w:pPr>
    <w:r>
      <w:rPr>
        <w:lang w:val="en-IN"/>
      </w:rPr>
      <w:t>Community engagement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1"/>
    <w:rsid w:val="00017317"/>
    <w:rsid w:val="0004005F"/>
    <w:rsid w:val="000518C7"/>
    <w:rsid w:val="0008483F"/>
    <w:rsid w:val="0009736A"/>
    <w:rsid w:val="000B4EF1"/>
    <w:rsid w:val="000C2DDE"/>
    <w:rsid w:val="000C3821"/>
    <w:rsid w:val="000C5549"/>
    <w:rsid w:val="00102CF9"/>
    <w:rsid w:val="0013781A"/>
    <w:rsid w:val="001409DE"/>
    <w:rsid w:val="00145212"/>
    <w:rsid w:val="00154CEC"/>
    <w:rsid w:val="001731E1"/>
    <w:rsid w:val="001B0BE6"/>
    <w:rsid w:val="001C3FA1"/>
    <w:rsid w:val="0020338B"/>
    <w:rsid w:val="00213F78"/>
    <w:rsid w:val="00227324"/>
    <w:rsid w:val="00246016"/>
    <w:rsid w:val="002553D9"/>
    <w:rsid w:val="00297C82"/>
    <w:rsid w:val="002D062F"/>
    <w:rsid w:val="00320706"/>
    <w:rsid w:val="003B36C8"/>
    <w:rsid w:val="004174FA"/>
    <w:rsid w:val="00445A3C"/>
    <w:rsid w:val="00475431"/>
    <w:rsid w:val="00475496"/>
    <w:rsid w:val="00486647"/>
    <w:rsid w:val="004D427C"/>
    <w:rsid w:val="004D71CA"/>
    <w:rsid w:val="00524343"/>
    <w:rsid w:val="0056534E"/>
    <w:rsid w:val="00590F99"/>
    <w:rsid w:val="005A25D1"/>
    <w:rsid w:val="005B4011"/>
    <w:rsid w:val="005F3405"/>
    <w:rsid w:val="00621CA4"/>
    <w:rsid w:val="00637E1A"/>
    <w:rsid w:val="00680EBB"/>
    <w:rsid w:val="00687F0C"/>
    <w:rsid w:val="006A7A56"/>
    <w:rsid w:val="006B1D43"/>
    <w:rsid w:val="006D626C"/>
    <w:rsid w:val="006E1E1C"/>
    <w:rsid w:val="00717B95"/>
    <w:rsid w:val="00733EE0"/>
    <w:rsid w:val="007C07B7"/>
    <w:rsid w:val="007C66A0"/>
    <w:rsid w:val="007D2B02"/>
    <w:rsid w:val="00802D36"/>
    <w:rsid w:val="00822CFA"/>
    <w:rsid w:val="0083376C"/>
    <w:rsid w:val="008477C4"/>
    <w:rsid w:val="00857401"/>
    <w:rsid w:val="0086713B"/>
    <w:rsid w:val="008B7854"/>
    <w:rsid w:val="008D4BE3"/>
    <w:rsid w:val="008E1F8E"/>
    <w:rsid w:val="00935646"/>
    <w:rsid w:val="009548A9"/>
    <w:rsid w:val="0095619B"/>
    <w:rsid w:val="009640DA"/>
    <w:rsid w:val="009953AB"/>
    <w:rsid w:val="009B670B"/>
    <w:rsid w:val="009E6E12"/>
    <w:rsid w:val="009F5832"/>
    <w:rsid w:val="00A01138"/>
    <w:rsid w:val="00A1353A"/>
    <w:rsid w:val="00A27D15"/>
    <w:rsid w:val="00A3339C"/>
    <w:rsid w:val="00A36506"/>
    <w:rsid w:val="00AD7002"/>
    <w:rsid w:val="00B35A35"/>
    <w:rsid w:val="00B408F1"/>
    <w:rsid w:val="00B52561"/>
    <w:rsid w:val="00B56B0C"/>
    <w:rsid w:val="00B72732"/>
    <w:rsid w:val="00BB2F6C"/>
    <w:rsid w:val="00BC077B"/>
    <w:rsid w:val="00BF0EA8"/>
    <w:rsid w:val="00C3063E"/>
    <w:rsid w:val="00C8621B"/>
    <w:rsid w:val="00C87F79"/>
    <w:rsid w:val="00DA2A17"/>
    <w:rsid w:val="00DB0694"/>
    <w:rsid w:val="00DC4847"/>
    <w:rsid w:val="00DF5782"/>
    <w:rsid w:val="00E129BA"/>
    <w:rsid w:val="00E42821"/>
    <w:rsid w:val="00E44C01"/>
    <w:rsid w:val="00E61BBD"/>
    <w:rsid w:val="00EA15CB"/>
    <w:rsid w:val="00EB2185"/>
    <w:rsid w:val="00EB5A31"/>
    <w:rsid w:val="00EC3457"/>
    <w:rsid w:val="00EF5710"/>
    <w:rsid w:val="00F007AC"/>
    <w:rsid w:val="00F1034A"/>
    <w:rsid w:val="00F33F3D"/>
    <w:rsid w:val="00F43FB9"/>
    <w:rsid w:val="00F507FB"/>
    <w:rsid w:val="00F915A1"/>
    <w:rsid w:val="00FC78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A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405"/>
    <w:pPr>
      <w:spacing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6B1D43"/>
    <w:pPr>
      <w:keepNext/>
      <w:keepLines/>
      <w:spacing w:before="240" w:after="0"/>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6B1D43"/>
    <w:pPr>
      <w:keepNext/>
      <w:keepLines/>
      <w:spacing w:before="40" w:after="0"/>
      <w:outlineLvl w:val="1"/>
    </w:pPr>
    <w:rPr>
      <w:rFonts w:eastAsiaTheme="majorEastAsia" w:cstheme="majorBidi"/>
      <w:b/>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1D43"/>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6B1D43"/>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B40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8F1"/>
    <w:rPr>
      <w:rFonts w:ascii="Times New Roman" w:hAnsi="Times New Roman"/>
      <w:sz w:val="24"/>
      <w:lang w:val="en-US"/>
    </w:rPr>
  </w:style>
  <w:style w:type="paragraph" w:styleId="Footer">
    <w:name w:val="footer"/>
    <w:basedOn w:val="Normal"/>
    <w:link w:val="FooterChar"/>
    <w:uiPriority w:val="99"/>
    <w:unhideWhenUsed/>
    <w:rsid w:val="00B40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8F1"/>
    <w:rPr>
      <w:rFonts w:ascii="Times New Roman" w:hAnsi="Times New Roman"/>
      <w:sz w:val="24"/>
      <w:lang w:val="en-US"/>
    </w:rPr>
  </w:style>
  <w:style w:type="paragraph" w:styleId="BalloonText">
    <w:name w:val="Balloon Text"/>
    <w:basedOn w:val="Normal"/>
    <w:link w:val="BalloonTextChar"/>
    <w:uiPriority w:val="99"/>
    <w:semiHidden/>
    <w:unhideWhenUsed/>
    <w:rsid w:val="00C306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63E"/>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405"/>
    <w:pPr>
      <w:spacing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6B1D43"/>
    <w:pPr>
      <w:keepNext/>
      <w:keepLines/>
      <w:spacing w:before="240" w:after="0"/>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6B1D43"/>
    <w:pPr>
      <w:keepNext/>
      <w:keepLines/>
      <w:spacing w:before="40" w:after="0"/>
      <w:outlineLvl w:val="1"/>
    </w:pPr>
    <w:rPr>
      <w:rFonts w:eastAsiaTheme="majorEastAsia" w:cstheme="majorBidi"/>
      <w:b/>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1D43"/>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6B1D43"/>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B40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8F1"/>
    <w:rPr>
      <w:rFonts w:ascii="Times New Roman" w:hAnsi="Times New Roman"/>
      <w:sz w:val="24"/>
      <w:lang w:val="en-US"/>
    </w:rPr>
  </w:style>
  <w:style w:type="paragraph" w:styleId="Footer">
    <w:name w:val="footer"/>
    <w:basedOn w:val="Normal"/>
    <w:link w:val="FooterChar"/>
    <w:uiPriority w:val="99"/>
    <w:unhideWhenUsed/>
    <w:rsid w:val="00B40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8F1"/>
    <w:rPr>
      <w:rFonts w:ascii="Times New Roman" w:hAnsi="Times New Roman"/>
      <w:sz w:val="24"/>
      <w:lang w:val="en-US"/>
    </w:rPr>
  </w:style>
  <w:style w:type="paragraph" w:styleId="BalloonText">
    <w:name w:val="Balloon Text"/>
    <w:basedOn w:val="Normal"/>
    <w:link w:val="BalloonTextChar"/>
    <w:uiPriority w:val="99"/>
    <w:semiHidden/>
    <w:unhideWhenUsed/>
    <w:rsid w:val="00C306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63E"/>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2517</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Banik</dc:creator>
  <cp:lastModifiedBy>X</cp:lastModifiedBy>
  <cp:revision>2</cp:revision>
  <dcterms:created xsi:type="dcterms:W3CDTF">2022-09-07T11:39:00Z</dcterms:created>
  <dcterms:modified xsi:type="dcterms:W3CDTF">2022-09-07T11:39:00Z</dcterms:modified>
</cp:coreProperties>
</file>