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5383ABDE" wp14:paraId="36E0A853" wp14:textId="3BFEC57C">
      <w:pPr>
        <w:spacing w:before="0" w:beforeAutospacing="off" w:after="0" w:afterAutospacing="off"/>
        <w:ind w:left="220" w:right="0"/>
      </w:pPr>
    </w:p>
    <w:p xmlns:wp14="http://schemas.microsoft.com/office/word/2010/wordml" w:rsidP="5383ABDE" wp14:paraId="2C078E63" wp14:textId="7736E340">
      <w:pPr>
        <w:pStyle w:val="Normal"/>
      </w:pPr>
      <w:r w:rsidR="7A27938A">
        <w:drawing>
          <wp:inline xmlns:wp14="http://schemas.microsoft.com/office/word/2010/wordprocessingDrawing" wp14:editId="6DADBA5A" wp14:anchorId="4B54D96F">
            <wp:extent cx="3371850" cy="1343025"/>
            <wp:effectExtent l="0" t="0" r="0" b="0"/>
            <wp:docPr id="1716907372" name="" title=""/>
            <wp:cNvGraphicFramePr>
              <a:graphicFrameLocks noChangeAspect="1"/>
            </wp:cNvGraphicFramePr>
            <a:graphic>
              <a:graphicData uri="http://schemas.openxmlformats.org/drawingml/2006/picture">
                <pic:pic>
                  <pic:nvPicPr>
                    <pic:cNvPr id="0" name=""/>
                    <pic:cNvPicPr/>
                  </pic:nvPicPr>
                  <pic:blipFill>
                    <a:blip r:embed="R2db2129b52c647b2">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371850" cy="1343025"/>
                    </a:xfrm>
                    <a:prstGeom prst="rect">
                      <a:avLst/>
                    </a:prstGeom>
                  </pic:spPr>
                </pic:pic>
              </a:graphicData>
            </a:graphic>
          </wp:inline>
        </w:drawing>
      </w:r>
    </w:p>
    <w:p w:rsidR="5383ABDE" w:rsidP="5383ABDE" w:rsidRDefault="5383ABDE" w14:paraId="769D6BB0" w14:textId="3672E841">
      <w:pPr>
        <w:pStyle w:val="Normal"/>
      </w:pPr>
    </w:p>
    <w:p w:rsidR="5383ABDE" w:rsidP="5383ABDE" w:rsidRDefault="5383ABDE" w14:paraId="3918C61F" w14:textId="50B52F6D">
      <w:pPr>
        <w:pStyle w:val="Normal"/>
      </w:pPr>
    </w:p>
    <w:p w:rsidR="2C7FE7A9" w:rsidP="0B808F7C" w:rsidRDefault="2C7FE7A9" w14:paraId="4FA38C5B" w14:textId="4F6AD222">
      <w:pPr>
        <w:spacing w:before="1" w:beforeAutospacing="off" w:after="0" w:afterAutospacing="off"/>
        <w:ind w:left="220" w:right="116"/>
        <w:rPr>
          <w:rFonts w:ascii="Arial" w:hAnsi="Arial" w:eastAsia="Arial" w:cs="Arial"/>
          <w:b w:val="1"/>
          <w:bCs w:val="1"/>
          <w:sz w:val="40"/>
          <w:szCs w:val="40"/>
        </w:rPr>
      </w:pPr>
      <w:r w:rsidRPr="0B808F7C" w:rsidR="2C7FE7A9">
        <w:rPr>
          <w:rFonts w:ascii="Arial" w:hAnsi="Arial" w:eastAsia="Arial" w:cs="Arial"/>
          <w:b w:val="1"/>
          <w:bCs w:val="1"/>
          <w:sz w:val="40"/>
          <w:szCs w:val="40"/>
        </w:rPr>
        <w:t>Certificate of Higher Education in Employability Skills</w:t>
      </w:r>
    </w:p>
    <w:p w:rsidR="2C7FE7A9" w:rsidP="0B808F7C" w:rsidRDefault="2C7FE7A9" w14:paraId="571BCD9F" w14:textId="2727CDB4">
      <w:pPr>
        <w:spacing w:before="0" w:beforeAutospacing="off" w:after="0" w:afterAutospacing="off"/>
        <w:ind w:left="220" w:right="0"/>
        <w:rPr>
          <w:rFonts w:ascii="Arial" w:hAnsi="Arial" w:eastAsia="Arial" w:cs="Arial"/>
          <w:b w:val="1"/>
          <w:bCs w:val="1"/>
          <w:sz w:val="40"/>
          <w:szCs w:val="40"/>
        </w:rPr>
      </w:pPr>
      <w:r w:rsidRPr="0B808F7C" w:rsidR="2C7FE7A9">
        <w:rPr>
          <w:rFonts w:ascii="Arial" w:hAnsi="Arial" w:eastAsia="Arial" w:cs="Arial"/>
          <w:b w:val="1"/>
          <w:bCs w:val="1"/>
          <w:sz w:val="40"/>
          <w:szCs w:val="40"/>
        </w:rPr>
        <w:t>LEVEL 4</w:t>
      </w:r>
    </w:p>
    <w:p w:rsidR="2C7FE7A9" w:rsidP="0B808F7C" w:rsidRDefault="2C7FE7A9" w14:paraId="3C0B0BD8" w14:textId="047ECF5A">
      <w:pPr>
        <w:spacing w:before="0" w:beforeAutospacing="off" w:after="0" w:afterAutospacing="off"/>
        <w:rPr>
          <w:rFonts w:ascii="Arial" w:hAnsi="Arial" w:eastAsia="Arial" w:cs="Arial"/>
          <w:b w:val="1"/>
          <w:bCs w:val="1"/>
          <w:sz w:val="32"/>
          <w:szCs w:val="32"/>
        </w:rPr>
      </w:pPr>
      <w:r w:rsidRPr="0B808F7C" w:rsidR="2C7FE7A9">
        <w:rPr>
          <w:rFonts w:ascii="Arial" w:hAnsi="Arial" w:eastAsia="Arial" w:cs="Arial"/>
          <w:b w:val="1"/>
          <w:bCs w:val="1"/>
          <w:sz w:val="32"/>
          <w:szCs w:val="32"/>
        </w:rPr>
        <w:t xml:space="preserve"> </w:t>
      </w:r>
    </w:p>
    <w:p w:rsidR="2C7FE7A9" w:rsidP="0B808F7C" w:rsidRDefault="2C7FE7A9" w14:paraId="17C160A0" w14:textId="700A18CB">
      <w:pPr>
        <w:spacing w:before="0" w:beforeAutospacing="off" w:after="0" w:afterAutospacing="off"/>
        <w:rPr>
          <w:rFonts w:ascii="Arial" w:hAnsi="Arial" w:eastAsia="Arial" w:cs="Arial"/>
          <w:b w:val="1"/>
          <w:bCs w:val="1"/>
          <w:sz w:val="32"/>
          <w:szCs w:val="32"/>
        </w:rPr>
      </w:pPr>
      <w:r w:rsidRPr="0B808F7C" w:rsidR="2C7FE7A9">
        <w:rPr>
          <w:rFonts w:ascii="Arial" w:hAnsi="Arial" w:eastAsia="Arial" w:cs="Arial"/>
          <w:b w:val="0"/>
          <w:bCs w:val="0"/>
          <w:sz w:val="32"/>
          <w:szCs w:val="32"/>
        </w:rPr>
        <w:t>Module Name:</w:t>
      </w:r>
      <w:r w:rsidRPr="0B808F7C" w:rsidR="2C7FE7A9">
        <w:rPr>
          <w:rFonts w:ascii="Arial" w:hAnsi="Arial" w:eastAsia="Arial" w:cs="Arial"/>
          <w:b w:val="1"/>
          <w:bCs w:val="1"/>
          <w:sz w:val="32"/>
          <w:szCs w:val="32"/>
        </w:rPr>
        <w:t xml:space="preserve"> </w:t>
      </w:r>
      <w:r w:rsidRPr="0B808F7C" w:rsidR="2C7FE7A9">
        <w:rPr>
          <w:rFonts w:ascii="Arial" w:hAnsi="Arial" w:eastAsia="Arial" w:cs="Arial"/>
          <w:b w:val="1"/>
          <w:bCs w:val="1"/>
          <w:sz w:val="32"/>
          <w:szCs w:val="32"/>
        </w:rPr>
        <w:t xml:space="preserve">Academic Skills for the Digital Era </w:t>
      </w:r>
    </w:p>
    <w:p w:rsidR="6BFF7BFE" w:rsidP="0B808F7C" w:rsidRDefault="6BFF7BFE" w14:paraId="02BF91C2" w14:textId="1ECA8500">
      <w:pPr>
        <w:pStyle w:val="Normal"/>
        <w:spacing w:before="0" w:beforeAutospacing="off" w:after="0" w:afterAutospacing="off"/>
        <w:rPr>
          <w:rFonts w:ascii="Arial" w:hAnsi="Arial" w:eastAsia="Arial" w:cs="Arial"/>
          <w:b w:val="1"/>
          <w:bCs w:val="1"/>
          <w:sz w:val="32"/>
          <w:szCs w:val="32"/>
        </w:rPr>
      </w:pPr>
      <w:r w:rsidRPr="0B808F7C" w:rsidR="6BFF7BFE">
        <w:rPr>
          <w:rFonts w:ascii="Arial" w:hAnsi="Arial" w:eastAsia="Arial" w:cs="Arial"/>
          <w:b w:val="0"/>
          <w:bCs w:val="0"/>
          <w:sz w:val="32"/>
          <w:szCs w:val="32"/>
        </w:rPr>
        <w:t xml:space="preserve">Module </w:t>
      </w:r>
      <w:r w:rsidRPr="0B808F7C" w:rsidR="7795999A">
        <w:rPr>
          <w:rFonts w:ascii="Arial" w:hAnsi="Arial" w:eastAsia="Arial" w:cs="Arial"/>
          <w:b w:val="0"/>
          <w:bCs w:val="0"/>
          <w:sz w:val="32"/>
          <w:szCs w:val="32"/>
        </w:rPr>
        <w:t>C</w:t>
      </w:r>
      <w:r w:rsidRPr="0B808F7C" w:rsidR="6BFF7BFE">
        <w:rPr>
          <w:rFonts w:ascii="Arial" w:hAnsi="Arial" w:eastAsia="Arial" w:cs="Arial"/>
          <w:b w:val="0"/>
          <w:bCs w:val="0"/>
          <w:sz w:val="32"/>
          <w:szCs w:val="32"/>
        </w:rPr>
        <w:t>ode</w:t>
      </w:r>
      <w:r w:rsidRPr="0B808F7C" w:rsidR="6BFF7BFE">
        <w:rPr>
          <w:rFonts w:ascii="Arial" w:hAnsi="Arial" w:eastAsia="Arial" w:cs="Arial"/>
          <w:b w:val="1"/>
          <w:bCs w:val="1"/>
          <w:sz w:val="32"/>
          <w:szCs w:val="32"/>
        </w:rPr>
        <w:t>: BMSW4013</w:t>
      </w:r>
    </w:p>
    <w:p w:rsidR="2C7FE7A9" w:rsidP="0B808F7C" w:rsidRDefault="2C7FE7A9" w14:paraId="014893CE" w14:textId="7DE0FA19">
      <w:pPr>
        <w:spacing w:before="0" w:beforeAutospacing="off" w:after="0" w:afterAutospacing="off"/>
        <w:ind w:left="0" w:right="0"/>
        <w:rPr>
          <w:rFonts w:ascii="Arial" w:hAnsi="Arial" w:eastAsia="Arial" w:cs="Arial"/>
          <w:b w:val="1"/>
          <w:bCs w:val="1"/>
          <w:sz w:val="32"/>
          <w:szCs w:val="32"/>
        </w:rPr>
      </w:pPr>
      <w:r w:rsidRPr="0B808F7C" w:rsidR="15A7E5DB">
        <w:rPr>
          <w:rFonts w:ascii="Arial" w:hAnsi="Arial" w:eastAsia="Arial" w:cs="Arial"/>
          <w:b w:val="0"/>
          <w:bCs w:val="0"/>
          <w:sz w:val="32"/>
          <w:szCs w:val="32"/>
        </w:rPr>
        <w:t>Lecture</w:t>
      </w:r>
      <w:r w:rsidRPr="0B808F7C" w:rsidR="64FEB016">
        <w:rPr>
          <w:rFonts w:ascii="Arial" w:hAnsi="Arial" w:eastAsia="Arial" w:cs="Arial"/>
          <w:b w:val="0"/>
          <w:bCs w:val="0"/>
          <w:sz w:val="32"/>
          <w:szCs w:val="32"/>
        </w:rPr>
        <w:t>r</w:t>
      </w:r>
      <w:r w:rsidRPr="0B808F7C" w:rsidR="2C7FE7A9">
        <w:rPr>
          <w:rFonts w:ascii="Arial" w:hAnsi="Arial" w:eastAsia="Arial" w:cs="Arial"/>
          <w:b w:val="0"/>
          <w:bCs w:val="0"/>
          <w:sz w:val="32"/>
          <w:szCs w:val="32"/>
        </w:rPr>
        <w:t>:</w:t>
      </w:r>
      <w:r w:rsidRPr="0B808F7C" w:rsidR="2C7FE7A9">
        <w:rPr>
          <w:rFonts w:ascii="Arial" w:hAnsi="Arial" w:eastAsia="Arial" w:cs="Arial"/>
          <w:b w:val="1"/>
          <w:bCs w:val="1"/>
          <w:sz w:val="32"/>
          <w:szCs w:val="32"/>
        </w:rPr>
        <w:t xml:space="preserve"> </w:t>
      </w:r>
      <w:r w:rsidRPr="0B808F7C" w:rsidR="2C7FE7A9">
        <w:rPr>
          <w:rFonts w:ascii="Arial" w:hAnsi="Arial" w:eastAsia="Arial" w:cs="Arial"/>
          <w:b w:val="1"/>
          <w:bCs w:val="1"/>
          <w:sz w:val="32"/>
          <w:szCs w:val="32"/>
        </w:rPr>
        <w:t>Ffion Cumberpatch</w:t>
      </w:r>
    </w:p>
    <w:p w:rsidR="35B5A1B4" w:rsidP="0B808F7C" w:rsidRDefault="35B5A1B4" w14:paraId="624A7CF6" w14:textId="6040B42A">
      <w:pPr>
        <w:spacing w:before="0" w:beforeAutospacing="off" w:after="0" w:afterAutospacing="off"/>
        <w:ind w:left="0" w:right="0"/>
        <w:rPr>
          <w:rFonts w:ascii="Arial" w:hAnsi="Arial" w:eastAsia="Arial" w:cs="Arial"/>
          <w:b w:val="0"/>
          <w:bCs w:val="0"/>
          <w:sz w:val="32"/>
          <w:szCs w:val="32"/>
        </w:rPr>
      </w:pPr>
      <w:r w:rsidRPr="0B808F7C" w:rsidR="35B5A1B4">
        <w:rPr>
          <w:rFonts w:ascii="Arial" w:hAnsi="Arial" w:eastAsia="Arial" w:cs="Arial"/>
          <w:b w:val="0"/>
          <w:bCs w:val="0"/>
          <w:sz w:val="32"/>
          <w:szCs w:val="32"/>
        </w:rPr>
        <w:t xml:space="preserve">Student </w:t>
      </w:r>
      <w:r w:rsidRPr="0B808F7C" w:rsidR="39C44966">
        <w:rPr>
          <w:rFonts w:ascii="Arial" w:hAnsi="Arial" w:eastAsia="Arial" w:cs="Arial"/>
          <w:b w:val="0"/>
          <w:bCs w:val="0"/>
          <w:sz w:val="32"/>
          <w:szCs w:val="32"/>
        </w:rPr>
        <w:t>N</w:t>
      </w:r>
      <w:r w:rsidRPr="0B808F7C" w:rsidR="35B5A1B4">
        <w:rPr>
          <w:rFonts w:ascii="Arial" w:hAnsi="Arial" w:eastAsia="Arial" w:cs="Arial"/>
          <w:b w:val="0"/>
          <w:bCs w:val="0"/>
          <w:sz w:val="32"/>
          <w:szCs w:val="32"/>
        </w:rPr>
        <w:t>ame:</w:t>
      </w:r>
      <w:r w:rsidRPr="0B808F7C" w:rsidR="678A040B">
        <w:rPr>
          <w:rFonts w:ascii="Arial" w:hAnsi="Arial" w:eastAsia="Arial" w:cs="Arial"/>
          <w:b w:val="0"/>
          <w:bCs w:val="0"/>
          <w:sz w:val="32"/>
          <w:szCs w:val="32"/>
        </w:rPr>
        <w:t xml:space="preserve"> </w:t>
      </w:r>
      <w:r w:rsidRPr="0B808F7C" w:rsidR="678A040B">
        <w:rPr>
          <w:rFonts w:ascii="Arial" w:hAnsi="Arial" w:eastAsia="Arial" w:cs="Arial"/>
          <w:b w:val="1"/>
          <w:bCs w:val="1"/>
          <w:sz w:val="32"/>
          <w:szCs w:val="32"/>
        </w:rPr>
        <w:t>Roksana Gizynska</w:t>
      </w:r>
    </w:p>
    <w:p w:rsidR="678A040B" w:rsidP="0B808F7C" w:rsidRDefault="678A040B" w14:paraId="1C40B0F7" w14:textId="393B0166">
      <w:pPr>
        <w:spacing w:before="0" w:beforeAutospacing="off" w:after="0" w:afterAutospacing="off"/>
        <w:ind w:left="0" w:right="0"/>
        <w:rPr>
          <w:rFonts w:ascii="Arial" w:hAnsi="Arial" w:eastAsia="Arial" w:cs="Arial"/>
          <w:b w:val="0"/>
          <w:bCs w:val="0"/>
          <w:sz w:val="32"/>
          <w:szCs w:val="32"/>
        </w:rPr>
      </w:pPr>
      <w:r w:rsidRPr="0B808F7C" w:rsidR="678A040B">
        <w:rPr>
          <w:rFonts w:ascii="Arial" w:hAnsi="Arial" w:eastAsia="Arial" w:cs="Arial"/>
          <w:b w:val="0"/>
          <w:bCs w:val="0"/>
          <w:sz w:val="32"/>
          <w:szCs w:val="32"/>
        </w:rPr>
        <w:t xml:space="preserve">Student Number: </w:t>
      </w:r>
      <w:r w:rsidRPr="0B808F7C" w:rsidR="678A040B">
        <w:rPr>
          <w:rFonts w:ascii="Arial" w:hAnsi="Arial" w:eastAsia="Arial" w:cs="Arial"/>
          <w:b w:val="1"/>
          <w:bCs w:val="1"/>
          <w:sz w:val="32"/>
          <w:szCs w:val="32"/>
        </w:rPr>
        <w:t>2422919</w:t>
      </w:r>
    </w:p>
    <w:p w:rsidR="241D02EE" w:rsidP="0B808F7C" w:rsidRDefault="241D02EE" w14:paraId="2CEC215B" w14:textId="16BA664B">
      <w:pPr>
        <w:spacing w:before="0" w:beforeAutospacing="off" w:after="0" w:afterAutospacing="off"/>
        <w:ind w:left="0" w:right="0"/>
        <w:rPr>
          <w:rFonts w:ascii="Arial" w:hAnsi="Arial" w:eastAsia="Arial" w:cs="Arial"/>
          <w:b w:val="0"/>
          <w:bCs w:val="0"/>
          <w:sz w:val="32"/>
          <w:szCs w:val="32"/>
        </w:rPr>
      </w:pPr>
      <w:r w:rsidRPr="0B808F7C" w:rsidR="241D02EE">
        <w:rPr>
          <w:rFonts w:ascii="Arial" w:hAnsi="Arial" w:eastAsia="Arial" w:cs="Arial"/>
          <w:b w:val="0"/>
          <w:bCs w:val="0"/>
          <w:sz w:val="32"/>
          <w:szCs w:val="32"/>
        </w:rPr>
        <w:t>Tittle:</w:t>
      </w:r>
      <w:r w:rsidRPr="0B808F7C" w:rsidR="241D02EE">
        <w:rPr>
          <w:rFonts w:ascii="Arial" w:hAnsi="Arial" w:eastAsia="Arial" w:cs="Arial"/>
          <w:b w:val="1"/>
          <w:bCs w:val="1"/>
          <w:sz w:val="32"/>
          <w:szCs w:val="32"/>
        </w:rPr>
        <w:t xml:space="preserve"> </w:t>
      </w:r>
      <w:r w:rsidRPr="0B808F7C" w:rsidR="501B6C4F">
        <w:rPr>
          <w:rFonts w:ascii="Arial" w:hAnsi="Arial" w:eastAsia="Arial" w:cs="Arial"/>
          <w:b w:val="1"/>
          <w:bCs w:val="1"/>
          <w:sz w:val="32"/>
          <w:szCs w:val="32"/>
        </w:rPr>
        <w:t>The Impact of Artificial Intelligence on Academia: A Threat</w:t>
      </w:r>
      <w:r w:rsidRPr="0B808F7C" w:rsidR="106761A5">
        <w:rPr>
          <w:rFonts w:ascii="Arial" w:hAnsi="Arial" w:eastAsia="Arial" w:cs="Arial"/>
          <w:b w:val="1"/>
          <w:bCs w:val="1"/>
          <w:sz w:val="32"/>
          <w:szCs w:val="32"/>
        </w:rPr>
        <w:t xml:space="preserve"> </w:t>
      </w:r>
      <w:r w:rsidRPr="0B808F7C" w:rsidR="501B6C4F">
        <w:rPr>
          <w:rFonts w:ascii="Arial" w:hAnsi="Arial" w:eastAsia="Arial" w:cs="Arial"/>
          <w:b w:val="1"/>
          <w:bCs w:val="1"/>
          <w:sz w:val="32"/>
          <w:szCs w:val="32"/>
        </w:rPr>
        <w:t xml:space="preserve">to Integrity or a Tool for Advancement? </w:t>
      </w:r>
    </w:p>
    <w:p w:rsidR="5383ABDE" w:rsidP="5383ABDE" w:rsidRDefault="5383ABDE" w14:paraId="0E0D4632" w14:textId="26B2C321">
      <w:pPr>
        <w:spacing w:before="0" w:beforeAutospacing="off" w:after="0" w:afterAutospacing="off"/>
        <w:ind w:left="220" w:right="0"/>
        <w:rPr>
          <w:rFonts w:ascii="Arial" w:hAnsi="Arial" w:eastAsia="Arial" w:cs="Arial"/>
          <w:b w:val="1"/>
          <w:bCs w:val="1"/>
          <w:noProof w:val="0"/>
          <w:sz w:val="48"/>
          <w:szCs w:val="48"/>
          <w:lang w:val="en-US"/>
        </w:rPr>
      </w:pPr>
    </w:p>
    <w:p w:rsidR="5383ABDE" w:rsidP="5383ABDE" w:rsidRDefault="5383ABDE" w14:paraId="41E68501" w14:textId="1F4A677D">
      <w:pPr>
        <w:spacing w:before="0" w:beforeAutospacing="off" w:after="0" w:afterAutospacing="off"/>
        <w:ind w:left="220" w:right="0"/>
        <w:rPr>
          <w:rFonts w:ascii="Arial" w:hAnsi="Arial" w:eastAsia="Arial" w:cs="Arial"/>
          <w:b w:val="1"/>
          <w:bCs w:val="1"/>
          <w:noProof w:val="0"/>
          <w:sz w:val="48"/>
          <w:szCs w:val="48"/>
          <w:lang w:val="en-US"/>
        </w:rPr>
      </w:pPr>
    </w:p>
    <w:p w:rsidR="5383ABDE" w:rsidP="5383ABDE" w:rsidRDefault="5383ABDE" w14:paraId="6B722154" w14:textId="33C77379">
      <w:pPr>
        <w:spacing w:before="0" w:beforeAutospacing="off" w:after="0" w:afterAutospacing="off"/>
        <w:ind w:left="220" w:right="0"/>
        <w:rPr>
          <w:rFonts w:ascii="Arial" w:hAnsi="Arial" w:eastAsia="Arial" w:cs="Arial"/>
          <w:b w:val="1"/>
          <w:bCs w:val="1"/>
          <w:noProof w:val="0"/>
          <w:sz w:val="48"/>
          <w:szCs w:val="48"/>
          <w:lang w:val="en-US"/>
        </w:rPr>
      </w:pPr>
    </w:p>
    <w:p w:rsidR="5383ABDE" w:rsidP="5383ABDE" w:rsidRDefault="5383ABDE" w14:paraId="72F95E8B" w14:textId="2F72B01E">
      <w:pPr>
        <w:spacing w:before="0" w:beforeAutospacing="off" w:after="0" w:afterAutospacing="off"/>
        <w:ind w:left="220" w:right="0"/>
        <w:rPr>
          <w:rFonts w:ascii="Arial" w:hAnsi="Arial" w:eastAsia="Arial" w:cs="Arial"/>
          <w:b w:val="1"/>
          <w:bCs w:val="1"/>
          <w:noProof w:val="0"/>
          <w:sz w:val="48"/>
          <w:szCs w:val="48"/>
          <w:lang w:val="en-US"/>
        </w:rPr>
      </w:pPr>
    </w:p>
    <w:p w:rsidR="5383ABDE" w:rsidP="5383ABDE" w:rsidRDefault="5383ABDE" w14:paraId="231499A9" w14:textId="35889F45">
      <w:pPr>
        <w:spacing w:before="0" w:beforeAutospacing="off" w:after="0" w:afterAutospacing="off"/>
        <w:ind w:left="220" w:right="0"/>
        <w:rPr>
          <w:rFonts w:ascii="Arial" w:hAnsi="Arial" w:eastAsia="Arial" w:cs="Arial"/>
          <w:b w:val="1"/>
          <w:bCs w:val="1"/>
          <w:noProof w:val="0"/>
          <w:sz w:val="48"/>
          <w:szCs w:val="48"/>
          <w:lang w:val="en-US"/>
        </w:rPr>
      </w:pPr>
    </w:p>
    <w:p w:rsidR="5383ABDE" w:rsidP="0B808F7C" w:rsidRDefault="5383ABDE" w14:paraId="4313AF7A" w14:textId="0491C2C0">
      <w:pPr>
        <w:spacing w:before="0" w:beforeAutospacing="off" w:after="0" w:afterAutospacing="off"/>
        <w:ind w:left="220" w:right="0"/>
        <w:rPr>
          <w:rFonts w:ascii="Arial" w:hAnsi="Arial" w:eastAsia="Arial" w:cs="Arial"/>
          <w:b w:val="0"/>
          <w:bCs w:val="0"/>
          <w:noProof w:val="0"/>
          <w:sz w:val="32"/>
          <w:szCs w:val="32"/>
          <w:lang w:val="en-US"/>
        </w:rPr>
      </w:pPr>
      <w:r w:rsidRPr="0B808F7C" w:rsidR="55463C5D">
        <w:rPr>
          <w:rFonts w:ascii="Arial" w:hAnsi="Arial" w:eastAsia="Arial" w:cs="Arial"/>
          <w:b w:val="0"/>
          <w:bCs w:val="0"/>
          <w:sz w:val="32"/>
          <w:szCs w:val="32"/>
        </w:rPr>
        <w:t>7</w:t>
      </w:r>
      <w:r w:rsidRPr="0B808F7C" w:rsidR="5DD8172F">
        <w:rPr>
          <w:rFonts w:ascii="Arial" w:hAnsi="Arial" w:eastAsia="Arial" w:cs="Arial"/>
          <w:b w:val="0"/>
          <w:bCs w:val="0"/>
          <w:sz w:val="32"/>
          <w:szCs w:val="32"/>
        </w:rPr>
        <w:t>0</w:t>
      </w:r>
      <w:r w:rsidRPr="0B808F7C" w:rsidR="6CB0DC3E">
        <w:rPr>
          <w:rFonts w:ascii="Arial" w:hAnsi="Arial" w:eastAsia="Arial" w:cs="Arial"/>
          <w:b w:val="0"/>
          <w:bCs w:val="0"/>
          <w:sz w:val="32"/>
          <w:szCs w:val="32"/>
        </w:rPr>
        <w:t>4</w:t>
      </w:r>
      <w:r w:rsidRPr="0B808F7C" w:rsidR="55463C5D">
        <w:rPr>
          <w:rFonts w:ascii="Arial" w:hAnsi="Arial" w:eastAsia="Arial" w:cs="Arial"/>
          <w:b w:val="0"/>
          <w:bCs w:val="0"/>
          <w:sz w:val="32"/>
          <w:szCs w:val="32"/>
        </w:rPr>
        <w:t xml:space="preserve"> </w:t>
      </w:r>
      <w:r w:rsidRPr="0B808F7C" w:rsidR="63A9D50F">
        <w:rPr>
          <w:rFonts w:ascii="Arial" w:hAnsi="Arial" w:eastAsia="Arial" w:cs="Arial"/>
          <w:b w:val="0"/>
          <w:bCs w:val="0"/>
          <w:sz w:val="32"/>
          <w:szCs w:val="32"/>
        </w:rPr>
        <w:t>Words</w:t>
      </w:r>
    </w:p>
    <w:p w:rsidR="6F359A98" w:rsidP="0B808F7C" w:rsidRDefault="6F359A98" w14:paraId="2C31A460" w14:textId="49ECAC22">
      <w:pPr>
        <w:spacing w:before="0" w:beforeAutospacing="off" w:after="240" w:afterAutospacing="off"/>
      </w:pPr>
      <w:r w:rsidRPr="0B808F7C" w:rsidR="6F359A98">
        <w:rPr>
          <w:rFonts w:ascii="Aptos" w:hAnsi="Aptos" w:eastAsia="Aptos" w:cs="Aptos"/>
          <w:noProof w:val="0"/>
          <w:sz w:val="24"/>
          <w:szCs w:val="24"/>
          <w:lang w:val="en-GB"/>
        </w:rPr>
        <w:t xml:space="preserve">Artificial intelligence (AI) is revolutionising academia with technologies like ChatGPT, Grammarly, and plagiarism detection software, which help students with writing, research, and personalised learning. However, </w:t>
      </w:r>
      <w:r w:rsidRPr="0B808F7C" w:rsidR="23402D3E">
        <w:rPr>
          <w:rFonts w:ascii="Aptos" w:hAnsi="Aptos" w:eastAsia="Aptos" w:cs="Aptos"/>
          <w:noProof w:val="0"/>
          <w:sz w:val="24"/>
          <w:szCs w:val="24"/>
          <w:lang w:val="en-GB"/>
        </w:rPr>
        <w:t xml:space="preserve">despite </w:t>
      </w:r>
      <w:r w:rsidRPr="0B808F7C" w:rsidR="6F359A98">
        <w:rPr>
          <w:rFonts w:ascii="Aptos" w:hAnsi="Aptos" w:eastAsia="Aptos" w:cs="Aptos"/>
          <w:noProof w:val="0"/>
          <w:sz w:val="24"/>
          <w:szCs w:val="24"/>
          <w:lang w:val="en-GB"/>
        </w:rPr>
        <w:t>these tools hav</w:t>
      </w:r>
      <w:r w:rsidRPr="0B808F7C" w:rsidR="57C08F38">
        <w:rPr>
          <w:rFonts w:ascii="Aptos" w:hAnsi="Aptos" w:eastAsia="Aptos" w:cs="Aptos"/>
          <w:noProof w:val="0"/>
          <w:sz w:val="24"/>
          <w:szCs w:val="24"/>
          <w:lang w:val="en-GB"/>
        </w:rPr>
        <w:t>ing</w:t>
      </w:r>
      <w:r w:rsidRPr="0B808F7C" w:rsidR="6F359A98">
        <w:rPr>
          <w:rFonts w:ascii="Aptos" w:hAnsi="Aptos" w:eastAsia="Aptos" w:cs="Aptos"/>
          <w:noProof w:val="0"/>
          <w:sz w:val="24"/>
          <w:szCs w:val="24"/>
          <w:lang w:val="en-GB"/>
        </w:rPr>
        <w:t xml:space="preserve"> many advantages; they also generate </w:t>
      </w:r>
      <w:r w:rsidRPr="0B808F7C" w:rsidR="6F359A98">
        <w:rPr>
          <w:rFonts w:ascii="Aptos" w:hAnsi="Aptos" w:eastAsia="Aptos" w:cs="Aptos"/>
          <w:noProof w:val="0"/>
          <w:sz w:val="24"/>
          <w:szCs w:val="24"/>
          <w:lang w:val="en-GB"/>
        </w:rPr>
        <w:t>serious questions</w:t>
      </w:r>
      <w:r w:rsidRPr="0B808F7C" w:rsidR="6F359A98">
        <w:rPr>
          <w:rFonts w:ascii="Aptos" w:hAnsi="Aptos" w:eastAsia="Aptos" w:cs="Aptos"/>
          <w:noProof w:val="0"/>
          <w:sz w:val="24"/>
          <w:szCs w:val="24"/>
          <w:lang w:val="en-GB"/>
        </w:rPr>
        <w:t xml:space="preserve"> about fairness, academic honesty, and intellectual work. The increasing dependence on artificial intelligence has led to discussions on whether these instruments support academic dishonesty or improve education. This essay contends that by promoting plagiarism, </w:t>
      </w:r>
      <w:r w:rsidRPr="0B808F7C" w:rsidR="6F359A98">
        <w:rPr>
          <w:rFonts w:ascii="Aptos" w:hAnsi="Aptos" w:eastAsia="Aptos" w:cs="Aptos"/>
          <w:noProof w:val="0"/>
          <w:sz w:val="24"/>
          <w:szCs w:val="24"/>
          <w:lang w:val="en-GB"/>
        </w:rPr>
        <w:t>impacting</w:t>
      </w:r>
      <w:r w:rsidRPr="0B808F7C" w:rsidR="6F359A98">
        <w:rPr>
          <w:rFonts w:ascii="Aptos" w:hAnsi="Aptos" w:eastAsia="Aptos" w:cs="Aptos"/>
          <w:noProof w:val="0"/>
          <w:sz w:val="24"/>
          <w:szCs w:val="24"/>
          <w:lang w:val="en-GB"/>
        </w:rPr>
        <w:t xml:space="preserve"> academic integrity, reducing critical thinking, and devaluing higher education, artificial intelligence undermines the value of intellectual honesty. It is imperative to evaluate AI's ethical consequences and make sure it promotes authentic education instead of replacing it as it gets more involved in educational environments. </w:t>
      </w:r>
    </w:p>
    <w:p w:rsidR="6F359A98" w:rsidP="0B808F7C" w:rsidRDefault="6F359A98" w14:paraId="6292335C" w14:textId="7BF37704">
      <w:pPr>
        <w:pStyle w:val="Normal"/>
        <w:spacing w:before="240" w:beforeAutospacing="off" w:after="240" w:afterAutospacing="off"/>
        <w:jc w:val="left"/>
        <w:rPr>
          <w:rFonts w:ascii="Aptos" w:hAnsi="Aptos" w:eastAsia="Aptos" w:cs="Aptos"/>
          <w:noProof w:val="0"/>
          <w:sz w:val="24"/>
          <w:szCs w:val="24"/>
          <w:lang w:val="en-GB"/>
        </w:rPr>
      </w:pPr>
      <w:r w:rsidRPr="0B808F7C" w:rsidR="6F359A98">
        <w:rPr>
          <w:rFonts w:ascii="Aptos" w:hAnsi="Aptos" w:eastAsia="Aptos" w:cs="Aptos"/>
          <w:noProof w:val="0"/>
          <w:sz w:val="24"/>
          <w:szCs w:val="24"/>
          <w:lang w:val="en-GB"/>
        </w:rPr>
        <w:t>Increasingly acknowledged in the literature, the integration of artificial intelligence</w:t>
      </w:r>
      <w:r w:rsidRPr="0B808F7C" w:rsidR="6F359A98">
        <w:rPr>
          <w:rFonts w:ascii="Aptos" w:hAnsi="Aptos" w:eastAsia="Aptos" w:cs="Aptos"/>
          <w:noProof w:val="0"/>
          <w:sz w:val="24"/>
          <w:szCs w:val="24"/>
          <w:lang w:val="en-GB"/>
        </w:rPr>
        <w:t xml:space="preserve"> in academia has positive and negative aspects. A key benefit is the improved educational quality resulting from personalised learning opportunities. Customising learning paths and adjusting to individual student needs and preferences allowed by AI technologies helps improve learning results and increase satisfaction among students (Rind, </w:t>
      </w:r>
      <w:r w:rsidRPr="0B808F7C" w:rsidR="6F359A98">
        <w:rPr>
          <w:rFonts w:ascii="Aptos" w:hAnsi="Aptos" w:eastAsia="Aptos" w:cs="Aptos"/>
          <w:noProof w:val="0"/>
          <w:sz w:val="24"/>
          <w:szCs w:val="24"/>
          <w:lang w:val="en-GB"/>
        </w:rPr>
        <w:t>Qudah</w:t>
      </w:r>
      <w:r w:rsidRPr="0B808F7C" w:rsidR="6F359A98">
        <w:rPr>
          <w:rFonts w:ascii="Aptos" w:hAnsi="Aptos" w:eastAsia="Aptos" w:cs="Aptos"/>
          <w:noProof w:val="0"/>
          <w:sz w:val="24"/>
          <w:szCs w:val="24"/>
          <w:lang w:val="en-GB"/>
        </w:rPr>
        <w:t xml:space="preserve">, &amp; Aliyev, 2024). Nonetheless, many students will agree that AI tools, such as personalised tutoring systems, can </w:t>
      </w:r>
      <w:r w:rsidRPr="0B808F7C" w:rsidR="6F359A98">
        <w:rPr>
          <w:rFonts w:ascii="Aptos" w:hAnsi="Aptos" w:eastAsia="Aptos" w:cs="Aptos"/>
          <w:noProof w:val="0"/>
          <w:sz w:val="24"/>
          <w:szCs w:val="24"/>
          <w:lang w:val="en-GB"/>
        </w:rPr>
        <w:t>provide</w:t>
      </w:r>
      <w:r w:rsidRPr="0B808F7C" w:rsidR="6F359A98">
        <w:rPr>
          <w:rFonts w:ascii="Aptos" w:hAnsi="Aptos" w:eastAsia="Aptos" w:cs="Aptos"/>
          <w:noProof w:val="0"/>
          <w:sz w:val="24"/>
          <w:szCs w:val="24"/>
          <w:lang w:val="en-GB"/>
        </w:rPr>
        <w:t xml:space="preserve"> tailored guidance to students, helping them grasp complex concepts more effectively</w:t>
      </w:r>
      <w:r w:rsidRPr="0B808F7C" w:rsidR="4FCB0449">
        <w:rPr>
          <w:rFonts w:ascii="Aptos" w:hAnsi="Aptos" w:eastAsia="Aptos" w:cs="Aptos"/>
          <w:noProof w:val="0"/>
          <w:sz w:val="24"/>
          <w:szCs w:val="24"/>
          <w:lang w:val="en-GB"/>
        </w:rPr>
        <w:t xml:space="preserve"> </w:t>
      </w:r>
      <w:r w:rsidRPr="0B808F7C" w:rsidR="04440A1F">
        <w:rPr>
          <w:rFonts w:ascii="Aptos" w:hAnsi="Aptos" w:eastAsia="Aptos" w:cs="Aptos"/>
          <w:noProof w:val="0"/>
          <w:sz w:val="24"/>
          <w:szCs w:val="24"/>
          <w:lang w:val="en-GB"/>
        </w:rPr>
        <w:t>(</w:t>
      </w:r>
      <w:r w:rsidRPr="0B808F7C" w:rsidR="4FCB0449">
        <w:rPr>
          <w:rFonts w:ascii="Aptos" w:hAnsi="Aptos" w:eastAsia="Aptos" w:cs="Aptos"/>
          <w:noProof w:val="0"/>
          <w:sz w:val="24"/>
          <w:szCs w:val="24"/>
          <w:lang w:val="en-GB"/>
        </w:rPr>
        <w:t>Ali, Deuter, Wehmeier, 2023)</w:t>
      </w:r>
      <w:r w:rsidRPr="0B808F7C" w:rsidR="6062B99A">
        <w:rPr>
          <w:rFonts w:ascii="Aptos" w:hAnsi="Aptos" w:eastAsia="Aptos" w:cs="Aptos"/>
          <w:noProof w:val="0"/>
          <w:sz w:val="24"/>
          <w:szCs w:val="24"/>
          <w:lang w:val="en-GB"/>
        </w:rPr>
        <w:t>.</w:t>
      </w:r>
    </w:p>
    <w:p w:rsidR="6F359A98" w:rsidP="0B808F7C" w:rsidRDefault="6F359A98" w14:paraId="68A503A1" w14:textId="1F616288">
      <w:pPr>
        <w:pStyle w:val="Normal"/>
        <w:spacing w:before="240" w:beforeAutospacing="off" w:after="240" w:afterAutospacing="off"/>
        <w:jc w:val="left"/>
        <w:rPr>
          <w:rFonts w:ascii="Aptos" w:hAnsi="Aptos" w:eastAsia="Aptos" w:cs="Aptos"/>
          <w:noProof w:val="0"/>
          <w:sz w:val="24"/>
          <w:szCs w:val="24"/>
          <w:lang w:val="en-GB"/>
        </w:rPr>
      </w:pPr>
      <w:r w:rsidRPr="0B808F7C" w:rsidR="6F359A98">
        <w:rPr>
          <w:rFonts w:ascii="Aptos" w:hAnsi="Aptos" w:eastAsia="Aptos" w:cs="Aptos"/>
          <w:noProof w:val="0"/>
          <w:sz w:val="24"/>
          <w:szCs w:val="24"/>
          <w:lang w:val="en-GB"/>
        </w:rPr>
        <w:t xml:space="preserve"> According to </w:t>
      </w:r>
      <w:r w:rsidRPr="0B808F7C" w:rsidR="37A6AEF3">
        <w:rPr>
          <w:rFonts w:ascii="Aptos" w:hAnsi="Aptos" w:eastAsia="Aptos" w:cs="Aptos"/>
          <w:b w:val="0"/>
          <w:bCs w:val="0"/>
          <w:i w:val="0"/>
          <w:iCs w:val="0"/>
          <w:noProof w:val="0"/>
          <w:sz w:val="24"/>
          <w:szCs w:val="24"/>
          <w:lang w:val="en-US"/>
        </w:rPr>
        <w:t xml:space="preserve">Zeb, Ullah, and Karim, </w:t>
      </w:r>
      <w:r w:rsidRPr="0B808F7C" w:rsidR="6F359A98">
        <w:rPr>
          <w:rFonts w:ascii="Aptos" w:hAnsi="Aptos" w:eastAsia="Aptos" w:cs="Aptos"/>
          <w:noProof w:val="0"/>
          <w:sz w:val="24"/>
          <w:szCs w:val="24"/>
          <w:lang w:val="en-GB"/>
        </w:rPr>
        <w:t xml:space="preserve">(2024): “ChatGPT in higher education presents both opportunities and challenges. </w:t>
      </w:r>
      <w:bookmarkStart w:name="_Int_dJvNCTDA" w:id="1453380368"/>
      <w:r w:rsidRPr="0B808F7C" w:rsidR="6F359A98">
        <w:rPr>
          <w:rFonts w:ascii="Aptos" w:hAnsi="Aptos" w:eastAsia="Aptos" w:cs="Aptos"/>
          <w:noProof w:val="0"/>
          <w:sz w:val="24"/>
          <w:szCs w:val="24"/>
          <w:lang w:val="en-GB"/>
        </w:rPr>
        <w:t>The universities can effectively address these concerns by taking a proactive and ethical approach to the use of these tools.".</w:t>
      </w:r>
      <w:bookmarkEnd w:id="1453380368"/>
      <w:r w:rsidRPr="0B808F7C" w:rsidR="6F359A98">
        <w:rPr>
          <w:rFonts w:ascii="Aptos" w:hAnsi="Aptos" w:eastAsia="Aptos" w:cs="Aptos"/>
          <w:noProof w:val="0"/>
          <w:sz w:val="24"/>
          <w:szCs w:val="24"/>
          <w:lang w:val="en-GB"/>
        </w:rPr>
        <w:t xml:space="preserve"> Also, it can be </w:t>
      </w:r>
      <w:r w:rsidRPr="0B808F7C" w:rsidR="6F359A98">
        <w:rPr>
          <w:rFonts w:ascii="Aptos" w:hAnsi="Aptos" w:eastAsia="Aptos" w:cs="Aptos"/>
          <w:noProof w:val="0"/>
          <w:sz w:val="24"/>
          <w:szCs w:val="24"/>
          <w:lang w:val="en-GB"/>
        </w:rPr>
        <w:t>advantageous</w:t>
      </w:r>
      <w:r w:rsidRPr="0B808F7C" w:rsidR="6F359A98">
        <w:rPr>
          <w:rFonts w:ascii="Aptos" w:hAnsi="Aptos" w:eastAsia="Aptos" w:cs="Aptos"/>
          <w:noProof w:val="0"/>
          <w:sz w:val="24"/>
          <w:szCs w:val="24"/>
          <w:lang w:val="en-GB"/>
        </w:rPr>
        <w:t xml:space="preserve"> as inspiration for beginning or completing a project and other tasks and save some time at this point. Writing assistants like ChatGPT may create whole essays, assignments, and reports, </w:t>
      </w:r>
      <w:r w:rsidRPr="0B808F7C" w:rsidR="6F359A98">
        <w:rPr>
          <w:rFonts w:ascii="Aptos" w:hAnsi="Aptos" w:eastAsia="Aptos" w:cs="Aptos"/>
          <w:noProof w:val="0"/>
          <w:sz w:val="24"/>
          <w:szCs w:val="24"/>
          <w:lang w:val="en-GB"/>
        </w:rPr>
        <w:t>frequently</w:t>
      </w:r>
      <w:r w:rsidRPr="0B808F7C" w:rsidR="6F359A98">
        <w:rPr>
          <w:rFonts w:ascii="Aptos" w:hAnsi="Aptos" w:eastAsia="Aptos" w:cs="Aptos"/>
          <w:noProof w:val="0"/>
          <w:sz w:val="24"/>
          <w:szCs w:val="24"/>
          <w:lang w:val="en-GB"/>
        </w:rPr>
        <w:t xml:space="preserve"> without </w:t>
      </w:r>
      <w:r w:rsidRPr="0B808F7C" w:rsidR="6F359A98">
        <w:rPr>
          <w:rFonts w:ascii="Aptos" w:hAnsi="Aptos" w:eastAsia="Aptos" w:cs="Aptos"/>
          <w:noProof w:val="0"/>
          <w:sz w:val="24"/>
          <w:szCs w:val="24"/>
          <w:lang w:val="en-GB"/>
        </w:rPr>
        <w:t>appropriate credit</w:t>
      </w:r>
      <w:r w:rsidRPr="0B808F7C" w:rsidR="6F359A98">
        <w:rPr>
          <w:rFonts w:ascii="Aptos" w:hAnsi="Aptos" w:eastAsia="Aptos" w:cs="Aptos"/>
          <w:noProof w:val="0"/>
          <w:sz w:val="24"/>
          <w:szCs w:val="24"/>
          <w:lang w:val="en-GB"/>
        </w:rPr>
        <w:t>, which raises one of the most pressing concerns about artificial intelligence in academia</w:t>
      </w:r>
      <w:r w:rsidRPr="0B808F7C" w:rsidR="29FA6476">
        <w:rPr>
          <w:rFonts w:ascii="Aptos" w:hAnsi="Aptos" w:eastAsia="Aptos" w:cs="Aptos"/>
          <w:noProof w:val="0"/>
          <w:sz w:val="24"/>
          <w:szCs w:val="24"/>
          <w:lang w:val="en-GB"/>
        </w:rPr>
        <w:t xml:space="preserve">. </w:t>
      </w:r>
      <w:r w:rsidRPr="0B808F7C" w:rsidR="3DE427AC">
        <w:rPr>
          <w:rFonts w:ascii="Aptos" w:hAnsi="Aptos" w:eastAsia="Aptos" w:cs="Aptos"/>
          <w:noProof w:val="0"/>
          <w:sz w:val="24"/>
          <w:szCs w:val="24"/>
          <w:lang w:val="en-US"/>
        </w:rPr>
        <w:t>Sozon’s</w:t>
      </w:r>
      <w:r w:rsidRPr="0B808F7C" w:rsidR="3DE427AC">
        <w:rPr>
          <w:rFonts w:ascii="Aptos" w:hAnsi="Aptos" w:eastAsia="Aptos" w:cs="Aptos"/>
          <w:noProof w:val="0"/>
          <w:sz w:val="24"/>
          <w:szCs w:val="24"/>
          <w:lang w:val="en-US"/>
        </w:rPr>
        <w:t xml:space="preserve"> </w:t>
      </w:r>
      <w:r w:rsidRPr="0B808F7C" w:rsidR="3DE427AC">
        <w:rPr>
          <w:rFonts w:ascii="Aptos" w:hAnsi="Aptos" w:eastAsia="Aptos" w:cs="Aptos"/>
          <w:noProof w:val="0"/>
          <w:sz w:val="24"/>
          <w:szCs w:val="24"/>
          <w:lang w:val="en-US"/>
        </w:rPr>
        <w:t>(2024)</w:t>
      </w:r>
      <w:r w:rsidRPr="0B808F7C" w:rsidR="3DE427AC">
        <w:rPr>
          <w:rFonts w:ascii="Aptos" w:hAnsi="Aptos" w:eastAsia="Aptos" w:cs="Aptos"/>
          <w:noProof w:val="0"/>
          <w:sz w:val="24"/>
          <w:szCs w:val="24"/>
          <w:lang w:val="en-GB"/>
        </w:rPr>
        <w:t xml:space="preserve"> r</w:t>
      </w:r>
      <w:r w:rsidRPr="0B808F7C" w:rsidR="186A865C">
        <w:rPr>
          <w:rFonts w:ascii="Aptos" w:hAnsi="Aptos" w:eastAsia="Aptos" w:cs="Aptos"/>
          <w:noProof w:val="0"/>
          <w:sz w:val="24"/>
          <w:szCs w:val="24"/>
          <w:lang w:val="en-GB"/>
        </w:rPr>
        <w:t>esearch shows that university</w:t>
      </w:r>
      <w:r w:rsidRPr="0B808F7C" w:rsidR="6F359A98">
        <w:rPr>
          <w:rFonts w:ascii="Aptos" w:hAnsi="Aptos" w:eastAsia="Aptos" w:cs="Aptos"/>
          <w:noProof w:val="0"/>
          <w:sz w:val="24"/>
          <w:szCs w:val="24"/>
          <w:lang w:val="en-GB"/>
        </w:rPr>
        <w:t xml:space="preserve"> </w:t>
      </w:r>
      <w:r w:rsidRPr="0B808F7C" w:rsidR="6F359A98">
        <w:rPr>
          <w:rFonts w:ascii="Aptos" w:hAnsi="Aptos" w:eastAsia="Aptos" w:cs="Aptos"/>
          <w:noProof w:val="0"/>
          <w:sz w:val="24"/>
          <w:szCs w:val="24"/>
          <w:lang w:val="en-GB"/>
        </w:rPr>
        <w:t>have seen an increase in cheating, therefore making it challenging to compare human writing from generated work apart. Consequently, it undervalues actual intellectual effort and diminishes the integrity of academic credentials.</w:t>
      </w:r>
    </w:p>
    <w:p w:rsidR="6F359A98" w:rsidP="0B808F7C" w:rsidRDefault="6F359A98" w14:paraId="5EFDABBE" w14:textId="2DBFA899">
      <w:pPr>
        <w:spacing w:before="240" w:beforeAutospacing="off" w:after="240" w:afterAutospacing="off"/>
        <w:jc w:val="left"/>
        <w:rPr>
          <w:rFonts w:ascii="Aptos" w:hAnsi="Aptos" w:eastAsia="Aptos" w:cs="Aptos"/>
          <w:noProof w:val="0"/>
          <w:sz w:val="24"/>
          <w:szCs w:val="24"/>
          <w:lang w:val="en-GB"/>
        </w:rPr>
      </w:pPr>
      <w:r w:rsidRPr="0B808F7C" w:rsidR="6F359A98">
        <w:rPr>
          <w:rFonts w:ascii="Aptos" w:hAnsi="Aptos" w:eastAsia="Aptos" w:cs="Aptos"/>
          <w:noProof w:val="0"/>
          <w:sz w:val="24"/>
          <w:szCs w:val="24"/>
          <w:lang w:val="en-GB"/>
        </w:rPr>
        <w:t xml:space="preserve">Proponents believe that the systematic study of artificial intelligence in higher education can enhance decision-making procedures within educational institutions, thereby improving institutional efficiency and resulting in better educational results (Rind, </w:t>
      </w:r>
      <w:r w:rsidRPr="0B808F7C" w:rsidR="6F359A98">
        <w:rPr>
          <w:rFonts w:ascii="Aptos" w:hAnsi="Aptos" w:eastAsia="Aptos" w:cs="Aptos"/>
          <w:noProof w:val="0"/>
          <w:sz w:val="24"/>
          <w:szCs w:val="24"/>
          <w:lang w:val="en-GB"/>
        </w:rPr>
        <w:t>Qudah</w:t>
      </w:r>
      <w:r w:rsidRPr="0B808F7C" w:rsidR="6F359A98">
        <w:rPr>
          <w:rFonts w:ascii="Aptos" w:hAnsi="Aptos" w:eastAsia="Aptos" w:cs="Aptos"/>
          <w:noProof w:val="0"/>
          <w:sz w:val="24"/>
          <w:szCs w:val="24"/>
          <w:lang w:val="en-GB"/>
        </w:rPr>
        <w:t xml:space="preserve">, Aliyev, 2024). AI citation systems similarly help students correctly cite sources and reduce the chance of inadvertent plagiarism. Programs like Grammarly </w:t>
      </w:r>
      <w:r w:rsidRPr="0B808F7C" w:rsidR="6F359A98">
        <w:rPr>
          <w:rFonts w:ascii="Aptos" w:hAnsi="Aptos" w:eastAsia="Aptos" w:cs="Aptos"/>
          <w:noProof w:val="0"/>
          <w:sz w:val="24"/>
          <w:szCs w:val="24"/>
          <w:lang w:val="en-GB"/>
        </w:rPr>
        <w:t>assist</w:t>
      </w:r>
      <w:r w:rsidRPr="0B808F7C" w:rsidR="6F359A98">
        <w:rPr>
          <w:rFonts w:ascii="Aptos" w:hAnsi="Aptos" w:eastAsia="Aptos" w:cs="Aptos"/>
          <w:noProof w:val="0"/>
          <w:sz w:val="24"/>
          <w:szCs w:val="24"/>
          <w:lang w:val="en-GB"/>
        </w:rPr>
        <w:t xml:space="preserve"> students in refining their grammar and writing style, ensuring better academic communication. Summarising tools can offer brief summaries of difficult materials and generated responses instead of engaging with material critically through reading and comprehension.</w:t>
      </w:r>
    </w:p>
    <w:p w:rsidR="6F359A98" w:rsidP="0B808F7C" w:rsidRDefault="6F359A98" w14:paraId="5105CA6A" w14:textId="6C499388">
      <w:pPr>
        <w:spacing w:before="240" w:beforeAutospacing="off" w:after="240" w:afterAutospacing="off"/>
        <w:jc w:val="left"/>
      </w:pPr>
      <w:r w:rsidRPr="0B808F7C" w:rsidR="6F359A98">
        <w:rPr>
          <w:rFonts w:ascii="Aptos" w:hAnsi="Aptos" w:eastAsia="Aptos" w:cs="Aptos"/>
          <w:noProof w:val="0"/>
          <w:sz w:val="24"/>
          <w:szCs w:val="24"/>
          <w:lang w:val="en-GB"/>
        </w:rPr>
        <w:t>Academic integration of systems based on AI has many disadvantages that should be given careful consideration. The ethical challenges related to academic integrity raise serious issues. Dependency on artificial intelligence might result in plagiarism and academic dishonesty since students can apply these technologies to create work not of their own, therefore compromising the integrity of their academic contributions (Kramm, McKenna, 2023). Furthermore, students maintain the risk of becoming dependent on artificial intelligence systems, thereby impeding their information acquisition and skill development. Depending on artificial intelligence for answers instead of engaging closely with material might cause reduced critical thinking and problem-solving skills (O’Donnell, Porter, Fitzgerald 2024).</w:t>
      </w:r>
    </w:p>
    <w:p w:rsidR="6F359A98" w:rsidP="0B808F7C" w:rsidRDefault="6F359A98" w14:paraId="2AFC4F7E" w14:textId="5AF40FDF">
      <w:pPr>
        <w:spacing w:before="240" w:beforeAutospacing="off" w:after="240" w:afterAutospacing="off"/>
        <w:jc w:val="left"/>
      </w:pPr>
      <w:r w:rsidRPr="0B808F7C" w:rsidR="6F359A98">
        <w:rPr>
          <w:rFonts w:ascii="Aptos" w:hAnsi="Aptos" w:eastAsia="Aptos" w:cs="Aptos"/>
          <w:noProof w:val="0"/>
          <w:sz w:val="24"/>
          <w:szCs w:val="24"/>
          <w:lang w:val="en-GB"/>
        </w:rPr>
        <w:t xml:space="preserve">Another crucial problem is equity in access to artificial intelligence resources. Not every student will have identical access to new tools, which could aggravate current differences in learning results. This difference requests questions about fairness and the ability for artificial intelligence to segregate students depending on a level of technological resource availability. It can also result in misunderstandings and incorrect use of AI tools if there are unclear institutional standards. Students have indicated they need clearer direction from universities regarding both the ethical and pragmatic consequences of applying artificial intelligence to their research (O’Donnell, Porter &amp; Fitzgerald, 2024). </w:t>
      </w:r>
    </w:p>
    <w:p w:rsidR="6F359A98" w:rsidP="0B808F7C" w:rsidRDefault="6F359A98" w14:paraId="23F632C1" w14:textId="799E3763">
      <w:pPr>
        <w:spacing w:before="240" w:beforeAutospacing="off" w:after="240" w:afterAutospacing="off"/>
        <w:jc w:val="left"/>
      </w:pPr>
      <w:r w:rsidRPr="0B808F7C" w:rsidR="6F359A98">
        <w:rPr>
          <w:rFonts w:ascii="Aptos" w:hAnsi="Aptos" w:eastAsia="Aptos" w:cs="Aptos"/>
          <w:noProof w:val="0"/>
          <w:sz w:val="24"/>
          <w:szCs w:val="24"/>
          <w:lang w:val="en-GB"/>
        </w:rPr>
        <w:t>Artificial intelligence is reshaping academia, offering both opportunities and challenges. Although it can improve academic efficiency and personalised learning, its influence in encouraging plagiarism, reducing independent thought, and compromising academic integrity cannot be disregarded. Overdependence on AI tools runs the danger of degrading education by putting convenience above intellectual work. Institutions must establish clear guidelines for conduct and promote responsible use to ensure artificial intelligence advances academia. Finally, AI should improve human intelligence rather than replace it, thereby maintaining the integrity and value of academic successes.</w:t>
      </w:r>
      <w:r w:rsidRPr="0B808F7C" w:rsidR="6F359A98">
        <w:rPr>
          <w:rFonts w:ascii="Aptos" w:hAnsi="Aptos" w:eastAsia="Aptos" w:cs="Aptos"/>
          <w:sz w:val="24"/>
          <w:szCs w:val="24"/>
        </w:rPr>
        <w:t xml:space="preserve"> </w:t>
      </w:r>
    </w:p>
    <w:p w:rsidR="0B808F7C" w:rsidP="0B808F7C" w:rsidRDefault="0B808F7C" w14:paraId="658B0591" w14:textId="2BEB4621">
      <w:pPr>
        <w:pStyle w:val="Normal"/>
        <w:spacing w:before="0" w:beforeAutospacing="off" w:after="240" w:afterAutospacing="off"/>
        <w:rPr>
          <w:rFonts w:ascii="Aptos" w:hAnsi="Aptos" w:eastAsia="Aptos" w:cs="Aptos"/>
          <w:sz w:val="24"/>
          <w:szCs w:val="24"/>
        </w:rPr>
      </w:pPr>
    </w:p>
    <w:p w:rsidR="0B808F7C" w:rsidP="0B808F7C" w:rsidRDefault="0B808F7C" w14:paraId="3BE4002E" w14:textId="749609B8">
      <w:pPr>
        <w:pStyle w:val="Normal"/>
        <w:spacing w:before="0" w:beforeAutospacing="off" w:after="240" w:afterAutospacing="off"/>
        <w:rPr>
          <w:rFonts w:ascii="Aptos" w:hAnsi="Aptos" w:eastAsia="Aptos" w:cs="Aptos"/>
          <w:sz w:val="24"/>
          <w:szCs w:val="24"/>
        </w:rPr>
      </w:pPr>
    </w:p>
    <w:p w:rsidR="0B808F7C" w:rsidP="0B808F7C" w:rsidRDefault="0B808F7C" w14:paraId="6ED64EBF" w14:textId="31AFE277">
      <w:pPr>
        <w:pStyle w:val="Normal"/>
        <w:spacing w:before="0" w:beforeAutospacing="off" w:after="240" w:afterAutospacing="off"/>
        <w:rPr>
          <w:rFonts w:ascii="Aptos" w:hAnsi="Aptos" w:eastAsia="Aptos" w:cs="Aptos"/>
          <w:sz w:val="24"/>
          <w:szCs w:val="24"/>
        </w:rPr>
      </w:pPr>
    </w:p>
    <w:p w:rsidR="0B808F7C" w:rsidP="0B808F7C" w:rsidRDefault="0B808F7C" w14:paraId="29C4D623" w14:textId="0220E10F">
      <w:pPr>
        <w:spacing w:before="240" w:beforeAutospacing="off" w:after="240" w:afterAutospacing="off"/>
        <w:rPr>
          <w:rFonts w:ascii="Aptos" w:hAnsi="Aptos" w:eastAsia="Aptos" w:cs="Aptos"/>
          <w:b w:val="0"/>
          <w:bCs w:val="0"/>
          <w:i w:val="0"/>
          <w:iCs w:val="0"/>
          <w:noProof w:val="0"/>
          <w:sz w:val="24"/>
          <w:szCs w:val="24"/>
          <w:lang w:val="en-US"/>
        </w:rPr>
      </w:pPr>
    </w:p>
    <w:p w:rsidR="05BACB48" w:rsidP="0B808F7C" w:rsidRDefault="05BACB48" w14:paraId="690B50A4" w14:textId="1CD2098D">
      <w:pPr>
        <w:spacing w:before="0" w:beforeAutospacing="off" w:after="240" w:afterAutospacing="off"/>
        <w:rPr>
          <w:rFonts w:ascii="Aptos" w:hAnsi="Aptos" w:eastAsia="Aptos" w:cs="Aptos"/>
          <w:i w:val="1"/>
          <w:iCs w:val="1"/>
          <w:sz w:val="24"/>
          <w:szCs w:val="24"/>
          <w:u w:val="single"/>
        </w:rPr>
      </w:pPr>
      <w:r w:rsidRPr="0B808F7C" w:rsidR="05BACB48">
        <w:rPr>
          <w:rFonts w:ascii="Aptos" w:hAnsi="Aptos" w:eastAsia="Aptos" w:cs="Aptos"/>
          <w:i w:val="1"/>
          <w:iCs w:val="1"/>
          <w:sz w:val="24"/>
          <w:szCs w:val="24"/>
          <w:u w:val="single"/>
        </w:rPr>
        <w:t>References:</w:t>
      </w:r>
    </w:p>
    <w:p w:rsidR="4AB16FA7" w:rsidP="0B808F7C" w:rsidRDefault="4AB16FA7" w14:paraId="6CAC0B7C" w14:textId="00B91840">
      <w:pPr>
        <w:pStyle w:val="Normal"/>
        <w:spacing w:before="0" w:beforeAutospacing="off" w:after="240" w:afterAutospacing="off"/>
      </w:pPr>
      <w:bookmarkStart w:name="_Int_JnDxdrgB" w:id="1765194236"/>
      <w:r w:rsidRPr="0B808F7C" w:rsidR="4AB16FA7">
        <w:rPr>
          <w:rFonts w:ascii="Aptos" w:hAnsi="Aptos" w:eastAsia="Aptos" w:cs="Aptos"/>
          <w:noProof w:val="0"/>
          <w:sz w:val="24"/>
          <w:szCs w:val="24"/>
          <w:lang w:val="en-GB"/>
        </w:rPr>
        <w:t xml:space="preserve">Ali, A., Deuter, A. and Wehmeier, L. (2023) ‘Personalized Learning in Automation: A 3D AI-Based Approach’, in </w:t>
      </w:r>
      <w:r w:rsidRPr="0B808F7C" w:rsidR="4AB16FA7">
        <w:rPr>
          <w:rFonts w:ascii="Aptos" w:hAnsi="Aptos" w:eastAsia="Aptos" w:cs="Aptos"/>
          <w:i w:val="1"/>
          <w:iCs w:val="1"/>
          <w:noProof w:val="0"/>
          <w:sz w:val="24"/>
          <w:szCs w:val="24"/>
          <w:lang w:val="en-GB"/>
        </w:rPr>
        <w:t>2023 IEEE Frontiers in Education Conference (FIE)</w:t>
      </w:r>
      <w:r w:rsidRPr="0B808F7C" w:rsidR="4AB16FA7">
        <w:rPr>
          <w:rFonts w:ascii="Aptos" w:hAnsi="Aptos" w:eastAsia="Aptos" w:cs="Aptos"/>
          <w:noProof w:val="0"/>
          <w:sz w:val="24"/>
          <w:szCs w:val="24"/>
          <w:lang w:val="en-GB"/>
        </w:rPr>
        <w:t>.</w:t>
      </w:r>
      <w:bookmarkEnd w:id="1765194236"/>
      <w:r w:rsidRPr="0B808F7C" w:rsidR="4AB16FA7">
        <w:rPr>
          <w:rFonts w:ascii="Aptos" w:hAnsi="Aptos" w:eastAsia="Aptos" w:cs="Aptos"/>
          <w:noProof w:val="0"/>
          <w:sz w:val="24"/>
          <w:szCs w:val="24"/>
          <w:lang w:val="en-GB"/>
        </w:rPr>
        <w:t xml:space="preserve"> IEEE, pp. 1–5. Available at: </w:t>
      </w:r>
      <w:hyperlink r:id="R029dda39c0cc4efe">
        <w:r w:rsidRPr="0B808F7C" w:rsidR="4AB16FA7">
          <w:rPr>
            <w:rStyle w:val="Hyperlink"/>
            <w:rFonts w:ascii="Aptos" w:hAnsi="Aptos" w:eastAsia="Aptos" w:cs="Aptos"/>
            <w:noProof w:val="0"/>
            <w:sz w:val="24"/>
            <w:szCs w:val="24"/>
            <w:lang w:val="en-GB"/>
          </w:rPr>
          <w:t>https://doi.org/10.1109/FIE58773.2023.10343228</w:t>
        </w:r>
      </w:hyperlink>
      <w:r w:rsidRPr="0B808F7C" w:rsidR="4AB16FA7">
        <w:rPr>
          <w:rFonts w:ascii="Aptos" w:hAnsi="Aptos" w:eastAsia="Aptos" w:cs="Aptos"/>
          <w:noProof w:val="0"/>
          <w:sz w:val="24"/>
          <w:szCs w:val="24"/>
          <w:lang w:val="en-GB"/>
        </w:rPr>
        <w:t>.</w:t>
      </w:r>
    </w:p>
    <w:p w:rsidR="6FA63848" w:rsidP="0B808F7C" w:rsidRDefault="6FA63848" w14:paraId="583FFFE2" w14:textId="2B131484">
      <w:pPr>
        <w:spacing w:before="0" w:beforeAutospacing="off" w:after="0" w:afterAutospacing="off"/>
        <w:rPr>
          <w:rFonts w:ascii="Aptos" w:hAnsi="Aptos" w:eastAsia="Aptos" w:cs="Aptos"/>
          <w:b w:val="0"/>
          <w:bCs w:val="0"/>
          <w:i w:val="0"/>
          <w:iCs w:val="0"/>
          <w:noProof w:val="0"/>
          <w:sz w:val="24"/>
          <w:szCs w:val="24"/>
          <w:lang w:val="en-US"/>
        </w:rPr>
      </w:pPr>
      <w:r w:rsidRPr="0B808F7C" w:rsidR="6FA63848">
        <w:rPr>
          <w:rFonts w:ascii="Aptos" w:hAnsi="Aptos" w:eastAsia="Aptos" w:cs="Aptos"/>
          <w:b w:val="0"/>
          <w:bCs w:val="0"/>
          <w:i w:val="0"/>
          <w:iCs w:val="0"/>
          <w:noProof w:val="0"/>
          <w:sz w:val="24"/>
          <w:szCs w:val="24"/>
          <w:lang w:val="en-US"/>
        </w:rPr>
        <w:t xml:space="preserve">Kramm, N. and McKenna, S. (2023) ‘AI amplifies the tough question: What is higher education really for?’, </w:t>
      </w:r>
      <w:r w:rsidRPr="0B808F7C" w:rsidR="6FA63848">
        <w:rPr>
          <w:rFonts w:ascii="Aptos" w:hAnsi="Aptos" w:eastAsia="Aptos" w:cs="Aptos"/>
          <w:b w:val="0"/>
          <w:bCs w:val="0"/>
          <w:i w:val="1"/>
          <w:iCs w:val="1"/>
          <w:noProof w:val="0"/>
          <w:sz w:val="24"/>
          <w:szCs w:val="24"/>
          <w:lang w:val="en-US"/>
        </w:rPr>
        <w:t>Teaching in higher education</w:t>
      </w:r>
      <w:r w:rsidRPr="0B808F7C" w:rsidR="6FA63848">
        <w:rPr>
          <w:rFonts w:ascii="Aptos" w:hAnsi="Aptos" w:eastAsia="Aptos" w:cs="Aptos"/>
          <w:b w:val="0"/>
          <w:bCs w:val="0"/>
          <w:i w:val="0"/>
          <w:iCs w:val="0"/>
          <w:noProof w:val="0"/>
          <w:sz w:val="24"/>
          <w:szCs w:val="24"/>
          <w:lang w:val="en-US"/>
        </w:rPr>
        <w:t xml:space="preserve">, 28(8), pp. 2173–2178. Available at: </w:t>
      </w:r>
      <w:hyperlink r:id="Rd8ac6ef152fa4061">
        <w:r w:rsidRPr="0B808F7C" w:rsidR="6FA63848">
          <w:rPr>
            <w:rStyle w:val="Hyperlink"/>
            <w:rFonts w:ascii="Aptos" w:hAnsi="Aptos" w:eastAsia="Aptos" w:cs="Aptos"/>
            <w:b w:val="0"/>
            <w:bCs w:val="0"/>
            <w:i w:val="0"/>
            <w:iCs w:val="0"/>
            <w:strike w:val="0"/>
            <w:dstrike w:val="0"/>
            <w:noProof w:val="0"/>
            <w:sz w:val="24"/>
            <w:szCs w:val="24"/>
            <w:lang w:val="en-US"/>
          </w:rPr>
          <w:t>https://doi.org/10.1080/13562517.2023.2263839</w:t>
        </w:r>
      </w:hyperlink>
      <w:r w:rsidRPr="0B808F7C" w:rsidR="6FA63848">
        <w:rPr>
          <w:rFonts w:ascii="Aptos" w:hAnsi="Aptos" w:eastAsia="Aptos" w:cs="Aptos"/>
          <w:b w:val="0"/>
          <w:bCs w:val="0"/>
          <w:i w:val="0"/>
          <w:iCs w:val="0"/>
          <w:noProof w:val="0"/>
          <w:sz w:val="24"/>
          <w:szCs w:val="24"/>
          <w:lang w:val="en-US"/>
        </w:rPr>
        <w:t>.</w:t>
      </w:r>
    </w:p>
    <w:p w:rsidR="0B808F7C" w:rsidP="0B808F7C" w:rsidRDefault="0B808F7C" w14:paraId="69A6B196" w14:textId="3D1A015A">
      <w:pPr>
        <w:pStyle w:val="Normal"/>
        <w:spacing w:before="0" w:beforeAutospacing="off" w:after="0" w:afterAutospacing="off"/>
        <w:rPr>
          <w:rFonts w:ascii="Aptos" w:hAnsi="Aptos" w:eastAsia="Aptos" w:cs="Aptos"/>
          <w:b w:val="0"/>
          <w:bCs w:val="0"/>
          <w:i w:val="0"/>
          <w:iCs w:val="0"/>
          <w:noProof w:val="0"/>
          <w:sz w:val="24"/>
          <w:szCs w:val="24"/>
          <w:lang w:val="en-US"/>
        </w:rPr>
      </w:pPr>
    </w:p>
    <w:p w:rsidR="6FA63848" w:rsidP="0B808F7C" w:rsidRDefault="6FA63848" w14:paraId="6331E806" w14:textId="10B7DA89">
      <w:pPr>
        <w:spacing w:before="0" w:beforeAutospacing="off" w:after="0" w:afterAutospacing="off"/>
        <w:rPr>
          <w:rFonts w:ascii="Aptos" w:hAnsi="Aptos" w:eastAsia="Aptos" w:cs="Aptos"/>
          <w:b w:val="0"/>
          <w:bCs w:val="0"/>
          <w:i w:val="0"/>
          <w:iCs w:val="0"/>
          <w:noProof w:val="0"/>
          <w:sz w:val="24"/>
          <w:szCs w:val="24"/>
          <w:lang w:val="en-US"/>
        </w:rPr>
      </w:pPr>
      <w:r w:rsidRPr="0B808F7C" w:rsidR="6FA63848">
        <w:rPr>
          <w:rFonts w:ascii="Aptos" w:hAnsi="Aptos" w:eastAsia="Aptos" w:cs="Aptos"/>
          <w:b w:val="0"/>
          <w:bCs w:val="0"/>
          <w:i w:val="0"/>
          <w:iCs w:val="0"/>
          <w:noProof w:val="0"/>
          <w:sz w:val="24"/>
          <w:szCs w:val="24"/>
          <w:lang w:val="en-US"/>
        </w:rPr>
        <w:t xml:space="preserve">O Donnell, F., Porter, M. and Fitzgerald, D.S. (2024) ‘The Role of Artificial Intelligence in Higher Education: Higher Education Students use of AI in Academic Assignments’, </w:t>
      </w:r>
      <w:r w:rsidRPr="0B808F7C" w:rsidR="6FA63848">
        <w:rPr>
          <w:rFonts w:ascii="Aptos" w:hAnsi="Aptos" w:eastAsia="Aptos" w:cs="Aptos"/>
          <w:b w:val="0"/>
          <w:bCs w:val="0"/>
          <w:i w:val="1"/>
          <w:iCs w:val="1"/>
          <w:noProof w:val="0"/>
          <w:sz w:val="24"/>
          <w:szCs w:val="24"/>
          <w:lang w:val="en-US"/>
        </w:rPr>
        <w:t>Irish Journal of Technology Enhanced Learning</w:t>
      </w:r>
      <w:r w:rsidRPr="0B808F7C" w:rsidR="6FA63848">
        <w:rPr>
          <w:rFonts w:ascii="Aptos" w:hAnsi="Aptos" w:eastAsia="Aptos" w:cs="Aptos"/>
          <w:b w:val="0"/>
          <w:bCs w:val="0"/>
          <w:i w:val="0"/>
          <w:iCs w:val="0"/>
          <w:noProof w:val="0"/>
          <w:sz w:val="24"/>
          <w:szCs w:val="24"/>
          <w:lang w:val="en-US"/>
        </w:rPr>
        <w:t xml:space="preserve">, 8(1). Available at: </w:t>
      </w:r>
      <w:hyperlink r:id="Ra58805583eef4e4a">
        <w:r w:rsidRPr="0B808F7C" w:rsidR="6FA63848">
          <w:rPr>
            <w:rStyle w:val="Hyperlink"/>
            <w:rFonts w:ascii="Aptos" w:hAnsi="Aptos" w:eastAsia="Aptos" w:cs="Aptos"/>
            <w:b w:val="0"/>
            <w:bCs w:val="0"/>
            <w:i w:val="0"/>
            <w:iCs w:val="0"/>
            <w:strike w:val="0"/>
            <w:dstrike w:val="0"/>
            <w:noProof w:val="0"/>
            <w:sz w:val="24"/>
            <w:szCs w:val="24"/>
            <w:lang w:val="en-US"/>
          </w:rPr>
          <w:t>https://doi.org/10.22554/szwjfy54</w:t>
        </w:r>
      </w:hyperlink>
      <w:r w:rsidRPr="0B808F7C" w:rsidR="6FA63848">
        <w:rPr>
          <w:rFonts w:ascii="Aptos" w:hAnsi="Aptos" w:eastAsia="Aptos" w:cs="Aptos"/>
          <w:b w:val="0"/>
          <w:bCs w:val="0"/>
          <w:i w:val="0"/>
          <w:iCs w:val="0"/>
          <w:noProof w:val="0"/>
          <w:sz w:val="24"/>
          <w:szCs w:val="24"/>
          <w:lang w:val="en-US"/>
        </w:rPr>
        <w:t>.</w:t>
      </w:r>
    </w:p>
    <w:p w:rsidR="0B808F7C" w:rsidP="0B808F7C" w:rsidRDefault="0B808F7C" w14:paraId="476D1F88" w14:textId="3839768B">
      <w:pPr>
        <w:pStyle w:val="Normal"/>
        <w:spacing w:before="0" w:beforeAutospacing="off" w:after="0" w:afterAutospacing="off"/>
        <w:rPr>
          <w:rFonts w:ascii="Aptos" w:hAnsi="Aptos" w:eastAsia="Aptos" w:cs="Aptos"/>
          <w:noProof w:val="0"/>
          <w:sz w:val="24"/>
          <w:szCs w:val="24"/>
          <w:lang w:val="en-US"/>
        </w:rPr>
      </w:pPr>
    </w:p>
    <w:p w:rsidR="6FA63848" w:rsidP="0B808F7C" w:rsidRDefault="6FA63848" w14:paraId="34260AEC" w14:textId="31918125">
      <w:pPr>
        <w:spacing w:before="0" w:beforeAutospacing="off" w:after="0" w:afterAutospacing="off"/>
        <w:rPr>
          <w:rFonts w:ascii="Aptos" w:hAnsi="Aptos" w:eastAsia="Aptos" w:cs="Aptos"/>
          <w:b w:val="0"/>
          <w:bCs w:val="0"/>
          <w:i w:val="0"/>
          <w:iCs w:val="0"/>
          <w:noProof w:val="0"/>
          <w:sz w:val="24"/>
          <w:szCs w:val="24"/>
          <w:lang w:val="en-US"/>
        </w:rPr>
      </w:pPr>
      <w:bookmarkStart w:name="_Int_No6kGmiT" w:id="305822963"/>
      <w:r w:rsidRPr="0B808F7C" w:rsidR="6FA63848">
        <w:rPr>
          <w:rFonts w:ascii="Aptos" w:hAnsi="Aptos" w:eastAsia="Aptos" w:cs="Aptos"/>
          <w:b w:val="0"/>
          <w:bCs w:val="0"/>
          <w:i w:val="0"/>
          <w:iCs w:val="0"/>
          <w:noProof w:val="0"/>
          <w:sz w:val="24"/>
          <w:szCs w:val="24"/>
          <w:lang w:val="en-US"/>
        </w:rPr>
        <w:t xml:space="preserve">Rind, M.A., </w:t>
      </w:r>
      <w:r w:rsidRPr="0B808F7C" w:rsidR="6FA63848">
        <w:rPr>
          <w:rFonts w:ascii="Aptos" w:hAnsi="Aptos" w:eastAsia="Aptos" w:cs="Aptos"/>
          <w:b w:val="0"/>
          <w:bCs w:val="0"/>
          <w:i w:val="0"/>
          <w:iCs w:val="0"/>
          <w:noProof w:val="0"/>
          <w:sz w:val="24"/>
          <w:szCs w:val="24"/>
          <w:lang w:val="en-US"/>
        </w:rPr>
        <w:t>Qudah</w:t>
      </w:r>
      <w:r w:rsidRPr="0B808F7C" w:rsidR="6FA63848">
        <w:rPr>
          <w:rFonts w:ascii="Aptos" w:hAnsi="Aptos" w:eastAsia="Aptos" w:cs="Aptos"/>
          <w:b w:val="0"/>
          <w:bCs w:val="0"/>
          <w:i w:val="0"/>
          <w:iCs w:val="0"/>
          <w:noProof w:val="0"/>
          <w:sz w:val="24"/>
          <w:szCs w:val="24"/>
          <w:lang w:val="en-US"/>
        </w:rPr>
        <w:t xml:space="preserve">, M.A.A. and Aliyev, P. (2024) ‘Determining the Impact Artificial Intelligence on Development of Higher Education’, in </w:t>
      </w:r>
      <w:r w:rsidRPr="0B808F7C" w:rsidR="6FA63848">
        <w:rPr>
          <w:rFonts w:ascii="Aptos" w:hAnsi="Aptos" w:eastAsia="Aptos" w:cs="Aptos"/>
          <w:b w:val="0"/>
          <w:bCs w:val="0"/>
          <w:i w:val="1"/>
          <w:iCs w:val="1"/>
          <w:noProof w:val="0"/>
          <w:sz w:val="24"/>
          <w:szCs w:val="24"/>
          <w:lang w:val="en-US"/>
        </w:rPr>
        <w:t>2024 ASU International Conference in Emerging Technologies for Sustainability and Intelligent Systems (ICETSIS)</w:t>
      </w:r>
      <w:r w:rsidRPr="0B808F7C" w:rsidR="6FA63848">
        <w:rPr>
          <w:rFonts w:ascii="Aptos" w:hAnsi="Aptos" w:eastAsia="Aptos" w:cs="Aptos"/>
          <w:b w:val="0"/>
          <w:bCs w:val="0"/>
          <w:i w:val="0"/>
          <w:iCs w:val="0"/>
          <w:noProof w:val="0"/>
          <w:sz w:val="24"/>
          <w:szCs w:val="24"/>
          <w:lang w:val="en-US"/>
        </w:rPr>
        <w:t>.</w:t>
      </w:r>
      <w:bookmarkEnd w:id="305822963"/>
      <w:r w:rsidRPr="0B808F7C" w:rsidR="6FA63848">
        <w:rPr>
          <w:rFonts w:ascii="Aptos" w:hAnsi="Aptos" w:eastAsia="Aptos" w:cs="Aptos"/>
          <w:b w:val="0"/>
          <w:bCs w:val="0"/>
          <w:i w:val="0"/>
          <w:iCs w:val="0"/>
          <w:noProof w:val="0"/>
          <w:sz w:val="24"/>
          <w:szCs w:val="24"/>
          <w:lang w:val="en-US"/>
        </w:rPr>
        <w:t xml:space="preserve"> IEEE, pp. 1486–1489. Available at: </w:t>
      </w:r>
      <w:hyperlink r:id="Re1e0800f5aaf4f5e">
        <w:r w:rsidRPr="0B808F7C" w:rsidR="6FA63848">
          <w:rPr>
            <w:rStyle w:val="Hyperlink"/>
            <w:rFonts w:ascii="Aptos" w:hAnsi="Aptos" w:eastAsia="Aptos" w:cs="Aptos"/>
            <w:b w:val="0"/>
            <w:bCs w:val="0"/>
            <w:i w:val="0"/>
            <w:iCs w:val="0"/>
            <w:strike w:val="0"/>
            <w:dstrike w:val="0"/>
            <w:noProof w:val="0"/>
            <w:sz w:val="24"/>
            <w:szCs w:val="24"/>
            <w:lang w:val="en-US"/>
          </w:rPr>
          <w:t>https://doi.org/10.1109/ICETSIS61505.2024.10459626</w:t>
        </w:r>
      </w:hyperlink>
      <w:r w:rsidRPr="0B808F7C" w:rsidR="6FA63848">
        <w:rPr>
          <w:rFonts w:ascii="Aptos" w:hAnsi="Aptos" w:eastAsia="Aptos" w:cs="Aptos"/>
          <w:b w:val="0"/>
          <w:bCs w:val="0"/>
          <w:i w:val="0"/>
          <w:iCs w:val="0"/>
          <w:noProof w:val="0"/>
          <w:sz w:val="24"/>
          <w:szCs w:val="24"/>
          <w:lang w:val="en-US"/>
        </w:rPr>
        <w:t>.</w:t>
      </w:r>
    </w:p>
    <w:p w:rsidR="0B808F7C" w:rsidP="0B808F7C" w:rsidRDefault="0B808F7C" w14:paraId="13F71DF4" w14:textId="17EFA77E">
      <w:pPr>
        <w:pStyle w:val="Normal"/>
        <w:spacing w:before="0" w:beforeAutospacing="off" w:after="0" w:afterAutospacing="off"/>
        <w:rPr>
          <w:rFonts w:ascii="Aptos" w:hAnsi="Aptos" w:eastAsia="Aptos" w:cs="Aptos"/>
          <w:noProof w:val="0"/>
          <w:sz w:val="24"/>
          <w:szCs w:val="24"/>
          <w:lang w:val="en-US"/>
        </w:rPr>
      </w:pPr>
    </w:p>
    <w:p w:rsidR="080390BF" w:rsidP="0B808F7C" w:rsidRDefault="080390BF" w14:paraId="723DB0F8" w14:textId="782D5C22">
      <w:pPr>
        <w:pStyle w:val="Normal"/>
        <w:spacing w:before="0" w:beforeAutospacing="off" w:after="0" w:afterAutospacing="off"/>
      </w:pPr>
      <w:r w:rsidRPr="0B808F7C" w:rsidR="080390BF">
        <w:rPr>
          <w:rFonts w:ascii="Aptos" w:hAnsi="Aptos" w:eastAsia="Aptos" w:cs="Aptos"/>
          <w:noProof w:val="0"/>
          <w:sz w:val="24"/>
          <w:szCs w:val="24"/>
          <w:lang w:val="en-US"/>
        </w:rPr>
        <w:t>Sozon</w:t>
      </w:r>
      <w:r w:rsidRPr="0B808F7C" w:rsidR="080390BF">
        <w:rPr>
          <w:rFonts w:ascii="Aptos" w:hAnsi="Aptos" w:eastAsia="Aptos" w:cs="Aptos"/>
          <w:noProof w:val="0"/>
          <w:sz w:val="24"/>
          <w:szCs w:val="24"/>
          <w:lang w:val="en-US"/>
        </w:rPr>
        <w:t xml:space="preserve">, M. </w:t>
      </w:r>
      <w:r w:rsidRPr="0B808F7C" w:rsidR="080390BF">
        <w:rPr>
          <w:rFonts w:ascii="Aptos" w:hAnsi="Aptos" w:eastAsia="Aptos" w:cs="Aptos"/>
          <w:i w:val="1"/>
          <w:iCs w:val="1"/>
          <w:noProof w:val="0"/>
          <w:sz w:val="24"/>
          <w:szCs w:val="24"/>
          <w:lang w:val="en-US"/>
        </w:rPr>
        <w:t>et al.</w:t>
      </w:r>
      <w:r w:rsidRPr="0B808F7C" w:rsidR="080390BF">
        <w:rPr>
          <w:rFonts w:ascii="Aptos" w:hAnsi="Aptos" w:eastAsia="Aptos" w:cs="Aptos"/>
          <w:noProof w:val="0"/>
          <w:sz w:val="24"/>
          <w:szCs w:val="24"/>
          <w:lang w:val="en-US"/>
        </w:rPr>
        <w:t xml:space="preserve"> (2024) ‘Cheating and plagiarism in higher education institutions (HEIs): A literature review [version 2; peer review: 2 approved, 1 approved with reservations, 1 not approved]’, </w:t>
      </w:r>
      <w:r w:rsidRPr="0B808F7C" w:rsidR="080390BF">
        <w:rPr>
          <w:rFonts w:ascii="Aptos" w:hAnsi="Aptos" w:eastAsia="Aptos" w:cs="Aptos"/>
          <w:i w:val="1"/>
          <w:iCs w:val="1"/>
          <w:noProof w:val="0"/>
          <w:sz w:val="24"/>
          <w:szCs w:val="24"/>
          <w:lang w:val="en-US"/>
        </w:rPr>
        <w:t>F1000 research</w:t>
      </w:r>
      <w:r w:rsidRPr="0B808F7C" w:rsidR="080390BF">
        <w:rPr>
          <w:rFonts w:ascii="Aptos" w:hAnsi="Aptos" w:eastAsia="Aptos" w:cs="Aptos"/>
          <w:noProof w:val="0"/>
          <w:sz w:val="24"/>
          <w:szCs w:val="24"/>
          <w:lang w:val="en-US"/>
        </w:rPr>
        <w:t xml:space="preserve">, 13, pp. 788-. Available at: </w:t>
      </w:r>
      <w:hyperlink r:id="R2162202ffb064498">
        <w:r w:rsidRPr="0B808F7C" w:rsidR="080390BF">
          <w:rPr>
            <w:rStyle w:val="Hyperlink"/>
            <w:rFonts w:ascii="Aptos" w:hAnsi="Aptos" w:eastAsia="Aptos" w:cs="Aptos"/>
            <w:noProof w:val="0"/>
            <w:sz w:val="24"/>
            <w:szCs w:val="24"/>
            <w:lang w:val="en-US"/>
          </w:rPr>
          <w:t>https://doi.org/10.12688/f1000research.147140.2</w:t>
        </w:r>
      </w:hyperlink>
      <w:r w:rsidRPr="0B808F7C" w:rsidR="080390BF">
        <w:rPr>
          <w:rFonts w:ascii="Aptos" w:hAnsi="Aptos" w:eastAsia="Aptos" w:cs="Aptos"/>
          <w:noProof w:val="0"/>
          <w:sz w:val="24"/>
          <w:szCs w:val="24"/>
          <w:lang w:val="en-US"/>
        </w:rPr>
        <w:t>.</w:t>
      </w:r>
    </w:p>
    <w:p w:rsidR="0B808F7C" w:rsidP="0B808F7C" w:rsidRDefault="0B808F7C" w14:paraId="1848C87B" w14:textId="42EECC37">
      <w:pPr>
        <w:spacing w:before="0" w:beforeAutospacing="off" w:after="0" w:afterAutospacing="off"/>
        <w:rPr>
          <w:rFonts w:ascii="Aptos" w:hAnsi="Aptos" w:eastAsia="Aptos" w:cs="Aptos"/>
          <w:b w:val="0"/>
          <w:bCs w:val="0"/>
          <w:i w:val="0"/>
          <w:iCs w:val="0"/>
          <w:noProof w:val="0"/>
          <w:sz w:val="24"/>
          <w:szCs w:val="24"/>
          <w:lang w:val="en-US"/>
        </w:rPr>
      </w:pPr>
    </w:p>
    <w:p w:rsidR="6F58B1FE" w:rsidP="0B808F7C" w:rsidRDefault="6F58B1FE" w14:paraId="18F20E3F" w14:textId="27604ADB">
      <w:pPr>
        <w:spacing w:before="0" w:beforeAutospacing="off" w:after="0" w:afterAutospacing="off"/>
        <w:rPr>
          <w:rFonts w:ascii="Aptos" w:hAnsi="Aptos" w:eastAsia="Aptos" w:cs="Aptos"/>
          <w:b w:val="0"/>
          <w:bCs w:val="0"/>
          <w:i w:val="0"/>
          <w:iCs w:val="0"/>
          <w:noProof w:val="0"/>
          <w:sz w:val="24"/>
          <w:szCs w:val="24"/>
          <w:lang w:val="en-US"/>
        </w:rPr>
      </w:pPr>
      <w:r w:rsidRPr="0B808F7C" w:rsidR="6F58B1FE">
        <w:rPr>
          <w:rFonts w:ascii="Aptos" w:hAnsi="Aptos" w:eastAsia="Aptos" w:cs="Aptos"/>
          <w:b w:val="0"/>
          <w:bCs w:val="0"/>
          <w:i w:val="0"/>
          <w:iCs w:val="0"/>
          <w:noProof w:val="0"/>
          <w:sz w:val="24"/>
          <w:szCs w:val="24"/>
          <w:lang w:val="en-US"/>
        </w:rPr>
        <w:t xml:space="preserve">Zeb, A., Ullah, R. and Karim, R. (2024) ‘Exploring the role of ChatGPT in higher education: opportunities, challenges and ethical considerations’, </w:t>
      </w:r>
      <w:r w:rsidRPr="0B808F7C" w:rsidR="6F58B1FE">
        <w:rPr>
          <w:rFonts w:ascii="Aptos" w:hAnsi="Aptos" w:eastAsia="Aptos" w:cs="Aptos"/>
          <w:b w:val="0"/>
          <w:bCs w:val="0"/>
          <w:i w:val="1"/>
          <w:iCs w:val="1"/>
          <w:noProof w:val="0"/>
          <w:sz w:val="24"/>
          <w:szCs w:val="24"/>
          <w:lang w:val="en-US"/>
        </w:rPr>
        <w:t>Campus-wide information systems</w:t>
      </w:r>
      <w:r w:rsidRPr="0B808F7C" w:rsidR="6F58B1FE">
        <w:rPr>
          <w:rFonts w:ascii="Aptos" w:hAnsi="Aptos" w:eastAsia="Aptos" w:cs="Aptos"/>
          <w:b w:val="0"/>
          <w:bCs w:val="0"/>
          <w:i w:val="0"/>
          <w:iCs w:val="0"/>
          <w:noProof w:val="0"/>
          <w:sz w:val="24"/>
          <w:szCs w:val="24"/>
          <w:lang w:val="en-US"/>
        </w:rPr>
        <w:t xml:space="preserve">, 41(1), pp. 99–111. Available at: </w:t>
      </w:r>
      <w:hyperlink r:id="R7756f82417434a7a">
        <w:r w:rsidRPr="0B808F7C" w:rsidR="6F58B1FE">
          <w:rPr>
            <w:rStyle w:val="Hyperlink"/>
            <w:rFonts w:ascii="Aptos" w:hAnsi="Aptos" w:eastAsia="Aptos" w:cs="Aptos"/>
            <w:b w:val="0"/>
            <w:bCs w:val="0"/>
            <w:i w:val="0"/>
            <w:iCs w:val="0"/>
            <w:strike w:val="0"/>
            <w:dstrike w:val="0"/>
            <w:noProof w:val="0"/>
            <w:sz w:val="24"/>
            <w:szCs w:val="24"/>
            <w:lang w:val="en-US"/>
          </w:rPr>
          <w:t>https://doi.org/10.1108/IJILT-04-2023-0046</w:t>
        </w:r>
      </w:hyperlink>
      <w:r w:rsidRPr="0B808F7C" w:rsidR="6F58B1FE">
        <w:rPr>
          <w:rFonts w:ascii="Aptos" w:hAnsi="Aptos" w:eastAsia="Aptos" w:cs="Aptos"/>
          <w:b w:val="0"/>
          <w:bCs w:val="0"/>
          <w:i w:val="0"/>
          <w:iCs w:val="0"/>
          <w:noProof w:val="0"/>
          <w:sz w:val="24"/>
          <w:szCs w:val="24"/>
          <w:lang w:val="en-US"/>
        </w:rPr>
        <w:t>.</w:t>
      </w:r>
    </w:p>
    <w:p w:rsidR="0B808F7C" w:rsidP="0B808F7C" w:rsidRDefault="0B808F7C" w14:paraId="10F87E9B" w14:textId="6151D6A8">
      <w:pPr>
        <w:pStyle w:val="Normal"/>
        <w:spacing w:before="240" w:beforeAutospacing="off" w:after="240" w:afterAutospacing="off"/>
        <w:rPr>
          <w:rFonts w:ascii="Aptos" w:hAnsi="Aptos" w:eastAsia="Aptos" w:cs="Aptos"/>
          <w:noProof w:val="0"/>
          <w:sz w:val="24"/>
          <w:szCs w:val="24"/>
          <w:lang w:val="en-US"/>
        </w:rPr>
      </w:pPr>
    </w:p>
    <w:p w:rsidR="0B808F7C" w:rsidP="0B808F7C" w:rsidRDefault="0B808F7C" w14:paraId="042E9D3F" w14:textId="526ED88F">
      <w:pPr>
        <w:pStyle w:val="Normal"/>
        <w:spacing w:before="240" w:beforeAutospacing="off" w:after="240" w:afterAutospacing="off"/>
        <w:rPr>
          <w:rFonts w:ascii="Aptos" w:hAnsi="Aptos" w:eastAsia="Aptos" w:cs="Aptos"/>
          <w:b w:val="0"/>
          <w:bCs w:val="0"/>
          <w:i w:val="0"/>
          <w:iCs w:val="0"/>
          <w:noProof w:val="0"/>
          <w:sz w:val="24"/>
          <w:szCs w:val="24"/>
          <w:lang w:val="en-US"/>
        </w:rPr>
      </w:pPr>
    </w:p>
    <w:p w:rsidR="0B808F7C" w:rsidP="0B808F7C" w:rsidRDefault="0B808F7C" w14:paraId="53D53E85" w14:textId="158E1363">
      <w:pPr>
        <w:spacing w:before="0" w:beforeAutospacing="off" w:after="240" w:afterAutospacing="off"/>
        <w:rPr>
          <w:rFonts w:ascii="Aptos" w:hAnsi="Aptos" w:eastAsia="Aptos" w:cs="Aptos"/>
          <w:sz w:val="24"/>
          <w:szCs w:val="24"/>
          <w:u w:val="single"/>
        </w:rPr>
      </w:pPr>
    </w:p>
    <w:p w:rsidR="0B808F7C" w:rsidP="0B808F7C" w:rsidRDefault="0B808F7C" w14:paraId="56051560" w14:textId="1E3ED4BB">
      <w:pPr>
        <w:pStyle w:val="Normal"/>
        <w:spacing w:before="0" w:beforeAutospacing="off" w:after="240" w:afterAutospacing="off"/>
        <w:rPr>
          <w:rFonts w:ascii="Aptos" w:hAnsi="Aptos" w:eastAsia="Aptos" w:cs="Aptos"/>
          <w:sz w:val="24"/>
          <w:szCs w:val="24"/>
        </w:rPr>
      </w:pPr>
    </w:p>
    <w:p w:rsidR="0B808F7C" w:rsidP="0B808F7C" w:rsidRDefault="0B808F7C" w14:paraId="6B08CF04" w14:textId="644AB4B6">
      <w:pPr>
        <w:pStyle w:val="Normal"/>
        <w:spacing w:before="0" w:beforeAutospacing="off" w:after="240" w:afterAutospacing="off"/>
        <w:rPr>
          <w:rFonts w:ascii="Aptos" w:hAnsi="Aptos" w:eastAsia="Aptos" w:cs="Aptos"/>
          <w:sz w:val="24"/>
          <w:szCs w:val="24"/>
        </w:rPr>
      </w:pPr>
    </w:p>
    <w:p w:rsidR="5383ABDE" w:rsidP="5383ABDE" w:rsidRDefault="5383ABDE" w14:paraId="26325DC8" w14:textId="5340C944">
      <w:pPr>
        <w:spacing w:before="0" w:beforeAutospacing="off" w:after="0" w:afterAutospacing="off"/>
        <w:ind w:left="220" w:right="0"/>
        <w:rPr>
          <w:rFonts w:ascii="Aptos" w:hAnsi="Aptos" w:eastAsia="Aptos" w:cs="Aptos" w:asciiTheme="minorAscii" w:hAnsiTheme="minorAscii" w:eastAsiaTheme="minorAscii" w:cstheme="minorAscii"/>
          <w:b w:val="0"/>
          <w:bCs w:val="0"/>
          <w:noProof w:val="0"/>
          <w:sz w:val="28"/>
          <w:szCs w:val="28"/>
          <w:lang w:val="en-US"/>
        </w:rPr>
      </w:pPr>
    </w:p>
    <w:p w:rsidR="5383ABDE" w:rsidP="5383ABDE" w:rsidRDefault="5383ABDE" w14:paraId="350DF983" w14:textId="2117CEF9">
      <w:pPr>
        <w:pStyle w:val="Normal"/>
      </w:pPr>
    </w:p>
    <w:sectPr>
      <w:pgSz w:w="12240" w:h="15840" w:orient="portrait"/>
      <w:pgMar w:top="1440" w:right="1440" w:bottom="1440" w:left="1440" w:header="720" w:footer="720" w:gutter="0"/>
      <w:cols w:space="720"/>
      <w:docGrid w:linePitch="360"/>
      <w:headerReference w:type="default" r:id="Red8ac70b9d104e56"/>
      <w:footerReference w:type="default" r:id="Rd897e721af5242a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0B808F7C" w:rsidTr="0B808F7C" w14:paraId="4454A039">
      <w:trPr>
        <w:trHeight w:val="300"/>
      </w:trPr>
      <w:tc>
        <w:tcPr>
          <w:tcW w:w="3120" w:type="dxa"/>
          <w:tcMar/>
        </w:tcPr>
        <w:p w:rsidR="0B808F7C" w:rsidP="0B808F7C" w:rsidRDefault="0B808F7C" w14:paraId="3DA9160A" w14:textId="5CBE34D9">
          <w:pPr>
            <w:pStyle w:val="Header"/>
            <w:bidi w:val="0"/>
            <w:ind w:left="-115"/>
            <w:jc w:val="left"/>
          </w:pPr>
        </w:p>
      </w:tc>
      <w:tc>
        <w:tcPr>
          <w:tcW w:w="3120" w:type="dxa"/>
          <w:tcMar/>
        </w:tcPr>
        <w:p w:rsidR="0B808F7C" w:rsidP="0B808F7C" w:rsidRDefault="0B808F7C" w14:paraId="5AF32127" w14:textId="36885F52">
          <w:pPr>
            <w:pStyle w:val="Header"/>
            <w:bidi w:val="0"/>
            <w:jc w:val="center"/>
          </w:pPr>
        </w:p>
      </w:tc>
      <w:tc>
        <w:tcPr>
          <w:tcW w:w="3120" w:type="dxa"/>
          <w:tcMar/>
        </w:tcPr>
        <w:p w:rsidR="0B808F7C" w:rsidP="0B808F7C" w:rsidRDefault="0B808F7C" w14:paraId="1F37A91D" w14:textId="7CEBD5F0">
          <w:pPr>
            <w:pStyle w:val="Header"/>
            <w:bidi w:val="0"/>
            <w:ind w:right="-115"/>
            <w:jc w:val="right"/>
          </w:pPr>
        </w:p>
      </w:tc>
    </w:tr>
  </w:tbl>
  <w:p w:rsidR="0B808F7C" w:rsidP="0B808F7C" w:rsidRDefault="0B808F7C" w14:paraId="4A681385" w14:textId="481F31E4">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0B808F7C" w:rsidTr="0B808F7C" w14:paraId="18787991">
      <w:trPr>
        <w:trHeight w:val="300"/>
      </w:trPr>
      <w:tc>
        <w:tcPr>
          <w:tcW w:w="3120" w:type="dxa"/>
          <w:tcMar/>
        </w:tcPr>
        <w:p w:rsidR="0B808F7C" w:rsidP="0B808F7C" w:rsidRDefault="0B808F7C" w14:paraId="0A7DD87C" w14:textId="49C385EF">
          <w:pPr>
            <w:pStyle w:val="Header"/>
            <w:bidi w:val="0"/>
            <w:ind w:left="-115"/>
            <w:jc w:val="left"/>
          </w:pPr>
        </w:p>
      </w:tc>
      <w:tc>
        <w:tcPr>
          <w:tcW w:w="3120" w:type="dxa"/>
          <w:tcMar/>
        </w:tcPr>
        <w:p w:rsidR="0B808F7C" w:rsidP="0B808F7C" w:rsidRDefault="0B808F7C" w14:paraId="3CF1E6E0" w14:textId="7EE456DD">
          <w:pPr>
            <w:pStyle w:val="Header"/>
            <w:bidi w:val="0"/>
            <w:jc w:val="center"/>
          </w:pPr>
        </w:p>
      </w:tc>
      <w:tc>
        <w:tcPr>
          <w:tcW w:w="3120" w:type="dxa"/>
          <w:tcMar/>
        </w:tcPr>
        <w:p w:rsidR="0B808F7C" w:rsidP="0B808F7C" w:rsidRDefault="0B808F7C" w14:paraId="44F86FAB" w14:textId="6BD97D82">
          <w:pPr>
            <w:pStyle w:val="Header"/>
            <w:bidi w:val="0"/>
            <w:ind w:right="-115"/>
            <w:jc w:val="right"/>
          </w:pPr>
        </w:p>
      </w:tc>
    </w:tr>
  </w:tbl>
  <w:p w:rsidR="0B808F7C" w:rsidP="0B808F7C" w:rsidRDefault="0B808F7C" w14:paraId="5F460CA6" w14:textId="26C01BDB">
    <w:pPr>
      <w:pStyle w:val="Header"/>
      <w:bidi w:val="0"/>
    </w:pPr>
  </w:p>
</w:hdr>
</file>

<file path=word/intelligence2.xml><?xml version="1.0" encoding="utf-8"?>
<int2:intelligence xmlns:oel="http://schemas.microsoft.com/office/2019/extlst" xmlns:int2="http://schemas.microsoft.com/office/intelligence/2020/intelligence">
  <int2:observations>
    <int2:bookmark int2:bookmarkName="_Int_No6kGmiT" int2:invalidationBookmarkName="" int2:hashCode="pJr4PlzVqEDffk" int2:id="k35r3RjK">
      <int2:extLst>
        <oel:ext uri="426473B9-03D8-482F-96C9-C2C85392BACA">
          <int2:similarityCritique int2:version="1" int2:context="Rind, M.A., Qudah, M.A.A. and Aliyev, P. (2024) ‘Determining the Impact Artificial Intelligence on Development of Higher Education’, in 2024 ASU International Conference in Emerging Technologies for Sustainability and Intelligent Systems (ICETSIS).">
            <int2:source int2:sourceType="Online" int2:sourceTitle="AI in higher education: a systematic literature review" int2:sourceUrl="https://www.frontiersin.org/journals/education/articles/10.3389/feduc.2024.1391485/full" int2:sourceSnippet="Rind, M. A., Qudah, M. A. A. L., and Aliyev, P. (2024). Determining the impact artificial intelligence on development of higher education. 2024 ASU International Conference in Emerging Technologies for Sustainability and Intelligent Systems (ICETSIS). Applied Science University in Bahrain, Kingdom of Bahrain. Google Scholar">
              <int2:suggestions int2:citationType="Inline">
                <int2:suggestion int2:citationStyle="Mla" int2:isIdentical="0">
                  <int2:citationText>(“AI in higher education: a systematic literature review”)</int2:citationText>
                </int2:suggestion>
                <int2:suggestion int2:citationStyle="Apa" int2:isIdentical="0">
                  <int2:citationText>(“AI in higher education: a systematic literature review”)</int2:citationText>
                </int2:suggestion>
                <int2:suggestion int2:citationStyle="Chicago" int2:isIdentical="0">
                  <int2:citationText>(“AI in higher education: a systematic literature review”)</int2:citationText>
                </int2:suggestion>
              </int2:suggestions>
              <int2:suggestions int2:citationType="Full">
                <int2:suggestion int2:citationStyle="Mla" int2:isIdentical="0">
                  <int2:citationText>&lt;i&gt;AI in higher education: a systematic literature review&lt;/i&gt;, https://www.frontiersin.org/journals/education/articles/10.3389/feduc.2024.1391485/full.</int2:citationText>
                </int2:suggestion>
                <int2:suggestion int2:citationStyle="Apa" int2:isIdentical="0">
                  <int2:citationText>&lt;i&gt;AI in higher education: a systematic literature review&lt;/i&gt;. (n.d.). Retrieved from https://www.frontiersin.org/journals/education/articles/10.3389/feduc.2024.1391485/full</int2:citationText>
                </int2:suggestion>
                <int2:suggestion int2:citationStyle="Chicago" int2:isIdentical="0">
                  <int2:citationText>“AI in higher education: a systematic literature review” n.d., https://www.frontiersin.org/journals/education/articles/10.3389/feduc.2024.1391485/full.</int2:citationText>
                </int2:suggestion>
              </int2:suggestions>
            </int2:source>
          </int2:similarityCritique>
        </oel:ext>
      </int2:extLst>
    </int2:bookmark>
    <int2:bookmark int2:bookmarkName="_Int_JnDxdrgB" int2:invalidationBookmarkName="" int2:hashCode="LkupaEao1OZlCo" int2:id="JUdCNbdM">
      <int2:extLst>
        <oel:ext uri="426473B9-03D8-482F-96C9-C2C85392BACA">
          <int2:similarityCritique int2:version="1" int2:context="Ali, A., Deuter, A. and Wehmeier, L. (2023) ‘Personalized Learning in Automation: A 3D AI-Based Approach’, in 2023 IEEE Frontiers in Education Conference (FIE).">
            <int2:source int2:sourceType="Online" int2:sourceTitle="Publikationen an der Technischen Hochschule Ostwestfalen-Lippe" int2:sourceUrl="https://www.th-owl.de/elsa/record?cql=department%3DDEP7022&amp;limit=10&amp;start=0&amp;style=bjps" int2:sourceSnippet="Ali A, Deuter A and Wehmeier L (2024) Personalized Learning in Automation: A 3D AI-Based Approach. 2023 IEEE Frontiers in Education Conference (FIE). IEEE. ELSA | DOI . 2024 | Sammelwerk - Beitrag | ELSA-ID: 11373. Deuter A and Otte A (2024) PLM in Engineering Education: Purpose and Challenges.">
              <int2:suggestions int2:citationType="Inline">
                <int2:suggestion int2:citationStyle="Mla" int2:isIdentical="0">
                  <int2:citationText>(“Publikationen an der Technischen Hochschule Ostwestfalen-Lippe”)</int2:citationText>
                </int2:suggestion>
                <int2:suggestion int2:citationStyle="Apa" int2:isIdentical="0">
                  <int2:citationText>(“Publikationen an der Technischen Hochschule Ostwestfalen-Lippe”)</int2:citationText>
                </int2:suggestion>
                <int2:suggestion int2:citationStyle="Chicago" int2:isIdentical="0">
                  <int2:citationText>(“Publikationen an der Technischen Hochschule Ostwestfalen-Lippe”)</int2:citationText>
                </int2:suggestion>
              </int2:suggestions>
              <int2:suggestions int2:citationType="Full">
                <int2:suggestion int2:citationStyle="Mla" int2:isIdentical="0">
                  <int2:citationText>&lt;i&gt;Publikationen an der Technischen Hochschule Ostwestfalen-Lippe&lt;/i&gt;, https://www.th-owl.de/elsa/record?cql=department%3DDEP7022&amp;limit=10&amp;start=0&amp;style=bjps.</int2:citationText>
                </int2:suggestion>
                <int2:suggestion int2:citationStyle="Apa" int2:isIdentical="0">
                  <int2:citationText>&lt;i&gt;Publikationen an der Technischen Hochschule Ostwestfalen-Lippe&lt;/i&gt;. (n.d.). Retrieved from https://www.th-owl.de/elsa/record?cql=department%3DDEP7022&amp;limit=10&amp;start=0&amp;style=bjps</int2:citationText>
                </int2:suggestion>
                <int2:suggestion int2:citationStyle="Chicago" int2:isIdentical="0">
                  <int2:citationText>“Publikationen an der Technischen Hochschule Ostwestfalen-Lippe” n.d., https://www.th-owl.de/elsa/record?cql=department%3DDEP7022&amp;limit=10&amp;start=0&amp;style=bjps.</int2:citationText>
                </int2:suggestion>
              </int2:suggestions>
            </int2:source>
            <int2:source int2:sourceType="Online" int2:sourceTitle="Publikationen an der Technischen Hochschule Ostwestfalen-Lippe" int2:sourceUrl="https://www.th-owl.de/elsa/record?cql=department%3DDEP1306&amp;style=bjps" int2:sourceSnippet="Ali A, Deuter A and Wehmeier L (2024) Personalized Learning in Automation: A 3D AI-Based Approach. 2023 IEEE Frontiers in Education Conference (FIE). IEEE. ELSA | DOI . 2023 | Konferenzband - Beitrag | ELSA-ID: 10923 |">
              <int2:suggestions int2:citationType="Inline">
                <int2:suggestion int2:citationStyle="Mla" int2:isIdentical="0">
                  <int2:citationText>(“Publikationen an der Technischen Hochschule Ostwestfalen-Lippe”)</int2:citationText>
                </int2:suggestion>
                <int2:suggestion int2:citationStyle="Apa" int2:isIdentical="0">
                  <int2:citationText>(“Publikationen an der Technischen Hochschule Ostwestfalen-Lippe”)</int2:citationText>
                </int2:suggestion>
                <int2:suggestion int2:citationStyle="Chicago" int2:isIdentical="0">
                  <int2:citationText>(“Publikationen an der Technischen Hochschule Ostwestfalen-Lippe”)</int2:citationText>
                </int2:suggestion>
              </int2:suggestions>
              <int2:suggestions int2:citationType="Full">
                <int2:suggestion int2:citationStyle="Mla" int2:isIdentical="0">
                  <int2:citationText>&lt;i&gt;Publikationen an der Technischen Hochschule Ostwestfalen-Lippe&lt;/i&gt;, https://www.th-owl.de/elsa/record?cql=department%3DDEP1306&amp;style=bjps.</int2:citationText>
                </int2:suggestion>
                <int2:suggestion int2:citationStyle="Apa" int2:isIdentical="0">
                  <int2:citationText>&lt;i&gt;Publikationen an der Technischen Hochschule Ostwestfalen-Lippe&lt;/i&gt;. (n.d.). Retrieved from https://www.th-owl.de/elsa/record?cql=department%3DDEP1306&amp;style=bjps</int2:citationText>
                </int2:suggestion>
                <int2:suggestion int2:citationStyle="Chicago" int2:isIdentical="0">
                  <int2:citationText>“Publikationen an der Technischen Hochschule Ostwestfalen-Lippe” n.d., https://www.th-owl.de/elsa/record?cql=department%3DDEP1306&amp;style=bjps.</int2:citationText>
                </int2:suggestion>
              </int2:suggestions>
            </int2:source>
            <int2:source int2:sourceType="Online" int2:sourceTitle="Publikationen an der Technischen Hochschule Ostwestfalen-Lippe" int2:sourceUrl="https://www.th-owl.de/elsa/record?cql=department%3DDEP1300&amp;start=0&amp;style=bjps" int2:sourceSnippet="Ali A, Deuter A and Wehmeier L (2024) Personalized Learning in Automation: A 3D AI-Based Approach. 2023 IEEE Frontiers in Education Conference (FIE). IEEE. ELSA | DOI . 2024 | Konferenz - Poster | ELSA-ID: 10957. Reinhardt L et al. (n.d.) Mycelium-Based Materials from Residues of the Regional Wood Industry. .">
              <int2:suggestions int2:citationType="Inline">
                <int2:suggestion int2:citationStyle="Mla" int2:isIdentical="0">
                  <int2:citationText>(“Publikationen an der Technischen Hochschule Ostwestfalen-Lippe”)</int2:citationText>
                </int2:suggestion>
                <int2:suggestion int2:citationStyle="Apa" int2:isIdentical="0">
                  <int2:citationText>(“Publikationen an der Technischen Hochschule Ostwestfalen-Lippe”)</int2:citationText>
                </int2:suggestion>
                <int2:suggestion int2:citationStyle="Chicago" int2:isIdentical="0">
                  <int2:citationText>(“Publikationen an der Technischen Hochschule Ostwestfalen-Lippe”)</int2:citationText>
                </int2:suggestion>
              </int2:suggestions>
              <int2:suggestions int2:citationType="Full">
                <int2:suggestion int2:citationStyle="Mla" int2:isIdentical="0">
                  <int2:citationText>&lt;i&gt;Publikationen an der Technischen Hochschule Ostwestfalen-Lippe&lt;/i&gt;, https://www.th-owl.de/elsa/record?cql=department%3DDEP1300&amp;start=0&amp;style=bjps.</int2:citationText>
                </int2:suggestion>
                <int2:suggestion int2:citationStyle="Apa" int2:isIdentical="0">
                  <int2:citationText>&lt;i&gt;Publikationen an der Technischen Hochschule Ostwestfalen-Lippe&lt;/i&gt;. (n.d.). Retrieved from https://www.th-owl.de/elsa/record?cql=department%3DDEP1300&amp;start=0&amp;style=bjps</int2:citationText>
                </int2:suggestion>
                <int2:suggestion int2:citationStyle="Chicago" int2:isIdentical="0">
                  <int2:citationText>“Publikationen an der Technischen Hochschule Ostwestfalen-Lippe” n.d., https://www.th-owl.de/elsa/record?cql=department%3DDEP1300&amp;start=0&amp;style=bjps.</int2:citationText>
                </int2:suggestion>
              </int2:suggestions>
            </int2:source>
          </int2:similarityCritique>
        </oel:ext>
      </int2:extLst>
    </int2:bookmark>
    <int2:bookmark int2:bookmarkName="_Int_dJvNCTDA" int2:invalidationBookmarkName="" int2:hashCode="By01lv0NF2jopT" int2:id="CngHC6Fl">
      <int2:extLst>
        <oel:ext uri="426473B9-03D8-482F-96C9-C2C85392BACA">
          <int2:similarityCritique int2:version="1" int2:context="The universities can effectively address these concerns by taking a proactive and ethical approach to the use of these tools.&quot;.">
            <int2:source int2:sourceType="Online" int2:sourceTitle="Exploring the role of ChatGPT in higher education: opportunities ..." int2:sourceUrl="https://www.emerald.com/insight/content/doi/10.1108/ijilt-04-2023-0046/full/html" int2:sourceSnippet="The universities can effectively address these concerns by taking a proactive and ethical approach to the use of these tools. This paper further suggests that universities should develop policies and procedures, provide training and support, to detect and prevent cheating intentions.,The paper provides insights into the opportunities and ...">
              <int2:suggestions int2:citationType="Inline">
                <int2:suggestion int2:citationStyle="Mla" int2:isIdentical="0">
                  <int2:citationText>(“Exploring the role of ChatGPT in higher education: opportunities ...”)</int2:citationText>
                </int2:suggestion>
                <int2:suggestion int2:citationStyle="Apa" int2:isIdentical="0">
                  <int2:citationText>(“Exploring the role of ChatGPT in higher education: opportunities ...”)</int2:citationText>
                </int2:suggestion>
                <int2:suggestion int2:citationStyle="Chicago" int2:isIdentical="0">
                  <int2:citationText>(“Exploring the role of ChatGPT in higher education: opportunities ...”)</int2:citationText>
                </int2:suggestion>
              </int2:suggestions>
              <int2:suggestions int2:citationType="Full">
                <int2:suggestion int2:citationStyle="Mla" int2:isIdentical="0">
                  <int2:citationText>&lt;i&gt;Exploring the role of ChatGPT in higher education: opportunities ...&lt;/i&gt;, https://www.emerald.com/insight/content/doi/10.1108/ijilt-04-2023-0046/full/html.</int2:citationText>
                </int2:suggestion>
                <int2:suggestion int2:citationStyle="Apa" int2:isIdentical="0">
                  <int2:citationText>&lt;i&gt;Exploring the role of ChatGPT in higher education: opportunities ...&lt;/i&gt;. (n.d.). Retrieved from https://www.emerald.com/insight/content/doi/10.1108/ijilt-04-2023-0046/full/html</int2:citationText>
                </int2:suggestion>
                <int2:suggestion int2:citationStyle="Chicago" int2:isIdentical="0">
                  <int2:citationText>“Exploring the role of ChatGPT in higher education: opportunities ...” n.d., https://www.emerald.com/insight/content/doi/10.1108/ijilt-04-2023-0046/full/html.</int2:citationText>
                </int2:suggestion>
              </int2:suggestions>
            </int2:source>
            <int2:source int2:sourceType="Online" int2:sourceTitle="Exploring the role of ChatGPT in higher education: opportunities ..." int2:sourceUrl="https://www.scienceopen.com/document?vid=4693488d-4770-4349-94e2-729d6931c691" int2:sourceSnippet="The universities can effectively address these concerns by taking a proactive and ethical approach to the use of these tools. This paper further suggests that universities should develop policies and procedures, provide training and support, to detect and prevent cheating intentions. ...">
              <int2:suggestions int2:citationType="Inline">
                <int2:suggestion int2:citationStyle="Mla" int2:isIdentical="0">
                  <int2:citationText>(“Exploring the role of ChatGPT in higher education: opportunities ...”)</int2:citationText>
                </int2:suggestion>
                <int2:suggestion int2:citationStyle="Apa" int2:isIdentical="0">
                  <int2:citationText>(“Exploring the role of ChatGPT in higher education: opportunities ...”)</int2:citationText>
                </int2:suggestion>
                <int2:suggestion int2:citationStyle="Chicago" int2:isIdentical="0">
                  <int2:citationText>(“Exploring the role of ChatGPT in higher education: opportunities ...”)</int2:citationText>
                </int2:suggestion>
              </int2:suggestions>
              <int2:suggestions int2:citationType="Full">
                <int2:suggestion int2:citationStyle="Mla" int2:isIdentical="0">
                  <int2:citationText>&lt;i&gt;Exploring the role of ChatGPT in higher education: opportunities ...&lt;/i&gt;, https://www.scienceopen.com/document?vid=4693488d-4770-4349-94e2-729d6931c691.</int2:citationText>
                </int2:suggestion>
                <int2:suggestion int2:citationStyle="Apa" int2:isIdentical="0">
                  <int2:citationText>&lt;i&gt;Exploring the role of ChatGPT in higher education: opportunities ...&lt;/i&gt;. (n.d.). Retrieved from https://www.scienceopen.com/document?vid=4693488d-4770-4349-94e2-729d6931c691</int2:citationText>
                </int2:suggestion>
                <int2:suggestion int2:citationStyle="Chicago" int2:isIdentical="0">
                  <int2:citationText>“Exploring the role of ChatGPT in higher education: opportunities ...” n.d., https://www.scienceopen.com/document?vid=4693488d-4770-4349-94e2-729d6931c691.</int2:citationText>
                </int2:suggestion>
              </int2:suggestions>
            </int2:source>
            <int2:source int2:sourceType="Online" int2:sourceTitle="Full article: Chatting and cheating: Ensuring academic integrity in the ..." int2:sourceUrl="https://www.tandfonline.com/doi/full/10.1080/14703297.2023.2190148" int2:sourceSnippet="The paper concludes that while the use of AI in higher education presents both opportunities and challenges, universities can effectively address these concerns by taking a proactive and ethical approach to the use of these tools.">
              <int2:suggestions int2:citationType="Inline">
                <int2:suggestion int2:citationStyle="Mla" int2:isIdentical="0">
                  <int2:citationText>(“Full article: Chatting and cheating: Ensuring academic integrity in the ...”)</int2:citationText>
                </int2:suggestion>
                <int2:suggestion int2:citationStyle="Apa" int2:isIdentical="0">
                  <int2:citationText>(“Full article: Chatting and cheating: Ensuring academic integrity in the ...”)</int2:citationText>
                </int2:suggestion>
                <int2:suggestion int2:citationStyle="Chicago" int2:isIdentical="0">
                  <int2:citationText>(“Full article: Chatting and cheating: Ensuring academic integrity in the ...”)</int2:citationText>
                </int2:suggestion>
              </int2:suggestions>
              <int2:suggestions int2:citationType="Full">
                <int2:suggestion int2:citationStyle="Mla" int2:isIdentical="0">
                  <int2:citationText>&lt;i&gt;Full article: Chatting and cheating: Ensuring academic integrity in the ...&lt;/i&gt;, https://www.tandfonline.com/doi/full/10.1080/14703297.2023.2190148.</int2:citationText>
                </int2:suggestion>
                <int2:suggestion int2:citationStyle="Apa" int2:isIdentical="0">
                  <int2:citationText>&lt;i&gt;Full article: Chatting and cheating: Ensuring academic integrity in the ...&lt;/i&gt;. (n.d.). Retrieved from https://www.tandfonline.com/doi/full/10.1080/14703297.2023.2190148</int2:citationText>
                </int2:suggestion>
                <int2:suggestion int2:citationStyle="Chicago" int2:isIdentical="0">
                  <int2:citationText>“Full article: Chatting and cheating: Ensuring academic integrity in the ...” n.d., https://www.tandfonline.com/doi/full/10.1080/14703297.2023.2190148.</int2:citationText>
                </int2:suggestion>
              </int2:suggestions>
            </int2:source>
          </int2:similarityCritique>
        </oel:ext>
      </int2:extLst>
    </int2:bookmark>
    <int2:bookmark int2:bookmarkName="_Int_jsMvP86Z" int2:invalidationBookmarkName="" int2:hashCode="OEQBozr1Hg+DYA" int2:id="ZLtiLdzL">
      <int2:extLst>
        <oel:ext uri="426473B9-03D8-482F-96C9-C2C85392BACA">
          <int2:similarityCritique int2:version="1" int2:context="The universities can effectively address these concerns by taking a proactive and ethical approach to the use of these tools&quot;.">
            <int2:source int2:sourceType="Online" int2:sourceTitle="Exploring the role of ChatGPT in higher education: opportunities ..." int2:sourceUrl="https://www.emerald.com/insight/content/doi/10.1108/ijilt-04-2023-0046/full/html" int2:sourceSnippet="The universities can effectively address these concerns by taking a proactive and ethical approach to the use of these tools. This paper further suggests that universities should develop policies and procedures, provide training and support, to detect and prevent cheating intentions.,The paper provides insights into the opportunities and ...">
              <int2:suggestions int2:citationType="Inline">
                <int2:suggestion int2:citationStyle="Mla" int2:isIdentical="0">
                  <int2:citationText>(“Exploring the role of ChatGPT in higher education: opportunities ...”)</int2:citationText>
                </int2:suggestion>
                <int2:suggestion int2:citationStyle="Apa" int2:isIdentical="0">
                  <int2:citationText>(“Exploring the role of ChatGPT in higher education: opportunities ...”)</int2:citationText>
                </int2:suggestion>
                <int2:suggestion int2:citationStyle="Chicago" int2:isIdentical="0">
                  <int2:citationText>(“Exploring the role of ChatGPT in higher education: opportunities ...”)</int2:citationText>
                </int2:suggestion>
              </int2:suggestions>
              <int2:suggestions int2:citationType="Full">
                <int2:suggestion int2:citationStyle="Mla" int2:isIdentical="0">
                  <int2:citationText>&lt;i&gt;Exploring the role of ChatGPT in higher education: opportunities ...&lt;/i&gt;, https://www.emerald.com/insight/content/doi/10.1108/ijilt-04-2023-0046/full/html.</int2:citationText>
                </int2:suggestion>
                <int2:suggestion int2:citationStyle="Apa" int2:isIdentical="0">
                  <int2:citationText>&lt;i&gt;Exploring the role of ChatGPT in higher education: opportunities ...&lt;/i&gt;. (n.d.). Retrieved from https://www.emerald.com/insight/content/doi/10.1108/ijilt-04-2023-0046/full/html</int2:citationText>
                </int2:suggestion>
                <int2:suggestion int2:citationStyle="Chicago" int2:isIdentical="0">
                  <int2:citationText>“Exploring the role of ChatGPT in higher education: opportunities ...” n.d., https://www.emerald.com/insight/content/doi/10.1108/ijilt-04-2023-0046/full/html.</int2:citationText>
                </int2:suggestion>
              </int2:suggestions>
            </int2:source>
            <int2:source int2:sourceType="Online" int2:sourceTitle="Exploring the role of ChatGPT in higher education: opportunities ..." int2:sourceUrl="https://www.scienceopen.com/document?vid=4693488d-4770-4349-94e2-729d6931c691" int2:sourceSnippet="The universities can effectively address these concerns by taking a proactive and ethical approach to the use of these tools. This paper further suggests that universities should develop policies and procedures, provide training and support, to detect and prevent cheating intentions.">
              <int2:suggestions int2:citationType="Inline">
                <int2:suggestion int2:citationStyle="Mla" int2:isIdentical="0">
                  <int2:citationText>(“Exploring the role of ChatGPT in higher education: opportunities ...”)</int2:citationText>
                </int2:suggestion>
                <int2:suggestion int2:citationStyle="Apa" int2:isIdentical="0">
                  <int2:citationText>(“Exploring the role of ChatGPT in higher education: opportunities ...”)</int2:citationText>
                </int2:suggestion>
                <int2:suggestion int2:citationStyle="Chicago" int2:isIdentical="0">
                  <int2:citationText>(“Exploring the role of ChatGPT in higher education: opportunities ...”)</int2:citationText>
                </int2:suggestion>
              </int2:suggestions>
              <int2:suggestions int2:citationType="Full">
                <int2:suggestion int2:citationStyle="Mla" int2:isIdentical="0">
                  <int2:citationText>&lt;i&gt;Exploring the role of ChatGPT in higher education: opportunities ...&lt;/i&gt;, https://www.scienceopen.com/document?vid=4693488d-4770-4349-94e2-729d6931c691.</int2:citationText>
                </int2:suggestion>
                <int2:suggestion int2:citationStyle="Apa" int2:isIdentical="0">
                  <int2:citationText>&lt;i&gt;Exploring the role of ChatGPT in higher education: opportunities ...&lt;/i&gt;. (n.d.). Retrieved from https://www.scienceopen.com/document?vid=4693488d-4770-4349-94e2-729d6931c691</int2:citationText>
                </int2:suggestion>
                <int2:suggestion int2:citationStyle="Chicago" int2:isIdentical="0">
                  <int2:citationText>“Exploring the role of ChatGPT in higher education: opportunities ...” n.d., https://www.scienceopen.com/document?vid=4693488d-4770-4349-94e2-729d6931c691.</int2:citationText>
                </int2:suggestion>
              </int2:suggestions>
            </int2:source>
            <int2:source int2:sourceType="Online" int2:sourceTitle="Full article: Chatting and cheating: Ensuring academic integrity in the ..." int2:sourceUrl="https://www.tandfonline.com/doi/full/10.1080/14703297.2023.2190148" int2:sourceSnippet="The paper concludes that while the use of AI in higher education presents both opportunities and challenges, universities can effectively address these concerns by taking a proactive and ethical approach to the use of these tools.">
              <int2:suggestions int2:citationType="Inline">
                <int2:suggestion int2:citationStyle="Mla" int2:isIdentical="0">
                  <int2:citationText>(“Full article: Chatting and cheating: Ensuring academic integrity in the ...”)</int2:citationText>
                </int2:suggestion>
                <int2:suggestion int2:citationStyle="Apa" int2:isIdentical="0">
                  <int2:citationText>(“Full article: Chatting and cheating: Ensuring academic integrity in the ...”)</int2:citationText>
                </int2:suggestion>
                <int2:suggestion int2:citationStyle="Chicago" int2:isIdentical="0">
                  <int2:citationText>(“Full article: Chatting and cheating: Ensuring academic integrity in the ...”)</int2:citationText>
                </int2:suggestion>
              </int2:suggestions>
              <int2:suggestions int2:citationType="Full">
                <int2:suggestion int2:citationStyle="Mla" int2:isIdentical="0">
                  <int2:citationText>&lt;i&gt;Full article: Chatting and cheating: Ensuring academic integrity in the ...&lt;/i&gt;, https://www.tandfonline.com/doi/full/10.1080/14703297.2023.2190148.</int2:citationText>
                </int2:suggestion>
                <int2:suggestion int2:citationStyle="Apa" int2:isIdentical="0">
                  <int2:citationText>&lt;i&gt;Full article: Chatting and cheating: Ensuring academic integrity in the ...&lt;/i&gt;. (n.d.). Retrieved from https://www.tandfonline.com/doi/full/10.1080/14703297.2023.2190148</int2:citationText>
                </int2:suggestion>
                <int2:suggestion int2:citationStyle="Chicago" int2:isIdentical="0">
                  <int2:citationText>“Full article: Chatting and cheating: Ensuring academic integrity in the ...” n.d., https://www.tandfonline.com/doi/full/10.1080/14703297.2023.2190148.</int2:citationText>
                </int2:suggestion>
              </int2:suggestions>
            </int2:source>
          </int2:similarityCritique>
        </oel:ext>
      </int2:extLst>
    </int2:bookmark>
    <int2:bookmark int2:bookmarkName="_Int_y3kcHkiU" int2:invalidationBookmarkName="" int2:hashCode="CbRcnKVIWrX0IR" int2:id="sk9JKaMv">
      <int2:state int2:type="WordDesignerPullQuotesAnnotation" int2:value="Reviewed"/>
    </int2:bookmark>
    <int2:entireDocument int2:id="bOM4nhGe">
      <int2:extLst>
        <oel:ext uri="E302BA01-7950-474C-9AD3-286E660C40A8">
          <int2:similaritySummary int2:version="1" int2:runId="1739547303899" int2:tilesCheckedInThisRun="23" int2:totalNumOfTiles="23" int2:similarityAnnotationCount="3" int2:numWords="957" int2:numFlaggedWords="76"/>
        </oel:ext>
      </int2:extLst>
    </int2:entireDocument>
  </int2:observations>
  <int2:intelligenceSettings/>
  <int2:onDemandWorkflows>
    <int2:onDemandWorkflow int2:type="SimilarityCheck" int2:paragraphVersions="36E0A853-3BFEC57C 2C078E63-7736E340 769D6BB0-3672E841 3918C61F-50B52F6D 4FA38C5B-4F6AD222 571BCD9F-2727CDB4 3C0B0BD8-047ECF5A 17C160A0-700A18CB 02BF91C2-1ECA8500 014893CE-7DE0FA19 624A7CF6-6040B42A 1C40B0F7-393B0166 2CEC215B-16BA664B 0E0D4632-26B2C321 41E68501-1F4A677D 6B722154-33C77379 72F95E8B-2F72B01E 231499A9-35889F45 4313AF7A-0491C2C0 2C31A460-49ECAC22 6292335C-7BF37704 68A503A1-1F616288 5EFDABBE-2DBFA899 5105CA6A-6C499388 2AFC4F7E-5AF40FDF 23F632C1-799E3763 658B0591-2BEB4621 3BE4002E-749609B8 6ED64EBF-31AFE277 29C4D623-0220E10F 690B50A4-1CD2098D 6CAC0B7C-00B91840 583FFFE2-2B131484 69A6B196-3D1A015A 6331E806-10B7DA89 476D1F88-3839768B 34260AEC-31918125 13F71DF4-17EFA77E 723DB0F8-782D5C22 1848C87B-42EECC37 18F20E3F-27604ADB 10F87E9B-6151D6A8 042E9D3F-526ED88F 53D53E85-158E1363 56051560-1E3ED4BB 6B08CF04-644AB4B6 26325DC8-5340C944 350DF983-2117CEF9 0A7DD87C-49C385EF 3CF1E6E0-7EE456DD 44F86FAB-6BD97D82 5F460CA6-26C01BDB 3DA9160A-5CBE34D9 5AF32127-36885F52 1F37A91D-7CEBD5F0 4A681385-481F31E4"/>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C814BCE"/>
    <w:rsid w:val="0005AFCC"/>
    <w:rsid w:val="002821A2"/>
    <w:rsid w:val="0118A4FE"/>
    <w:rsid w:val="016A9A84"/>
    <w:rsid w:val="01CF45B7"/>
    <w:rsid w:val="02249FF4"/>
    <w:rsid w:val="022FAECF"/>
    <w:rsid w:val="02D0F906"/>
    <w:rsid w:val="03496D66"/>
    <w:rsid w:val="04440A1F"/>
    <w:rsid w:val="04C97629"/>
    <w:rsid w:val="05690C5E"/>
    <w:rsid w:val="05A942B1"/>
    <w:rsid w:val="05BACB48"/>
    <w:rsid w:val="0689A5A6"/>
    <w:rsid w:val="07A5BC6F"/>
    <w:rsid w:val="08028DDB"/>
    <w:rsid w:val="080390BF"/>
    <w:rsid w:val="084B0E65"/>
    <w:rsid w:val="08CC452F"/>
    <w:rsid w:val="0A3B73D0"/>
    <w:rsid w:val="0B0ADBCE"/>
    <w:rsid w:val="0B808F7C"/>
    <w:rsid w:val="0C041B08"/>
    <w:rsid w:val="0CC0932E"/>
    <w:rsid w:val="0DD1173C"/>
    <w:rsid w:val="0DD9EA05"/>
    <w:rsid w:val="1066CCAF"/>
    <w:rsid w:val="106761A5"/>
    <w:rsid w:val="107E8586"/>
    <w:rsid w:val="10D90515"/>
    <w:rsid w:val="11311F07"/>
    <w:rsid w:val="11AAF915"/>
    <w:rsid w:val="123DBA7A"/>
    <w:rsid w:val="12D1B933"/>
    <w:rsid w:val="12DC76F1"/>
    <w:rsid w:val="135626F5"/>
    <w:rsid w:val="14128425"/>
    <w:rsid w:val="156BDBA1"/>
    <w:rsid w:val="15A7E5DB"/>
    <w:rsid w:val="15B5A1B2"/>
    <w:rsid w:val="16A18731"/>
    <w:rsid w:val="186A865C"/>
    <w:rsid w:val="19CEB8CB"/>
    <w:rsid w:val="1AB4D387"/>
    <w:rsid w:val="1BDFCB79"/>
    <w:rsid w:val="211FB7B9"/>
    <w:rsid w:val="21AA21F5"/>
    <w:rsid w:val="21F48E95"/>
    <w:rsid w:val="22486DED"/>
    <w:rsid w:val="232F47E3"/>
    <w:rsid w:val="23402D3E"/>
    <w:rsid w:val="236120DE"/>
    <w:rsid w:val="236FBEC6"/>
    <w:rsid w:val="23B0B87F"/>
    <w:rsid w:val="23FBEE03"/>
    <w:rsid w:val="2403F8D0"/>
    <w:rsid w:val="241D02EE"/>
    <w:rsid w:val="241DA963"/>
    <w:rsid w:val="2582B0DA"/>
    <w:rsid w:val="267BEB62"/>
    <w:rsid w:val="2693E2C2"/>
    <w:rsid w:val="271E7604"/>
    <w:rsid w:val="2781D5CD"/>
    <w:rsid w:val="27FA1285"/>
    <w:rsid w:val="283A848C"/>
    <w:rsid w:val="296760DA"/>
    <w:rsid w:val="29FA6476"/>
    <w:rsid w:val="2A0B8080"/>
    <w:rsid w:val="2A2F940A"/>
    <w:rsid w:val="2A77FFA9"/>
    <w:rsid w:val="2B58395B"/>
    <w:rsid w:val="2BB339D4"/>
    <w:rsid w:val="2BD524E9"/>
    <w:rsid w:val="2C7FE7A9"/>
    <w:rsid w:val="2C814BCE"/>
    <w:rsid w:val="2DF17F76"/>
    <w:rsid w:val="2E19E075"/>
    <w:rsid w:val="2E1F20FB"/>
    <w:rsid w:val="2EAF9CEC"/>
    <w:rsid w:val="2EBDCF65"/>
    <w:rsid w:val="2FDEE55A"/>
    <w:rsid w:val="304EC8F1"/>
    <w:rsid w:val="31008AD5"/>
    <w:rsid w:val="3143BF8A"/>
    <w:rsid w:val="326508E5"/>
    <w:rsid w:val="33B1D8FD"/>
    <w:rsid w:val="34C97DC8"/>
    <w:rsid w:val="34D6B4A4"/>
    <w:rsid w:val="35489D0A"/>
    <w:rsid w:val="35B5A1B4"/>
    <w:rsid w:val="368BE419"/>
    <w:rsid w:val="370864A0"/>
    <w:rsid w:val="378C570A"/>
    <w:rsid w:val="37A6AEF3"/>
    <w:rsid w:val="37D4D25A"/>
    <w:rsid w:val="37ED126A"/>
    <w:rsid w:val="38046447"/>
    <w:rsid w:val="3813788E"/>
    <w:rsid w:val="3848BD00"/>
    <w:rsid w:val="3852F9C7"/>
    <w:rsid w:val="38C51705"/>
    <w:rsid w:val="393E3355"/>
    <w:rsid w:val="39C44966"/>
    <w:rsid w:val="3A091986"/>
    <w:rsid w:val="3A6BC84E"/>
    <w:rsid w:val="3B987074"/>
    <w:rsid w:val="3B9A210F"/>
    <w:rsid w:val="3CABC913"/>
    <w:rsid w:val="3CFEF921"/>
    <w:rsid w:val="3DE427AC"/>
    <w:rsid w:val="3E2DD808"/>
    <w:rsid w:val="40316033"/>
    <w:rsid w:val="407C933E"/>
    <w:rsid w:val="408A37E2"/>
    <w:rsid w:val="41D0CBA4"/>
    <w:rsid w:val="435A872B"/>
    <w:rsid w:val="438F706A"/>
    <w:rsid w:val="44492AEA"/>
    <w:rsid w:val="4675DAD0"/>
    <w:rsid w:val="4823BC4C"/>
    <w:rsid w:val="48801601"/>
    <w:rsid w:val="4883BF30"/>
    <w:rsid w:val="48F90CF0"/>
    <w:rsid w:val="4997A916"/>
    <w:rsid w:val="49B72BA0"/>
    <w:rsid w:val="49DC15BF"/>
    <w:rsid w:val="4A0B71EE"/>
    <w:rsid w:val="4A86670D"/>
    <w:rsid w:val="4A9338FB"/>
    <w:rsid w:val="4AB03640"/>
    <w:rsid w:val="4AB16FA7"/>
    <w:rsid w:val="4B8CC237"/>
    <w:rsid w:val="4C5FF1E8"/>
    <w:rsid w:val="4C63D2CF"/>
    <w:rsid w:val="4C784FA5"/>
    <w:rsid w:val="4C7A8D61"/>
    <w:rsid w:val="4CEBCB8D"/>
    <w:rsid w:val="4DAF939A"/>
    <w:rsid w:val="4F9CD4EE"/>
    <w:rsid w:val="4FCB0449"/>
    <w:rsid w:val="4FD8C803"/>
    <w:rsid w:val="4FF1A8C0"/>
    <w:rsid w:val="501B6C4F"/>
    <w:rsid w:val="5042A577"/>
    <w:rsid w:val="51B1639D"/>
    <w:rsid w:val="527B1FAF"/>
    <w:rsid w:val="5383ABDE"/>
    <w:rsid w:val="5432EE5C"/>
    <w:rsid w:val="54573164"/>
    <w:rsid w:val="5500FF47"/>
    <w:rsid w:val="551390CD"/>
    <w:rsid w:val="55307867"/>
    <w:rsid w:val="55463C5D"/>
    <w:rsid w:val="55F05C97"/>
    <w:rsid w:val="5699B2B1"/>
    <w:rsid w:val="57C08F38"/>
    <w:rsid w:val="57FF4020"/>
    <w:rsid w:val="580E8BD9"/>
    <w:rsid w:val="5917FF04"/>
    <w:rsid w:val="5952B914"/>
    <w:rsid w:val="5AACF6E2"/>
    <w:rsid w:val="5B09F9DD"/>
    <w:rsid w:val="5BEFD231"/>
    <w:rsid w:val="5C2C1A35"/>
    <w:rsid w:val="5DD8172F"/>
    <w:rsid w:val="5F1248F9"/>
    <w:rsid w:val="603CF7A3"/>
    <w:rsid w:val="6062B99A"/>
    <w:rsid w:val="60C33F6E"/>
    <w:rsid w:val="6148DAE5"/>
    <w:rsid w:val="619C61C6"/>
    <w:rsid w:val="625D80F1"/>
    <w:rsid w:val="63A9D50F"/>
    <w:rsid w:val="6440E2BB"/>
    <w:rsid w:val="64742862"/>
    <w:rsid w:val="64FEB016"/>
    <w:rsid w:val="66DCA47C"/>
    <w:rsid w:val="675D36CE"/>
    <w:rsid w:val="678A040B"/>
    <w:rsid w:val="68CD784A"/>
    <w:rsid w:val="6BFF7BFE"/>
    <w:rsid w:val="6C5CEC5B"/>
    <w:rsid w:val="6C62BB62"/>
    <w:rsid w:val="6CB0DC3E"/>
    <w:rsid w:val="6DB6BCFA"/>
    <w:rsid w:val="6EA172AA"/>
    <w:rsid w:val="6ED00A8D"/>
    <w:rsid w:val="6F04A226"/>
    <w:rsid w:val="6F359A98"/>
    <w:rsid w:val="6F3A7EC8"/>
    <w:rsid w:val="6F58B1FE"/>
    <w:rsid w:val="6F7C92A9"/>
    <w:rsid w:val="6F834C4B"/>
    <w:rsid w:val="6FA63848"/>
    <w:rsid w:val="6FBD5B9B"/>
    <w:rsid w:val="706C15B2"/>
    <w:rsid w:val="709E9437"/>
    <w:rsid w:val="710C355C"/>
    <w:rsid w:val="717B281A"/>
    <w:rsid w:val="72DE1F10"/>
    <w:rsid w:val="7754B567"/>
    <w:rsid w:val="7795999A"/>
    <w:rsid w:val="77EEA4BD"/>
    <w:rsid w:val="78287FBE"/>
    <w:rsid w:val="799F131D"/>
    <w:rsid w:val="7A10B479"/>
    <w:rsid w:val="7A27938A"/>
    <w:rsid w:val="7B32AB11"/>
    <w:rsid w:val="7D87A838"/>
    <w:rsid w:val="7E9580FF"/>
    <w:rsid w:val="7ED72416"/>
    <w:rsid w:val="7F59D4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814BCE"/>
  <w15:chartTrackingRefBased/>
  <w15:docId w15:val="{29775366-9FD9-472F-8D4D-5C5294C5A58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0B808F7C"/>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uiPriority w:val="9"/>
    <w:name w:val="heading 1"/>
    <w:basedOn w:val="Normal"/>
    <w:next w:val="Normal"/>
    <w:link w:val="Heading1Char"/>
    <w:qFormat/>
    <w:rsid w:val="0B808F7C"/>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uiPriority w:val="9"/>
    <w:name w:val="heading 2"/>
    <w:basedOn w:val="Normal"/>
    <w:next w:val="Normal"/>
    <w:unhideWhenUsed/>
    <w:link w:val="Heading2Char"/>
    <w:qFormat/>
    <w:rsid w:val="0B808F7C"/>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uiPriority w:val="9"/>
    <w:name w:val="heading 3"/>
    <w:basedOn w:val="Normal"/>
    <w:next w:val="Normal"/>
    <w:unhideWhenUsed/>
    <w:link w:val="Heading3Char"/>
    <w:qFormat/>
    <w:rsid w:val="0B808F7C"/>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uiPriority w:val="9"/>
    <w:name w:val="heading 4"/>
    <w:basedOn w:val="Normal"/>
    <w:next w:val="Normal"/>
    <w:unhideWhenUsed/>
    <w:link w:val="Heading4Char"/>
    <w:qFormat/>
    <w:rsid w:val="0B808F7C"/>
    <w:rPr>
      <w:rFonts w:eastAsia="" w:cs=""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uiPriority w:val="9"/>
    <w:name w:val="heading 5"/>
    <w:basedOn w:val="Normal"/>
    <w:next w:val="Normal"/>
    <w:unhideWhenUsed/>
    <w:link w:val="Heading5Char"/>
    <w:qFormat/>
    <w:rsid w:val="0B808F7C"/>
    <w:rPr>
      <w:rFonts w:eastAsia="" w:cs="" w:eastAsiaTheme="majorEastAsia" w:cstheme="majorBidi"/>
      <w:color w:val="0F4761" w:themeColor="accent1" w:themeTint="FF" w:themeShade="BF"/>
    </w:rPr>
    <w:pPr>
      <w:keepNext w:val="1"/>
      <w:keepLines w:val="1"/>
      <w:spacing w:before="80" w:after="40"/>
      <w:outlineLvl w:val="4"/>
    </w:p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uiPriority w:val="9"/>
    <w:name w:val="heading 6"/>
    <w:basedOn w:val="Normal"/>
    <w:next w:val="Normal"/>
    <w:unhideWhenUsed/>
    <w:link w:val="Heading6Char"/>
    <w:qFormat/>
    <w:rsid w:val="0B808F7C"/>
    <w:rPr>
      <w:rFonts w:eastAsia="" w:cs=""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uiPriority w:val="9"/>
    <w:name w:val="heading 7"/>
    <w:basedOn w:val="Normal"/>
    <w:next w:val="Normal"/>
    <w:unhideWhenUsed/>
    <w:link w:val="Heading7Char"/>
    <w:qFormat/>
    <w:rsid w:val="0B808F7C"/>
    <w:rPr>
      <w:rFonts w:eastAsia="" w:cs="" w:eastAsiaTheme="majorEastAsia" w:cstheme="majorBidi"/>
      <w:color w:val="595959" w:themeColor="text1" w:themeTint="A6" w:themeShade="FF"/>
    </w:rPr>
    <w:pPr>
      <w:keepNext w:val="1"/>
      <w:keepLines w:val="1"/>
      <w:spacing w:before="40" w:after="0"/>
      <w:outlineLvl w:val="6"/>
    </w:p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uiPriority w:val="9"/>
    <w:name w:val="heading 8"/>
    <w:basedOn w:val="Normal"/>
    <w:next w:val="Normal"/>
    <w:unhideWhenUsed/>
    <w:link w:val="Heading8Char"/>
    <w:qFormat/>
    <w:rsid w:val="0B808F7C"/>
    <w:rPr>
      <w:rFonts w:eastAsia="" w:cs="" w:eastAsiaTheme="majorEastAsia" w:cstheme="majorBidi"/>
      <w:i w:val="1"/>
      <w:iCs w:val="1"/>
      <w:color w:val="272727"/>
    </w:rPr>
    <w:pPr>
      <w:keepNext w:val="1"/>
      <w:keepLines w:val="1"/>
      <w:spacing w:after="0"/>
      <w:outlineLvl w:val="7"/>
    </w:p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uiPriority w:val="9"/>
    <w:name w:val="heading 9"/>
    <w:basedOn w:val="Normal"/>
    <w:next w:val="Normal"/>
    <w:unhideWhenUsed/>
    <w:link w:val="Heading9Char"/>
    <w:qFormat/>
    <w:rsid w:val="0B808F7C"/>
    <w:rPr>
      <w:rFonts w:eastAsia="" w:cs="" w:eastAsiaTheme="majorEastAsia" w:cstheme="majorBidi"/>
      <w:color w:val="272727"/>
    </w:rPr>
    <w:pPr>
      <w:keepNext w:val="1"/>
      <w:keepLines w:val="1"/>
      <w:spacing w:after="0"/>
      <w:outlineLvl w:val="8"/>
    </w:p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uiPriority w:val="10"/>
    <w:name w:val="Title"/>
    <w:basedOn w:val="Normal"/>
    <w:next w:val="Normal"/>
    <w:link w:val="TitleChar"/>
    <w:qFormat/>
    <w:rsid w:val="0B808F7C"/>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uiPriority w:val="11"/>
    <w:name w:val="Subtitle"/>
    <w:basedOn w:val="Normal"/>
    <w:next w:val="Normal"/>
    <w:link w:val="SubtitleChar"/>
    <w:qFormat/>
    <w:rsid w:val="0B808F7C"/>
    <w:rPr>
      <w:rFonts w:eastAsia="" w:cs=""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uiPriority w:val="29"/>
    <w:name w:val="Quote"/>
    <w:basedOn w:val="Normal"/>
    <w:next w:val="Normal"/>
    <w:link w:val="QuoteChar"/>
    <w:qFormat/>
    <w:rsid w:val="0B808F7C"/>
    <w:rPr>
      <w:i w:val="1"/>
      <w:iCs w:val="1"/>
      <w:color w:val="404040" w:themeColor="text1" w:themeTint="BF" w:themeShade="FF"/>
    </w:rPr>
    <w:pPr>
      <w:spacing w:before="160"/>
      <w:jc w:val="center"/>
    </w:p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uiPriority w:val="30"/>
    <w:name w:val="Intense Quote"/>
    <w:basedOn w:val="Normal"/>
    <w:next w:val="Normal"/>
    <w:link w:val="IntenseQuoteChar"/>
    <w:qFormat/>
    <w:rsid w:val="0B808F7C"/>
    <w:rPr>
      <w:i w:val="1"/>
      <w:iCs w:val="1"/>
      <w:color w:val="0F4761" w:themeColor="accent1" w:themeTint="FF" w:themeShade="BF"/>
    </w:rPr>
    <w:pPr>
      <w:pBdr>
        <w:top w:val="single" w:color="0F4761" w:themeColor="accent1" w:themeShade="BF" w:sz="4" w:space="10"/>
        <w:bottom w:val="single" w:color="0F4761" w:themeColor="accent1" w:themeShade="BF" w:sz="4" w:space="10"/>
      </w:pBd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w:type="paragraph" w:styleId="NoSpacing">
    <w:uiPriority w:val="1"/>
    <w:name w:val="No Spacing"/>
    <w:qFormat/>
    <w:rsid w:val="0B808F7C"/>
    <w:pPr>
      <w:spacing w:after="0"/>
    </w:pPr>
  </w:style>
  <w:style w:type="paragraph" w:styleId="Header">
    <w:uiPriority w:val="99"/>
    <w:name w:val="header"/>
    <w:basedOn w:val="Normal"/>
    <w:unhideWhenUsed/>
    <w:rsid w:val="0B808F7C"/>
    <w:pPr>
      <w:tabs>
        <w:tab w:val="center" w:leader="none" w:pos="4680"/>
        <w:tab w:val="right" w:leader="none" w:pos="9360"/>
      </w:tabs>
      <w:spacing w:after="0" w:line="240" w:lineRule="auto"/>
    </w:pPr>
  </w:style>
  <w:style w:type="paragraph" w:styleId="Footer">
    <w:uiPriority w:val="99"/>
    <w:name w:val="footer"/>
    <w:basedOn w:val="Normal"/>
    <w:unhideWhenUsed/>
    <w:rsid w:val="0B808F7C"/>
    <w:pPr>
      <w:tabs>
        <w:tab w:val="center" w:leader="none" w:pos="4680"/>
        <w:tab w:val="right" w:leader="none" w:pos="9360"/>
      </w:tabs>
      <w:spacing w:after="0" w:line="240" w:lineRule="auto"/>
    </w:pPr>
  </w:style>
  <w:style w:type="character" w:styleId="Hyperlink">
    <w:uiPriority w:val="99"/>
    <w:name w:val="Hyperlink"/>
    <w:basedOn w:val="DefaultParagraphFont"/>
    <w:unhideWhenUsed/>
    <w:rsid w:val="0B808F7C"/>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2.png" Id="R2db2129b52c647b2" /><Relationship Type="http://schemas.openxmlformats.org/officeDocument/2006/relationships/hyperlink" Target="https://doi.org/10.1109/FIE58773.2023.10343228" TargetMode="External" Id="R029dda39c0cc4efe" /><Relationship Type="http://schemas.openxmlformats.org/officeDocument/2006/relationships/hyperlink" Target="https://doi.org/10.1080/13562517.2023.2263839" TargetMode="External" Id="Rd8ac6ef152fa4061" /><Relationship Type="http://schemas.openxmlformats.org/officeDocument/2006/relationships/hyperlink" Target="https://doi.org/10.22554/szwjfy54" TargetMode="External" Id="Ra58805583eef4e4a" /><Relationship Type="http://schemas.openxmlformats.org/officeDocument/2006/relationships/hyperlink" Target="https://doi.org/10.1109/ICETSIS61505.2024.10459626" TargetMode="External" Id="Re1e0800f5aaf4f5e" /><Relationship Type="http://schemas.openxmlformats.org/officeDocument/2006/relationships/hyperlink" Target="https://doi.org/10.12688/f1000research.147140.2" TargetMode="External" Id="R2162202ffb064498" /><Relationship Type="http://schemas.openxmlformats.org/officeDocument/2006/relationships/hyperlink" Target="https://doi.org/10.1108/IJILT-04-2023-0046" TargetMode="External" Id="R7756f82417434a7a" /><Relationship Type="http://schemas.openxmlformats.org/officeDocument/2006/relationships/header" Target="header.xml" Id="Red8ac70b9d104e56" /><Relationship Type="http://schemas.openxmlformats.org/officeDocument/2006/relationships/footer" Target="footer.xml" Id="Rd897e721af5242a8" /><Relationship Type="http://schemas.microsoft.com/office/2020/10/relationships/intelligence" Target="intelligence2.xml" Id="R9963e32ab7574bc1"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2025-02-10T21:13:10.9272512Z</dcterms:created>
  <dcterms:modified xsi:type="dcterms:W3CDTF">2025-02-14T15:35:47.3654864Z</dcterms:modified>
  <dc:creator>Roksana Gizynska (2422919)</dc:creator>
  <lastModifiedBy>Roksana Gizynska (2422919)</lastModifiedBy>
</coreProperties>
</file>