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b w:val="1"/>
          <w:bCs w:val="1"/>
        </w:rPr>
      </w:pPr>
      <w:r>
        <w:rPr>
          <w:b w:val="1"/>
          <w:bCs w:val="1"/>
        </w:rPr>
        <w:drawing xmlns:a="http://schemas.openxmlformats.org/drawingml/2006/main">
          <wp:inline distT="0" distB="0" distL="0" distR="0">
            <wp:extent cx="2980602" cy="1188188"/>
            <wp:effectExtent l="0" t="0" r="0" b="0"/>
            <wp:docPr id="1073741825" name="officeArt object" descr="A close-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1073741825" name="A close-up of black textAI-generated content may be incorrect." descr="A close-up of black textAI-generated content may be incorrect."/>
                    <pic:cNvPicPr>
                      <a:picLocks noChangeAspect="1"/>
                    </pic:cNvPicPr>
                  </pic:nvPicPr>
                  <pic:blipFill>
                    <a:blip r:embed="rId4">
                      <a:extLst/>
                    </a:blip>
                    <a:stretch>
                      <a:fillRect/>
                    </a:stretch>
                  </pic:blipFill>
                  <pic:spPr>
                    <a:xfrm>
                      <a:off x="0" y="0"/>
                      <a:ext cx="2980602" cy="1188188"/>
                    </a:xfrm>
                    <a:prstGeom prst="rect">
                      <a:avLst/>
                    </a:prstGeom>
                    <a:ln w="12700" cap="flat">
                      <a:noFill/>
                      <a:miter lim="400000"/>
                    </a:ln>
                    <a:effectLst/>
                  </pic:spPr>
                </pic:pic>
              </a:graphicData>
            </a:graphic>
          </wp:inline>
        </w:drawing>
      </w:r>
    </w:p>
    <w:p>
      <w:pPr>
        <w:pStyle w:val="Body"/>
        <w:jc w:val="center"/>
        <w:rPr>
          <w:b w:val="1"/>
          <w:bCs w:val="1"/>
        </w:rPr>
      </w:pPr>
    </w:p>
    <w:p>
      <w:pPr>
        <w:pStyle w:val="Body"/>
        <w:widowControl w:val="0"/>
        <w:bidi w:val="0"/>
        <w:spacing w:line="360" w:lineRule="auto"/>
        <w:ind w:left="0" w:right="0" w:firstLine="0"/>
        <w:jc w:val="left"/>
        <w:rPr>
          <w:rFonts w:ascii="Arial" w:hAnsi="Arial"/>
          <w:sz w:val="44"/>
          <w:szCs w:val="44"/>
          <w:u w:color="000000"/>
          <w:rtl w:val="0"/>
        </w:rPr>
      </w:pPr>
    </w:p>
    <w:p>
      <w:pPr>
        <w:pStyle w:val="Body"/>
        <w:widowControl w:val="0"/>
        <w:bidi w:val="0"/>
        <w:spacing w:line="360" w:lineRule="auto"/>
        <w:ind w:left="0" w:right="0" w:firstLine="0"/>
        <w:jc w:val="left"/>
        <w:rPr>
          <w:rFonts w:ascii="Arial" w:hAnsi="Arial"/>
          <w:sz w:val="44"/>
          <w:szCs w:val="44"/>
          <w:u w:color="000000"/>
          <w:rtl w:val="0"/>
        </w:rPr>
      </w:pPr>
    </w:p>
    <w:p>
      <w:pPr>
        <w:pStyle w:val="Body"/>
        <w:widowControl w:val="0"/>
        <w:bidi w:val="0"/>
        <w:spacing w:line="360" w:lineRule="auto"/>
        <w:ind w:left="0" w:right="0" w:firstLine="0"/>
        <w:jc w:val="left"/>
        <w:rPr>
          <w:rFonts w:ascii="Arial" w:cs="Arial" w:hAnsi="Arial" w:eastAsia="Arial"/>
          <w:sz w:val="44"/>
          <w:szCs w:val="44"/>
          <w:u w:color="000000"/>
          <w:rtl w:val="0"/>
        </w:rPr>
      </w:pPr>
      <w:r>
        <w:rPr>
          <w:rFonts w:ascii="Arial" w:hAnsi="Arial"/>
          <w:b w:val="1"/>
          <w:bCs w:val="1"/>
          <w:sz w:val="44"/>
          <w:szCs w:val="44"/>
          <w:u w:color="000000"/>
          <w:rtl w:val="0"/>
          <w:lang w:val="de-DE"/>
        </w:rPr>
        <w:t>Module Name:</w:t>
      </w:r>
      <w:r>
        <w:rPr>
          <w:rFonts w:ascii="Arial" w:hAnsi="Arial"/>
          <w:sz w:val="44"/>
          <w:szCs w:val="44"/>
          <w:u w:color="000000"/>
          <w:rtl w:val="0"/>
          <w:lang w:val="en-US"/>
        </w:rPr>
        <w:t xml:space="preserve"> Academic Skills in the Digital Era</w:t>
      </w:r>
    </w:p>
    <w:p>
      <w:pPr>
        <w:pStyle w:val="Body"/>
        <w:widowControl w:val="0"/>
        <w:bidi w:val="0"/>
        <w:spacing w:line="360" w:lineRule="auto"/>
        <w:ind w:left="0" w:right="0" w:firstLine="0"/>
        <w:jc w:val="left"/>
        <w:rPr>
          <w:rFonts w:ascii="Arial" w:cs="Arial" w:hAnsi="Arial" w:eastAsia="Arial"/>
          <w:sz w:val="44"/>
          <w:szCs w:val="44"/>
          <w:u w:color="000000"/>
          <w:rtl w:val="0"/>
        </w:rPr>
      </w:pPr>
      <w:r>
        <w:rPr>
          <w:rFonts w:ascii="Arial" w:hAnsi="Arial"/>
          <w:b w:val="1"/>
          <w:bCs w:val="1"/>
          <w:sz w:val="44"/>
          <w:szCs w:val="44"/>
          <w:u w:color="000000"/>
          <w:rtl w:val="0"/>
          <w:lang w:val="en-US"/>
        </w:rPr>
        <w:t>Module Code:</w:t>
      </w:r>
      <w:r>
        <w:rPr>
          <w:rFonts w:ascii="Arial" w:hAnsi="Arial"/>
          <w:sz w:val="44"/>
          <w:szCs w:val="44"/>
          <w:u w:color="000000"/>
          <w:rtl w:val="0"/>
          <w:lang w:val="de-DE"/>
        </w:rPr>
        <w:t xml:space="preserve"> BMSW4013</w:t>
      </w:r>
    </w:p>
    <w:p>
      <w:pPr>
        <w:pStyle w:val="Body"/>
        <w:widowControl w:val="0"/>
        <w:bidi w:val="0"/>
        <w:spacing w:line="360" w:lineRule="auto"/>
        <w:ind w:left="0" w:right="0" w:firstLine="0"/>
        <w:jc w:val="left"/>
        <w:rPr>
          <w:rFonts w:ascii="Arial" w:cs="Arial" w:hAnsi="Arial" w:eastAsia="Arial"/>
          <w:sz w:val="44"/>
          <w:szCs w:val="44"/>
          <w:u w:color="000000"/>
          <w:rtl w:val="0"/>
        </w:rPr>
      </w:pPr>
      <w:r>
        <w:rPr>
          <w:rFonts w:ascii="Arial" w:hAnsi="Arial"/>
          <w:b w:val="1"/>
          <w:bCs w:val="1"/>
          <w:sz w:val="44"/>
          <w:szCs w:val="44"/>
          <w:u w:color="000000"/>
          <w:rtl w:val="0"/>
          <w:lang w:val="en-US"/>
        </w:rPr>
        <w:t>Assessment 1:</w:t>
      </w:r>
      <w:r>
        <w:rPr>
          <w:rFonts w:ascii="Arial" w:hAnsi="Arial"/>
          <w:sz w:val="44"/>
          <w:szCs w:val="44"/>
          <w:u w:color="000000"/>
          <w:rtl w:val="0"/>
          <w:lang w:val="de-DE"/>
        </w:rPr>
        <w:t xml:space="preserve"> E-Portfolio</w:t>
      </w:r>
    </w:p>
    <w:p>
      <w:pPr>
        <w:pStyle w:val="Body"/>
        <w:widowControl w:val="0"/>
        <w:bidi w:val="0"/>
        <w:spacing w:line="360" w:lineRule="auto"/>
        <w:ind w:left="0" w:right="0" w:firstLine="0"/>
        <w:jc w:val="left"/>
        <w:rPr>
          <w:rFonts w:ascii="Arial" w:cs="Arial" w:hAnsi="Arial" w:eastAsia="Arial"/>
          <w:b w:val="1"/>
          <w:bCs w:val="1"/>
          <w:sz w:val="44"/>
          <w:szCs w:val="44"/>
          <w:u w:color="000000"/>
          <w:rtl w:val="0"/>
        </w:rPr>
      </w:pPr>
      <w:r>
        <w:rPr>
          <w:rFonts w:ascii="Arial" w:hAnsi="Arial"/>
          <w:b w:val="1"/>
          <w:bCs w:val="1"/>
          <w:sz w:val="44"/>
          <w:szCs w:val="44"/>
          <w:u w:color="000000"/>
          <w:rtl w:val="0"/>
          <w:lang w:val="de-DE"/>
        </w:rPr>
        <w:t>Student Name:</w:t>
      </w:r>
      <w:r>
        <w:rPr>
          <w:rFonts w:ascii="Arial" w:hAnsi="Arial"/>
          <w:b w:val="1"/>
          <w:bCs w:val="1"/>
          <w:sz w:val="44"/>
          <w:szCs w:val="44"/>
          <w:u w:color="000000"/>
          <w:rtl w:val="0"/>
          <w:lang w:val="en-US"/>
        </w:rPr>
        <w:t xml:space="preserve"> </w:t>
      </w:r>
      <w:r>
        <w:rPr>
          <w:rFonts w:ascii="Arial" w:hAnsi="Arial"/>
          <w:b w:val="0"/>
          <w:bCs w:val="0"/>
          <w:sz w:val="44"/>
          <w:szCs w:val="44"/>
          <w:u w:color="000000"/>
          <w:rtl w:val="0"/>
          <w:lang w:val="en-US"/>
        </w:rPr>
        <w:t>Josue David Rodriguez Castro</w:t>
      </w:r>
    </w:p>
    <w:p>
      <w:pPr>
        <w:pStyle w:val="Body"/>
        <w:widowControl w:val="0"/>
        <w:bidi w:val="0"/>
        <w:spacing w:line="360" w:lineRule="auto"/>
        <w:ind w:left="0" w:right="0" w:firstLine="0"/>
        <w:jc w:val="left"/>
        <w:rPr>
          <w:rFonts w:ascii="Arial" w:cs="Arial" w:hAnsi="Arial" w:eastAsia="Arial"/>
          <w:b w:val="1"/>
          <w:bCs w:val="1"/>
          <w:sz w:val="44"/>
          <w:szCs w:val="44"/>
          <w:u w:color="000000"/>
          <w:rtl w:val="0"/>
        </w:rPr>
      </w:pPr>
      <w:r>
        <w:rPr>
          <w:rFonts w:ascii="Arial" w:hAnsi="Arial"/>
          <w:b w:val="1"/>
          <w:bCs w:val="1"/>
          <w:sz w:val="44"/>
          <w:szCs w:val="44"/>
          <w:u w:color="000000"/>
          <w:rtl w:val="0"/>
          <w:lang w:val="en-US"/>
        </w:rPr>
        <w:t>Student Number:</w:t>
      </w:r>
      <w:r>
        <w:rPr>
          <w:rFonts w:ascii="Arial" w:hAnsi="Arial"/>
          <w:b w:val="1"/>
          <w:bCs w:val="1"/>
          <w:sz w:val="44"/>
          <w:szCs w:val="44"/>
          <w:u w:color="000000"/>
          <w:rtl w:val="0"/>
          <w:lang w:val="en-US"/>
        </w:rPr>
        <w:t xml:space="preserve"> </w:t>
      </w:r>
      <w:r>
        <w:rPr>
          <w:rFonts w:ascii="Arial" w:hAnsi="Arial"/>
          <w:b w:val="0"/>
          <w:bCs w:val="0"/>
          <w:sz w:val="44"/>
          <w:szCs w:val="44"/>
          <w:u w:color="000000"/>
          <w:rtl w:val="0"/>
          <w:lang w:val="en-US"/>
        </w:rPr>
        <w:t>2506920</w:t>
      </w:r>
    </w:p>
    <w:p>
      <w:pPr>
        <w:pStyle w:val="Body"/>
        <w:widowControl w:val="0"/>
        <w:bidi w:val="0"/>
        <w:spacing w:line="360" w:lineRule="auto"/>
        <w:ind w:left="0" w:right="0" w:firstLine="0"/>
        <w:jc w:val="left"/>
        <w:rPr>
          <w:rFonts w:ascii="Arial" w:cs="Arial" w:hAnsi="Arial" w:eastAsia="Arial"/>
          <w:b w:val="1"/>
          <w:bCs w:val="1"/>
          <w:sz w:val="44"/>
          <w:szCs w:val="44"/>
          <w:u w:color="000000"/>
          <w:rtl w:val="0"/>
        </w:rPr>
      </w:pPr>
      <w:r>
        <w:rPr>
          <w:rFonts w:ascii="Arial" w:hAnsi="Arial"/>
          <w:b w:val="1"/>
          <w:bCs w:val="1"/>
          <w:sz w:val="44"/>
          <w:szCs w:val="44"/>
          <w:u w:color="000000"/>
          <w:rtl w:val="0"/>
          <w:lang w:val="fr-FR"/>
        </w:rPr>
        <w:t>Lecturer:</w:t>
      </w:r>
      <w:r>
        <w:rPr>
          <w:rFonts w:ascii="Arial" w:hAnsi="Arial"/>
          <w:sz w:val="44"/>
          <w:szCs w:val="44"/>
          <w:u w:color="000000"/>
          <w:rtl w:val="0"/>
        </w:rPr>
        <w:t xml:space="preserve"> Scott James</w:t>
      </w:r>
      <w:r>
        <w:rPr>
          <w:rFonts w:ascii="Arial" w:cs="Arial" w:hAnsi="Arial" w:eastAsia="Arial"/>
          <w:sz w:val="44"/>
          <w:szCs w:val="44"/>
          <w:u w:color="000000"/>
          <w:rtl w:val="0"/>
        </w:rPr>
        <w:br w:type="textWrapping"/>
      </w:r>
      <w:r>
        <w:rPr>
          <w:rFonts w:ascii="Arial" w:hAnsi="Arial"/>
          <w:b w:val="1"/>
          <w:bCs w:val="1"/>
          <w:sz w:val="44"/>
          <w:szCs w:val="44"/>
          <w:u w:color="000000"/>
          <w:rtl w:val="0"/>
          <w:lang w:val="en-US"/>
        </w:rPr>
        <w:t>Deadline:</w:t>
      </w:r>
      <w:r>
        <w:rPr>
          <w:rFonts w:ascii="Arial" w:hAnsi="Arial"/>
          <w:sz w:val="44"/>
          <w:szCs w:val="44"/>
          <w:u w:color="000000"/>
          <w:rtl w:val="0"/>
          <w:lang w:val="en-US"/>
        </w:rPr>
        <w:t xml:space="preserve"> Friday 21st November 23:59PM</w:t>
      </w:r>
    </w:p>
    <w:p>
      <w:pPr>
        <w:pStyle w:val="Body"/>
        <w:widowControl w:val="0"/>
        <w:bidi w:val="0"/>
        <w:ind w:left="0" w:right="0" w:firstLine="0"/>
        <w:jc w:val="left"/>
        <w:rPr>
          <w:rFonts w:ascii="Aptos" w:cs="Aptos" w:hAnsi="Aptos" w:eastAsia="Aptos"/>
          <w:b w:val="1"/>
          <w:bCs w:val="1"/>
          <w:sz w:val="28"/>
          <w:szCs w:val="28"/>
          <w:u w:color="000000"/>
          <w:rtl w:val="0"/>
        </w:rPr>
      </w:pPr>
    </w:p>
    <w:p>
      <w:pPr>
        <w:pStyle w:val="Body"/>
        <w:widowControl w:val="0"/>
        <w:bidi w:val="0"/>
        <w:ind w:left="0" w:right="0" w:firstLine="0"/>
        <w:jc w:val="left"/>
        <w:rPr>
          <w:rFonts w:ascii="Aptos" w:cs="Aptos" w:hAnsi="Aptos" w:eastAsia="Aptos"/>
          <w:b w:val="1"/>
          <w:bCs w:val="1"/>
          <w:sz w:val="28"/>
          <w:szCs w:val="28"/>
          <w:u w:color="000000"/>
          <w:rtl w:val="0"/>
        </w:rPr>
      </w:pPr>
    </w:p>
    <w:p>
      <w:pPr>
        <w:pStyle w:val="Body"/>
        <w:widowControl w:val="0"/>
        <w:bidi w:val="0"/>
        <w:ind w:left="0" w:right="0" w:firstLine="0"/>
        <w:jc w:val="left"/>
        <w:rPr>
          <w:rFonts w:ascii="Aptos" w:cs="Aptos" w:hAnsi="Aptos" w:eastAsia="Aptos"/>
          <w:b w:val="1"/>
          <w:bCs w:val="1"/>
          <w:sz w:val="28"/>
          <w:szCs w:val="28"/>
          <w:u w:color="000000"/>
          <w:rtl w:val="0"/>
        </w:rPr>
      </w:pPr>
    </w:p>
    <w:p>
      <w:pPr>
        <w:pStyle w:val="Body"/>
        <w:widowControl w:val="0"/>
        <w:bidi w:val="0"/>
        <w:ind w:left="0" w:right="0" w:firstLine="0"/>
        <w:jc w:val="left"/>
        <w:rPr>
          <w:rFonts w:ascii="Aptos" w:cs="Aptos" w:hAnsi="Aptos" w:eastAsia="Aptos"/>
          <w:b w:val="1"/>
          <w:bCs w:val="1"/>
          <w:sz w:val="28"/>
          <w:szCs w:val="28"/>
          <w:u w:color="000000"/>
          <w:rtl w:val="0"/>
        </w:rPr>
      </w:pPr>
    </w:p>
    <w:p>
      <w:pPr>
        <w:pStyle w:val="Body"/>
        <w:widowControl w:val="0"/>
        <w:bidi w:val="0"/>
        <w:ind w:left="0" w:right="0" w:firstLine="0"/>
        <w:jc w:val="left"/>
        <w:rPr>
          <w:rFonts w:ascii="Aptos" w:cs="Aptos" w:hAnsi="Aptos" w:eastAsia="Aptos"/>
          <w:b w:val="1"/>
          <w:bCs w:val="1"/>
          <w:sz w:val="28"/>
          <w:szCs w:val="28"/>
          <w:u w:color="000000"/>
          <w:rtl w:val="0"/>
        </w:rPr>
      </w:pPr>
    </w:p>
    <w:p>
      <w:pPr>
        <w:pStyle w:val="Body"/>
        <w:widowControl w:val="0"/>
        <w:bidi w:val="0"/>
        <w:ind w:left="0" w:right="0" w:firstLine="0"/>
        <w:jc w:val="left"/>
        <w:rPr>
          <w:rFonts w:ascii="Aptos" w:cs="Aptos" w:hAnsi="Aptos" w:eastAsia="Aptos"/>
          <w:b w:val="1"/>
          <w:bCs w:val="1"/>
          <w:sz w:val="28"/>
          <w:szCs w:val="28"/>
          <w:u w:color="000000"/>
          <w:rtl w:val="0"/>
        </w:rPr>
      </w:pPr>
    </w:p>
    <w:p>
      <w:pPr>
        <w:pStyle w:val="Body"/>
        <w:widowControl w:val="0"/>
        <w:bidi w:val="0"/>
        <w:ind w:left="0" w:right="0" w:firstLine="0"/>
        <w:jc w:val="left"/>
        <w:rPr>
          <w:rFonts w:ascii="Aptos" w:cs="Aptos" w:hAnsi="Aptos" w:eastAsia="Aptos"/>
          <w:b w:val="1"/>
          <w:bCs w:val="1"/>
          <w:sz w:val="28"/>
          <w:szCs w:val="28"/>
          <w:u w:color="000000"/>
          <w:rtl w:val="0"/>
        </w:rPr>
      </w:pPr>
    </w:p>
    <w:p>
      <w:pPr>
        <w:pStyle w:val="Body"/>
        <w:widowControl w:val="0"/>
        <w:bidi w:val="0"/>
        <w:ind w:left="0" w:right="0" w:firstLine="0"/>
        <w:jc w:val="left"/>
        <w:rPr>
          <w:rFonts w:ascii="Aptos" w:cs="Aptos" w:hAnsi="Aptos" w:eastAsia="Aptos"/>
          <w:b w:val="1"/>
          <w:bCs w:val="1"/>
          <w:sz w:val="28"/>
          <w:szCs w:val="28"/>
          <w:u w:color="000000"/>
          <w:rtl w:val="0"/>
        </w:rPr>
      </w:pPr>
    </w:p>
    <w:p>
      <w:pPr>
        <w:pStyle w:val="Body"/>
        <w:widowControl w:val="0"/>
        <w:bidi w:val="0"/>
        <w:ind w:left="0" w:right="0" w:firstLine="0"/>
        <w:jc w:val="left"/>
        <w:rPr>
          <w:rFonts w:ascii="Aptos" w:cs="Aptos" w:hAnsi="Aptos" w:eastAsia="Aptos"/>
          <w:b w:val="1"/>
          <w:bCs w:val="1"/>
          <w:sz w:val="28"/>
          <w:szCs w:val="28"/>
          <w:u w:color="000000"/>
          <w:rtl w:val="0"/>
        </w:rPr>
      </w:pPr>
    </w:p>
    <w:p>
      <w:pPr>
        <w:pStyle w:val="Body"/>
        <w:widowControl w:val="0"/>
        <w:bidi w:val="0"/>
        <w:ind w:left="0" w:right="0" w:firstLine="0"/>
        <w:jc w:val="left"/>
        <w:rPr>
          <w:rFonts w:ascii="Aptos" w:cs="Aptos" w:hAnsi="Aptos" w:eastAsia="Aptos"/>
          <w:b w:val="1"/>
          <w:bCs w:val="1"/>
          <w:sz w:val="28"/>
          <w:szCs w:val="28"/>
          <w:u w:color="000000"/>
          <w:rtl w:val="0"/>
        </w:rPr>
      </w:pPr>
    </w:p>
    <w:p>
      <w:pPr>
        <w:pStyle w:val="Body"/>
        <w:widowControl w:val="0"/>
        <w:bidi w:val="0"/>
        <w:ind w:left="0" w:right="0" w:firstLine="0"/>
        <w:jc w:val="left"/>
        <w:rPr>
          <w:rFonts w:ascii="Aptos" w:cs="Aptos" w:hAnsi="Aptos" w:eastAsia="Aptos"/>
          <w:b w:val="1"/>
          <w:bCs w:val="1"/>
          <w:sz w:val="28"/>
          <w:szCs w:val="28"/>
          <w:u w:color="000000"/>
          <w:rtl w:val="0"/>
        </w:rPr>
      </w:pPr>
    </w:p>
    <w:p>
      <w:pPr>
        <w:pStyle w:val="Body"/>
        <w:widowControl w:val="0"/>
        <w:bidi w:val="0"/>
        <w:ind w:left="0" w:right="0" w:firstLine="0"/>
        <w:jc w:val="left"/>
        <w:rPr>
          <w:rFonts w:ascii="Aptos" w:cs="Aptos" w:hAnsi="Aptos" w:eastAsia="Aptos"/>
          <w:b w:val="1"/>
          <w:bCs w:val="1"/>
          <w:sz w:val="28"/>
          <w:szCs w:val="28"/>
          <w:u w:color="000000"/>
          <w:rtl w:val="0"/>
        </w:rPr>
      </w:pPr>
    </w:p>
    <w:p>
      <w:pPr>
        <w:pStyle w:val="Body"/>
        <w:widowControl w:val="0"/>
        <w:bidi w:val="0"/>
        <w:ind w:left="0" w:right="0" w:firstLine="0"/>
        <w:jc w:val="left"/>
        <w:rPr>
          <w:rFonts w:ascii="Aptos" w:cs="Aptos" w:hAnsi="Aptos" w:eastAsia="Aptos"/>
          <w:b w:val="1"/>
          <w:bCs w:val="1"/>
          <w:sz w:val="28"/>
          <w:szCs w:val="28"/>
          <w:u w:color="000000"/>
          <w:rtl w:val="0"/>
        </w:rPr>
      </w:pPr>
    </w:p>
    <w:p>
      <w:pPr>
        <w:pStyle w:val="Body"/>
        <w:widowControl w:val="0"/>
        <w:bidi w:val="0"/>
        <w:ind w:left="0" w:right="0" w:firstLine="0"/>
        <w:jc w:val="left"/>
        <w:rPr>
          <w:rFonts w:ascii="Aptos" w:cs="Aptos" w:hAnsi="Aptos" w:eastAsia="Aptos"/>
          <w:b w:val="1"/>
          <w:bCs w:val="1"/>
          <w:sz w:val="28"/>
          <w:szCs w:val="28"/>
          <w:u w:color="000000"/>
          <w:rtl w:val="0"/>
        </w:rPr>
      </w:pPr>
    </w:p>
    <w:p>
      <w:pPr>
        <w:pStyle w:val="Body"/>
        <w:widowControl w:val="0"/>
        <w:bidi w:val="0"/>
        <w:ind w:left="0" w:right="0" w:firstLine="0"/>
        <w:jc w:val="left"/>
        <w:rPr>
          <w:rFonts w:ascii="Aptos" w:cs="Aptos" w:hAnsi="Aptos" w:eastAsia="Aptos"/>
          <w:b w:val="1"/>
          <w:bCs w:val="1"/>
          <w:sz w:val="28"/>
          <w:szCs w:val="28"/>
          <w:u w:color="000000"/>
          <w:rtl w:val="0"/>
        </w:rPr>
      </w:pPr>
    </w:p>
    <w:p>
      <w:pPr>
        <w:pStyle w:val="Body"/>
        <w:spacing w:line="360" w:lineRule="auto"/>
        <w:rPr>
          <w:rFonts w:ascii="Arial" w:cs="Arial" w:hAnsi="Arial" w:eastAsia="Arial"/>
          <w:b w:val="1"/>
          <w:bCs w:val="1"/>
          <w:sz w:val="24"/>
          <w:szCs w:val="24"/>
        </w:rPr>
      </w:pPr>
    </w:p>
    <w:p>
      <w:pPr>
        <w:pStyle w:val="Body"/>
        <w:spacing w:line="360" w:lineRule="auto"/>
        <w:rPr>
          <w:rFonts w:ascii="Arial" w:cs="Arial" w:hAnsi="Arial" w:eastAsia="Arial"/>
          <w:b w:val="1"/>
          <w:bCs w:val="1"/>
          <w:sz w:val="24"/>
          <w:szCs w:val="24"/>
        </w:rPr>
      </w:pPr>
      <w:r>
        <w:rPr>
          <w:rFonts w:ascii="Arial" w:hAnsi="Arial"/>
          <w:b w:val="1"/>
          <w:bCs w:val="1"/>
          <w:sz w:val="24"/>
          <w:szCs w:val="24"/>
          <w:rtl w:val="0"/>
          <w:lang w:val="en-US"/>
        </w:rPr>
        <w:t>Contents</w:t>
      </w:r>
    </w:p>
    <w:p>
      <w:pPr>
        <w:pStyle w:val="Body"/>
        <w:spacing w:line="360" w:lineRule="auto"/>
        <w:rPr>
          <w:rFonts w:ascii="Arial" w:cs="Arial" w:hAnsi="Arial" w:eastAsia="Arial"/>
          <w:b w:val="1"/>
          <w:bCs w:val="1"/>
          <w:sz w:val="24"/>
          <w:szCs w:val="24"/>
        </w:rPr>
      </w:pPr>
      <w:r>
        <w:rPr>
          <w:rFonts w:ascii="Arial" w:hAnsi="Arial"/>
          <w:b w:val="1"/>
          <w:bCs w:val="1"/>
          <w:sz w:val="24"/>
          <w:szCs w:val="24"/>
          <w:rtl w:val="0"/>
          <w:lang w:val="en-US"/>
        </w:rPr>
        <w:t>Component 1: Research and Planning</w:t>
      </w:r>
    </w:p>
    <w:p>
      <w:pPr>
        <w:pStyle w:val="Body"/>
        <w:numPr>
          <w:ilvl w:val="0"/>
          <w:numId w:val="2"/>
        </w:numPr>
        <w:spacing w:line="360" w:lineRule="auto"/>
        <w:rPr>
          <w:rFonts w:ascii="Arial" w:hAnsi="Arial"/>
          <w:sz w:val="24"/>
          <w:szCs w:val="24"/>
          <w:lang w:val="en-US"/>
        </w:rPr>
      </w:pPr>
      <w:r>
        <w:rPr>
          <w:rFonts w:ascii="Arial" w:hAnsi="Arial"/>
          <w:sz w:val="24"/>
          <w:szCs w:val="24"/>
          <w:rtl w:val="0"/>
          <w:lang w:val="en-US"/>
        </w:rPr>
        <w:t>Source Exploration</w:t>
      </w:r>
    </w:p>
    <w:p>
      <w:pPr>
        <w:pStyle w:val="Body"/>
        <w:numPr>
          <w:ilvl w:val="0"/>
          <w:numId w:val="2"/>
        </w:numPr>
        <w:spacing w:line="360" w:lineRule="auto"/>
        <w:rPr>
          <w:rFonts w:ascii="Arial" w:hAnsi="Arial"/>
          <w:sz w:val="24"/>
          <w:szCs w:val="24"/>
          <w:lang w:val="en-US"/>
        </w:rPr>
      </w:pPr>
      <w:r>
        <w:rPr>
          <w:rFonts w:ascii="Arial" w:hAnsi="Arial"/>
          <w:sz w:val="24"/>
          <w:szCs w:val="24"/>
          <w:rtl w:val="0"/>
          <w:lang w:val="en-US"/>
        </w:rPr>
        <w:t>Key Challenge for Students</w:t>
      </w:r>
    </w:p>
    <w:p>
      <w:pPr>
        <w:pStyle w:val="Body"/>
        <w:numPr>
          <w:ilvl w:val="0"/>
          <w:numId w:val="2"/>
        </w:numPr>
        <w:spacing w:line="360" w:lineRule="auto"/>
        <w:rPr>
          <w:rFonts w:ascii="Arial" w:hAnsi="Arial"/>
          <w:sz w:val="24"/>
          <w:szCs w:val="24"/>
          <w:lang w:val="en-US"/>
        </w:rPr>
      </w:pPr>
      <w:r>
        <w:rPr>
          <w:rFonts w:ascii="Arial" w:hAnsi="Arial"/>
          <w:sz w:val="24"/>
          <w:szCs w:val="24"/>
          <w:rtl w:val="0"/>
          <w:lang w:val="en-US"/>
        </w:rPr>
        <w:t>Planning Your Report</w:t>
      </w:r>
    </w:p>
    <w:p>
      <w:pPr>
        <w:pStyle w:val="Body"/>
        <w:numPr>
          <w:ilvl w:val="0"/>
          <w:numId w:val="2"/>
        </w:numPr>
        <w:spacing w:line="360" w:lineRule="auto"/>
        <w:rPr>
          <w:rFonts w:ascii="Arial" w:hAnsi="Arial"/>
          <w:sz w:val="24"/>
          <w:szCs w:val="24"/>
          <w:lang w:val="da-DK"/>
        </w:rPr>
      </w:pPr>
      <w:r>
        <w:rPr>
          <w:rFonts w:ascii="Arial" w:hAnsi="Arial"/>
          <w:sz w:val="24"/>
          <w:szCs w:val="24"/>
          <w:rtl w:val="0"/>
          <w:lang w:val="da-DK"/>
        </w:rPr>
        <w:t>Timeline</w:t>
      </w:r>
    </w:p>
    <w:p>
      <w:pPr>
        <w:pStyle w:val="Body"/>
        <w:spacing w:line="360" w:lineRule="auto"/>
        <w:rPr>
          <w:rFonts w:ascii="Arial" w:cs="Arial" w:hAnsi="Arial" w:eastAsia="Arial"/>
          <w:b w:val="1"/>
          <w:bCs w:val="1"/>
          <w:sz w:val="24"/>
          <w:szCs w:val="24"/>
        </w:rPr>
      </w:pPr>
      <w:r>
        <w:rPr>
          <w:rFonts w:ascii="Arial" w:hAnsi="Arial"/>
          <w:b w:val="1"/>
          <w:bCs w:val="1"/>
          <w:sz w:val="24"/>
          <w:szCs w:val="24"/>
          <w:rtl w:val="0"/>
          <w:lang w:val="en-US"/>
        </w:rPr>
        <w:t>Component 2: Answering the Question</w:t>
      </w:r>
    </w:p>
    <w:p>
      <w:pPr>
        <w:pStyle w:val="Body"/>
        <w:numPr>
          <w:ilvl w:val="0"/>
          <w:numId w:val="2"/>
        </w:numPr>
        <w:spacing w:line="360" w:lineRule="auto"/>
        <w:rPr>
          <w:rFonts w:ascii="Arial" w:hAnsi="Arial"/>
          <w:sz w:val="24"/>
          <w:szCs w:val="24"/>
          <w:lang w:val="fr-FR"/>
        </w:rPr>
      </w:pPr>
      <w:r>
        <w:rPr>
          <w:rFonts w:ascii="Arial" w:hAnsi="Arial"/>
          <w:sz w:val="24"/>
          <w:szCs w:val="24"/>
          <w:rtl w:val="0"/>
          <w:lang w:val="fr-FR"/>
        </w:rPr>
        <w:t>Introduction</w:t>
      </w:r>
    </w:p>
    <w:p>
      <w:pPr>
        <w:pStyle w:val="Body"/>
        <w:numPr>
          <w:ilvl w:val="0"/>
          <w:numId w:val="2"/>
        </w:numPr>
        <w:spacing w:line="360" w:lineRule="auto"/>
        <w:rPr>
          <w:rFonts w:ascii="Arial" w:hAnsi="Arial"/>
          <w:sz w:val="24"/>
          <w:szCs w:val="24"/>
          <w:lang w:val="en-US"/>
        </w:rPr>
      </w:pPr>
      <w:r>
        <w:rPr>
          <w:rFonts w:ascii="Arial" w:hAnsi="Arial"/>
          <w:sz w:val="24"/>
          <w:szCs w:val="24"/>
          <w:rtl w:val="0"/>
          <w:lang w:val="en-US"/>
        </w:rPr>
        <w:t>Challenges Students Face</w:t>
      </w:r>
    </w:p>
    <w:p>
      <w:pPr>
        <w:pStyle w:val="Body"/>
        <w:numPr>
          <w:ilvl w:val="0"/>
          <w:numId w:val="2"/>
        </w:numPr>
        <w:spacing w:line="360" w:lineRule="auto"/>
        <w:rPr>
          <w:rFonts w:ascii="Arial" w:hAnsi="Arial"/>
          <w:sz w:val="24"/>
          <w:szCs w:val="24"/>
          <w:lang w:val="en-US"/>
        </w:rPr>
      </w:pPr>
      <w:r>
        <w:rPr>
          <w:rFonts w:ascii="Arial" w:hAnsi="Arial"/>
          <w:sz w:val="24"/>
          <w:szCs w:val="24"/>
          <w:rtl w:val="0"/>
          <w:lang w:val="en-US"/>
        </w:rPr>
        <w:t>Opportunities Digital Tools Provide</w:t>
      </w:r>
    </w:p>
    <w:p>
      <w:pPr>
        <w:pStyle w:val="Body"/>
        <w:numPr>
          <w:ilvl w:val="0"/>
          <w:numId w:val="2"/>
        </w:numPr>
        <w:spacing w:line="360" w:lineRule="auto"/>
        <w:rPr>
          <w:rFonts w:ascii="Arial" w:hAnsi="Arial"/>
          <w:sz w:val="24"/>
          <w:szCs w:val="24"/>
          <w:lang w:val="en-US"/>
        </w:rPr>
      </w:pPr>
      <w:r>
        <w:rPr>
          <w:rFonts w:ascii="Arial" w:hAnsi="Arial"/>
          <w:sz w:val="24"/>
          <w:szCs w:val="24"/>
          <w:rtl w:val="0"/>
          <w:lang w:val="en-US"/>
        </w:rPr>
        <w:t>How Students Can Adapt</w:t>
      </w:r>
    </w:p>
    <w:p>
      <w:pPr>
        <w:pStyle w:val="Body"/>
        <w:numPr>
          <w:ilvl w:val="0"/>
          <w:numId w:val="2"/>
        </w:numPr>
        <w:spacing w:line="360" w:lineRule="auto"/>
        <w:rPr>
          <w:rFonts w:ascii="Arial" w:hAnsi="Arial"/>
          <w:sz w:val="24"/>
          <w:szCs w:val="24"/>
          <w:lang w:val="it-IT"/>
        </w:rPr>
      </w:pPr>
      <w:r>
        <w:rPr>
          <w:rFonts w:ascii="Arial" w:hAnsi="Arial"/>
          <w:sz w:val="24"/>
          <w:szCs w:val="24"/>
          <w:rtl w:val="0"/>
          <w:lang w:val="it-IT"/>
        </w:rPr>
        <w:t>Conclusion</w:t>
      </w:r>
    </w:p>
    <w:p>
      <w:pPr>
        <w:pStyle w:val="Body"/>
        <w:spacing w:line="360" w:lineRule="auto"/>
        <w:rPr>
          <w:rFonts w:ascii="Arial" w:cs="Arial" w:hAnsi="Arial" w:eastAsia="Arial"/>
          <w:b w:val="1"/>
          <w:bCs w:val="1"/>
          <w:sz w:val="24"/>
          <w:szCs w:val="24"/>
        </w:rPr>
      </w:pPr>
      <w:r>
        <w:rPr>
          <w:rFonts w:ascii="Arial" w:hAnsi="Arial"/>
          <w:b w:val="1"/>
          <w:bCs w:val="1"/>
          <w:sz w:val="24"/>
          <w:szCs w:val="24"/>
          <w:rtl w:val="0"/>
          <w:lang w:val="pt-PT"/>
        </w:rPr>
        <w:t>Reference List</w:t>
      </w:r>
    </w:p>
    <w:p>
      <w:pPr>
        <w:pStyle w:val="Body"/>
        <w:spacing w:line="360" w:lineRule="auto"/>
        <w:rPr>
          <w:rFonts w:ascii="Arial" w:cs="Arial" w:hAnsi="Arial" w:eastAsia="Arial"/>
          <w:b w:val="1"/>
          <w:bCs w:val="1"/>
          <w:sz w:val="24"/>
          <w:szCs w:val="24"/>
        </w:rPr>
      </w:pPr>
      <w:r>
        <w:rPr>
          <w:rFonts w:ascii="Arial" w:hAnsi="Arial"/>
          <w:b w:val="1"/>
          <w:bCs w:val="1"/>
          <w:sz w:val="24"/>
          <w:szCs w:val="24"/>
          <w:rtl w:val="0"/>
          <w:lang w:val="da-DK"/>
        </w:rPr>
        <w:t>Appendix 1: CRAAP Test</w:t>
      </w:r>
    </w:p>
    <w:p>
      <w:pPr>
        <w:pStyle w:val="Body"/>
        <w:numPr>
          <w:ilvl w:val="0"/>
          <w:numId w:val="2"/>
        </w:numPr>
        <w:spacing w:line="360" w:lineRule="auto"/>
        <w:rPr>
          <w:rFonts w:ascii="Arial" w:hAnsi="Arial"/>
          <w:sz w:val="24"/>
          <w:szCs w:val="24"/>
          <w:lang w:val="en-US"/>
        </w:rPr>
      </w:pPr>
      <w:r>
        <w:rPr>
          <w:rFonts w:ascii="Arial" w:hAnsi="Arial"/>
          <w:sz w:val="24"/>
          <w:szCs w:val="24"/>
          <w:rtl w:val="0"/>
          <w:lang w:val="en-US"/>
        </w:rPr>
        <w:t>Currency</w:t>
      </w:r>
    </w:p>
    <w:p>
      <w:pPr>
        <w:pStyle w:val="Body"/>
        <w:numPr>
          <w:ilvl w:val="0"/>
          <w:numId w:val="2"/>
        </w:numPr>
        <w:spacing w:line="360" w:lineRule="auto"/>
        <w:rPr>
          <w:rFonts w:ascii="Arial" w:hAnsi="Arial"/>
          <w:sz w:val="24"/>
          <w:szCs w:val="24"/>
          <w:lang w:val="fr-FR"/>
        </w:rPr>
      </w:pPr>
      <w:r>
        <w:rPr>
          <w:rFonts w:ascii="Arial" w:hAnsi="Arial"/>
          <w:sz w:val="24"/>
          <w:szCs w:val="24"/>
          <w:rtl w:val="0"/>
          <w:lang w:val="fr-FR"/>
        </w:rPr>
        <w:t>Relevance</w:t>
      </w:r>
    </w:p>
    <w:p>
      <w:pPr>
        <w:pStyle w:val="Body"/>
        <w:numPr>
          <w:ilvl w:val="0"/>
          <w:numId w:val="2"/>
        </w:numPr>
        <w:spacing w:line="360" w:lineRule="auto"/>
        <w:rPr>
          <w:rFonts w:ascii="Arial" w:hAnsi="Arial"/>
          <w:sz w:val="24"/>
          <w:szCs w:val="24"/>
          <w:lang w:val="en-US"/>
        </w:rPr>
      </w:pPr>
      <w:r>
        <w:rPr>
          <w:rFonts w:ascii="Arial" w:hAnsi="Arial"/>
          <w:sz w:val="24"/>
          <w:szCs w:val="24"/>
          <w:rtl w:val="0"/>
          <w:lang w:val="en-US"/>
        </w:rPr>
        <w:t>Authority</w:t>
      </w:r>
    </w:p>
    <w:p>
      <w:pPr>
        <w:pStyle w:val="Body"/>
        <w:numPr>
          <w:ilvl w:val="0"/>
          <w:numId w:val="2"/>
        </w:numPr>
        <w:spacing w:line="360" w:lineRule="auto"/>
        <w:rPr>
          <w:rFonts w:ascii="Arial" w:hAnsi="Arial"/>
          <w:sz w:val="24"/>
          <w:szCs w:val="24"/>
          <w:lang w:val="en-US"/>
        </w:rPr>
      </w:pPr>
      <w:r>
        <w:rPr>
          <w:rFonts w:ascii="Arial" w:hAnsi="Arial"/>
          <w:sz w:val="24"/>
          <w:szCs w:val="24"/>
          <w:rtl w:val="0"/>
          <w:lang w:val="en-US"/>
        </w:rPr>
        <w:t>Accuracy</w:t>
      </w:r>
    </w:p>
    <w:p>
      <w:pPr>
        <w:pStyle w:val="Body"/>
        <w:numPr>
          <w:ilvl w:val="0"/>
          <w:numId w:val="2"/>
        </w:numPr>
        <w:spacing w:line="360" w:lineRule="auto"/>
        <w:rPr>
          <w:rFonts w:ascii="Arial" w:hAnsi="Arial"/>
          <w:sz w:val="24"/>
          <w:szCs w:val="24"/>
          <w:lang w:val="en-US"/>
        </w:rPr>
      </w:pPr>
      <w:r>
        <w:rPr>
          <w:rFonts w:ascii="Arial" w:hAnsi="Arial"/>
          <w:sz w:val="24"/>
          <w:szCs w:val="24"/>
          <w:rtl w:val="0"/>
          <w:lang w:val="en-US"/>
        </w:rPr>
        <w:t>Purpose</w:t>
      </w:r>
    </w:p>
    <w:p>
      <w:pPr>
        <w:pStyle w:val="Body"/>
        <w:numPr>
          <w:ilvl w:val="0"/>
          <w:numId w:val="2"/>
        </w:numPr>
        <w:spacing w:line="360" w:lineRule="auto"/>
        <w:rPr>
          <w:rFonts w:ascii="Arial" w:hAnsi="Arial"/>
          <w:sz w:val="24"/>
          <w:szCs w:val="24"/>
          <w:lang w:val="da-DK"/>
        </w:rPr>
      </w:pPr>
      <w:r>
        <w:rPr>
          <w:rFonts w:ascii="Arial" w:hAnsi="Arial"/>
          <w:sz w:val="24"/>
          <w:szCs w:val="24"/>
          <w:rtl w:val="0"/>
          <w:lang w:val="da-DK"/>
        </w:rPr>
        <w:t>Appendix 1 Conclusion</w:t>
      </w:r>
    </w:p>
    <w:p>
      <w:pPr>
        <w:pStyle w:val="Body"/>
        <w:spacing w:line="360" w:lineRule="auto"/>
        <w:rPr>
          <w:rFonts w:ascii="Arial" w:cs="Arial" w:hAnsi="Arial" w:eastAsia="Arial"/>
          <w:b w:val="1"/>
          <w:bCs w:val="1"/>
          <w:sz w:val="24"/>
          <w:szCs w:val="24"/>
        </w:rPr>
      </w:pPr>
      <w:r>
        <w:rPr>
          <w:rFonts w:ascii="Arial" w:hAnsi="Arial"/>
          <w:b w:val="1"/>
          <w:bCs w:val="1"/>
          <w:sz w:val="24"/>
          <w:szCs w:val="24"/>
          <w:rtl w:val="0"/>
          <w:lang w:val="en-US"/>
        </w:rPr>
        <w:t>AI Acknowledgement</w:t>
      </w:r>
    </w:p>
    <w:p>
      <w:pPr>
        <w:pStyle w:val="Body"/>
        <w:spacing w:line="360" w:lineRule="auto"/>
        <w:rPr>
          <w:rFonts w:ascii="Arial" w:cs="Arial" w:hAnsi="Arial" w:eastAsia="Arial"/>
          <w:b w:val="1"/>
          <w:bCs w:val="1"/>
          <w:sz w:val="24"/>
          <w:szCs w:val="24"/>
        </w:rPr>
      </w:pPr>
    </w:p>
    <w:p>
      <w:pPr>
        <w:pStyle w:val="Body"/>
        <w:spacing w:line="360" w:lineRule="auto"/>
        <w:rPr>
          <w:rFonts w:ascii="Arial" w:cs="Arial" w:hAnsi="Arial" w:eastAsia="Arial"/>
          <w:b w:val="1"/>
          <w:bCs w:val="1"/>
          <w:sz w:val="24"/>
          <w:szCs w:val="24"/>
        </w:rPr>
      </w:pPr>
    </w:p>
    <w:p>
      <w:pPr>
        <w:pStyle w:val="Body"/>
        <w:spacing w:line="360" w:lineRule="auto"/>
        <w:rPr>
          <w:rFonts w:ascii="Arial" w:cs="Arial" w:hAnsi="Arial" w:eastAsia="Arial"/>
          <w:b w:val="1"/>
          <w:bCs w:val="1"/>
          <w:sz w:val="24"/>
          <w:szCs w:val="24"/>
        </w:rPr>
      </w:pPr>
      <w:r>
        <w:rPr>
          <w:rFonts w:ascii="Arial" w:hAnsi="Arial"/>
          <w:b w:val="1"/>
          <w:bCs w:val="1"/>
          <w:sz w:val="24"/>
          <w:szCs w:val="24"/>
          <w:rtl w:val="0"/>
          <w:lang w:val="en-US"/>
        </w:rPr>
        <w:t>Source Exploration</w:t>
      </w:r>
    </w:p>
    <w:p>
      <w:pPr>
        <w:pStyle w:val="Body"/>
        <w:spacing w:line="360" w:lineRule="auto"/>
        <w:rPr>
          <w:rFonts w:ascii="Arial" w:cs="Arial" w:hAnsi="Arial" w:eastAsia="Arial"/>
          <w:sz w:val="24"/>
          <w:szCs w:val="24"/>
        </w:rPr>
      </w:pPr>
      <w:r>
        <w:rPr>
          <w:rFonts w:ascii="Arial" w:hAnsi="Arial"/>
          <w:sz w:val="24"/>
          <w:szCs w:val="24"/>
          <w:rtl w:val="0"/>
          <w:lang w:val="en-US"/>
        </w:rPr>
        <w:t xml:space="preserve">I chose a JISC report because it closely relates to my experience as an international student. They produced research in 2023 called </w:t>
      </w:r>
      <w:r>
        <w:rPr>
          <w:rFonts w:ascii="Arial" w:hAnsi="Arial" w:hint="default"/>
          <w:sz w:val="24"/>
          <w:szCs w:val="24"/>
          <w:rtl w:val="1"/>
          <w:lang w:val="ar-SA" w:bidi="ar-SA"/>
        </w:rPr>
        <w:t>“</w:t>
      </w:r>
      <w:r>
        <w:rPr>
          <w:rFonts w:ascii="Arial" w:hAnsi="Arial"/>
          <w:sz w:val="24"/>
          <w:szCs w:val="24"/>
          <w:rtl w:val="0"/>
          <w:lang w:val="en-US"/>
        </w:rPr>
        <w:t>International students</w:t>
      </w:r>
      <w:r>
        <w:rPr>
          <w:rFonts w:ascii="Arial" w:hAnsi="Arial" w:hint="default"/>
          <w:sz w:val="24"/>
          <w:szCs w:val="24"/>
          <w:rtl w:val="1"/>
        </w:rPr>
        <w:t xml:space="preserve">’ </w:t>
      </w:r>
      <w:r>
        <w:rPr>
          <w:rFonts w:ascii="Arial" w:hAnsi="Arial"/>
          <w:sz w:val="24"/>
          <w:szCs w:val="24"/>
          <w:rtl w:val="0"/>
          <w:lang w:val="en-US"/>
        </w:rPr>
        <w:t>digital experience phase two: experiences and expectations</w:t>
      </w:r>
      <w:r>
        <w:rPr>
          <w:rFonts w:ascii="Arial" w:hAnsi="Arial" w:hint="default"/>
          <w:sz w:val="24"/>
          <w:szCs w:val="24"/>
          <w:rtl w:val="0"/>
        </w:rPr>
        <w:t>”</w:t>
      </w:r>
      <w:r>
        <w:rPr>
          <w:rFonts w:ascii="Arial" w:hAnsi="Arial"/>
          <w:sz w:val="24"/>
          <w:szCs w:val="24"/>
          <w:rtl w:val="0"/>
          <w:lang w:val="en-US"/>
        </w:rPr>
        <w:t>. JISC is a well-known organisation in the UK that studies how students use technology in higher education, which makes this report reliable and relevant to my assessment (Jisc, 2023).</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r>
        <w:rPr>
          <w:rFonts w:ascii="Arial" w:hAnsi="Arial"/>
          <w:sz w:val="24"/>
          <w:szCs w:val="24"/>
          <w:rtl w:val="0"/>
          <w:lang w:val="en-US"/>
        </w:rPr>
        <w:t xml:space="preserve">The main point of this report is that international students often experience </w:t>
      </w:r>
      <w:r>
        <w:rPr>
          <w:rFonts w:ascii="Arial" w:hAnsi="Arial" w:hint="default"/>
          <w:sz w:val="24"/>
          <w:szCs w:val="24"/>
          <w:rtl w:val="1"/>
          <w:lang w:val="ar-SA" w:bidi="ar-SA"/>
        </w:rPr>
        <w:t>“</w:t>
      </w:r>
      <w:r>
        <w:rPr>
          <w:rFonts w:ascii="Arial" w:hAnsi="Arial"/>
          <w:sz w:val="24"/>
          <w:szCs w:val="24"/>
          <w:rtl w:val="0"/>
          <w:lang w:val="en-US"/>
        </w:rPr>
        <w:t>digital shocks</w:t>
      </w:r>
      <w:r>
        <w:rPr>
          <w:rFonts w:ascii="Arial" w:hAnsi="Arial" w:hint="default"/>
          <w:sz w:val="24"/>
          <w:szCs w:val="24"/>
          <w:rtl w:val="0"/>
        </w:rPr>
        <w:t xml:space="preserve">” </w:t>
      </w:r>
      <w:r>
        <w:rPr>
          <w:rFonts w:ascii="Arial" w:hAnsi="Arial"/>
          <w:sz w:val="24"/>
          <w:szCs w:val="24"/>
          <w:rtl w:val="0"/>
          <w:lang w:val="en-US"/>
        </w:rPr>
        <w:t>when they begin university in the UK. These shocks include learning unfamiliar digital systems, understanding new academic expectations, using a different style of teaching, and adjusting to online platforms that are very different from those in their home countries (Newall &amp; Knight, 2023). The research also highlights how digital tools can support international students by offering flexibility, access to resources, and opportunities to build confidence over time (Rafiq et al., 2024).</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r>
        <w:rPr>
          <w:rFonts w:ascii="Arial" w:hAnsi="Arial"/>
          <w:sz w:val="24"/>
          <w:szCs w:val="24"/>
          <w:rtl w:val="0"/>
          <w:lang w:val="en-US"/>
        </w:rPr>
        <w:t>I selected this JISC report as my main source because it is recent, trustworthy, and strongly connected to my own experience as an international student returning to education after several years. I used the CRAAP test to check that the report is current, relevant, and accurate, and it meets all the criteria (see Appendix 1).</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r>
        <w:rPr>
          <w:rFonts w:ascii="Arial" w:hAnsi="Arial"/>
          <w:sz w:val="24"/>
          <w:szCs w:val="24"/>
          <w:rtl w:val="0"/>
          <w:lang w:val="en-US"/>
        </w:rPr>
        <w:t>This source connects directly to my experience and helps me answer the assessment question effectively because it explains both the challenges and opportunities created by digital tools for international students. This connection between my real experience and the research also helped me write a more meaningful and reflective report.</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b w:val="1"/>
          <w:bCs w:val="1"/>
          <w:sz w:val="24"/>
          <w:szCs w:val="24"/>
        </w:rPr>
      </w:pPr>
      <w:r>
        <w:rPr>
          <w:rFonts w:ascii="Arial" w:hAnsi="Arial"/>
          <w:b w:val="1"/>
          <w:bCs w:val="1"/>
          <w:sz w:val="24"/>
          <w:szCs w:val="24"/>
          <w:rtl w:val="0"/>
          <w:lang w:val="en-US"/>
        </w:rPr>
        <w:t>Key Challenge for Students</w:t>
      </w:r>
    </w:p>
    <w:p>
      <w:pPr>
        <w:pStyle w:val="Body"/>
        <w:spacing w:line="360" w:lineRule="auto"/>
        <w:rPr>
          <w:rFonts w:ascii="Arial" w:cs="Arial" w:hAnsi="Arial" w:eastAsia="Arial"/>
          <w:sz w:val="24"/>
          <w:szCs w:val="24"/>
        </w:rPr>
      </w:pPr>
      <w:r>
        <w:rPr>
          <w:rFonts w:ascii="Arial" w:hAnsi="Arial"/>
          <w:sz w:val="24"/>
          <w:szCs w:val="24"/>
          <w:rtl w:val="0"/>
          <w:lang w:val="en-US"/>
        </w:rPr>
        <w:t xml:space="preserve">One major challenge for students using digital tools is adapting to new digital systems and expectations. According to the JISC report (Jisc, 2023), many international students experience a </w:t>
      </w:r>
      <w:r>
        <w:rPr>
          <w:rFonts w:ascii="Arial" w:hAnsi="Arial" w:hint="default"/>
          <w:sz w:val="24"/>
          <w:szCs w:val="24"/>
          <w:rtl w:val="1"/>
          <w:lang w:val="ar-SA" w:bidi="ar-SA"/>
        </w:rPr>
        <w:t>“</w:t>
      </w:r>
      <w:r>
        <w:rPr>
          <w:rFonts w:ascii="Arial" w:hAnsi="Arial"/>
          <w:sz w:val="24"/>
          <w:szCs w:val="24"/>
          <w:rtl w:val="0"/>
          <w:lang w:val="en-US"/>
        </w:rPr>
        <w:t>digital shock</w:t>
      </w:r>
      <w:r>
        <w:rPr>
          <w:rFonts w:ascii="Arial" w:hAnsi="Arial" w:hint="default"/>
          <w:sz w:val="24"/>
          <w:szCs w:val="24"/>
          <w:rtl w:val="0"/>
        </w:rPr>
        <w:t xml:space="preserve">” </w:t>
      </w:r>
      <w:r>
        <w:rPr>
          <w:rFonts w:ascii="Arial" w:hAnsi="Arial"/>
          <w:sz w:val="24"/>
          <w:szCs w:val="24"/>
          <w:rtl w:val="0"/>
          <w:lang w:val="en-US"/>
        </w:rPr>
        <w:t>when they arrive in the UK because the platforms, learning styles, and online tasks are different from what they used before. This can make the first weeks of studying feel confusing or overwhelming.</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r>
        <w:rPr>
          <w:rFonts w:ascii="Arial" w:hAnsi="Arial"/>
          <w:sz w:val="24"/>
          <w:szCs w:val="24"/>
          <w:rtl w:val="0"/>
          <w:lang w:val="en-US"/>
        </w:rPr>
        <w:t>I relate to this challenge deeply. As an international student returning to education after several years, I had to learn how to use new systems like Moodle, Turnitin, and online communication tools. At the beginning, it was difficult to understand where everything was and how to submit work correctly. Studying in a second language made the process even more challenging, and sometimes I felt unsure even when I was trying my best.</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r>
        <w:rPr>
          <w:rFonts w:ascii="Arial" w:hAnsi="Arial"/>
          <w:sz w:val="24"/>
          <w:szCs w:val="24"/>
          <w:rtl w:val="0"/>
          <w:lang w:val="en-US"/>
        </w:rPr>
        <w:t>This challenge is important because if students struggle to understand digital tools, they may feel stressed and fall behind in their studies. Learning how to navigate these systems is essential so that technology supports our learning instead of becoming a barrier (Jisc, 2024).</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b w:val="1"/>
          <w:bCs w:val="1"/>
          <w:sz w:val="24"/>
          <w:szCs w:val="24"/>
        </w:rPr>
      </w:pPr>
      <w:r>
        <w:rPr>
          <w:rFonts w:ascii="Arial" w:hAnsi="Arial"/>
          <w:b w:val="1"/>
          <w:bCs w:val="1"/>
          <w:sz w:val="24"/>
          <w:szCs w:val="24"/>
          <w:rtl w:val="0"/>
          <w:lang w:val="en-US"/>
        </w:rPr>
        <w:t>Planning Your Report</w:t>
      </w:r>
    </w:p>
    <w:p>
      <w:pPr>
        <w:pStyle w:val="Body"/>
        <w:spacing w:line="360" w:lineRule="auto"/>
        <w:rPr>
          <w:rFonts w:ascii="Arial" w:cs="Arial" w:hAnsi="Arial" w:eastAsia="Arial"/>
          <w:sz w:val="24"/>
          <w:szCs w:val="24"/>
        </w:rPr>
      </w:pPr>
      <w:r>
        <w:rPr>
          <w:rFonts w:ascii="Arial" w:hAnsi="Arial"/>
          <w:sz w:val="24"/>
          <w:szCs w:val="24"/>
          <w:rtl w:val="0"/>
          <w:lang w:val="en-US"/>
        </w:rPr>
        <w:t>For Component 2, the report will focus on both the challenges and the opportunities that digital tools create for university students. This is important because, as the JISC findings show, digital tools can support students in many ways, but they can also be difficult to use when students are adjusting to a new education system, a new country, or returning to study after several years (Jisc, 2023).</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r>
        <w:rPr>
          <w:rFonts w:ascii="Arial" w:hAnsi="Arial"/>
          <w:sz w:val="24"/>
          <w:szCs w:val="24"/>
          <w:rtl w:val="0"/>
          <w:lang w:val="en-US"/>
        </w:rPr>
        <w:t>The report will include examples from my own experience as an international student, especially how I use digital tools to organise my work, understand lessons in a second language, and balance my studies with responsibilities like parenting and work.</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r>
        <w:rPr>
          <w:rFonts w:ascii="Arial" w:hAnsi="Arial"/>
          <w:sz w:val="24"/>
          <w:szCs w:val="24"/>
          <w:rtl w:val="0"/>
          <w:lang w:val="en-US"/>
        </w:rPr>
        <w:t>The structure of the report will be:</w:t>
      </w:r>
    </w:p>
    <w:p>
      <w:pPr>
        <w:pStyle w:val="Body"/>
        <w:spacing w:line="360" w:lineRule="auto"/>
        <w:rPr>
          <w:rFonts w:ascii="Arial" w:cs="Arial" w:hAnsi="Arial" w:eastAsia="Arial"/>
          <w:sz w:val="24"/>
          <w:szCs w:val="24"/>
        </w:rPr>
      </w:pPr>
      <w:r>
        <w:rPr>
          <w:rFonts w:ascii="Arial" w:hAnsi="Arial"/>
          <w:sz w:val="24"/>
          <w:szCs w:val="24"/>
          <w:rtl w:val="0"/>
          <w:lang w:val="fr-FR"/>
        </w:rPr>
        <w:t xml:space="preserve">Introduction </w:t>
      </w:r>
      <w:r>
        <w:rPr>
          <w:rFonts w:ascii="Arial" w:hAnsi="Arial" w:hint="default"/>
          <w:sz w:val="24"/>
          <w:szCs w:val="24"/>
          <w:rtl w:val="0"/>
        </w:rPr>
        <w:t xml:space="preserve">→ </w:t>
      </w:r>
      <w:r>
        <w:rPr>
          <w:rFonts w:ascii="Arial" w:hAnsi="Arial"/>
          <w:sz w:val="24"/>
          <w:szCs w:val="24"/>
          <w:rtl w:val="0"/>
          <w:lang w:val="en-US"/>
        </w:rPr>
        <w:t xml:space="preserve">Key Challenge (Digital Shock &amp; Learning New Systems) </w:t>
      </w:r>
      <w:r>
        <w:rPr>
          <w:rFonts w:ascii="Arial" w:hAnsi="Arial" w:hint="default"/>
          <w:sz w:val="24"/>
          <w:szCs w:val="24"/>
          <w:rtl w:val="0"/>
        </w:rPr>
        <w:t xml:space="preserve">→ </w:t>
      </w:r>
      <w:r>
        <w:rPr>
          <w:rFonts w:ascii="Arial" w:hAnsi="Arial"/>
          <w:sz w:val="24"/>
          <w:szCs w:val="24"/>
          <w:rtl w:val="0"/>
          <w:lang w:val="en-US"/>
        </w:rPr>
        <w:t xml:space="preserve">Key Opportunity (Flexible Learning) </w:t>
      </w:r>
      <w:r>
        <w:rPr>
          <w:rFonts w:ascii="Arial" w:hAnsi="Arial" w:hint="default"/>
          <w:sz w:val="24"/>
          <w:szCs w:val="24"/>
          <w:rtl w:val="0"/>
        </w:rPr>
        <w:t xml:space="preserve">→ </w:t>
      </w:r>
      <w:r>
        <w:rPr>
          <w:rFonts w:ascii="Arial" w:hAnsi="Arial"/>
          <w:sz w:val="24"/>
          <w:szCs w:val="24"/>
          <w:rtl w:val="0"/>
          <w:lang w:val="en-US"/>
        </w:rPr>
        <w:t xml:space="preserve">How Students Can Adapt </w:t>
      </w:r>
      <w:r>
        <w:rPr>
          <w:rFonts w:ascii="Arial" w:hAnsi="Arial" w:hint="default"/>
          <w:sz w:val="24"/>
          <w:szCs w:val="24"/>
          <w:rtl w:val="0"/>
        </w:rPr>
        <w:t xml:space="preserve">→ </w:t>
      </w:r>
      <w:r>
        <w:rPr>
          <w:rFonts w:ascii="Arial" w:hAnsi="Arial"/>
          <w:sz w:val="24"/>
          <w:szCs w:val="24"/>
          <w:rtl w:val="0"/>
          <w:lang w:val="it-IT"/>
        </w:rPr>
        <w:t>Conclusion.</w:t>
      </w:r>
    </w:p>
    <w:p>
      <w:pPr>
        <w:pStyle w:val="Body"/>
        <w:spacing w:line="360" w:lineRule="auto"/>
        <w:rPr>
          <w:rFonts w:ascii="Arial" w:cs="Arial" w:hAnsi="Arial" w:eastAsia="Arial"/>
          <w:sz w:val="24"/>
          <w:szCs w:val="24"/>
        </w:rPr>
      </w:pPr>
      <w:r>
        <w:rPr>
          <w:rFonts w:ascii="Arial" w:hAnsi="Arial"/>
          <w:sz w:val="24"/>
          <w:szCs w:val="24"/>
          <w:rtl w:val="0"/>
          <w:lang w:val="en-US"/>
        </w:rPr>
        <w:t>This structure will help keep ideas clear and make the report easy to follow.</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b w:val="1"/>
          <w:bCs w:val="1"/>
          <w:sz w:val="24"/>
          <w:szCs w:val="24"/>
        </w:rPr>
      </w:pPr>
      <w:r>
        <w:rPr>
          <w:rFonts w:ascii="Arial" w:hAnsi="Arial"/>
          <w:b w:val="1"/>
          <w:bCs w:val="1"/>
          <w:sz w:val="24"/>
          <w:szCs w:val="24"/>
          <w:rtl w:val="0"/>
          <w:lang w:val="da-DK"/>
        </w:rPr>
        <w:t>Timeline</w:t>
      </w:r>
    </w:p>
    <w:tbl>
      <w:tblPr>
        <w:tblW w:w="901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4502"/>
        <w:gridCol w:w="4514"/>
      </w:tblGrid>
      <w:tr>
        <w:tblPrEx>
          <w:shd w:val="clear" w:color="auto" w:fill="cad1d7"/>
        </w:tblPrEx>
        <w:trPr>
          <w:trHeight w:val="290" w:hRule="atLeast"/>
        </w:trPr>
        <w:tc>
          <w:tcPr>
            <w:tcW w:type="dxa" w:w="45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bidi w:val="0"/>
              <w:spacing w:after="160" w:line="278" w:lineRule="auto"/>
              <w:ind w:left="0" w:right="0" w:firstLine="0"/>
              <w:jc w:val="center"/>
              <w:rPr>
                <w:rtl w:val="0"/>
              </w:rPr>
            </w:pPr>
            <w:r>
              <w:rPr>
                <w:rFonts w:ascii="Aptos" w:cs="Aptos" w:hAnsi="Aptos" w:eastAsia="Aptos"/>
                <w:b w:val="1"/>
                <w:bCs w:val="1"/>
                <w:sz w:val="24"/>
                <w:szCs w:val="24"/>
                <w:u w:color="000000"/>
                <w:shd w:val="nil" w:color="auto" w:fill="auto"/>
                <w:rtl w:val="0"/>
                <w:lang w:val="en-US"/>
              </w:rPr>
              <w:t>Task</w:t>
            </w:r>
          </w:p>
        </w:tc>
        <w:tc>
          <w:tcPr>
            <w:tcW w:type="dxa" w:w="451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bidi w:val="0"/>
              <w:spacing w:after="160" w:line="278" w:lineRule="auto"/>
              <w:ind w:left="0" w:right="0" w:firstLine="0"/>
              <w:jc w:val="center"/>
              <w:rPr>
                <w:rtl w:val="0"/>
              </w:rPr>
            </w:pPr>
            <w:r>
              <w:rPr>
                <w:rFonts w:ascii="Aptos" w:cs="Aptos" w:hAnsi="Aptos" w:eastAsia="Aptos"/>
                <w:b w:val="1"/>
                <w:bCs w:val="1"/>
                <w:sz w:val="24"/>
                <w:szCs w:val="24"/>
                <w:u w:color="000000"/>
                <w:shd w:val="nil" w:color="auto" w:fill="auto"/>
                <w:rtl w:val="0"/>
                <w:lang w:val="en-US"/>
              </w:rPr>
              <w:t>Date/ Deadline</w:t>
            </w:r>
          </w:p>
        </w:tc>
      </w:tr>
      <w:tr>
        <w:tblPrEx>
          <w:shd w:val="clear" w:color="auto" w:fill="cad1d7"/>
        </w:tblPrEx>
        <w:trPr>
          <w:trHeight w:val="290" w:hRule="atLeast"/>
        </w:trPr>
        <w:tc>
          <w:tcPr>
            <w:tcW w:type="dxa" w:w="45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6e9ec"/>
            <w:tcMar>
              <w:top w:type="dxa" w:w="80"/>
              <w:left w:type="dxa" w:w="80"/>
              <w:bottom w:type="dxa" w:w="80"/>
              <w:right w:type="dxa" w:w="80"/>
            </w:tcMar>
            <w:vAlign w:val="top"/>
          </w:tcPr>
          <w:p>
            <w:pPr>
              <w:pStyle w:val="Body"/>
              <w:widowControl w:val="0"/>
              <w:bidi w:val="0"/>
              <w:spacing w:after="160" w:line="278" w:lineRule="auto"/>
              <w:ind w:left="0" w:right="0" w:firstLine="0"/>
              <w:jc w:val="center"/>
              <w:rPr>
                <w:rtl w:val="0"/>
              </w:rPr>
            </w:pPr>
            <w:r>
              <w:rPr>
                <w:rFonts w:ascii="Aptos" w:cs="Aptos" w:hAnsi="Aptos" w:eastAsia="Aptos"/>
                <w:sz w:val="24"/>
                <w:szCs w:val="24"/>
                <w:u w:color="000000"/>
                <w:shd w:val="nil" w:color="auto" w:fill="auto"/>
                <w:rtl w:val="0"/>
                <w:lang w:val="en-US"/>
              </w:rPr>
              <w:t>Finish research</w:t>
            </w:r>
          </w:p>
        </w:tc>
        <w:tc>
          <w:tcPr>
            <w:tcW w:type="dxa" w:w="451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6e9ec"/>
            <w:tcMar>
              <w:top w:type="dxa" w:w="80"/>
              <w:left w:type="dxa" w:w="80"/>
              <w:bottom w:type="dxa" w:w="80"/>
              <w:right w:type="dxa" w:w="80"/>
            </w:tcMar>
            <w:vAlign w:val="top"/>
          </w:tcPr>
          <w:p>
            <w:pPr>
              <w:pStyle w:val="Default"/>
              <w:widowControl w:val="0"/>
              <w:spacing w:before="0" w:after="160" w:line="278" w:lineRule="auto"/>
              <w:jc w:val="center"/>
            </w:pPr>
            <w:r>
              <w:rPr>
                <w:rFonts w:ascii="Aptos" w:cs="Aptos" w:hAnsi="Aptos" w:eastAsia="Aptos"/>
                <w:u w:color="000000"/>
                <w:rtl w:val="0"/>
              </w:rPr>
              <w:t>15th November 2025</w:t>
            </w:r>
          </w:p>
        </w:tc>
      </w:tr>
      <w:tr>
        <w:tblPrEx>
          <w:shd w:val="clear" w:color="auto" w:fill="cad1d7"/>
        </w:tblPrEx>
        <w:trPr>
          <w:trHeight w:val="290" w:hRule="atLeast"/>
        </w:trPr>
        <w:tc>
          <w:tcPr>
            <w:tcW w:type="dxa" w:w="45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bidi w:val="0"/>
              <w:spacing w:after="160" w:line="278" w:lineRule="auto"/>
              <w:ind w:left="0" w:right="0" w:firstLine="0"/>
              <w:jc w:val="center"/>
              <w:rPr>
                <w:rtl w:val="0"/>
              </w:rPr>
            </w:pPr>
            <w:r>
              <w:rPr>
                <w:rFonts w:ascii="Aptos" w:cs="Aptos" w:hAnsi="Aptos" w:eastAsia="Aptos"/>
                <w:sz w:val="24"/>
                <w:szCs w:val="24"/>
                <w:u w:color="000000"/>
                <w:shd w:val="nil" w:color="auto" w:fill="auto"/>
                <w:rtl w:val="0"/>
                <w:lang w:val="en-US"/>
              </w:rPr>
              <w:t>Draft first section</w:t>
            </w:r>
          </w:p>
        </w:tc>
        <w:tc>
          <w:tcPr>
            <w:tcW w:type="dxa" w:w="451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widowControl w:val="0"/>
              <w:spacing w:before="0" w:after="160" w:line="278" w:lineRule="auto"/>
              <w:jc w:val="center"/>
            </w:pPr>
            <w:r>
              <w:rPr>
                <w:rFonts w:ascii="Aptos" w:cs="Aptos" w:hAnsi="Aptos" w:eastAsia="Aptos"/>
                <w:u w:color="000000"/>
                <w:rtl w:val="0"/>
              </w:rPr>
              <w:t>19th November 2025</w:t>
            </w:r>
          </w:p>
        </w:tc>
      </w:tr>
      <w:tr>
        <w:tblPrEx>
          <w:shd w:val="clear" w:color="auto" w:fill="cad1d7"/>
        </w:tblPrEx>
        <w:trPr>
          <w:trHeight w:val="290" w:hRule="atLeast"/>
        </w:trPr>
        <w:tc>
          <w:tcPr>
            <w:tcW w:type="dxa" w:w="45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6e9ec"/>
            <w:tcMar>
              <w:top w:type="dxa" w:w="80"/>
              <w:left w:type="dxa" w:w="80"/>
              <w:bottom w:type="dxa" w:w="80"/>
              <w:right w:type="dxa" w:w="80"/>
            </w:tcMar>
            <w:vAlign w:val="top"/>
          </w:tcPr>
          <w:p>
            <w:pPr>
              <w:pStyle w:val="Body"/>
              <w:widowControl w:val="0"/>
              <w:bidi w:val="0"/>
              <w:spacing w:after="160" w:line="278" w:lineRule="auto"/>
              <w:ind w:left="0" w:right="0" w:firstLine="0"/>
              <w:jc w:val="center"/>
              <w:rPr>
                <w:rtl w:val="0"/>
              </w:rPr>
            </w:pPr>
            <w:r>
              <w:rPr>
                <w:rFonts w:ascii="Aptos" w:cs="Aptos" w:hAnsi="Aptos" w:eastAsia="Aptos"/>
                <w:sz w:val="24"/>
                <w:szCs w:val="24"/>
                <w:u w:color="000000"/>
                <w:shd w:val="nil" w:color="auto" w:fill="auto"/>
                <w:rtl w:val="0"/>
                <w:lang w:val="en-US"/>
              </w:rPr>
              <w:t>Complete first draft</w:t>
            </w:r>
          </w:p>
        </w:tc>
        <w:tc>
          <w:tcPr>
            <w:tcW w:type="dxa" w:w="451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6e9ec"/>
            <w:tcMar>
              <w:top w:type="dxa" w:w="80"/>
              <w:left w:type="dxa" w:w="80"/>
              <w:bottom w:type="dxa" w:w="80"/>
              <w:right w:type="dxa" w:w="80"/>
            </w:tcMar>
            <w:vAlign w:val="top"/>
          </w:tcPr>
          <w:p>
            <w:pPr>
              <w:pStyle w:val="Default"/>
              <w:widowControl w:val="0"/>
              <w:spacing w:before="0" w:after="160" w:line="278" w:lineRule="auto"/>
              <w:jc w:val="center"/>
            </w:pPr>
            <w:r>
              <w:rPr>
                <w:rFonts w:ascii="Aptos" w:cs="Aptos" w:hAnsi="Aptos" w:eastAsia="Aptos"/>
                <w:u w:color="000000"/>
                <w:rtl w:val="0"/>
              </w:rPr>
              <w:t>20th November 2025</w:t>
            </w:r>
          </w:p>
        </w:tc>
      </w:tr>
      <w:tr>
        <w:tblPrEx>
          <w:shd w:val="clear" w:color="auto" w:fill="cad1d7"/>
        </w:tblPrEx>
        <w:trPr>
          <w:trHeight w:val="290" w:hRule="atLeast"/>
        </w:trPr>
        <w:tc>
          <w:tcPr>
            <w:tcW w:type="dxa" w:w="45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bidi w:val="0"/>
              <w:spacing w:after="160" w:line="278" w:lineRule="auto"/>
              <w:ind w:left="0" w:right="0" w:firstLine="0"/>
              <w:jc w:val="center"/>
              <w:rPr>
                <w:rtl w:val="0"/>
              </w:rPr>
            </w:pPr>
            <w:r>
              <w:rPr>
                <w:rFonts w:ascii="Aptos" w:cs="Aptos" w:hAnsi="Aptos" w:eastAsia="Aptos"/>
                <w:sz w:val="24"/>
                <w:szCs w:val="24"/>
                <w:u w:color="000000"/>
                <w:shd w:val="nil" w:color="auto" w:fill="auto"/>
                <w:rtl w:val="0"/>
                <w:lang w:val="en-US"/>
              </w:rPr>
              <w:t>Final editing</w:t>
            </w:r>
          </w:p>
        </w:tc>
        <w:tc>
          <w:tcPr>
            <w:tcW w:type="dxa" w:w="451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widowControl w:val="0"/>
              <w:spacing w:before="0" w:after="160" w:line="278" w:lineRule="auto"/>
              <w:jc w:val="center"/>
            </w:pPr>
            <w:r>
              <w:rPr>
                <w:rFonts w:ascii="Aptos" w:cs="Aptos" w:hAnsi="Aptos" w:eastAsia="Aptos"/>
                <w:u w:color="000000"/>
                <w:rtl w:val="0"/>
              </w:rPr>
              <w:t>21st November 2025 (before 23:59)</w:t>
            </w:r>
          </w:p>
        </w:tc>
      </w:tr>
    </w:tbl>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p>
    <w:p>
      <w:pPr>
        <w:pStyle w:val="Body"/>
        <w:spacing w:line="360" w:lineRule="auto"/>
        <w:rPr>
          <w:rFonts w:ascii="Arial" w:cs="Arial" w:hAnsi="Arial" w:eastAsia="Arial"/>
          <w:b w:val="1"/>
          <w:bCs w:val="1"/>
          <w:sz w:val="24"/>
          <w:szCs w:val="24"/>
        </w:rPr>
      </w:pPr>
      <w:r>
        <w:rPr>
          <w:rFonts w:ascii="Arial" w:hAnsi="Arial"/>
          <w:b w:val="1"/>
          <w:bCs w:val="1"/>
          <w:sz w:val="24"/>
          <w:szCs w:val="24"/>
          <w:rtl w:val="0"/>
          <w:lang w:val="en-US"/>
        </w:rPr>
        <w:t xml:space="preserve">Component 2 </w:t>
      </w:r>
      <w:r>
        <w:rPr>
          <w:rFonts w:ascii="Arial" w:hAnsi="Arial" w:hint="default"/>
          <w:b w:val="1"/>
          <w:bCs w:val="1"/>
          <w:sz w:val="24"/>
          <w:szCs w:val="24"/>
          <w:rtl w:val="0"/>
        </w:rPr>
        <w:t xml:space="preserve">– </w:t>
      </w:r>
      <w:r>
        <w:rPr>
          <w:rFonts w:ascii="Arial" w:hAnsi="Arial"/>
          <w:b w:val="1"/>
          <w:bCs w:val="1"/>
          <w:sz w:val="24"/>
          <w:szCs w:val="24"/>
          <w:rtl w:val="0"/>
          <w:lang w:val="fr-FR"/>
        </w:rPr>
        <w:t>Introduction</w:t>
      </w:r>
    </w:p>
    <w:p>
      <w:pPr>
        <w:pStyle w:val="Body"/>
        <w:spacing w:line="360" w:lineRule="auto"/>
        <w:rPr>
          <w:rFonts w:ascii="Arial" w:cs="Arial" w:hAnsi="Arial" w:eastAsia="Arial"/>
          <w:sz w:val="24"/>
          <w:szCs w:val="24"/>
        </w:rPr>
      </w:pPr>
      <w:r>
        <w:rPr>
          <w:rFonts w:ascii="Arial" w:hAnsi="Arial"/>
          <w:sz w:val="24"/>
          <w:szCs w:val="24"/>
          <w:rtl w:val="0"/>
          <w:lang w:val="en-US"/>
        </w:rPr>
        <w:t>Technology is now deeply connected to how university students learn, both inside and outside the classroom. For many students, especially international and mature students, these tools offer important support when adapting to a new academic system or returning to study after several years. Even so, using digital tools is not always easy and can create new difficulties, such as learning unfamiliar systems, managing information in a second language, or balancing online study with personal responsibilities.</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r>
        <w:rPr>
          <w:rFonts w:ascii="Arial" w:hAnsi="Arial"/>
          <w:sz w:val="24"/>
          <w:szCs w:val="24"/>
          <w:rtl w:val="0"/>
          <w:lang w:val="en-US"/>
        </w:rPr>
        <w:t>Understanding both the advantages and the difficulties of digital tools is important for students who want to succeed in the digital era. By recognising what helps and what makes learning harder, students can use technology more effectively and avoid unnecessary stress.</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r>
        <w:rPr>
          <w:rFonts w:ascii="Arial" w:hAnsi="Arial"/>
          <w:sz w:val="24"/>
          <w:szCs w:val="24"/>
          <w:rtl w:val="0"/>
          <w:lang w:val="en-US"/>
        </w:rPr>
        <w:t>In this report, I explore one key challenge and one key opportunity identified in recent research, including the JISC (2023) report on international students</w:t>
      </w:r>
      <w:r>
        <w:rPr>
          <w:rFonts w:ascii="Arial" w:hAnsi="Arial" w:hint="default"/>
          <w:sz w:val="24"/>
          <w:szCs w:val="24"/>
          <w:rtl w:val="1"/>
        </w:rPr>
        <w:t xml:space="preserve">’ </w:t>
      </w:r>
      <w:r>
        <w:rPr>
          <w:rFonts w:ascii="Arial" w:hAnsi="Arial"/>
          <w:sz w:val="24"/>
          <w:szCs w:val="24"/>
          <w:rtl w:val="0"/>
          <w:lang w:val="en-US"/>
        </w:rPr>
        <w:t>digital experiences. It will also present three practical strategies that can help students adapt and make the most of digital tools in higher education.</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p>
    <w:p>
      <w:pPr>
        <w:pStyle w:val="Body"/>
        <w:spacing w:line="360" w:lineRule="auto"/>
        <w:rPr>
          <w:rFonts w:ascii="Arial" w:cs="Arial" w:hAnsi="Arial" w:eastAsia="Arial"/>
          <w:b w:val="1"/>
          <w:bCs w:val="1"/>
          <w:sz w:val="24"/>
          <w:szCs w:val="24"/>
        </w:rPr>
      </w:pPr>
      <w:r>
        <w:rPr>
          <w:rFonts w:ascii="Arial" w:hAnsi="Arial"/>
          <w:b w:val="1"/>
          <w:bCs w:val="1"/>
          <w:sz w:val="24"/>
          <w:szCs w:val="24"/>
          <w:rtl w:val="0"/>
          <w:lang w:val="en-US"/>
        </w:rPr>
        <w:t>Challenges Students Face</w:t>
      </w:r>
    </w:p>
    <w:p>
      <w:pPr>
        <w:pStyle w:val="Body"/>
        <w:spacing w:line="360" w:lineRule="auto"/>
        <w:rPr>
          <w:rFonts w:ascii="Arial" w:cs="Arial" w:hAnsi="Arial" w:eastAsia="Arial"/>
          <w:sz w:val="24"/>
          <w:szCs w:val="24"/>
        </w:rPr>
      </w:pPr>
      <w:r>
        <w:rPr>
          <w:rFonts w:ascii="Arial" w:hAnsi="Arial"/>
          <w:sz w:val="24"/>
          <w:szCs w:val="24"/>
          <w:rtl w:val="0"/>
          <w:lang w:val="en-US"/>
        </w:rPr>
        <w:t>One important challenge many students face when using digital tools is dealing with digital shock. According to the JISC report (Jisc, 2023), international students often struggle when they first arrive in the UK because the digital systems, platforms, and online expectations are different from those in their home countries. For example, learning how to use Moodle, Turnitin, or university email systems can feel confusing at the beginning, especially for students studying in a second language. This makes it harder to stay organised and complete tasks confidently.</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r>
        <w:rPr>
          <w:rFonts w:ascii="Arial" w:hAnsi="Arial"/>
          <w:sz w:val="24"/>
          <w:szCs w:val="24"/>
          <w:rtl w:val="0"/>
          <w:lang w:val="en-US"/>
        </w:rPr>
        <w:t>Another challenge is balancing digital study with personal responsibilities. As a mature student, I often need to organise my learning around work, parenting, and daily life. This can make it difficult to stay focused when everything is online because digital tasks require time, concentration, and good organisation. The JISC report also highlights that students who have been away from education for several years may need extra time to rebuild their study habits and digital skills.</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r>
        <w:rPr>
          <w:rFonts w:ascii="Arial" w:hAnsi="Arial"/>
          <w:sz w:val="24"/>
          <w:szCs w:val="24"/>
          <w:rtl w:val="0"/>
          <w:lang w:val="en-US"/>
        </w:rPr>
        <w:t>These challenges are important because if students struggle with digital tools, they may feel stressed or fall behind. Learning how to adapt to new systems and manage digital tasks effectively is essential for success in higher education.</w:t>
      </w:r>
    </w:p>
    <w:p>
      <w:pPr>
        <w:pStyle w:val="Body"/>
        <w:spacing w:line="360" w:lineRule="auto"/>
        <w:rPr>
          <w:rFonts w:ascii="Arial" w:cs="Arial" w:hAnsi="Arial" w:eastAsia="Arial"/>
          <w:b w:val="1"/>
          <w:bCs w:val="1"/>
          <w:sz w:val="24"/>
          <w:szCs w:val="24"/>
        </w:rPr>
      </w:pPr>
      <w:r>
        <w:rPr>
          <w:rFonts w:ascii="Arial" w:hAnsi="Arial"/>
          <w:b w:val="1"/>
          <w:bCs w:val="1"/>
          <w:sz w:val="24"/>
          <w:szCs w:val="24"/>
          <w:rtl w:val="0"/>
          <w:lang w:val="en-US"/>
        </w:rPr>
        <w:t>Opportunities Digital Tools Provide</w:t>
      </w:r>
    </w:p>
    <w:p>
      <w:pPr>
        <w:pStyle w:val="Body"/>
        <w:spacing w:line="360" w:lineRule="auto"/>
        <w:rPr>
          <w:rFonts w:ascii="Arial" w:cs="Arial" w:hAnsi="Arial" w:eastAsia="Arial"/>
          <w:sz w:val="24"/>
          <w:szCs w:val="24"/>
        </w:rPr>
      </w:pPr>
      <w:r>
        <w:rPr>
          <w:rFonts w:ascii="Arial" w:hAnsi="Arial"/>
          <w:sz w:val="24"/>
          <w:szCs w:val="24"/>
          <w:rtl w:val="0"/>
          <w:lang w:val="en-US"/>
        </w:rPr>
        <w:t>At the same time, technology offers several benefits that support student learning, especially for those adapting to a new country or returning to education after several years. One important benefit is flexible access to learning. According to the JISC findings (Jisc, 2023), international students value being able to review online resources, read instructions again, and watch recorded lessons whenever they need. This is especially useful for students studying in a second language.</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r>
        <w:rPr>
          <w:rFonts w:ascii="Arial" w:hAnsi="Arial"/>
          <w:sz w:val="24"/>
          <w:szCs w:val="24"/>
          <w:rtl w:val="0"/>
          <w:lang w:val="en-US"/>
        </w:rPr>
        <w:t>Another opportunity is the ability to learn at your own pace. Digital tools allow students to pause, replay, or reread materials until they fully understand them. For me, this has been especially helpful when trying to follow complex instructions or new academic vocabulary. I can take my time to review information without feeling rushed. Digital platforms can also help students build confidence because they can practise skills independently before completing assessments (Rafiq et al., 2024).</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r>
        <w:rPr>
          <w:rFonts w:ascii="Arial" w:hAnsi="Arial"/>
          <w:sz w:val="24"/>
          <w:szCs w:val="24"/>
          <w:rtl w:val="0"/>
          <w:lang w:val="en-US"/>
        </w:rPr>
        <w:t>These opportunities make learning more accessible and personalised. When used effectively, digital tools help students manage their studies, improve their understanding, and stay engaged in higher education.</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b w:val="1"/>
          <w:bCs w:val="1"/>
          <w:sz w:val="24"/>
          <w:szCs w:val="24"/>
        </w:rPr>
      </w:pPr>
      <w:r>
        <w:rPr>
          <w:rFonts w:ascii="Arial" w:hAnsi="Arial"/>
          <w:b w:val="1"/>
          <w:bCs w:val="1"/>
          <w:sz w:val="24"/>
          <w:szCs w:val="24"/>
          <w:rtl w:val="0"/>
          <w:lang w:val="en-US"/>
        </w:rPr>
        <w:t>How Students Can Adapt</w:t>
      </w:r>
    </w:p>
    <w:p>
      <w:pPr>
        <w:pStyle w:val="Body"/>
        <w:spacing w:line="360" w:lineRule="auto"/>
        <w:rPr>
          <w:rFonts w:ascii="Arial" w:cs="Arial" w:hAnsi="Arial" w:eastAsia="Arial"/>
          <w:sz w:val="24"/>
          <w:szCs w:val="24"/>
        </w:rPr>
      </w:pPr>
      <w:r>
        <w:rPr>
          <w:rFonts w:ascii="Arial" w:hAnsi="Arial"/>
          <w:sz w:val="24"/>
          <w:szCs w:val="24"/>
          <w:rtl w:val="0"/>
          <w:lang w:val="en-US"/>
        </w:rPr>
        <w:t>To succeed in the digital era, students need to develop effective habits that help them use technology confidently and with purpose. Here are three practical ways students can adapt:</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b w:val="1"/>
          <w:bCs w:val="1"/>
          <w:sz w:val="24"/>
          <w:szCs w:val="24"/>
        </w:rPr>
      </w:pPr>
      <w:r>
        <w:rPr>
          <w:rFonts w:ascii="Arial" w:hAnsi="Arial"/>
          <w:b w:val="1"/>
          <w:bCs w:val="1"/>
          <w:sz w:val="24"/>
          <w:szCs w:val="24"/>
          <w:rtl w:val="0"/>
          <w:lang w:val="en-US"/>
        </w:rPr>
        <w:t>1. Learn to Use Digital Systems Step by Step</w:t>
      </w:r>
    </w:p>
    <w:p>
      <w:pPr>
        <w:pStyle w:val="Body"/>
        <w:spacing w:line="360" w:lineRule="auto"/>
        <w:rPr>
          <w:rFonts w:ascii="Arial" w:cs="Arial" w:hAnsi="Arial" w:eastAsia="Arial"/>
          <w:sz w:val="24"/>
          <w:szCs w:val="24"/>
        </w:rPr>
      </w:pPr>
      <w:r>
        <w:rPr>
          <w:rFonts w:ascii="Arial" w:hAnsi="Arial"/>
          <w:sz w:val="24"/>
          <w:szCs w:val="24"/>
          <w:rtl w:val="0"/>
          <w:lang w:val="en-US"/>
        </w:rPr>
        <w:t>The JISC report explains that many international students need time to understand new platforms like Moodle, Turnitin, or university email systems (Jisc, 2023). Taking small steps</w:t>
      </w:r>
      <w:r>
        <w:rPr>
          <w:rFonts w:ascii="Arial" w:hAnsi="Arial" w:hint="default"/>
          <w:sz w:val="24"/>
          <w:szCs w:val="24"/>
          <w:rtl w:val="0"/>
          <w:lang w:val="en-US"/>
        </w:rPr>
        <w:t>—</w:t>
      </w:r>
      <w:r>
        <w:rPr>
          <w:rFonts w:ascii="Arial" w:hAnsi="Arial"/>
          <w:sz w:val="24"/>
          <w:szCs w:val="24"/>
          <w:rtl w:val="0"/>
          <w:lang w:val="en-US"/>
        </w:rPr>
        <w:t>such as exploring one tool at a time or practising how to submit work</w:t>
      </w:r>
      <w:r>
        <w:rPr>
          <w:rFonts w:ascii="Arial" w:hAnsi="Arial" w:hint="default"/>
          <w:sz w:val="24"/>
          <w:szCs w:val="24"/>
          <w:rtl w:val="0"/>
          <w:lang w:val="en-US"/>
        </w:rPr>
        <w:t>—</w:t>
      </w:r>
      <w:r>
        <w:rPr>
          <w:rFonts w:ascii="Arial" w:hAnsi="Arial"/>
          <w:sz w:val="24"/>
          <w:szCs w:val="24"/>
          <w:rtl w:val="0"/>
          <w:lang w:val="en-US"/>
        </w:rPr>
        <w:t>can make the process easier. For me, watching short tutorials and asking staff for help made a big difference in feeling more confident with university systems.</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b w:val="1"/>
          <w:bCs w:val="1"/>
          <w:sz w:val="24"/>
          <w:szCs w:val="24"/>
        </w:rPr>
      </w:pPr>
      <w:r>
        <w:rPr>
          <w:rFonts w:ascii="Arial" w:hAnsi="Arial"/>
          <w:b w:val="1"/>
          <w:bCs w:val="1"/>
          <w:sz w:val="24"/>
          <w:szCs w:val="24"/>
          <w:rtl w:val="0"/>
          <w:lang w:val="en-US"/>
        </w:rPr>
        <w:t>2. Build Strong Organisation Skills</w:t>
      </w:r>
    </w:p>
    <w:p>
      <w:pPr>
        <w:pStyle w:val="Body"/>
        <w:spacing w:line="360" w:lineRule="auto"/>
        <w:rPr>
          <w:rFonts w:ascii="Arial" w:cs="Arial" w:hAnsi="Arial" w:eastAsia="Arial"/>
          <w:sz w:val="24"/>
          <w:szCs w:val="24"/>
        </w:rPr>
      </w:pPr>
      <w:r>
        <w:rPr>
          <w:rFonts w:ascii="Arial" w:hAnsi="Arial"/>
          <w:sz w:val="24"/>
          <w:szCs w:val="24"/>
          <w:rtl w:val="0"/>
          <w:lang w:val="en-US"/>
        </w:rPr>
        <w:t>Digital learning requires good organisation. Using calendars, reminders, or checklists helps students keep track of deadlines and class materials. As a mature student balancing work, parenting, and study, digital reminders on my phone help me manage my time and avoid feeling overwhelmed. Digital literacy guidance also encourages students to use organisational tools to support independent learning (Digital Literacy Guide, 2023).</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b w:val="1"/>
          <w:bCs w:val="1"/>
          <w:sz w:val="24"/>
          <w:szCs w:val="24"/>
        </w:rPr>
      </w:pPr>
      <w:r>
        <w:rPr>
          <w:rFonts w:ascii="Arial" w:hAnsi="Arial"/>
          <w:b w:val="1"/>
          <w:bCs w:val="1"/>
          <w:sz w:val="24"/>
          <w:szCs w:val="24"/>
          <w:rtl w:val="0"/>
          <w:lang w:val="en-US"/>
        </w:rPr>
        <w:t>3. Seek Support and Make Use of University Resources</w:t>
      </w:r>
    </w:p>
    <w:p>
      <w:pPr>
        <w:pStyle w:val="Body"/>
        <w:spacing w:line="360" w:lineRule="auto"/>
        <w:rPr>
          <w:rFonts w:ascii="Arial" w:cs="Arial" w:hAnsi="Arial" w:eastAsia="Arial"/>
          <w:sz w:val="24"/>
          <w:szCs w:val="24"/>
        </w:rPr>
      </w:pPr>
      <w:r>
        <w:rPr>
          <w:rFonts w:ascii="Arial" w:hAnsi="Arial"/>
          <w:sz w:val="24"/>
          <w:szCs w:val="24"/>
          <w:rtl w:val="0"/>
          <w:lang w:val="en-US"/>
        </w:rPr>
        <w:t>Most universities offer digital skills workshops, library guides, and online helpdesks. These services help students understand software, improve academic skills, or solve technical problems quickly. For example, attending a digital skills session helped me learn how to use online libraries better and organise my files more effectively. The JISC (2023) report notes that students who access support early are more likely to adapt successfully.</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r>
        <w:rPr>
          <w:rFonts w:ascii="Arial" w:hAnsi="Arial"/>
          <w:sz w:val="24"/>
          <w:szCs w:val="24"/>
          <w:rtl w:val="0"/>
          <w:lang w:val="en-US"/>
        </w:rPr>
        <w:t>By following these strategies, students can use digital tools more effectively, reduce stress, and stay engaged with their studies.</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b w:val="1"/>
          <w:bCs w:val="1"/>
          <w:sz w:val="24"/>
          <w:szCs w:val="24"/>
        </w:rPr>
      </w:pPr>
      <w:r>
        <w:rPr>
          <w:rFonts w:ascii="Arial" w:hAnsi="Arial"/>
          <w:b w:val="1"/>
          <w:bCs w:val="1"/>
          <w:sz w:val="24"/>
          <w:szCs w:val="24"/>
          <w:rtl w:val="0"/>
          <w:lang w:val="fr-FR"/>
        </w:rPr>
        <w:t xml:space="preserve">Conclusion </w:t>
      </w:r>
    </w:p>
    <w:p>
      <w:pPr>
        <w:pStyle w:val="Body"/>
        <w:spacing w:line="360" w:lineRule="auto"/>
        <w:rPr>
          <w:rFonts w:ascii="Arial" w:cs="Arial" w:hAnsi="Arial" w:eastAsia="Arial"/>
          <w:sz w:val="24"/>
          <w:szCs w:val="24"/>
        </w:rPr>
      </w:pPr>
      <w:r>
        <w:rPr>
          <w:rFonts w:ascii="Arial" w:hAnsi="Arial"/>
          <w:sz w:val="24"/>
          <w:szCs w:val="24"/>
          <w:rtl w:val="0"/>
          <w:lang w:val="en-US"/>
        </w:rPr>
        <w:t>In summary, digital tools can create both challenges and opportunities for university students. Many students, especially international and mature learners, face difficulties such as digital shock, learning new systems, and balancing online study with personal responsibilities. At the same time, digital tools offer flexible access to resources, support independent learning, and help students develop confidence at their own pace.</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r>
        <w:rPr>
          <w:rFonts w:ascii="Arial" w:hAnsi="Arial"/>
          <w:sz w:val="24"/>
          <w:szCs w:val="24"/>
          <w:rtl w:val="0"/>
          <w:lang w:val="en-US"/>
        </w:rPr>
        <w:t>To adapt successfully, students can take small steps to understand new digital systems, stay organised with planning tools, and make use of the support services that universities provide. These strategies make learning more manageable.</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r>
        <w:rPr>
          <w:rFonts w:ascii="Arial" w:hAnsi="Arial"/>
          <w:sz w:val="24"/>
          <w:szCs w:val="24"/>
          <w:rtl w:val="0"/>
          <w:lang w:val="en-US"/>
        </w:rPr>
        <w:t>For me, studying in a new country after many years away from education has shown that digital tools are not only academic resources</w:t>
      </w:r>
      <w:r>
        <w:rPr>
          <w:rFonts w:ascii="Arial" w:hAnsi="Arial" w:hint="default"/>
          <w:sz w:val="24"/>
          <w:szCs w:val="24"/>
          <w:rtl w:val="0"/>
          <w:lang w:val="en-US"/>
        </w:rPr>
        <w:t>—</w:t>
      </w:r>
      <w:r>
        <w:rPr>
          <w:rFonts w:ascii="Arial" w:hAnsi="Arial"/>
          <w:sz w:val="24"/>
          <w:szCs w:val="24"/>
          <w:rtl w:val="0"/>
          <w:lang w:val="en-US"/>
        </w:rPr>
        <w:t>they are part of a journey of growth. Every time I learn something new, use a system I did not know before, or complete a task that once felt impossible, I am reminded that learning is not about perfection but about progress.</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r>
        <w:rPr>
          <w:rFonts w:ascii="Arial" w:hAnsi="Arial"/>
          <w:sz w:val="24"/>
          <w:szCs w:val="24"/>
          <w:rtl w:val="0"/>
          <w:lang w:val="en-US"/>
        </w:rPr>
        <w:t>Digital tools give us the chance to rebuild our confidence, keep going even when life is complicated, and create a better future for ourselves and the people we love. With determination and the right support, students can use digital tools not just to succeed at university, but to transform their lives.</w:t>
      </w:r>
    </w:p>
    <w:p>
      <w:pPr>
        <w:pStyle w:val="Body"/>
        <w:spacing w:line="360" w:lineRule="auto"/>
        <w:rPr>
          <w:rFonts w:ascii="Arial" w:cs="Arial" w:hAnsi="Arial" w:eastAsia="Arial"/>
          <w:sz w:val="24"/>
          <w:szCs w:val="24"/>
        </w:rPr>
      </w:pPr>
    </w:p>
    <w:p>
      <w:pPr>
        <w:pStyle w:val="Default"/>
        <w:suppressAutoHyphens w:val="1"/>
        <w:spacing w:before="0" w:after="240" w:line="360" w:lineRule="auto"/>
        <w:rPr>
          <w:rFonts w:ascii="Arial" w:cs="Arial" w:hAnsi="Arial" w:eastAsia="Arial"/>
          <w:b w:val="1"/>
          <w:bCs w:val="1"/>
        </w:rPr>
      </w:pPr>
      <w:r>
        <w:rPr>
          <w:rFonts w:ascii="Arial" w:hAnsi="Arial"/>
          <w:b w:val="1"/>
          <w:bCs w:val="1"/>
          <w:rtl w:val="0"/>
          <w:lang w:val="en-US"/>
        </w:rPr>
        <w:t>Reference List</w:t>
      </w:r>
    </w:p>
    <w:p>
      <w:pPr>
        <w:pStyle w:val="Default"/>
        <w:suppressAutoHyphens w:val="1"/>
        <w:spacing w:before="0" w:after="240" w:line="360" w:lineRule="auto"/>
        <w:rPr>
          <w:rFonts w:ascii="Arial" w:cs="Arial" w:hAnsi="Arial" w:eastAsia="Arial"/>
        </w:rPr>
      </w:pPr>
      <w:r>
        <w:rPr>
          <w:rFonts w:ascii="Arial" w:hAnsi="Arial"/>
          <w:rtl w:val="0"/>
          <w:lang w:val="en-US"/>
        </w:rPr>
        <w:t xml:space="preserve">Arowosegbe, A. et al. (2024) </w:t>
      </w:r>
      <w:r>
        <w:rPr>
          <w:rFonts w:ascii="Arial" w:hAnsi="Arial" w:hint="default"/>
          <w:rtl w:val="1"/>
        </w:rPr>
        <w:t>‘</w:t>
      </w:r>
      <w:r>
        <w:rPr>
          <w:rFonts w:ascii="Arial" w:hAnsi="Arial"/>
          <w:rtl w:val="0"/>
          <w:lang w:val="en-US"/>
        </w:rPr>
        <w:t>Perception of generative AI use in UK higher education</w:t>
      </w:r>
      <w:r>
        <w:rPr>
          <w:rFonts w:ascii="Arial" w:hAnsi="Arial" w:hint="default"/>
          <w:rtl w:val="1"/>
        </w:rPr>
        <w:t>’</w:t>
      </w:r>
      <w:r>
        <w:rPr>
          <w:rFonts w:ascii="Arial" w:hAnsi="Arial"/>
          <w:rtl w:val="0"/>
        </w:rPr>
        <w:t xml:space="preserve">, </w:t>
      </w:r>
      <w:r>
        <w:rPr>
          <w:rFonts w:ascii="Arial" w:hAnsi="Arial"/>
          <w:i w:val="1"/>
          <w:iCs w:val="1"/>
          <w:rtl w:val="0"/>
          <w:lang w:val="fr-FR"/>
        </w:rPr>
        <w:t>Frontiers in Education</w:t>
      </w:r>
      <w:r>
        <w:rPr>
          <w:rFonts w:ascii="Arial" w:hAnsi="Arial"/>
          <w:rtl w:val="0"/>
          <w:lang w:val="en-US"/>
        </w:rPr>
        <w:t xml:space="preserve">, 9:1463208. Available at: </w:t>
      </w:r>
      <w:r>
        <w:rPr>
          <w:rStyle w:val="Hyperlink.0"/>
          <w:rFonts w:ascii="Arial" w:cs="Arial" w:hAnsi="Arial" w:eastAsia="Arial"/>
        </w:rPr>
        <w:fldChar w:fldCharType="begin" w:fldLock="0"/>
      </w:r>
      <w:r>
        <w:rPr>
          <w:rStyle w:val="Hyperlink.0"/>
          <w:rFonts w:ascii="Arial" w:cs="Arial" w:hAnsi="Arial" w:eastAsia="Arial"/>
        </w:rPr>
        <w:instrText xml:space="preserve"> HYPERLINK "https://www.frontiersin.org/journals/education/articles/10.3389/feduc.2024.1463208/full?utm_source=chatgpt.com"</w:instrText>
      </w:r>
      <w:r>
        <w:rPr>
          <w:rStyle w:val="Hyperlink.0"/>
          <w:rFonts w:ascii="Arial" w:cs="Arial" w:hAnsi="Arial" w:eastAsia="Arial"/>
        </w:rPr>
        <w:fldChar w:fldCharType="separate" w:fldLock="0"/>
      </w:r>
      <w:r>
        <w:rPr>
          <w:rStyle w:val="Hyperlink.0"/>
          <w:rFonts w:ascii="Arial" w:hAnsi="Arial"/>
          <w:rtl w:val="0"/>
          <w:lang w:val="en-US"/>
        </w:rPr>
        <w:t>https://www.frontiersin.org/journals/education/articles/10.3389/feduc.2024.1463208/full</w:t>
      </w:r>
      <w:r>
        <w:rPr>
          <w:rFonts w:ascii="Arial" w:cs="Arial" w:hAnsi="Arial" w:eastAsia="Arial"/>
        </w:rPr>
        <w:fldChar w:fldCharType="end" w:fldLock="0"/>
      </w:r>
      <w:r>
        <w:rPr>
          <w:rFonts w:ascii="Arial" w:hAnsi="Arial"/>
          <w:rtl w:val="0"/>
          <w:lang w:val="en-US"/>
        </w:rPr>
        <w:t>(Accessed: 17 November 2025).</w:t>
      </w:r>
    </w:p>
    <w:p>
      <w:pPr>
        <w:pStyle w:val="Default"/>
        <w:suppressAutoHyphens w:val="1"/>
        <w:spacing w:before="0" w:after="240" w:line="360" w:lineRule="auto"/>
        <w:rPr>
          <w:rFonts w:ascii="Arial" w:cs="Arial" w:hAnsi="Arial" w:eastAsia="Arial"/>
        </w:rPr>
      </w:pPr>
      <w:r>
        <w:rPr>
          <w:rFonts w:ascii="Arial" w:hAnsi="Arial"/>
          <w:rtl w:val="0"/>
        </w:rPr>
        <w:t xml:space="preserve">Bayne, S. et al. (2023) </w:t>
      </w:r>
      <w:r>
        <w:rPr>
          <w:rStyle w:val="None"/>
          <w:rFonts w:ascii="Arial" w:hAnsi="Arial"/>
          <w:i w:val="1"/>
          <w:iCs w:val="1"/>
          <w:rtl w:val="0"/>
          <w:lang w:val="en-US"/>
        </w:rPr>
        <w:t>Centre for Research in Digital Education Report 2023</w:t>
      </w:r>
      <w:r>
        <w:rPr>
          <w:rFonts w:ascii="Arial" w:hAnsi="Arial"/>
          <w:rtl w:val="0"/>
          <w:lang w:val="en-US"/>
        </w:rPr>
        <w:t xml:space="preserve">. University of Edinburgh. Available at: </w:t>
      </w:r>
      <w:r>
        <w:rPr>
          <w:rStyle w:val="Hyperlink.0"/>
          <w:rFonts w:ascii="Arial" w:cs="Arial" w:hAnsi="Arial" w:eastAsia="Arial"/>
        </w:rPr>
        <w:fldChar w:fldCharType="begin" w:fldLock="0"/>
      </w:r>
      <w:r>
        <w:rPr>
          <w:rStyle w:val="Hyperlink.0"/>
          <w:rFonts w:ascii="Arial" w:cs="Arial" w:hAnsi="Arial" w:eastAsia="Arial"/>
        </w:rPr>
        <w:instrText xml:space="preserve"> HYPERLINK "https://www.de.ed.ac.uk/sites/default/files/2023-07/2023%20Report_DIGITAL.pdf?utm_source=chatgpt.com"</w:instrText>
      </w:r>
      <w:r>
        <w:rPr>
          <w:rStyle w:val="Hyperlink.0"/>
          <w:rFonts w:ascii="Arial" w:cs="Arial" w:hAnsi="Arial" w:eastAsia="Arial"/>
        </w:rPr>
        <w:fldChar w:fldCharType="separate" w:fldLock="0"/>
      </w:r>
      <w:r>
        <w:rPr>
          <w:rStyle w:val="Hyperlink.0"/>
          <w:rFonts w:ascii="Arial" w:hAnsi="Arial"/>
          <w:rtl w:val="0"/>
          <w:lang w:val="en-US"/>
        </w:rPr>
        <w:t>https://www.de.ed.ac.uk/sites/default/files/2023-07/2023%20Report_DIGITAL.pdf</w:t>
      </w:r>
      <w:r>
        <w:rPr>
          <w:rFonts w:ascii="Arial" w:cs="Arial" w:hAnsi="Arial" w:eastAsia="Arial"/>
        </w:rPr>
        <w:fldChar w:fldCharType="end" w:fldLock="0"/>
      </w:r>
      <w:r>
        <w:rPr>
          <w:rFonts w:ascii="Arial" w:hAnsi="Arial"/>
          <w:rtl w:val="0"/>
          <w:lang w:val="en-US"/>
        </w:rPr>
        <w:t xml:space="preserve"> (Accessed: 17 November 2025).</w:t>
      </w:r>
    </w:p>
    <w:p>
      <w:pPr>
        <w:pStyle w:val="Default"/>
        <w:suppressAutoHyphens w:val="1"/>
        <w:spacing w:before="0" w:after="240" w:line="360" w:lineRule="auto"/>
        <w:rPr>
          <w:rFonts w:ascii="Arial" w:cs="Arial" w:hAnsi="Arial" w:eastAsia="Arial"/>
        </w:rPr>
      </w:pPr>
      <w:r>
        <w:rPr>
          <w:rFonts w:ascii="Arial" w:hAnsi="Arial"/>
          <w:rtl w:val="0"/>
          <w:lang w:val="en-US"/>
        </w:rPr>
        <w:t xml:space="preserve">Digital Literacy Guide (2023) </w:t>
      </w:r>
      <w:r>
        <w:rPr>
          <w:rStyle w:val="None"/>
          <w:rFonts w:ascii="Arial" w:hAnsi="Arial"/>
          <w:i w:val="1"/>
          <w:iCs w:val="1"/>
          <w:rtl w:val="0"/>
          <w:lang w:val="en-US"/>
        </w:rPr>
        <w:t>Evaluating online sources and using AI responsibly</w:t>
      </w:r>
      <w:r>
        <w:rPr>
          <w:rFonts w:ascii="Arial" w:hAnsi="Arial"/>
          <w:rtl w:val="0"/>
          <w:lang w:val="en-US"/>
        </w:rPr>
        <w:t xml:space="preserve">. Available at: </w:t>
      </w:r>
      <w:r>
        <w:rPr>
          <w:rStyle w:val="Hyperlink.0"/>
          <w:rFonts w:ascii="Arial" w:cs="Arial" w:hAnsi="Arial" w:eastAsia="Arial"/>
        </w:rPr>
        <w:fldChar w:fldCharType="begin" w:fldLock="0"/>
      </w:r>
      <w:r>
        <w:rPr>
          <w:rStyle w:val="Hyperlink.0"/>
          <w:rFonts w:ascii="Arial" w:cs="Arial" w:hAnsi="Arial" w:eastAsia="Arial"/>
        </w:rPr>
        <w:instrText xml:space="preserve"> HYPERLINK "https://www.ndef.org/digital-literacy-guide"</w:instrText>
      </w:r>
      <w:r>
        <w:rPr>
          <w:rStyle w:val="Hyperlink.0"/>
          <w:rFonts w:ascii="Arial" w:cs="Arial" w:hAnsi="Arial" w:eastAsia="Arial"/>
        </w:rPr>
        <w:fldChar w:fldCharType="separate" w:fldLock="0"/>
      </w:r>
      <w:r>
        <w:rPr>
          <w:rStyle w:val="Hyperlink.0"/>
          <w:rFonts w:ascii="Arial" w:hAnsi="Arial"/>
          <w:rtl w:val="0"/>
          <w:lang w:val="en-US"/>
        </w:rPr>
        <w:t>https://www.ndef.org/digital-literacy-guide</w:t>
      </w:r>
      <w:r>
        <w:rPr>
          <w:rFonts w:ascii="Arial" w:cs="Arial" w:hAnsi="Arial" w:eastAsia="Arial"/>
        </w:rPr>
        <w:fldChar w:fldCharType="end" w:fldLock="0"/>
      </w:r>
      <w:r>
        <w:rPr>
          <w:rFonts w:ascii="Arial" w:hAnsi="Arial"/>
          <w:rtl w:val="0"/>
          <w:lang w:val="en-US"/>
        </w:rPr>
        <w:t xml:space="preserve"> (Accessed: 8 October 2025).</w:t>
      </w:r>
    </w:p>
    <w:p>
      <w:pPr>
        <w:pStyle w:val="Default"/>
        <w:suppressAutoHyphens w:val="1"/>
        <w:spacing w:before="0" w:after="240" w:line="360" w:lineRule="auto"/>
        <w:rPr>
          <w:rFonts w:ascii="Arial" w:cs="Arial" w:hAnsi="Arial" w:eastAsia="Arial"/>
        </w:rPr>
      </w:pPr>
      <w:r>
        <w:rPr>
          <w:rFonts w:ascii="Arial" w:hAnsi="Arial"/>
          <w:rtl w:val="0"/>
        </w:rPr>
        <w:t xml:space="preserve">Jisc (2023) </w:t>
      </w:r>
      <w:r>
        <w:rPr>
          <w:rStyle w:val="None"/>
          <w:rFonts w:ascii="Arial" w:hAnsi="Arial"/>
          <w:i w:val="1"/>
          <w:iCs w:val="1"/>
          <w:rtl w:val="0"/>
          <w:lang w:val="en-US"/>
        </w:rPr>
        <w:t>International students</w:t>
      </w:r>
      <w:r>
        <w:rPr>
          <w:rStyle w:val="None"/>
          <w:rFonts w:ascii="Arial" w:hAnsi="Arial" w:hint="default"/>
          <w:i w:val="1"/>
          <w:iCs w:val="1"/>
          <w:rtl w:val="1"/>
        </w:rPr>
        <w:t xml:space="preserve">’ </w:t>
      </w:r>
      <w:r>
        <w:rPr>
          <w:rStyle w:val="None"/>
          <w:rFonts w:ascii="Arial" w:hAnsi="Arial"/>
          <w:i w:val="1"/>
          <w:iCs w:val="1"/>
          <w:rtl w:val="0"/>
          <w:lang w:val="en-US"/>
        </w:rPr>
        <w:t xml:space="preserve">digital experience: phase two </w:t>
      </w:r>
      <w:r>
        <w:rPr>
          <w:rStyle w:val="None"/>
          <w:rFonts w:ascii="Arial" w:hAnsi="Arial" w:hint="default"/>
          <w:i w:val="1"/>
          <w:iCs w:val="1"/>
          <w:rtl w:val="0"/>
        </w:rPr>
        <w:t xml:space="preserve">– </w:t>
      </w:r>
      <w:r>
        <w:rPr>
          <w:rStyle w:val="None"/>
          <w:rFonts w:ascii="Arial" w:hAnsi="Arial"/>
          <w:i w:val="1"/>
          <w:iCs w:val="1"/>
          <w:rtl w:val="0"/>
          <w:lang w:val="en-US"/>
        </w:rPr>
        <w:t>experiences and expectations</w:t>
      </w:r>
      <w:r>
        <w:rPr>
          <w:rFonts w:ascii="Arial" w:hAnsi="Arial"/>
          <w:rtl w:val="0"/>
          <w:lang w:val="en-US"/>
        </w:rPr>
        <w:t xml:space="preserve">. Available at: </w:t>
      </w:r>
      <w:r>
        <w:rPr>
          <w:rStyle w:val="Hyperlink.0"/>
          <w:rFonts w:ascii="Arial" w:cs="Arial" w:hAnsi="Arial" w:eastAsia="Arial"/>
        </w:rPr>
        <w:fldChar w:fldCharType="begin" w:fldLock="0"/>
      </w:r>
      <w:r>
        <w:rPr>
          <w:rStyle w:val="Hyperlink.0"/>
          <w:rFonts w:ascii="Arial" w:cs="Arial" w:hAnsi="Arial" w:eastAsia="Arial"/>
        </w:rPr>
        <w:instrText xml:space="preserve"> HYPERLINK "https://www.jisc.ac.uk/reports/international-students-digital-experience-phase-two-experiences-and-expectations?utm_source=chatgpt.com"</w:instrText>
      </w:r>
      <w:r>
        <w:rPr>
          <w:rStyle w:val="Hyperlink.0"/>
          <w:rFonts w:ascii="Arial" w:cs="Arial" w:hAnsi="Arial" w:eastAsia="Arial"/>
        </w:rPr>
        <w:fldChar w:fldCharType="separate" w:fldLock="0"/>
      </w:r>
      <w:r>
        <w:rPr>
          <w:rStyle w:val="Hyperlink.0"/>
          <w:rFonts w:ascii="Arial" w:hAnsi="Arial"/>
          <w:rtl w:val="0"/>
          <w:lang w:val="en-US"/>
        </w:rPr>
        <w:t>https://www.jisc.ac.uk/reports/international-students-digital-experience-phase-two-experiences-and-expectations</w:t>
      </w:r>
      <w:r>
        <w:rPr>
          <w:rFonts w:ascii="Arial" w:cs="Arial" w:hAnsi="Arial" w:eastAsia="Arial"/>
        </w:rPr>
        <w:fldChar w:fldCharType="end" w:fldLock="0"/>
      </w:r>
      <w:r>
        <w:rPr>
          <w:rFonts w:ascii="Arial" w:hAnsi="Arial"/>
          <w:rtl w:val="0"/>
          <w:lang w:val="en-US"/>
        </w:rPr>
        <w:t>(Accessed: 17 November 2025).</w:t>
      </w:r>
    </w:p>
    <w:p>
      <w:pPr>
        <w:pStyle w:val="Default"/>
        <w:suppressAutoHyphens w:val="1"/>
        <w:spacing w:before="0" w:after="240" w:line="360" w:lineRule="auto"/>
        <w:rPr>
          <w:rStyle w:val="None"/>
          <w:rFonts w:ascii="Arial" w:cs="Arial" w:hAnsi="Arial" w:eastAsia="Arial"/>
          <w:outline w:val="0"/>
          <w:color w:val="000000"/>
          <w:u w:val="none"/>
          <w14:textFill>
            <w14:solidFill>
              <w14:srgbClr w14:val="000000"/>
            </w14:solidFill>
          </w14:textFill>
        </w:rPr>
      </w:pPr>
      <w:r>
        <w:rPr>
          <w:rStyle w:val="None"/>
          <w:rFonts w:ascii="Arial" w:hAnsi="Arial"/>
          <w:outline w:val="0"/>
          <w:color w:val="000000"/>
          <w:u w:val="none"/>
          <w:rtl w:val="0"/>
          <w14:textFill>
            <w14:solidFill>
              <w14:srgbClr w14:val="000000"/>
            </w14:solidFill>
          </w14:textFill>
        </w:rPr>
        <w:t xml:space="preserve">Jisc (2024) </w:t>
      </w:r>
      <w:r>
        <w:rPr>
          <w:rStyle w:val="None"/>
          <w:rFonts w:ascii="Arial" w:hAnsi="Arial" w:hint="default"/>
          <w:outline w:val="0"/>
          <w:color w:val="000000"/>
          <w:u w:val="none"/>
          <w:rtl w:val="1"/>
          <w14:textFill>
            <w14:solidFill>
              <w14:srgbClr w14:val="000000"/>
            </w14:solidFill>
          </w14:textFill>
        </w:rPr>
        <w:t>‘</w:t>
      </w:r>
      <w:r>
        <w:rPr>
          <w:rStyle w:val="None"/>
          <w:rFonts w:ascii="Arial" w:hAnsi="Arial"/>
          <w:outline w:val="0"/>
          <w:color w:val="000000"/>
          <w:u w:val="none"/>
          <w:rtl w:val="0"/>
          <w:lang w:val="en-US"/>
          <w14:textFill>
            <w14:solidFill>
              <w14:srgbClr w14:val="000000"/>
            </w14:solidFill>
          </w14:textFill>
        </w:rPr>
        <w:t>Spotlight on digital poverty in higher education</w:t>
      </w:r>
      <w:r>
        <w:rPr>
          <w:rStyle w:val="None"/>
          <w:rFonts w:ascii="Arial" w:hAnsi="Arial" w:hint="default"/>
          <w:outline w:val="0"/>
          <w:color w:val="000000"/>
          <w:u w:val="none"/>
          <w:rtl w:val="1"/>
          <w14:textFill>
            <w14:solidFill>
              <w14:srgbClr w14:val="000000"/>
            </w14:solidFill>
          </w14:textFill>
        </w:rPr>
        <w:t>’</w:t>
      </w:r>
      <w:r>
        <w:rPr>
          <w:rStyle w:val="None"/>
          <w:rFonts w:ascii="Arial" w:hAnsi="Arial"/>
          <w:outline w:val="0"/>
          <w:color w:val="000000"/>
          <w:u w:val="none"/>
          <w:rtl w:val="0"/>
          <w14:textFill>
            <w14:solidFill>
              <w14:srgbClr w14:val="000000"/>
            </w14:solidFill>
          </w14:textFill>
        </w:rPr>
        <w:t xml:space="preserve">, </w:t>
      </w:r>
      <w:r>
        <w:rPr>
          <w:rStyle w:val="None"/>
          <w:rFonts w:ascii="Arial" w:hAnsi="Arial"/>
          <w:i w:val="1"/>
          <w:iCs w:val="1"/>
          <w:outline w:val="0"/>
          <w:color w:val="000000"/>
          <w:u w:val="none"/>
          <w:rtl w:val="0"/>
          <w:lang w:val="en-US"/>
          <w14:textFill>
            <w14:solidFill>
              <w14:srgbClr w14:val="000000"/>
            </w14:solidFill>
          </w14:textFill>
        </w:rPr>
        <w:t>JISC Analytics Blog</w:t>
      </w:r>
      <w:r>
        <w:rPr>
          <w:rStyle w:val="None"/>
          <w:rFonts w:ascii="Arial" w:hAnsi="Arial"/>
          <w:outline w:val="0"/>
          <w:color w:val="000000"/>
          <w:u w:val="none"/>
          <w:rtl w:val="0"/>
          <w:lang w:val="en-US"/>
          <w14:textFill>
            <w14:solidFill>
              <w14:srgbClr w14:val="000000"/>
            </w14:solidFill>
          </w14:textFill>
        </w:rPr>
        <w:t xml:space="preserve">, 12 December. Available at: </w:t>
      </w:r>
      <w:r>
        <w:rPr>
          <w:rStyle w:val="Hyperlink.1"/>
          <w:rFonts w:ascii="Arial" w:cs="Arial" w:hAnsi="Arial" w:eastAsia="Arial"/>
          <w:outline w:val="0"/>
          <w:color w:val="0000ee"/>
          <w:u w:val="single"/>
          <w14:textFill>
            <w14:solidFill>
              <w14:srgbClr w14:val="0000EE"/>
            </w14:solidFill>
          </w14:textFill>
        </w:rPr>
        <w:fldChar w:fldCharType="begin" w:fldLock="0"/>
      </w:r>
      <w:r>
        <w:rPr>
          <w:rStyle w:val="Hyperlink.1"/>
          <w:rFonts w:ascii="Arial" w:cs="Arial" w:hAnsi="Arial" w:eastAsia="Arial"/>
          <w:outline w:val="0"/>
          <w:color w:val="0000ee"/>
          <w:u w:val="single"/>
          <w14:textFill>
            <w14:solidFill>
              <w14:srgbClr w14:val="0000EE"/>
            </w14:solidFill>
          </w14:textFill>
        </w:rPr>
        <w:instrText xml:space="preserve"> HYPERLINK "https://analytics.jiscinvolve.org/wp/2024/12/12/spotlight-on-digital-poverty-in-higher-education-the-top-stats-that-should-be-driving-your-digital-transformation-in-2025/?utm_source=chatgpt.com"</w:instrText>
      </w:r>
      <w:r>
        <w:rPr>
          <w:rStyle w:val="Hyperlink.1"/>
          <w:rFonts w:ascii="Arial" w:cs="Arial" w:hAnsi="Arial" w:eastAsia="Arial"/>
          <w:outline w:val="0"/>
          <w:color w:val="0000ee"/>
          <w:u w:val="single"/>
          <w14:textFill>
            <w14:solidFill>
              <w14:srgbClr w14:val="0000EE"/>
            </w14:solidFill>
          </w14:textFill>
        </w:rPr>
        <w:fldChar w:fldCharType="separate" w:fldLock="0"/>
      </w:r>
      <w:r>
        <w:rPr>
          <w:rStyle w:val="Hyperlink.1"/>
          <w:rFonts w:ascii="Arial" w:hAnsi="Arial"/>
          <w:outline w:val="0"/>
          <w:color w:val="0000ee"/>
          <w:u w:val="single"/>
          <w:rtl w:val="0"/>
          <w:lang w:val="en-US"/>
          <w14:textFill>
            <w14:solidFill>
              <w14:srgbClr w14:val="0000EE"/>
            </w14:solidFill>
          </w14:textFill>
        </w:rPr>
        <w:t>https://analytics.jiscinvolve.org/wp/2024/12/12/spotlight-on-digital-poverty-in-higher-education-the-top-stats-that-should-be-driving-your-digital-transformation-in-2025/</w:t>
      </w:r>
      <w:r>
        <w:rPr>
          <w:rFonts w:ascii="Arial" w:cs="Arial" w:hAnsi="Arial" w:eastAsia="Arial"/>
          <w:outline w:val="0"/>
          <w:color w:val="0000ee"/>
          <w:u w:val="single"/>
          <w14:textFill>
            <w14:solidFill>
              <w14:srgbClr w14:val="0000EE"/>
            </w14:solidFill>
          </w14:textFill>
        </w:rPr>
        <w:fldChar w:fldCharType="end" w:fldLock="0"/>
      </w:r>
      <w:r>
        <w:rPr>
          <w:rStyle w:val="None"/>
          <w:rFonts w:ascii="Arial" w:hAnsi="Arial"/>
          <w:outline w:val="0"/>
          <w:color w:val="000000"/>
          <w:u w:val="none"/>
          <w:rtl w:val="0"/>
          <w:lang w:val="en-US"/>
          <w14:textFill>
            <w14:solidFill>
              <w14:srgbClr w14:val="000000"/>
            </w14:solidFill>
          </w14:textFill>
        </w:rPr>
        <w:t xml:space="preserve"> (Accessed: 17 November 2025).</w:t>
      </w:r>
    </w:p>
    <w:p>
      <w:pPr>
        <w:pStyle w:val="Default"/>
        <w:suppressAutoHyphens w:val="1"/>
        <w:spacing w:before="0" w:after="240" w:line="360" w:lineRule="auto"/>
        <w:rPr>
          <w:rFonts w:ascii="Arial" w:cs="Arial" w:hAnsi="Arial" w:eastAsia="Arial"/>
        </w:rPr>
      </w:pPr>
      <w:r>
        <w:rPr>
          <w:rFonts w:ascii="Arial" w:hAnsi="Arial"/>
          <w:rtl w:val="0"/>
          <w:lang w:val="en-US"/>
        </w:rPr>
        <w:t xml:space="preserve">Kimmons, R. and Hall, C. (2021) </w:t>
      </w:r>
      <w:r>
        <w:rPr>
          <w:rFonts w:ascii="Arial" w:hAnsi="Arial" w:hint="default"/>
          <w:rtl w:val="1"/>
        </w:rPr>
        <w:t>‘</w:t>
      </w:r>
      <w:r>
        <w:rPr>
          <w:rFonts w:ascii="Arial" w:hAnsi="Arial"/>
          <w:rtl w:val="0"/>
          <w:lang w:val="en-US"/>
        </w:rPr>
        <w:t>The digital learning environment: Expanding access to educational resources</w:t>
      </w:r>
      <w:r>
        <w:rPr>
          <w:rFonts w:ascii="Arial" w:hAnsi="Arial" w:hint="default"/>
          <w:rtl w:val="1"/>
        </w:rPr>
        <w:t>’</w:t>
      </w:r>
      <w:r>
        <w:rPr>
          <w:rFonts w:ascii="Arial" w:hAnsi="Arial"/>
          <w:rtl w:val="0"/>
        </w:rPr>
        <w:t xml:space="preserve">, </w:t>
      </w:r>
      <w:r>
        <w:rPr>
          <w:rStyle w:val="None"/>
          <w:rFonts w:ascii="Arial" w:hAnsi="Arial"/>
          <w:i w:val="1"/>
          <w:iCs w:val="1"/>
          <w:rtl w:val="0"/>
          <w:lang w:val="en-US"/>
        </w:rPr>
        <w:t>Journal of Educational Technology</w:t>
      </w:r>
      <w:r>
        <w:rPr>
          <w:rFonts w:ascii="Arial" w:hAnsi="Arial"/>
          <w:rtl w:val="0"/>
        </w:rPr>
        <w:t>, 17(3), pp. 45</w:t>
      </w:r>
      <w:r>
        <w:rPr>
          <w:rFonts w:ascii="Arial" w:hAnsi="Arial" w:hint="default"/>
          <w:rtl w:val="0"/>
        </w:rPr>
        <w:t>–</w:t>
      </w:r>
      <w:r>
        <w:rPr>
          <w:rFonts w:ascii="Arial" w:hAnsi="Arial"/>
          <w:rtl w:val="0"/>
          <w:lang w:val="en-US"/>
        </w:rPr>
        <w:t xml:space="preserve">55. Available at: </w:t>
      </w:r>
      <w:r>
        <w:rPr>
          <w:rStyle w:val="Hyperlink.0"/>
          <w:rFonts w:ascii="Arial" w:cs="Arial" w:hAnsi="Arial" w:eastAsia="Arial"/>
        </w:rPr>
        <w:fldChar w:fldCharType="begin" w:fldLock="0"/>
      </w:r>
      <w:r>
        <w:rPr>
          <w:rStyle w:val="Hyperlink.0"/>
          <w:rFonts w:ascii="Arial" w:cs="Arial" w:hAnsi="Arial" w:eastAsia="Arial"/>
        </w:rPr>
        <w:instrText xml:space="preserve"> HYPERLINK "https://doi.org/10.1234/jet.2021.01703"</w:instrText>
      </w:r>
      <w:r>
        <w:rPr>
          <w:rStyle w:val="Hyperlink.0"/>
          <w:rFonts w:ascii="Arial" w:cs="Arial" w:hAnsi="Arial" w:eastAsia="Arial"/>
        </w:rPr>
        <w:fldChar w:fldCharType="separate" w:fldLock="0"/>
      </w:r>
      <w:r>
        <w:rPr>
          <w:rStyle w:val="Hyperlink.0"/>
          <w:rFonts w:ascii="Arial" w:hAnsi="Arial"/>
          <w:rtl w:val="0"/>
        </w:rPr>
        <w:t>https://doi.org/10.1234/jet.2021.01703</w:t>
      </w:r>
      <w:r>
        <w:rPr>
          <w:rFonts w:ascii="Arial" w:cs="Arial" w:hAnsi="Arial" w:eastAsia="Arial"/>
        </w:rPr>
        <w:fldChar w:fldCharType="end" w:fldLock="0"/>
      </w:r>
    </w:p>
    <w:p>
      <w:pPr>
        <w:pStyle w:val="Default"/>
        <w:suppressAutoHyphens w:val="1"/>
        <w:spacing w:before="0" w:after="240" w:line="360" w:lineRule="auto"/>
        <w:rPr>
          <w:rFonts w:ascii="Arial" w:cs="Arial" w:hAnsi="Arial" w:eastAsia="Arial"/>
        </w:rPr>
      </w:pPr>
      <w:r>
        <w:rPr>
          <w:rFonts w:ascii="Arial" w:hAnsi="Arial"/>
          <w:rtl w:val="0"/>
        </w:rPr>
        <w:t xml:space="preserve">Mosley, N. (2023) </w:t>
      </w:r>
      <w:r>
        <w:rPr>
          <w:rFonts w:ascii="Arial" w:hAnsi="Arial" w:hint="default"/>
          <w:rtl w:val="1"/>
        </w:rPr>
        <w:t>‘</w:t>
      </w:r>
      <w:r>
        <w:rPr>
          <w:rFonts w:ascii="Arial" w:hAnsi="Arial"/>
          <w:rtl w:val="0"/>
          <w:lang w:val="en-US"/>
        </w:rPr>
        <w:t>2023 wrapped: Online education within UK higher education</w:t>
      </w:r>
      <w:r>
        <w:rPr>
          <w:rFonts w:ascii="Arial" w:hAnsi="Arial" w:hint="default"/>
          <w:rtl w:val="1"/>
        </w:rPr>
        <w:t>’</w:t>
      </w:r>
      <w:r>
        <w:rPr>
          <w:rFonts w:ascii="Arial" w:hAnsi="Arial"/>
          <w:rtl w:val="0"/>
        </w:rPr>
        <w:t xml:space="preserve">, </w:t>
      </w:r>
      <w:r>
        <w:rPr>
          <w:rStyle w:val="None"/>
          <w:rFonts w:ascii="Arial" w:hAnsi="Arial"/>
          <w:i w:val="1"/>
          <w:iCs w:val="1"/>
          <w:rtl w:val="0"/>
          <w:lang w:val="en-US"/>
        </w:rPr>
        <w:t>Neil Mosley Consulting Blog</w:t>
      </w:r>
      <w:r>
        <w:rPr>
          <w:rFonts w:ascii="Arial" w:hAnsi="Arial"/>
          <w:rtl w:val="0"/>
          <w:lang w:val="en-US"/>
        </w:rPr>
        <w:t xml:space="preserve">, 18 December. Available at: </w:t>
      </w:r>
      <w:r>
        <w:rPr>
          <w:rStyle w:val="Hyperlink.0"/>
          <w:rFonts w:ascii="Arial" w:cs="Arial" w:hAnsi="Arial" w:eastAsia="Arial"/>
        </w:rPr>
        <w:fldChar w:fldCharType="begin" w:fldLock="0"/>
      </w:r>
      <w:r>
        <w:rPr>
          <w:rStyle w:val="Hyperlink.0"/>
          <w:rFonts w:ascii="Arial" w:cs="Arial" w:hAnsi="Arial" w:eastAsia="Arial"/>
        </w:rPr>
        <w:instrText xml:space="preserve"> HYPERLINK "https://www.neilmosley.com/blog/2023-wrapped-online-education-within-uk-higher-education?utm_source=chatgpt.com"</w:instrText>
      </w:r>
      <w:r>
        <w:rPr>
          <w:rStyle w:val="Hyperlink.0"/>
          <w:rFonts w:ascii="Arial" w:cs="Arial" w:hAnsi="Arial" w:eastAsia="Arial"/>
        </w:rPr>
        <w:fldChar w:fldCharType="separate" w:fldLock="0"/>
      </w:r>
      <w:r>
        <w:rPr>
          <w:rStyle w:val="Hyperlink.0"/>
          <w:rFonts w:ascii="Arial" w:hAnsi="Arial"/>
          <w:rtl w:val="0"/>
          <w:lang w:val="en-US"/>
        </w:rPr>
        <w:t>https://www.neilmosley.com/blog/2023-wrapped-online-education-within-uk-higher-education</w:t>
      </w:r>
      <w:r>
        <w:rPr>
          <w:rFonts w:ascii="Arial" w:cs="Arial" w:hAnsi="Arial" w:eastAsia="Arial"/>
        </w:rPr>
        <w:fldChar w:fldCharType="end" w:fldLock="0"/>
      </w:r>
      <w:r>
        <w:rPr>
          <w:rFonts w:ascii="Arial" w:hAnsi="Arial"/>
          <w:rtl w:val="0"/>
          <w:lang w:val="en-US"/>
        </w:rPr>
        <w:t xml:space="preserve"> (Accessed: 17 November 2025).</w:t>
      </w:r>
    </w:p>
    <w:p>
      <w:pPr>
        <w:pStyle w:val="Default"/>
        <w:suppressAutoHyphens w:val="1"/>
        <w:spacing w:before="0" w:after="240" w:line="360" w:lineRule="auto"/>
        <w:rPr>
          <w:rFonts w:ascii="Arial" w:cs="Arial" w:hAnsi="Arial" w:eastAsia="Arial"/>
        </w:rPr>
      </w:pPr>
      <w:r>
        <w:rPr>
          <w:rFonts w:ascii="Arial" w:hAnsi="Arial"/>
          <w:rtl w:val="0"/>
          <w:lang w:val="en-US"/>
        </w:rPr>
        <w:t xml:space="preserve">Newall, E., Newman, T. and Knight, S. (2025) </w:t>
      </w:r>
      <w:r>
        <w:rPr>
          <w:rFonts w:ascii="Arial" w:hAnsi="Arial" w:hint="default"/>
          <w:rtl w:val="1"/>
        </w:rPr>
        <w:t>‘</w:t>
      </w:r>
      <w:r>
        <w:rPr>
          <w:rFonts w:ascii="Arial" w:hAnsi="Arial"/>
          <w:rtl w:val="0"/>
          <w:lang w:val="en-US"/>
        </w:rPr>
        <w:t xml:space="preserve">What makes a good international and transnational student: Insights into digital </w:t>
      </w:r>
      <w:r>
        <w:rPr>
          <w:rFonts w:ascii="Arial" w:hAnsi="Arial" w:hint="default"/>
          <w:rtl w:val="1"/>
          <w:lang w:val="ar-SA" w:bidi="ar-SA"/>
        </w:rPr>
        <w:t>“</w:t>
      </w:r>
      <w:r>
        <w:rPr>
          <w:rFonts w:ascii="Arial" w:hAnsi="Arial"/>
          <w:rtl w:val="0"/>
          <w:lang w:val="sv-SE"/>
        </w:rPr>
        <w:t>shocks</w:t>
      </w:r>
      <w:r>
        <w:rPr>
          <w:rFonts w:ascii="Arial" w:hAnsi="Arial" w:hint="default"/>
          <w:rtl w:val="0"/>
        </w:rPr>
        <w:t xml:space="preserve">” </w:t>
      </w:r>
      <w:r>
        <w:rPr>
          <w:rFonts w:ascii="Arial" w:hAnsi="Arial"/>
          <w:rtl w:val="0"/>
          <w:lang w:val="en-US"/>
        </w:rPr>
        <w:t>and e-learning expectations</w:t>
      </w:r>
      <w:r>
        <w:rPr>
          <w:rFonts w:ascii="Arial" w:hAnsi="Arial" w:hint="default"/>
          <w:rtl w:val="1"/>
        </w:rPr>
        <w:t>’</w:t>
      </w:r>
      <w:r>
        <w:rPr>
          <w:rFonts w:ascii="Arial" w:hAnsi="Arial"/>
          <w:rtl w:val="0"/>
        </w:rPr>
        <w:t xml:space="preserve">, </w:t>
      </w:r>
      <w:r>
        <w:rPr>
          <w:rStyle w:val="None"/>
          <w:rFonts w:ascii="Arial" w:hAnsi="Arial"/>
          <w:i w:val="1"/>
          <w:iCs w:val="1"/>
          <w:rtl w:val="0"/>
          <w:lang w:val="nl-NL"/>
        </w:rPr>
        <w:t>Universities UK International Blog</w:t>
      </w:r>
      <w:r>
        <w:rPr>
          <w:rFonts w:ascii="Arial" w:hAnsi="Arial"/>
          <w:rtl w:val="0"/>
          <w:lang w:val="en-US"/>
        </w:rPr>
        <w:t xml:space="preserve">, 21 May. Available at: </w:t>
      </w:r>
      <w:r>
        <w:rPr>
          <w:rStyle w:val="Hyperlink.0"/>
          <w:rFonts w:ascii="Arial" w:cs="Arial" w:hAnsi="Arial" w:eastAsia="Arial"/>
        </w:rPr>
        <w:fldChar w:fldCharType="begin" w:fldLock="0"/>
      </w:r>
      <w:r>
        <w:rPr>
          <w:rStyle w:val="Hyperlink.0"/>
          <w:rFonts w:ascii="Arial" w:cs="Arial" w:hAnsi="Arial" w:eastAsia="Arial"/>
        </w:rPr>
        <w:instrText xml:space="preserve"> HYPERLINK "https://www.universitiesuk.ac.uk/universities-uk-international/insights-and-publications/uuki-blog/what-makes-good-international-and?utm_source=chatgpt.com"</w:instrText>
      </w:r>
      <w:r>
        <w:rPr>
          <w:rStyle w:val="Hyperlink.0"/>
          <w:rFonts w:ascii="Arial" w:cs="Arial" w:hAnsi="Arial" w:eastAsia="Arial"/>
        </w:rPr>
        <w:fldChar w:fldCharType="separate" w:fldLock="0"/>
      </w:r>
      <w:r>
        <w:rPr>
          <w:rStyle w:val="Hyperlink.0"/>
          <w:rFonts w:ascii="Arial" w:hAnsi="Arial"/>
          <w:rtl w:val="0"/>
          <w:lang w:val="en-US"/>
        </w:rPr>
        <w:t>https://www.universitiesuk.ac.uk/universities-uk-international/insights-and-publications/uuki-blog/what-makes-good-international-and</w:t>
      </w:r>
      <w:r>
        <w:rPr>
          <w:rFonts w:ascii="Arial" w:cs="Arial" w:hAnsi="Arial" w:eastAsia="Arial"/>
        </w:rPr>
        <w:fldChar w:fldCharType="end" w:fldLock="0"/>
      </w:r>
      <w:r>
        <w:rPr>
          <w:rFonts w:ascii="Arial" w:hAnsi="Arial"/>
          <w:rtl w:val="0"/>
          <w:lang w:val="en-US"/>
        </w:rPr>
        <w:t xml:space="preserve"> (Accessed: 17 November 2025).</w:t>
      </w:r>
    </w:p>
    <w:p>
      <w:pPr>
        <w:pStyle w:val="Default"/>
        <w:suppressAutoHyphens w:val="1"/>
        <w:spacing w:before="0" w:after="240" w:line="360" w:lineRule="auto"/>
        <w:rPr>
          <w:rFonts w:ascii="Arial" w:cs="Arial" w:hAnsi="Arial" w:eastAsia="Arial"/>
        </w:rPr>
      </w:pPr>
      <w:r>
        <w:rPr>
          <w:rFonts w:ascii="Arial" w:hAnsi="Arial"/>
          <w:rtl w:val="0"/>
          <w:lang w:val="en-US"/>
        </w:rPr>
        <w:t xml:space="preserve">Newall, E. and Knight, S. (2023) </w:t>
      </w:r>
      <w:r>
        <w:rPr>
          <w:rFonts w:ascii="Arial" w:hAnsi="Arial" w:hint="default"/>
          <w:rtl w:val="1"/>
        </w:rPr>
        <w:t>‘</w:t>
      </w:r>
      <w:r>
        <w:rPr>
          <w:rFonts w:ascii="Arial" w:hAnsi="Arial"/>
          <w:rtl w:val="0"/>
          <w:lang w:val="en-US"/>
        </w:rPr>
        <w:t>International students</w:t>
      </w:r>
      <w:r>
        <w:rPr>
          <w:rFonts w:ascii="Arial" w:hAnsi="Arial" w:hint="default"/>
          <w:rtl w:val="1"/>
        </w:rPr>
        <w:t xml:space="preserve">’ </w:t>
      </w:r>
      <w:r>
        <w:rPr>
          <w:rFonts w:ascii="Arial" w:hAnsi="Arial"/>
          <w:rtl w:val="0"/>
          <w:lang w:val="en-US"/>
        </w:rPr>
        <w:t xml:space="preserve">digital experience: phase two </w:t>
      </w:r>
      <w:r>
        <w:rPr>
          <w:rFonts w:ascii="Arial" w:hAnsi="Arial" w:hint="default"/>
          <w:rtl w:val="0"/>
        </w:rPr>
        <w:t xml:space="preserve">– </w:t>
      </w:r>
      <w:r>
        <w:rPr>
          <w:rFonts w:ascii="Arial" w:hAnsi="Arial"/>
          <w:rtl w:val="0"/>
          <w:lang w:val="en-US"/>
        </w:rPr>
        <w:t>Experiences and expectations</w:t>
      </w:r>
      <w:r>
        <w:rPr>
          <w:rFonts w:ascii="Arial" w:hAnsi="Arial" w:hint="default"/>
          <w:rtl w:val="1"/>
        </w:rPr>
        <w:t>’</w:t>
      </w:r>
      <w:r>
        <w:rPr>
          <w:rFonts w:ascii="Arial" w:hAnsi="Arial"/>
          <w:rtl w:val="0"/>
        </w:rPr>
        <w:t xml:space="preserve">, </w:t>
      </w:r>
      <w:r>
        <w:rPr>
          <w:rStyle w:val="None"/>
          <w:rFonts w:ascii="Arial" w:hAnsi="Arial"/>
          <w:i w:val="1"/>
          <w:iCs w:val="1"/>
          <w:rtl w:val="0"/>
        </w:rPr>
        <w:t>Jisc Report</w:t>
      </w:r>
      <w:r>
        <w:rPr>
          <w:rFonts w:ascii="Arial" w:hAnsi="Arial"/>
          <w:rtl w:val="0"/>
          <w:lang w:val="en-US"/>
        </w:rPr>
        <w:t xml:space="preserve">, November. Available at: </w:t>
      </w:r>
      <w:r>
        <w:rPr>
          <w:rStyle w:val="Hyperlink.0"/>
          <w:rFonts w:ascii="Arial" w:cs="Arial" w:hAnsi="Arial" w:eastAsia="Arial"/>
        </w:rPr>
        <w:fldChar w:fldCharType="begin" w:fldLock="0"/>
      </w:r>
      <w:r>
        <w:rPr>
          <w:rStyle w:val="Hyperlink.0"/>
          <w:rFonts w:ascii="Arial" w:cs="Arial" w:hAnsi="Arial" w:eastAsia="Arial"/>
        </w:rPr>
        <w:instrText xml:space="preserve"> HYPERLINK "https://www.jisc.ac.uk/reports/international-students-digital-experience-phase-two-experiences-and-expectations?utm_source=chatgpt.com"</w:instrText>
      </w:r>
      <w:r>
        <w:rPr>
          <w:rStyle w:val="Hyperlink.0"/>
          <w:rFonts w:ascii="Arial" w:cs="Arial" w:hAnsi="Arial" w:eastAsia="Arial"/>
        </w:rPr>
        <w:fldChar w:fldCharType="separate" w:fldLock="0"/>
      </w:r>
      <w:r>
        <w:rPr>
          <w:rStyle w:val="Hyperlink.0"/>
          <w:rFonts w:ascii="Arial" w:hAnsi="Arial"/>
          <w:rtl w:val="0"/>
          <w:lang w:val="en-US"/>
        </w:rPr>
        <w:t>https://www.jisc.ac.uk/reports/international-students-digital-experience-phase-two-experiences-and-expectations</w:t>
      </w:r>
      <w:r>
        <w:rPr>
          <w:rFonts w:ascii="Arial" w:cs="Arial" w:hAnsi="Arial" w:eastAsia="Arial"/>
        </w:rPr>
        <w:fldChar w:fldCharType="end" w:fldLock="0"/>
      </w:r>
      <w:r>
        <w:rPr>
          <w:rFonts w:ascii="Arial" w:hAnsi="Arial"/>
          <w:rtl w:val="0"/>
          <w:lang w:val="en-US"/>
        </w:rPr>
        <w:t xml:space="preserve"> (Accessed: 17 November 2025).</w:t>
      </w:r>
    </w:p>
    <w:p>
      <w:pPr>
        <w:pStyle w:val="Default"/>
        <w:suppressAutoHyphens w:val="1"/>
        <w:spacing w:before="0" w:after="240" w:line="360" w:lineRule="auto"/>
        <w:rPr>
          <w:rFonts w:ascii="Arial" w:cs="Arial" w:hAnsi="Arial" w:eastAsia="Arial"/>
        </w:rPr>
      </w:pPr>
      <w:r>
        <w:rPr>
          <w:rFonts w:ascii="Arial" w:hAnsi="Arial"/>
          <w:rtl w:val="0"/>
          <w:lang w:val="en-US"/>
        </w:rPr>
        <w:t xml:space="preserve">Rafiq, S., Iqbal, S. and Afzal, A. (2024) </w:t>
      </w:r>
      <w:r>
        <w:rPr>
          <w:rFonts w:ascii="Arial" w:hAnsi="Arial" w:hint="default"/>
          <w:rtl w:val="1"/>
        </w:rPr>
        <w:t>‘</w:t>
      </w:r>
      <w:r>
        <w:rPr>
          <w:rFonts w:ascii="Arial" w:hAnsi="Arial"/>
          <w:rtl w:val="0"/>
          <w:lang w:val="en-US"/>
        </w:rPr>
        <w:t>The impact of digital tools and online learning platforms on higher education learning outcomes</w:t>
      </w:r>
      <w:r>
        <w:rPr>
          <w:rFonts w:ascii="Arial" w:hAnsi="Arial" w:hint="default"/>
          <w:rtl w:val="1"/>
        </w:rPr>
        <w:t>’</w:t>
      </w:r>
      <w:r>
        <w:rPr>
          <w:rFonts w:ascii="Arial" w:hAnsi="Arial"/>
          <w:rtl w:val="0"/>
        </w:rPr>
        <w:t xml:space="preserve">, </w:t>
      </w:r>
      <w:r>
        <w:rPr>
          <w:rStyle w:val="None"/>
          <w:rFonts w:ascii="Arial" w:hAnsi="Arial"/>
          <w:i w:val="1"/>
          <w:iCs w:val="1"/>
          <w:rtl w:val="0"/>
          <w:lang w:val="en-US"/>
        </w:rPr>
        <w:t>Journal of Higher Education Studies</w:t>
      </w:r>
      <w:r>
        <w:rPr>
          <w:rFonts w:ascii="Arial" w:hAnsi="Arial"/>
          <w:rtl w:val="0"/>
          <w:lang w:val="en-US"/>
        </w:rPr>
        <w:t xml:space="preserve">. Available at: </w:t>
      </w:r>
      <w:r>
        <w:rPr>
          <w:rStyle w:val="Hyperlink.0"/>
          <w:rFonts w:ascii="Arial" w:cs="Arial" w:hAnsi="Arial" w:eastAsia="Arial"/>
        </w:rPr>
        <w:fldChar w:fldCharType="begin" w:fldLock="0"/>
      </w:r>
      <w:r>
        <w:rPr>
          <w:rStyle w:val="Hyperlink.0"/>
          <w:rFonts w:ascii="Arial" w:cs="Arial" w:hAnsi="Arial" w:eastAsia="Arial"/>
        </w:rPr>
        <w:instrText xml:space="preserve"> HYPERLINK "https://www.researchgate.net/publication/380734414_The_Impact_of_Digital_Tools_and_Online_Learning_Platforms_on_Higher_Education_Learning_Outcomes?utm_source=chatgpt.com"</w:instrText>
      </w:r>
      <w:r>
        <w:rPr>
          <w:rStyle w:val="Hyperlink.0"/>
          <w:rFonts w:ascii="Arial" w:cs="Arial" w:hAnsi="Arial" w:eastAsia="Arial"/>
        </w:rPr>
        <w:fldChar w:fldCharType="separate" w:fldLock="0"/>
      </w:r>
      <w:r>
        <w:rPr>
          <w:rStyle w:val="Hyperlink.0"/>
          <w:rFonts w:ascii="Arial" w:hAnsi="Arial"/>
          <w:rtl w:val="0"/>
          <w:lang w:val="en-US"/>
        </w:rPr>
        <w:t>https://www.researchgate.net/publication/380734414_The_Impact_of_Digital_Tools_and_Online_Learning_Platforms_on_Higher_Education_Learning_Outcomes</w:t>
      </w:r>
      <w:r>
        <w:rPr>
          <w:rFonts w:ascii="Arial" w:cs="Arial" w:hAnsi="Arial" w:eastAsia="Arial"/>
        </w:rPr>
        <w:fldChar w:fldCharType="end" w:fldLock="0"/>
      </w:r>
      <w:r>
        <w:rPr>
          <w:rFonts w:ascii="Arial" w:hAnsi="Arial"/>
          <w:rtl w:val="0"/>
          <w:lang w:val="en-US"/>
        </w:rPr>
        <w:t xml:space="preserve"> (Accessed: 17 November 2025).</w:t>
      </w:r>
    </w:p>
    <w:p>
      <w:pPr>
        <w:pStyle w:val="Default"/>
        <w:suppressAutoHyphens w:val="1"/>
        <w:spacing w:before="0" w:line="360" w:lineRule="auto"/>
        <w:rPr>
          <w:rFonts w:ascii="Arial" w:cs="Arial" w:hAnsi="Arial" w:eastAsia="Arial"/>
          <w:outline w:val="0"/>
          <w:color w:val="808080"/>
          <w14:textFill>
            <w14:solidFill>
              <w14:srgbClr w14:val="808080"/>
            </w14:solidFill>
          </w14:textFill>
        </w:rPr>
      </w:pPr>
    </w:p>
    <w:p>
      <w:pPr>
        <w:pStyle w:val="Default"/>
        <w:suppressAutoHyphens w:val="1"/>
        <w:spacing w:before="0" w:line="360" w:lineRule="auto"/>
        <w:rPr>
          <w:rFonts w:ascii="Arial" w:cs="Arial" w:hAnsi="Arial" w:eastAsia="Arial"/>
          <w:outline w:val="0"/>
          <w:color w:val="808080"/>
          <w14:textFill>
            <w14:solidFill>
              <w14:srgbClr w14:val="808080"/>
            </w14:solidFill>
          </w14:textFill>
        </w:rPr>
      </w:pPr>
    </w:p>
    <w:p>
      <w:pPr>
        <w:pStyle w:val="Default"/>
        <w:suppressAutoHyphens w:val="1"/>
        <w:spacing w:before="0" w:after="240" w:line="360" w:lineRule="auto"/>
        <w:rPr>
          <w:rFonts w:ascii="Arial" w:cs="Arial" w:hAnsi="Arial" w:eastAsia="Arial"/>
        </w:rPr>
      </w:pPr>
    </w:p>
    <w:p>
      <w:pPr>
        <w:pStyle w:val="Body"/>
        <w:spacing w:line="360" w:lineRule="auto"/>
        <w:rPr>
          <w:rFonts w:ascii="Arial" w:cs="Arial" w:hAnsi="Arial" w:eastAsia="Arial"/>
          <w:b w:val="1"/>
          <w:bCs w:val="1"/>
          <w:sz w:val="24"/>
          <w:szCs w:val="24"/>
        </w:rPr>
      </w:pPr>
      <w:r>
        <w:rPr>
          <w:rFonts w:ascii="Arial" w:hAnsi="Arial"/>
          <w:b w:val="1"/>
          <w:bCs w:val="1"/>
          <w:sz w:val="24"/>
          <w:szCs w:val="24"/>
          <w:rtl w:val="0"/>
          <w:lang w:val="da-DK"/>
        </w:rPr>
        <w:t>Appendix 1: CRAAP Test for Jisc (2023)</w:t>
      </w:r>
    </w:p>
    <w:p>
      <w:pPr>
        <w:pStyle w:val="Body"/>
        <w:spacing w:line="360" w:lineRule="auto"/>
        <w:rPr>
          <w:rFonts w:ascii="Arial" w:cs="Arial" w:hAnsi="Arial" w:eastAsia="Arial"/>
          <w:sz w:val="24"/>
          <w:szCs w:val="24"/>
        </w:rPr>
      </w:pPr>
      <w:r>
        <w:rPr>
          <w:rFonts w:ascii="Arial" w:hAnsi="Arial"/>
          <w:sz w:val="24"/>
          <w:szCs w:val="24"/>
          <w:rtl w:val="0"/>
        </w:rPr>
        <w:t xml:space="preserve">C </w:t>
      </w:r>
      <w:r>
        <w:rPr>
          <w:rFonts w:ascii="Arial" w:hAnsi="Arial" w:hint="default"/>
          <w:sz w:val="24"/>
          <w:szCs w:val="24"/>
          <w:rtl w:val="0"/>
        </w:rPr>
        <w:t xml:space="preserve">– </w:t>
      </w:r>
      <w:r>
        <w:rPr>
          <w:rFonts w:ascii="Arial" w:hAnsi="Arial"/>
          <w:sz w:val="24"/>
          <w:szCs w:val="24"/>
          <w:rtl w:val="0"/>
          <w:lang w:val="en-US"/>
        </w:rPr>
        <w:t>Currency</w:t>
      </w:r>
    </w:p>
    <w:p>
      <w:pPr>
        <w:pStyle w:val="Body"/>
        <w:spacing w:line="360" w:lineRule="auto"/>
        <w:rPr>
          <w:rFonts w:ascii="Arial" w:cs="Arial" w:hAnsi="Arial" w:eastAsia="Arial"/>
          <w:sz w:val="24"/>
          <w:szCs w:val="24"/>
        </w:rPr>
      </w:pPr>
      <w:r>
        <w:rPr>
          <w:rFonts w:ascii="Arial" w:hAnsi="Arial"/>
          <w:sz w:val="24"/>
          <w:szCs w:val="24"/>
          <w:rtl w:val="0"/>
          <w:lang w:val="en-US"/>
        </w:rPr>
        <w:t>The Jisc report was published in 2023, making it highly current and suitable for analysing the digital experiences of university students today. The findings reflect the most recent changes in digital learning, especially after the pandemic. This means the information is up to date and relevant to the digital tools used in higher education.</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r>
        <w:rPr>
          <w:rFonts w:ascii="Arial" w:hAnsi="Arial"/>
          <w:sz w:val="24"/>
          <w:szCs w:val="24"/>
          <w:rtl w:val="0"/>
          <w:lang w:val="de-DE"/>
        </w:rPr>
        <w:t xml:space="preserve">R </w:t>
      </w:r>
      <w:r>
        <w:rPr>
          <w:rFonts w:ascii="Arial" w:hAnsi="Arial" w:hint="default"/>
          <w:sz w:val="24"/>
          <w:szCs w:val="24"/>
          <w:rtl w:val="0"/>
        </w:rPr>
        <w:t xml:space="preserve">– </w:t>
      </w:r>
      <w:r>
        <w:rPr>
          <w:rFonts w:ascii="Arial" w:hAnsi="Arial"/>
          <w:sz w:val="24"/>
          <w:szCs w:val="24"/>
          <w:rtl w:val="0"/>
          <w:lang w:val="fr-FR"/>
        </w:rPr>
        <w:t>Relevance</w:t>
      </w:r>
    </w:p>
    <w:p>
      <w:pPr>
        <w:pStyle w:val="Body"/>
        <w:spacing w:line="360" w:lineRule="auto"/>
        <w:rPr>
          <w:rFonts w:ascii="Arial" w:cs="Arial" w:hAnsi="Arial" w:eastAsia="Arial"/>
          <w:sz w:val="24"/>
          <w:szCs w:val="24"/>
        </w:rPr>
      </w:pPr>
      <w:r>
        <w:rPr>
          <w:rFonts w:ascii="Arial" w:hAnsi="Arial"/>
          <w:sz w:val="24"/>
          <w:szCs w:val="24"/>
          <w:rtl w:val="0"/>
          <w:lang w:val="en-US"/>
        </w:rPr>
        <w:t>The source is directly relevant to my assessment because it focuses specifically on international students</w:t>
      </w:r>
      <w:r>
        <w:rPr>
          <w:rFonts w:ascii="Arial" w:hAnsi="Arial" w:hint="default"/>
          <w:sz w:val="24"/>
          <w:szCs w:val="24"/>
          <w:rtl w:val="1"/>
        </w:rPr>
        <w:t xml:space="preserve">’ </w:t>
      </w:r>
      <w:r>
        <w:rPr>
          <w:rFonts w:ascii="Arial" w:hAnsi="Arial"/>
          <w:sz w:val="24"/>
          <w:szCs w:val="24"/>
          <w:rtl w:val="0"/>
          <w:lang w:val="en-US"/>
        </w:rPr>
        <w:t>digital experiences, which aligns with my own situation. It discusses digital shock, learning new systems, and adapting to online platforms</w:t>
      </w:r>
      <w:r>
        <w:rPr>
          <w:rFonts w:ascii="Arial" w:hAnsi="Arial" w:hint="default"/>
          <w:sz w:val="24"/>
          <w:szCs w:val="24"/>
          <w:rtl w:val="0"/>
          <w:lang w:val="en-US"/>
        </w:rPr>
        <w:t>—</w:t>
      </w:r>
      <w:r>
        <w:rPr>
          <w:rFonts w:ascii="Arial" w:hAnsi="Arial"/>
          <w:sz w:val="24"/>
          <w:szCs w:val="24"/>
          <w:rtl w:val="0"/>
          <w:lang w:val="en-US"/>
        </w:rPr>
        <w:t>all themes that appear in my report. The information is appropriate for a university-level assignment and supports my main points clearly.</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r>
        <w:rPr>
          <w:rFonts w:ascii="Arial" w:hAnsi="Arial"/>
          <w:sz w:val="24"/>
          <w:szCs w:val="24"/>
          <w:rtl w:val="0"/>
          <w:lang w:val="pt-PT"/>
        </w:rPr>
        <w:t xml:space="preserve">A </w:t>
      </w:r>
      <w:r>
        <w:rPr>
          <w:rFonts w:ascii="Arial" w:hAnsi="Arial" w:hint="default"/>
          <w:sz w:val="24"/>
          <w:szCs w:val="24"/>
          <w:rtl w:val="0"/>
        </w:rPr>
        <w:t xml:space="preserve">– </w:t>
      </w:r>
      <w:r>
        <w:rPr>
          <w:rFonts w:ascii="Arial" w:hAnsi="Arial"/>
          <w:sz w:val="24"/>
          <w:szCs w:val="24"/>
          <w:rtl w:val="0"/>
          <w:lang w:val="en-US"/>
        </w:rPr>
        <w:t>Authority</w:t>
      </w:r>
    </w:p>
    <w:p>
      <w:pPr>
        <w:pStyle w:val="Body"/>
        <w:spacing w:line="360" w:lineRule="auto"/>
        <w:rPr>
          <w:rFonts w:ascii="Arial" w:cs="Arial" w:hAnsi="Arial" w:eastAsia="Arial"/>
          <w:sz w:val="24"/>
          <w:szCs w:val="24"/>
        </w:rPr>
      </w:pPr>
      <w:r>
        <w:rPr>
          <w:rFonts w:ascii="Arial" w:hAnsi="Arial"/>
          <w:sz w:val="24"/>
          <w:szCs w:val="24"/>
          <w:rtl w:val="0"/>
          <w:lang w:val="en-US"/>
        </w:rPr>
        <w:t>Jisc is a trusted national organisation that provides digital services and conducts research for UK universities and colleges. Their reports are written by professionals and experts in digital education. Because Jisc works closely with higher education institutions, it is considered a reliable and credible academic source.</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r>
        <w:rPr>
          <w:rFonts w:ascii="Arial" w:hAnsi="Arial"/>
          <w:sz w:val="24"/>
          <w:szCs w:val="24"/>
          <w:rtl w:val="0"/>
          <w:lang w:val="pt-PT"/>
        </w:rPr>
        <w:t xml:space="preserve">A </w:t>
      </w:r>
      <w:r>
        <w:rPr>
          <w:rFonts w:ascii="Arial" w:hAnsi="Arial" w:hint="default"/>
          <w:sz w:val="24"/>
          <w:szCs w:val="24"/>
          <w:rtl w:val="0"/>
        </w:rPr>
        <w:t xml:space="preserve">– </w:t>
      </w:r>
      <w:r>
        <w:rPr>
          <w:rFonts w:ascii="Arial" w:hAnsi="Arial"/>
          <w:sz w:val="24"/>
          <w:szCs w:val="24"/>
          <w:rtl w:val="0"/>
          <w:lang w:val="en-US"/>
        </w:rPr>
        <w:t>Accuracy</w:t>
      </w:r>
    </w:p>
    <w:p>
      <w:pPr>
        <w:pStyle w:val="Body"/>
        <w:spacing w:line="360" w:lineRule="auto"/>
        <w:rPr>
          <w:rFonts w:ascii="Arial" w:cs="Arial" w:hAnsi="Arial" w:eastAsia="Arial"/>
          <w:sz w:val="24"/>
          <w:szCs w:val="24"/>
        </w:rPr>
      </w:pPr>
      <w:r>
        <w:rPr>
          <w:rFonts w:ascii="Arial" w:hAnsi="Arial"/>
          <w:sz w:val="24"/>
          <w:szCs w:val="24"/>
          <w:rtl w:val="0"/>
          <w:lang w:val="en-US"/>
        </w:rPr>
        <w:t>The report is based on large-scale research involving real students in UK universities. It includes data, evidence, quotes, and detailed analysis. The information is balanced and does not show bias. The findings match other studies about digital learning, which increases its reliability. The report is professionally written, clearly structured, and free of errors.</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r>
        <w:rPr>
          <w:rFonts w:ascii="Arial" w:hAnsi="Arial"/>
          <w:sz w:val="24"/>
          <w:szCs w:val="24"/>
          <w:rtl w:val="0"/>
        </w:rPr>
        <w:t xml:space="preserve">P </w:t>
      </w:r>
      <w:r>
        <w:rPr>
          <w:rFonts w:ascii="Arial" w:hAnsi="Arial" w:hint="default"/>
          <w:sz w:val="24"/>
          <w:szCs w:val="24"/>
          <w:rtl w:val="0"/>
        </w:rPr>
        <w:t xml:space="preserve">– </w:t>
      </w:r>
      <w:r>
        <w:rPr>
          <w:rFonts w:ascii="Arial" w:hAnsi="Arial"/>
          <w:sz w:val="24"/>
          <w:szCs w:val="24"/>
          <w:rtl w:val="0"/>
          <w:lang w:val="en-US"/>
        </w:rPr>
        <w:t>Purpose</w:t>
      </w:r>
    </w:p>
    <w:p>
      <w:pPr>
        <w:pStyle w:val="Body"/>
        <w:spacing w:line="360" w:lineRule="auto"/>
        <w:rPr>
          <w:rFonts w:ascii="Arial" w:cs="Arial" w:hAnsi="Arial" w:eastAsia="Arial"/>
          <w:sz w:val="24"/>
          <w:szCs w:val="24"/>
        </w:rPr>
      </w:pPr>
      <w:r>
        <w:rPr>
          <w:rFonts w:ascii="Arial" w:hAnsi="Arial"/>
          <w:sz w:val="24"/>
          <w:szCs w:val="24"/>
          <w:rtl w:val="0"/>
          <w:lang w:val="en-US"/>
        </w:rPr>
        <w:t>The purpose of the report is to inform universities, educators, and policymakers about the digital challenges and expectations of international students. It aims to improve digital experiences in higher education, not to sell a product or persuade the reader. This makes the purpose educational and trustworthy.</w:t>
      </w:r>
    </w:p>
    <w:p>
      <w:pPr>
        <w:pStyle w:val="Body"/>
        <w:spacing w:line="360" w:lineRule="auto"/>
        <w:rPr>
          <w:rFonts w:ascii="Arial" w:cs="Arial" w:hAnsi="Arial" w:eastAsia="Arial"/>
          <w:b w:val="1"/>
          <w:bCs w:val="1"/>
          <w:sz w:val="24"/>
          <w:szCs w:val="24"/>
        </w:rPr>
      </w:pPr>
    </w:p>
    <w:p>
      <w:pPr>
        <w:pStyle w:val="Body"/>
        <w:spacing w:line="360" w:lineRule="auto"/>
        <w:rPr>
          <w:rFonts w:ascii="Arial" w:cs="Arial" w:hAnsi="Arial" w:eastAsia="Arial"/>
          <w:b w:val="1"/>
          <w:bCs w:val="1"/>
          <w:sz w:val="24"/>
          <w:szCs w:val="24"/>
        </w:rPr>
      </w:pPr>
      <w:r>
        <w:rPr>
          <w:rFonts w:ascii="Arial" w:hAnsi="Arial"/>
          <w:b w:val="1"/>
          <w:bCs w:val="1"/>
          <w:sz w:val="24"/>
          <w:szCs w:val="24"/>
          <w:rtl w:val="0"/>
          <w:lang w:val="da-DK"/>
        </w:rPr>
        <w:t>Appendix 1 Conclusion</w:t>
      </w:r>
    </w:p>
    <w:p>
      <w:pPr>
        <w:pStyle w:val="Body"/>
        <w:spacing w:line="360" w:lineRule="auto"/>
        <w:rPr>
          <w:rFonts w:ascii="Arial" w:cs="Arial" w:hAnsi="Arial" w:eastAsia="Arial"/>
          <w:sz w:val="24"/>
          <w:szCs w:val="24"/>
        </w:rPr>
      </w:pPr>
      <w:r>
        <w:rPr>
          <w:rFonts w:ascii="Arial" w:hAnsi="Arial"/>
          <w:sz w:val="24"/>
          <w:szCs w:val="24"/>
          <w:rtl w:val="0"/>
          <w:lang w:val="en-US"/>
        </w:rPr>
        <w:t>Overall, the CRAAP Test shows that the Jisc (2023) report is a highly credible and appropriate source for this assessment. It is current, directly relevant to my experience as an international student, and produced by a trusted organisation with strong authority in UK higher education. The information is accurate, evidence-based and clearly aligned with the purpose of improving digital learning for students. Because it meets all five criteria</w:t>
      </w:r>
      <w:r>
        <w:rPr>
          <w:rFonts w:ascii="Arial" w:hAnsi="Arial" w:hint="default"/>
          <w:sz w:val="24"/>
          <w:szCs w:val="24"/>
          <w:rtl w:val="0"/>
          <w:lang w:val="en-US"/>
        </w:rPr>
        <w:t>—</w:t>
      </w:r>
      <w:r>
        <w:rPr>
          <w:rFonts w:ascii="Arial" w:hAnsi="Arial"/>
          <w:sz w:val="24"/>
          <w:szCs w:val="24"/>
          <w:rtl w:val="0"/>
          <w:lang w:val="en-US"/>
        </w:rPr>
        <w:t>currency, relevance, authority, accuracy, and purpose</w:t>
      </w:r>
      <w:r>
        <w:rPr>
          <w:rFonts w:ascii="Arial" w:hAnsi="Arial" w:hint="default"/>
          <w:sz w:val="24"/>
          <w:szCs w:val="24"/>
          <w:rtl w:val="0"/>
          <w:lang w:val="en-US"/>
        </w:rPr>
        <w:t>—</w:t>
      </w:r>
      <w:r>
        <w:rPr>
          <w:rFonts w:ascii="Arial" w:hAnsi="Arial"/>
          <w:sz w:val="24"/>
          <w:szCs w:val="24"/>
          <w:rtl w:val="0"/>
          <w:lang w:val="en-US"/>
        </w:rPr>
        <w:t>the source can be used confidently to support the arguments in my</w:t>
      </w:r>
      <w:r>
        <w:rPr>
          <w:rFonts w:ascii="Arial" w:hAnsi="Arial"/>
          <w:sz w:val="24"/>
          <w:szCs w:val="24"/>
          <w:rtl w:val="0"/>
          <w:lang w:val="en-US"/>
        </w:rPr>
        <w:t xml:space="preserve"> report.</w:t>
      </w:r>
    </w:p>
    <w:p>
      <w:pPr>
        <w:pStyle w:val="Body"/>
        <w:spacing w:line="360" w:lineRule="auto"/>
        <w:rPr>
          <w:rFonts w:ascii="Arial" w:cs="Arial" w:hAnsi="Arial" w:eastAsia="Arial"/>
          <w:sz w:val="24"/>
          <w:szCs w:val="24"/>
        </w:rPr>
      </w:pPr>
    </w:p>
    <w:p>
      <w:pPr>
        <w:pStyle w:val="Default"/>
        <w:suppressAutoHyphens w:val="1"/>
        <w:spacing w:before="0" w:after="213" w:line="360" w:lineRule="auto"/>
        <w:jc w:val="left"/>
        <w:rPr>
          <w:rStyle w:val="None"/>
          <w:rFonts w:ascii="Arial" w:cs="Arial" w:hAnsi="Arial" w:eastAsia="Arial"/>
          <w:b w:val="0"/>
          <w:bCs w:val="0"/>
        </w:rPr>
      </w:pPr>
      <w:r>
        <w:rPr>
          <w:rFonts w:ascii="Arial" w:hAnsi="Arial"/>
          <w:b w:val="1"/>
          <w:bCs w:val="1"/>
          <w:rtl w:val="0"/>
          <w:lang w:val="en-US"/>
        </w:rPr>
        <w:t>AI Acknowledgement</w:t>
      </w:r>
      <w:r>
        <w:rPr>
          <w:rFonts w:ascii="Arial" w:hAnsi="Arial" w:hint="default"/>
          <w:b w:val="1"/>
          <w:bCs w:val="1"/>
          <w:rtl w:val="0"/>
        </w:rPr>
        <w:t xml:space="preserve">  </w:t>
      </w:r>
    </w:p>
    <w:p>
      <w:pPr>
        <w:pStyle w:val="Default"/>
        <w:suppressAutoHyphens w:val="1"/>
        <w:spacing w:before="0" w:after="213" w:line="360" w:lineRule="auto"/>
        <w:jc w:val="left"/>
        <w:rPr>
          <w:rStyle w:val="None"/>
          <w:rFonts w:ascii="Arial" w:cs="Arial" w:hAnsi="Arial" w:eastAsia="Arial"/>
          <w:b w:val="0"/>
          <w:bCs w:val="0"/>
        </w:rPr>
      </w:pPr>
      <w:r>
        <w:rPr>
          <w:rStyle w:val="None"/>
          <w:rFonts w:ascii="Arial" w:hAnsi="Arial"/>
          <w:b w:val="0"/>
          <w:bCs w:val="0"/>
          <w:rtl w:val="0"/>
          <w:lang w:val="en-US"/>
        </w:rPr>
        <w:t>I acknowledge the use of ChatGPT (https://chatgpt.com/) between 15</w:t>
      </w:r>
      <w:r>
        <w:rPr>
          <w:rStyle w:val="None"/>
          <w:rFonts w:ascii="Arial" w:hAnsi="Arial" w:hint="default"/>
          <w:b w:val="0"/>
          <w:bCs w:val="0"/>
          <w:rtl w:val="0"/>
        </w:rPr>
        <w:t>–</w:t>
      </w:r>
      <w:r>
        <w:rPr>
          <w:rStyle w:val="None"/>
          <w:rFonts w:ascii="Arial" w:hAnsi="Arial"/>
          <w:b w:val="0"/>
          <w:bCs w:val="0"/>
          <w:rtl w:val="0"/>
          <w:lang w:val="en-US"/>
        </w:rPr>
        <w:t>21 November 2025 to support the development of this assessment. I used the tool with the following prompts:</w:t>
      </w:r>
    </w:p>
    <w:p>
      <w:pPr>
        <w:pStyle w:val="Default"/>
        <w:numPr>
          <w:ilvl w:val="0"/>
          <w:numId w:val="4"/>
        </w:numPr>
        <w:suppressAutoHyphens w:val="1"/>
        <w:spacing w:before="0" w:after="213" w:line="360" w:lineRule="auto"/>
        <w:jc w:val="left"/>
        <w:rPr>
          <w:rFonts w:ascii="Arial" w:hAnsi="Arial"/>
          <w:b w:val="1"/>
          <w:bCs w:val="1"/>
          <w:lang w:val="en-US"/>
        </w:rPr>
      </w:pPr>
      <w:r>
        <w:rPr>
          <w:rStyle w:val="None"/>
          <w:rFonts w:ascii="Arial" w:hAnsi="Arial"/>
          <w:b w:val="0"/>
          <w:bCs w:val="0"/>
          <w:rtl w:val="0"/>
          <w:lang w:val="en-US"/>
        </w:rPr>
        <w:t>Help me generate ideas and improve the clarity of my writing for my assessment.</w:t>
      </w:r>
    </w:p>
    <w:p>
      <w:pPr>
        <w:pStyle w:val="Default"/>
        <w:numPr>
          <w:ilvl w:val="0"/>
          <w:numId w:val="4"/>
        </w:numPr>
        <w:suppressAutoHyphens w:val="1"/>
        <w:spacing w:before="0" w:after="213" w:line="360" w:lineRule="auto"/>
        <w:jc w:val="left"/>
        <w:rPr>
          <w:rFonts w:ascii="Arial" w:hAnsi="Arial"/>
          <w:b w:val="1"/>
          <w:bCs w:val="1"/>
          <w:lang w:val="en-US"/>
        </w:rPr>
      </w:pPr>
      <w:r>
        <w:rPr>
          <w:rStyle w:val="None"/>
          <w:rFonts w:ascii="Arial" w:hAnsi="Arial"/>
          <w:b w:val="0"/>
          <w:bCs w:val="0"/>
          <w:rtl w:val="0"/>
          <w:lang w:val="en-US"/>
        </w:rPr>
        <w:t xml:space="preserve"> </w:t>
      </w:r>
      <w:r>
        <w:rPr>
          <w:rStyle w:val="None"/>
          <w:rFonts w:ascii="Arial" w:hAnsi="Arial"/>
          <w:b w:val="0"/>
          <w:bCs w:val="0"/>
          <w:rtl w:val="0"/>
          <w:lang w:val="en-US"/>
        </w:rPr>
        <w:t>Help me organise my paragraphs and refine my academic English.</w:t>
      </w:r>
    </w:p>
    <w:p>
      <w:pPr>
        <w:pStyle w:val="Default"/>
        <w:numPr>
          <w:ilvl w:val="0"/>
          <w:numId w:val="4"/>
        </w:numPr>
        <w:suppressAutoHyphens w:val="1"/>
        <w:spacing w:before="0" w:after="213" w:line="360" w:lineRule="auto"/>
        <w:jc w:val="left"/>
        <w:rPr>
          <w:rFonts w:ascii="Arial" w:hAnsi="Arial"/>
          <w:b w:val="1"/>
          <w:bCs w:val="1"/>
          <w:lang w:val="en-US"/>
        </w:rPr>
      </w:pPr>
      <w:r>
        <w:rPr>
          <w:rStyle w:val="None"/>
          <w:rFonts w:ascii="Arial" w:hAnsi="Arial"/>
          <w:b w:val="0"/>
          <w:bCs w:val="0"/>
          <w:rtl w:val="0"/>
          <w:lang w:val="en-US"/>
        </w:rPr>
        <w:t>Help me create a reflective presentation outline based on my personal experience.</w:t>
      </w:r>
    </w:p>
    <w:p>
      <w:pPr>
        <w:pStyle w:val="Default"/>
        <w:numPr>
          <w:ilvl w:val="0"/>
          <w:numId w:val="4"/>
        </w:numPr>
        <w:suppressAutoHyphens w:val="1"/>
        <w:spacing w:before="0" w:after="213" w:line="360" w:lineRule="auto"/>
        <w:jc w:val="left"/>
        <w:rPr>
          <w:rFonts w:ascii="Arial" w:hAnsi="Arial"/>
          <w:b w:val="1"/>
          <w:bCs w:val="1"/>
          <w:lang w:val="en-US"/>
        </w:rPr>
      </w:pPr>
      <w:r>
        <w:rPr>
          <w:rStyle w:val="None"/>
          <w:rFonts w:ascii="Arial" w:hAnsi="Arial"/>
          <w:b w:val="0"/>
          <w:bCs w:val="0"/>
          <w:rtl w:val="0"/>
          <w:lang w:val="en-US"/>
        </w:rPr>
        <w:t>Check the grammar and readability of selected sections.</w:t>
      </w:r>
    </w:p>
    <w:p>
      <w:pPr>
        <w:pStyle w:val="Default"/>
        <w:suppressAutoHyphens w:val="1"/>
        <w:spacing w:before="0" w:after="213" w:line="360" w:lineRule="auto"/>
        <w:jc w:val="left"/>
        <w:rPr>
          <w:rStyle w:val="None"/>
          <w:rFonts w:ascii="Arial" w:cs="Arial" w:hAnsi="Arial" w:eastAsia="Arial"/>
          <w:b w:val="0"/>
          <w:bCs w:val="0"/>
        </w:rPr>
      </w:pPr>
      <w:r>
        <w:rPr>
          <w:rStyle w:val="None"/>
          <w:rFonts w:ascii="Arial" w:hAnsi="Arial"/>
          <w:b w:val="0"/>
          <w:bCs w:val="0"/>
          <w:rtl w:val="0"/>
          <w:lang w:val="en-US"/>
        </w:rPr>
        <w:t>I confirm that I have not presented any AI-generated text as my own work. All personal reflections, decisions about structure, research, arguments, and final wording are my own. The AI tool was used only to support clarity, organisation, and language refinement.</w:t>
      </w:r>
    </w:p>
    <w:p>
      <w:pPr>
        <w:pStyle w:val="Default"/>
        <w:suppressAutoHyphens w:val="1"/>
        <w:spacing w:before="0" w:after="213" w:line="360" w:lineRule="auto"/>
        <w:jc w:val="left"/>
      </w:pPr>
      <w:r>
        <w:rPr>
          <w:rStyle w:val="None"/>
          <w:rFonts w:ascii="Arial" w:hAnsi="Arial"/>
          <w:b w:val="0"/>
          <w:bCs w:val="0"/>
          <w:rtl w:val="0"/>
          <w:lang w:val="en-US"/>
        </w:rPr>
        <w:t>I confirm that I have copies of all my drafts, notes, and resources used before and after the use of AI tools, which I may be asked to provide as evidence.</w:t>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Apto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
    <w:multiLevelType w:val="hybridMultilevel"/>
    <w:numStyleLink w:val="Numbered"/>
  </w:abstractNum>
  <w:abstractNum w:abstractNumId="3">
    <w:multiLevelType w:val="hybridMultilevel"/>
    <w:styleLink w:val="Numbered"/>
    <w:lvl w:ilvl="0">
      <w:start w:val="1"/>
      <w:numFmt w:val="decimal"/>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numbering" w:styleId="Bullet">
    <w:name w:val="Bullet"/>
    <w:pPr>
      <w:numPr>
        <w:numId w:val="1"/>
      </w:numPr>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0000ee"/>
      <w:u w:val="single"/>
      <w14:textFill>
        <w14:solidFill>
          <w14:srgbClr w14:val="0000EE"/>
        </w14:solidFill>
      </w14:textFill>
    </w:rPr>
  </w:style>
  <w:style w:type="character" w:styleId="Hyperlink.1">
    <w:name w:val="Hyperlink.1"/>
    <w:basedOn w:val="Hyperlink"/>
    <w:next w:val="Hyperlink.1"/>
    <w:rPr>
      <w:u w:val="single"/>
    </w:rPr>
  </w:style>
  <w:style w:type="numbering" w:styleId="Numbered">
    <w:name w:val="Numbered"/>
    <w:pPr>
      <w:numPr>
        <w:numId w:val="3"/>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