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A455B" w14:textId="23D32C38" w:rsidR="00A20F2E" w:rsidRDefault="00A20F2E" w:rsidP="00A20F2E">
      <w:pPr>
        <w:spacing w:line="360" w:lineRule="auto"/>
        <w:jc w:val="both"/>
        <w:rPr>
          <w:rFonts w:ascii="Calibri" w:hAnsi="Calibri" w:cs="Calibri"/>
          <w:sz w:val="22"/>
          <w:szCs w:val="22"/>
        </w:rPr>
      </w:pPr>
      <w:r>
        <w:rPr>
          <w:rFonts w:ascii="Calibri" w:hAnsi="Calibri" w:cs="Calibri"/>
          <w:sz w:val="22"/>
          <w:szCs w:val="22"/>
        </w:rPr>
        <w:t xml:space="preserve">STUDENT’S </w:t>
      </w:r>
      <w:r w:rsidR="0034610B">
        <w:rPr>
          <w:rFonts w:ascii="Calibri" w:hAnsi="Calibri" w:cs="Calibri"/>
          <w:sz w:val="22"/>
          <w:szCs w:val="22"/>
        </w:rPr>
        <w:t>NAME: EDOSA</w:t>
      </w:r>
      <w:r w:rsidR="0048560A">
        <w:rPr>
          <w:rFonts w:ascii="Calibri" w:hAnsi="Calibri" w:cs="Calibri"/>
          <w:sz w:val="22"/>
          <w:szCs w:val="22"/>
        </w:rPr>
        <w:t xml:space="preserve"> GODDAY OMORODION </w:t>
      </w:r>
      <w:proofErr w:type="spellStart"/>
      <w:r w:rsidR="0048560A">
        <w:rPr>
          <w:rFonts w:ascii="Calibri" w:hAnsi="Calibri" w:cs="Calibri"/>
          <w:sz w:val="22"/>
          <w:szCs w:val="22"/>
        </w:rPr>
        <w:t>O</w:t>
      </w:r>
      <w:r w:rsidR="0034610B">
        <w:rPr>
          <w:rFonts w:ascii="Calibri" w:hAnsi="Calibri" w:cs="Calibri"/>
          <w:sz w:val="22"/>
          <w:szCs w:val="22"/>
        </w:rPr>
        <w:t>MORODION</w:t>
      </w:r>
      <w:proofErr w:type="spellEnd"/>
    </w:p>
    <w:p w14:paraId="4398CED9" w14:textId="76201DFE" w:rsidR="00A20F2E" w:rsidRDefault="00A20F2E" w:rsidP="00A20F2E">
      <w:pPr>
        <w:spacing w:line="360" w:lineRule="auto"/>
        <w:jc w:val="both"/>
        <w:rPr>
          <w:rFonts w:ascii="Calibri" w:hAnsi="Calibri" w:cs="Calibri"/>
          <w:sz w:val="22"/>
          <w:szCs w:val="22"/>
        </w:rPr>
      </w:pPr>
      <w:r>
        <w:rPr>
          <w:rFonts w:ascii="Calibri" w:hAnsi="Calibri" w:cs="Calibri"/>
          <w:sz w:val="22"/>
          <w:szCs w:val="22"/>
        </w:rPr>
        <w:t>STUDENT’S NUMBER:</w:t>
      </w:r>
      <w:r w:rsidR="0034610B">
        <w:rPr>
          <w:rFonts w:ascii="Calibri" w:hAnsi="Calibri" w:cs="Calibri"/>
          <w:sz w:val="22"/>
          <w:szCs w:val="22"/>
        </w:rPr>
        <w:t xml:space="preserve"> 2513334</w:t>
      </w:r>
    </w:p>
    <w:p w14:paraId="6309FAD6" w14:textId="08C952C2" w:rsidR="00A20F2E" w:rsidRDefault="00A20F2E" w:rsidP="00A20F2E">
      <w:pPr>
        <w:spacing w:line="360" w:lineRule="auto"/>
        <w:jc w:val="both"/>
        <w:rPr>
          <w:rFonts w:ascii="Calibri" w:hAnsi="Calibri" w:cs="Calibri"/>
          <w:sz w:val="22"/>
          <w:szCs w:val="22"/>
        </w:rPr>
      </w:pPr>
      <w:r>
        <w:rPr>
          <w:rFonts w:ascii="Calibri" w:hAnsi="Calibri" w:cs="Calibri"/>
          <w:sz w:val="22"/>
          <w:szCs w:val="22"/>
        </w:rPr>
        <w:t>MODULE TITLE: DIGITAL SKILLS AND RESEARCH METHODS</w:t>
      </w:r>
    </w:p>
    <w:p w14:paraId="23798AAA" w14:textId="2896AD07" w:rsidR="00A20F2E" w:rsidRDefault="00A20F2E" w:rsidP="00A20F2E">
      <w:pPr>
        <w:spacing w:line="360" w:lineRule="auto"/>
        <w:jc w:val="both"/>
        <w:rPr>
          <w:rFonts w:ascii="Calibri" w:hAnsi="Calibri" w:cs="Calibri"/>
          <w:sz w:val="22"/>
          <w:szCs w:val="22"/>
        </w:rPr>
      </w:pPr>
      <w:r>
        <w:rPr>
          <w:rFonts w:ascii="Calibri" w:hAnsi="Calibri" w:cs="Calibri"/>
          <w:sz w:val="22"/>
          <w:szCs w:val="22"/>
        </w:rPr>
        <w:t>MODULE CODE: LCHS4007</w:t>
      </w:r>
    </w:p>
    <w:p w14:paraId="5BFE9897" w14:textId="5DD5ED36" w:rsidR="004F12DA" w:rsidRDefault="00A20F2E" w:rsidP="00A20F2E">
      <w:pPr>
        <w:spacing w:line="360" w:lineRule="auto"/>
        <w:jc w:val="both"/>
        <w:rPr>
          <w:rFonts w:ascii="Calibri" w:hAnsi="Calibri" w:cs="Calibri"/>
          <w:sz w:val="22"/>
          <w:szCs w:val="22"/>
        </w:rPr>
      </w:pPr>
      <w:r>
        <w:rPr>
          <w:rFonts w:ascii="Calibri" w:hAnsi="Calibri" w:cs="Calibri"/>
          <w:sz w:val="22"/>
          <w:szCs w:val="22"/>
        </w:rPr>
        <w:t>ASSIGNMENT TITLE: COMPONENT 2- RESEARCH REPORT</w:t>
      </w:r>
      <w:r w:rsidR="009618EB">
        <w:rPr>
          <w:rFonts w:ascii="Calibri" w:hAnsi="Calibri" w:cs="Calibri"/>
          <w:sz w:val="22"/>
          <w:szCs w:val="22"/>
        </w:rPr>
        <w:t xml:space="preserve"> (</w:t>
      </w:r>
      <w:r w:rsidR="004F12DA" w:rsidRPr="00A20F2E">
        <w:rPr>
          <w:rFonts w:ascii="Calibri" w:hAnsi="Calibri" w:cs="Calibri"/>
          <w:sz w:val="22"/>
          <w:szCs w:val="22"/>
        </w:rPr>
        <w:t>Mental Health Stigma</w:t>
      </w:r>
      <w:r w:rsidR="009618EB">
        <w:rPr>
          <w:rFonts w:ascii="Calibri" w:hAnsi="Calibri" w:cs="Calibri"/>
          <w:sz w:val="22"/>
          <w:szCs w:val="22"/>
        </w:rPr>
        <w:t>)</w:t>
      </w:r>
      <w:r w:rsidR="004F12DA" w:rsidRPr="00A20F2E">
        <w:rPr>
          <w:rFonts w:ascii="Calibri" w:hAnsi="Calibri" w:cs="Calibri"/>
          <w:sz w:val="22"/>
          <w:szCs w:val="22"/>
        </w:rPr>
        <w:t xml:space="preserve"> </w:t>
      </w:r>
    </w:p>
    <w:p w14:paraId="5C444313" w14:textId="0F2D421B" w:rsidR="008C4665" w:rsidRPr="00A20F2E" w:rsidRDefault="008C4665" w:rsidP="00A20F2E">
      <w:pPr>
        <w:spacing w:line="360" w:lineRule="auto"/>
        <w:jc w:val="both"/>
        <w:rPr>
          <w:rFonts w:ascii="Calibri" w:hAnsi="Calibri" w:cs="Calibri"/>
          <w:sz w:val="22"/>
          <w:szCs w:val="22"/>
        </w:rPr>
      </w:pPr>
      <w:r>
        <w:rPr>
          <w:rFonts w:ascii="Calibri" w:hAnsi="Calibri" w:cs="Calibri"/>
          <w:sz w:val="22"/>
          <w:szCs w:val="22"/>
        </w:rPr>
        <w:t>WORD COUNT:</w:t>
      </w:r>
      <w:r w:rsidR="009618EB">
        <w:rPr>
          <w:rFonts w:ascii="Calibri" w:hAnsi="Calibri" w:cs="Calibri"/>
          <w:sz w:val="22"/>
          <w:szCs w:val="22"/>
        </w:rPr>
        <w:t xml:space="preserve"> </w:t>
      </w:r>
      <w:r w:rsidR="006344D1">
        <w:rPr>
          <w:rFonts w:ascii="Calibri" w:hAnsi="Calibri" w:cs="Calibri"/>
          <w:sz w:val="22"/>
          <w:szCs w:val="22"/>
        </w:rPr>
        <w:t>1600</w:t>
      </w:r>
      <w:r w:rsidR="009618EB">
        <w:rPr>
          <w:rFonts w:ascii="Calibri" w:hAnsi="Calibri" w:cs="Calibri"/>
          <w:sz w:val="22"/>
          <w:szCs w:val="22"/>
        </w:rPr>
        <w:t xml:space="preserve"> words</w:t>
      </w:r>
    </w:p>
    <w:p w14:paraId="1CAA4FCE" w14:textId="77777777" w:rsidR="00A20F2E" w:rsidRPr="00A20F2E" w:rsidRDefault="00A20F2E" w:rsidP="00A20F2E">
      <w:pPr>
        <w:spacing w:line="360" w:lineRule="auto"/>
        <w:jc w:val="both"/>
        <w:rPr>
          <w:rFonts w:ascii="Calibri" w:hAnsi="Calibri" w:cs="Calibri"/>
          <w:sz w:val="22"/>
          <w:szCs w:val="22"/>
        </w:rPr>
      </w:pPr>
    </w:p>
    <w:p w14:paraId="4CC44CA7" w14:textId="77777777" w:rsidR="00A20F2E" w:rsidRDefault="00A20F2E" w:rsidP="00A20F2E">
      <w:pPr>
        <w:spacing w:line="360" w:lineRule="auto"/>
        <w:jc w:val="both"/>
        <w:rPr>
          <w:rFonts w:ascii="Calibri" w:hAnsi="Calibri" w:cs="Calibri"/>
          <w:sz w:val="22"/>
          <w:szCs w:val="22"/>
        </w:rPr>
      </w:pPr>
    </w:p>
    <w:p w14:paraId="12BDB88D" w14:textId="77777777" w:rsidR="00567EAD" w:rsidRDefault="00567EAD" w:rsidP="00A20F2E">
      <w:pPr>
        <w:spacing w:line="360" w:lineRule="auto"/>
        <w:jc w:val="both"/>
        <w:rPr>
          <w:rFonts w:ascii="Calibri" w:hAnsi="Calibri" w:cs="Calibri"/>
          <w:sz w:val="22"/>
          <w:szCs w:val="22"/>
        </w:rPr>
      </w:pPr>
    </w:p>
    <w:p w14:paraId="4E753889" w14:textId="77777777" w:rsidR="00567EAD" w:rsidRDefault="00567EAD" w:rsidP="00A20F2E">
      <w:pPr>
        <w:spacing w:line="360" w:lineRule="auto"/>
        <w:jc w:val="both"/>
        <w:rPr>
          <w:rFonts w:ascii="Calibri" w:hAnsi="Calibri" w:cs="Calibri"/>
          <w:sz w:val="22"/>
          <w:szCs w:val="22"/>
        </w:rPr>
      </w:pPr>
    </w:p>
    <w:p w14:paraId="585BB836" w14:textId="77777777" w:rsidR="00567EAD" w:rsidRDefault="00567EAD" w:rsidP="00A20F2E">
      <w:pPr>
        <w:spacing w:line="360" w:lineRule="auto"/>
        <w:jc w:val="both"/>
        <w:rPr>
          <w:rFonts w:ascii="Calibri" w:hAnsi="Calibri" w:cs="Calibri"/>
          <w:sz w:val="22"/>
          <w:szCs w:val="22"/>
        </w:rPr>
      </w:pPr>
    </w:p>
    <w:p w14:paraId="6EC57A5F" w14:textId="77777777" w:rsidR="00567EAD" w:rsidRDefault="00567EAD" w:rsidP="00A20F2E">
      <w:pPr>
        <w:spacing w:line="360" w:lineRule="auto"/>
        <w:jc w:val="both"/>
        <w:rPr>
          <w:rFonts w:ascii="Calibri" w:hAnsi="Calibri" w:cs="Calibri"/>
          <w:sz w:val="22"/>
          <w:szCs w:val="22"/>
        </w:rPr>
      </w:pPr>
    </w:p>
    <w:p w14:paraId="4719EAFD" w14:textId="77777777" w:rsidR="00567EAD" w:rsidRDefault="00567EAD" w:rsidP="00A20F2E">
      <w:pPr>
        <w:spacing w:line="360" w:lineRule="auto"/>
        <w:jc w:val="both"/>
        <w:rPr>
          <w:rFonts w:ascii="Calibri" w:hAnsi="Calibri" w:cs="Calibri"/>
          <w:sz w:val="22"/>
          <w:szCs w:val="22"/>
        </w:rPr>
      </w:pPr>
    </w:p>
    <w:p w14:paraId="11174362" w14:textId="77777777" w:rsidR="00567EAD" w:rsidRDefault="00567EAD" w:rsidP="00A20F2E">
      <w:pPr>
        <w:spacing w:line="360" w:lineRule="auto"/>
        <w:jc w:val="both"/>
        <w:rPr>
          <w:rFonts w:ascii="Calibri" w:hAnsi="Calibri" w:cs="Calibri"/>
          <w:sz w:val="22"/>
          <w:szCs w:val="22"/>
        </w:rPr>
      </w:pPr>
    </w:p>
    <w:p w14:paraId="18475043" w14:textId="77777777" w:rsidR="00567EAD" w:rsidRDefault="00567EAD" w:rsidP="00A20F2E">
      <w:pPr>
        <w:spacing w:line="360" w:lineRule="auto"/>
        <w:jc w:val="both"/>
        <w:rPr>
          <w:rFonts w:ascii="Calibri" w:hAnsi="Calibri" w:cs="Calibri"/>
          <w:sz w:val="22"/>
          <w:szCs w:val="22"/>
        </w:rPr>
      </w:pPr>
    </w:p>
    <w:p w14:paraId="46854730" w14:textId="77777777" w:rsidR="001563CC" w:rsidRDefault="001563CC" w:rsidP="00A20F2E">
      <w:pPr>
        <w:spacing w:line="360" w:lineRule="auto"/>
        <w:jc w:val="both"/>
        <w:rPr>
          <w:rFonts w:ascii="Calibri" w:hAnsi="Calibri" w:cs="Calibri"/>
          <w:sz w:val="22"/>
          <w:szCs w:val="22"/>
        </w:rPr>
      </w:pPr>
    </w:p>
    <w:p w14:paraId="26568762" w14:textId="77777777" w:rsidR="001563CC" w:rsidRDefault="001563CC" w:rsidP="00A20F2E">
      <w:pPr>
        <w:spacing w:line="360" w:lineRule="auto"/>
        <w:jc w:val="both"/>
        <w:rPr>
          <w:rFonts w:ascii="Calibri" w:hAnsi="Calibri" w:cs="Calibri"/>
          <w:sz w:val="22"/>
          <w:szCs w:val="22"/>
        </w:rPr>
      </w:pPr>
    </w:p>
    <w:p w14:paraId="3C5DBAC4" w14:textId="77777777" w:rsidR="001563CC" w:rsidRDefault="001563CC" w:rsidP="00A20F2E">
      <w:pPr>
        <w:spacing w:line="360" w:lineRule="auto"/>
        <w:jc w:val="both"/>
        <w:rPr>
          <w:rFonts w:ascii="Calibri" w:hAnsi="Calibri" w:cs="Calibri"/>
          <w:sz w:val="22"/>
          <w:szCs w:val="22"/>
        </w:rPr>
      </w:pPr>
    </w:p>
    <w:p w14:paraId="19153594" w14:textId="77777777" w:rsidR="001563CC" w:rsidRDefault="001563CC" w:rsidP="00A20F2E">
      <w:pPr>
        <w:spacing w:line="360" w:lineRule="auto"/>
        <w:jc w:val="both"/>
        <w:rPr>
          <w:rFonts w:ascii="Calibri" w:hAnsi="Calibri" w:cs="Calibri"/>
          <w:sz w:val="22"/>
          <w:szCs w:val="22"/>
        </w:rPr>
      </w:pPr>
    </w:p>
    <w:p w14:paraId="0CC0CA3A" w14:textId="77777777" w:rsidR="001563CC" w:rsidRDefault="001563CC" w:rsidP="00A20F2E">
      <w:pPr>
        <w:spacing w:line="360" w:lineRule="auto"/>
        <w:jc w:val="both"/>
        <w:rPr>
          <w:rFonts w:ascii="Calibri" w:hAnsi="Calibri" w:cs="Calibri"/>
          <w:sz w:val="22"/>
          <w:szCs w:val="22"/>
        </w:rPr>
      </w:pPr>
    </w:p>
    <w:p w14:paraId="2FEBDBC1" w14:textId="77777777" w:rsidR="001563CC" w:rsidRDefault="001563CC" w:rsidP="00A20F2E">
      <w:pPr>
        <w:spacing w:line="360" w:lineRule="auto"/>
        <w:jc w:val="both"/>
        <w:rPr>
          <w:rFonts w:ascii="Calibri" w:hAnsi="Calibri" w:cs="Calibri"/>
          <w:sz w:val="22"/>
          <w:szCs w:val="22"/>
        </w:rPr>
      </w:pPr>
    </w:p>
    <w:p w14:paraId="4F270C98" w14:textId="77777777" w:rsidR="001563CC" w:rsidRDefault="001563CC" w:rsidP="00A20F2E">
      <w:pPr>
        <w:spacing w:line="360" w:lineRule="auto"/>
        <w:jc w:val="both"/>
        <w:rPr>
          <w:rFonts w:ascii="Calibri" w:hAnsi="Calibri" w:cs="Calibri"/>
          <w:sz w:val="22"/>
          <w:szCs w:val="22"/>
        </w:rPr>
      </w:pPr>
    </w:p>
    <w:p w14:paraId="2D2EC859" w14:textId="77777777" w:rsidR="001563CC" w:rsidRDefault="001563CC" w:rsidP="00A20F2E">
      <w:pPr>
        <w:spacing w:line="360" w:lineRule="auto"/>
        <w:jc w:val="both"/>
        <w:rPr>
          <w:rFonts w:ascii="Calibri" w:hAnsi="Calibri" w:cs="Calibri"/>
          <w:sz w:val="22"/>
          <w:szCs w:val="22"/>
        </w:rPr>
      </w:pPr>
    </w:p>
    <w:p w14:paraId="10FA6E98" w14:textId="77777777" w:rsidR="001563CC" w:rsidRPr="00A20F2E" w:rsidRDefault="001563CC" w:rsidP="00A20F2E">
      <w:pPr>
        <w:spacing w:line="360" w:lineRule="auto"/>
        <w:jc w:val="both"/>
        <w:rPr>
          <w:rFonts w:ascii="Calibri" w:hAnsi="Calibri" w:cs="Calibri"/>
          <w:sz w:val="22"/>
          <w:szCs w:val="22"/>
        </w:rPr>
      </w:pPr>
    </w:p>
    <w:sdt>
      <w:sdtPr>
        <w:rPr>
          <w:rFonts w:asciiTheme="minorHAnsi" w:eastAsiaTheme="minorEastAsia" w:hAnsiTheme="minorHAnsi" w:cstheme="minorBidi"/>
          <w:b w:val="0"/>
          <w:bCs w:val="0"/>
          <w:color w:val="auto"/>
          <w:kern w:val="2"/>
          <w:sz w:val="24"/>
          <w:szCs w:val="24"/>
          <w:lang w:val="en-GB" w:eastAsia="en-GB"/>
          <w14:ligatures w14:val="standardContextual"/>
        </w:rPr>
        <w:id w:val="-1694454253"/>
        <w:docPartObj>
          <w:docPartGallery w:val="Table of Contents"/>
          <w:docPartUnique/>
        </w:docPartObj>
      </w:sdtPr>
      <w:sdtEndPr>
        <w:rPr>
          <w:noProof/>
        </w:rPr>
      </w:sdtEndPr>
      <w:sdtContent>
        <w:p w14:paraId="2A83D987" w14:textId="748588F7" w:rsidR="00A20F2E" w:rsidRDefault="00A20F2E">
          <w:pPr>
            <w:pStyle w:val="TOCHeading"/>
          </w:pPr>
          <w:r>
            <w:t>Contents</w:t>
          </w:r>
        </w:p>
        <w:p w14:paraId="34C20F57" w14:textId="0AF8355D" w:rsidR="006344D1" w:rsidRDefault="00A20F2E">
          <w:pPr>
            <w:pStyle w:val="TOC1"/>
            <w:tabs>
              <w:tab w:val="right" w:leader="dot" w:pos="9016"/>
            </w:tabs>
            <w:rPr>
              <w:noProof/>
            </w:rPr>
          </w:pPr>
          <w:r>
            <w:fldChar w:fldCharType="begin"/>
          </w:r>
          <w:r>
            <w:instrText xml:space="preserve"> TOC \o "1-3" \h \z \u </w:instrText>
          </w:r>
          <w:r>
            <w:fldChar w:fldCharType="separate"/>
          </w:r>
          <w:hyperlink w:anchor="_Toc224805815" w:history="1">
            <w:r w:rsidR="006344D1" w:rsidRPr="008F645B">
              <w:rPr>
                <w:rStyle w:val="Hyperlink"/>
                <w:rFonts w:ascii="Calibri" w:hAnsi="Calibri" w:cs="Calibri"/>
                <w:noProof/>
              </w:rPr>
              <w:t>Introduction</w:t>
            </w:r>
            <w:r w:rsidR="006344D1">
              <w:rPr>
                <w:noProof/>
                <w:webHidden/>
              </w:rPr>
              <w:tab/>
            </w:r>
            <w:r w:rsidR="006344D1">
              <w:rPr>
                <w:noProof/>
                <w:webHidden/>
              </w:rPr>
              <w:fldChar w:fldCharType="begin"/>
            </w:r>
            <w:r w:rsidR="006344D1">
              <w:rPr>
                <w:noProof/>
                <w:webHidden/>
              </w:rPr>
              <w:instrText xml:space="preserve"> PAGEREF _Toc224805815 \h </w:instrText>
            </w:r>
            <w:r w:rsidR="006344D1">
              <w:rPr>
                <w:noProof/>
                <w:webHidden/>
              </w:rPr>
            </w:r>
            <w:r w:rsidR="006344D1">
              <w:rPr>
                <w:noProof/>
                <w:webHidden/>
              </w:rPr>
              <w:fldChar w:fldCharType="separate"/>
            </w:r>
            <w:r w:rsidR="006344D1">
              <w:rPr>
                <w:noProof/>
                <w:webHidden/>
              </w:rPr>
              <w:t>3</w:t>
            </w:r>
            <w:r w:rsidR="006344D1">
              <w:rPr>
                <w:noProof/>
                <w:webHidden/>
              </w:rPr>
              <w:fldChar w:fldCharType="end"/>
            </w:r>
          </w:hyperlink>
        </w:p>
        <w:p w14:paraId="13D350E7" w14:textId="4CE4E7F0" w:rsidR="006344D1" w:rsidRDefault="006344D1">
          <w:pPr>
            <w:pStyle w:val="TOC1"/>
            <w:tabs>
              <w:tab w:val="right" w:leader="dot" w:pos="9016"/>
            </w:tabs>
            <w:rPr>
              <w:noProof/>
            </w:rPr>
          </w:pPr>
          <w:hyperlink w:anchor="_Toc224805816" w:history="1">
            <w:r w:rsidRPr="008F645B">
              <w:rPr>
                <w:rStyle w:val="Hyperlink"/>
                <w:rFonts w:ascii="Calibri" w:hAnsi="Calibri" w:cs="Calibri"/>
                <w:noProof/>
              </w:rPr>
              <w:t>Task 1 – Selection of a Research Topic (Mental Health Stigma)</w:t>
            </w:r>
            <w:r>
              <w:rPr>
                <w:noProof/>
                <w:webHidden/>
              </w:rPr>
              <w:tab/>
            </w:r>
            <w:r>
              <w:rPr>
                <w:noProof/>
                <w:webHidden/>
              </w:rPr>
              <w:fldChar w:fldCharType="begin"/>
            </w:r>
            <w:r>
              <w:rPr>
                <w:noProof/>
                <w:webHidden/>
              </w:rPr>
              <w:instrText xml:space="preserve"> PAGEREF _Toc224805816 \h </w:instrText>
            </w:r>
            <w:r>
              <w:rPr>
                <w:noProof/>
                <w:webHidden/>
              </w:rPr>
            </w:r>
            <w:r>
              <w:rPr>
                <w:noProof/>
                <w:webHidden/>
              </w:rPr>
              <w:fldChar w:fldCharType="separate"/>
            </w:r>
            <w:r>
              <w:rPr>
                <w:noProof/>
                <w:webHidden/>
              </w:rPr>
              <w:t>3</w:t>
            </w:r>
            <w:r>
              <w:rPr>
                <w:noProof/>
                <w:webHidden/>
              </w:rPr>
              <w:fldChar w:fldCharType="end"/>
            </w:r>
          </w:hyperlink>
        </w:p>
        <w:p w14:paraId="2CD36EA8" w14:textId="714AF344" w:rsidR="006344D1" w:rsidRDefault="006344D1">
          <w:pPr>
            <w:pStyle w:val="TOC1"/>
            <w:tabs>
              <w:tab w:val="right" w:leader="dot" w:pos="9016"/>
            </w:tabs>
            <w:rPr>
              <w:noProof/>
            </w:rPr>
          </w:pPr>
          <w:hyperlink w:anchor="_Toc224805817" w:history="1">
            <w:r w:rsidRPr="008F645B">
              <w:rPr>
                <w:rStyle w:val="Hyperlink"/>
                <w:rFonts w:ascii="Calibri" w:hAnsi="Calibri" w:cs="Calibri"/>
                <w:noProof/>
              </w:rPr>
              <w:t>Task 2 – Evaluating Information Sources</w:t>
            </w:r>
            <w:r>
              <w:rPr>
                <w:noProof/>
                <w:webHidden/>
              </w:rPr>
              <w:tab/>
            </w:r>
            <w:r>
              <w:rPr>
                <w:noProof/>
                <w:webHidden/>
              </w:rPr>
              <w:fldChar w:fldCharType="begin"/>
            </w:r>
            <w:r>
              <w:rPr>
                <w:noProof/>
                <w:webHidden/>
              </w:rPr>
              <w:instrText xml:space="preserve"> PAGEREF _Toc224805817 \h </w:instrText>
            </w:r>
            <w:r>
              <w:rPr>
                <w:noProof/>
                <w:webHidden/>
              </w:rPr>
            </w:r>
            <w:r>
              <w:rPr>
                <w:noProof/>
                <w:webHidden/>
              </w:rPr>
              <w:fldChar w:fldCharType="separate"/>
            </w:r>
            <w:r>
              <w:rPr>
                <w:noProof/>
                <w:webHidden/>
              </w:rPr>
              <w:t>4</w:t>
            </w:r>
            <w:r>
              <w:rPr>
                <w:noProof/>
                <w:webHidden/>
              </w:rPr>
              <w:fldChar w:fldCharType="end"/>
            </w:r>
          </w:hyperlink>
        </w:p>
        <w:p w14:paraId="4648FA79" w14:textId="7727719D" w:rsidR="006344D1" w:rsidRDefault="006344D1">
          <w:pPr>
            <w:pStyle w:val="TOC1"/>
            <w:tabs>
              <w:tab w:val="right" w:leader="dot" w:pos="9016"/>
            </w:tabs>
            <w:rPr>
              <w:noProof/>
            </w:rPr>
          </w:pPr>
          <w:hyperlink w:anchor="_Toc224805818" w:history="1">
            <w:r w:rsidRPr="008F645B">
              <w:rPr>
                <w:rStyle w:val="Hyperlink"/>
                <w:rFonts w:ascii="Calibri" w:hAnsi="Calibri" w:cs="Calibri"/>
                <w:noProof/>
              </w:rPr>
              <w:t>Task 3 – Research Methodologies</w:t>
            </w:r>
            <w:r>
              <w:rPr>
                <w:noProof/>
                <w:webHidden/>
              </w:rPr>
              <w:tab/>
            </w:r>
            <w:r>
              <w:rPr>
                <w:noProof/>
                <w:webHidden/>
              </w:rPr>
              <w:fldChar w:fldCharType="begin"/>
            </w:r>
            <w:r>
              <w:rPr>
                <w:noProof/>
                <w:webHidden/>
              </w:rPr>
              <w:instrText xml:space="preserve"> PAGEREF _Toc224805818 \h </w:instrText>
            </w:r>
            <w:r>
              <w:rPr>
                <w:noProof/>
                <w:webHidden/>
              </w:rPr>
            </w:r>
            <w:r>
              <w:rPr>
                <w:noProof/>
                <w:webHidden/>
              </w:rPr>
              <w:fldChar w:fldCharType="separate"/>
            </w:r>
            <w:r>
              <w:rPr>
                <w:noProof/>
                <w:webHidden/>
              </w:rPr>
              <w:t>5</w:t>
            </w:r>
            <w:r>
              <w:rPr>
                <w:noProof/>
                <w:webHidden/>
              </w:rPr>
              <w:fldChar w:fldCharType="end"/>
            </w:r>
          </w:hyperlink>
        </w:p>
        <w:p w14:paraId="78BDCCD2" w14:textId="602B49EC" w:rsidR="006344D1" w:rsidRDefault="006344D1">
          <w:pPr>
            <w:pStyle w:val="TOC1"/>
            <w:tabs>
              <w:tab w:val="right" w:leader="dot" w:pos="9016"/>
            </w:tabs>
            <w:rPr>
              <w:noProof/>
            </w:rPr>
          </w:pPr>
          <w:hyperlink w:anchor="_Toc224805819" w:history="1">
            <w:r w:rsidRPr="008F645B">
              <w:rPr>
                <w:rStyle w:val="Hyperlink"/>
                <w:rFonts w:ascii="Calibri" w:hAnsi="Calibri" w:cs="Calibri"/>
                <w:noProof/>
              </w:rPr>
              <w:t>Task 4 – Data Collection</w:t>
            </w:r>
            <w:r>
              <w:rPr>
                <w:noProof/>
                <w:webHidden/>
              </w:rPr>
              <w:tab/>
            </w:r>
            <w:r>
              <w:rPr>
                <w:noProof/>
                <w:webHidden/>
              </w:rPr>
              <w:fldChar w:fldCharType="begin"/>
            </w:r>
            <w:r>
              <w:rPr>
                <w:noProof/>
                <w:webHidden/>
              </w:rPr>
              <w:instrText xml:space="preserve"> PAGEREF _Toc224805819 \h </w:instrText>
            </w:r>
            <w:r>
              <w:rPr>
                <w:noProof/>
                <w:webHidden/>
              </w:rPr>
            </w:r>
            <w:r>
              <w:rPr>
                <w:noProof/>
                <w:webHidden/>
              </w:rPr>
              <w:fldChar w:fldCharType="separate"/>
            </w:r>
            <w:r>
              <w:rPr>
                <w:noProof/>
                <w:webHidden/>
              </w:rPr>
              <w:t>6</w:t>
            </w:r>
            <w:r>
              <w:rPr>
                <w:noProof/>
                <w:webHidden/>
              </w:rPr>
              <w:fldChar w:fldCharType="end"/>
            </w:r>
          </w:hyperlink>
        </w:p>
        <w:p w14:paraId="24677E77" w14:textId="162751BC" w:rsidR="006344D1" w:rsidRDefault="006344D1">
          <w:pPr>
            <w:pStyle w:val="TOC1"/>
            <w:tabs>
              <w:tab w:val="right" w:leader="dot" w:pos="9016"/>
            </w:tabs>
            <w:rPr>
              <w:noProof/>
            </w:rPr>
          </w:pPr>
          <w:hyperlink w:anchor="_Toc224805820" w:history="1">
            <w:r w:rsidRPr="008F645B">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_Toc224805820 \h </w:instrText>
            </w:r>
            <w:r>
              <w:rPr>
                <w:noProof/>
                <w:webHidden/>
              </w:rPr>
            </w:r>
            <w:r>
              <w:rPr>
                <w:noProof/>
                <w:webHidden/>
              </w:rPr>
              <w:fldChar w:fldCharType="separate"/>
            </w:r>
            <w:r>
              <w:rPr>
                <w:noProof/>
                <w:webHidden/>
              </w:rPr>
              <w:t>7</w:t>
            </w:r>
            <w:r>
              <w:rPr>
                <w:noProof/>
                <w:webHidden/>
              </w:rPr>
              <w:fldChar w:fldCharType="end"/>
            </w:r>
          </w:hyperlink>
        </w:p>
        <w:p w14:paraId="316B5D8B" w14:textId="66C302D7" w:rsidR="006344D1" w:rsidRDefault="006344D1">
          <w:pPr>
            <w:pStyle w:val="TOC1"/>
            <w:tabs>
              <w:tab w:val="right" w:leader="dot" w:pos="9016"/>
            </w:tabs>
            <w:rPr>
              <w:noProof/>
            </w:rPr>
          </w:pPr>
          <w:hyperlink w:anchor="_Toc224805821" w:history="1">
            <w:r w:rsidRPr="008F645B">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_Toc224805821 \h </w:instrText>
            </w:r>
            <w:r>
              <w:rPr>
                <w:noProof/>
                <w:webHidden/>
              </w:rPr>
            </w:r>
            <w:r>
              <w:rPr>
                <w:noProof/>
                <w:webHidden/>
              </w:rPr>
              <w:fldChar w:fldCharType="separate"/>
            </w:r>
            <w:r>
              <w:rPr>
                <w:noProof/>
                <w:webHidden/>
              </w:rPr>
              <w:t>7</w:t>
            </w:r>
            <w:r>
              <w:rPr>
                <w:noProof/>
                <w:webHidden/>
              </w:rPr>
              <w:fldChar w:fldCharType="end"/>
            </w:r>
          </w:hyperlink>
        </w:p>
        <w:p w14:paraId="1F3CC9AA" w14:textId="7EF06DD1" w:rsidR="00A20F2E" w:rsidRDefault="00A20F2E">
          <w:r>
            <w:rPr>
              <w:b/>
              <w:bCs/>
              <w:noProof/>
            </w:rPr>
            <w:fldChar w:fldCharType="end"/>
          </w:r>
        </w:p>
      </w:sdtContent>
    </w:sdt>
    <w:p w14:paraId="21BD9310" w14:textId="77777777" w:rsidR="00A20F2E" w:rsidRDefault="00A20F2E" w:rsidP="00A20F2E">
      <w:pPr>
        <w:spacing w:line="360" w:lineRule="auto"/>
        <w:jc w:val="both"/>
        <w:rPr>
          <w:rFonts w:ascii="Calibri" w:hAnsi="Calibri" w:cs="Calibri"/>
          <w:sz w:val="22"/>
          <w:szCs w:val="22"/>
        </w:rPr>
      </w:pPr>
    </w:p>
    <w:p w14:paraId="4994FDB2" w14:textId="77777777" w:rsidR="00567EAD" w:rsidRDefault="00567EAD" w:rsidP="00A20F2E">
      <w:pPr>
        <w:spacing w:line="360" w:lineRule="auto"/>
        <w:jc w:val="both"/>
        <w:rPr>
          <w:rFonts w:ascii="Calibri" w:hAnsi="Calibri" w:cs="Calibri"/>
          <w:sz w:val="22"/>
          <w:szCs w:val="22"/>
        </w:rPr>
      </w:pPr>
    </w:p>
    <w:p w14:paraId="5E43181C" w14:textId="77777777" w:rsidR="00567EAD" w:rsidRDefault="00567EAD" w:rsidP="00A20F2E">
      <w:pPr>
        <w:spacing w:line="360" w:lineRule="auto"/>
        <w:jc w:val="both"/>
        <w:rPr>
          <w:rFonts w:ascii="Calibri" w:hAnsi="Calibri" w:cs="Calibri"/>
          <w:sz w:val="22"/>
          <w:szCs w:val="22"/>
        </w:rPr>
      </w:pPr>
    </w:p>
    <w:p w14:paraId="11B43CF2" w14:textId="77777777" w:rsidR="00567EAD" w:rsidRDefault="00567EAD" w:rsidP="00A20F2E">
      <w:pPr>
        <w:spacing w:line="360" w:lineRule="auto"/>
        <w:jc w:val="both"/>
        <w:rPr>
          <w:rFonts w:ascii="Calibri" w:hAnsi="Calibri" w:cs="Calibri"/>
          <w:sz w:val="22"/>
          <w:szCs w:val="22"/>
        </w:rPr>
      </w:pPr>
    </w:p>
    <w:p w14:paraId="708FBE19" w14:textId="77777777" w:rsidR="00567EAD" w:rsidRDefault="00567EAD" w:rsidP="00A20F2E">
      <w:pPr>
        <w:spacing w:line="360" w:lineRule="auto"/>
        <w:jc w:val="both"/>
        <w:rPr>
          <w:rFonts w:ascii="Calibri" w:hAnsi="Calibri" w:cs="Calibri"/>
          <w:sz w:val="22"/>
          <w:szCs w:val="22"/>
        </w:rPr>
      </w:pPr>
    </w:p>
    <w:p w14:paraId="3E5667DF" w14:textId="77777777" w:rsidR="00567EAD" w:rsidRDefault="00567EAD" w:rsidP="00A20F2E">
      <w:pPr>
        <w:spacing w:line="360" w:lineRule="auto"/>
        <w:jc w:val="both"/>
        <w:rPr>
          <w:rFonts w:ascii="Calibri" w:hAnsi="Calibri" w:cs="Calibri"/>
          <w:sz w:val="22"/>
          <w:szCs w:val="22"/>
        </w:rPr>
      </w:pPr>
    </w:p>
    <w:p w14:paraId="08AE859A" w14:textId="77777777" w:rsidR="00567EAD" w:rsidRDefault="00567EAD" w:rsidP="00A20F2E">
      <w:pPr>
        <w:spacing w:line="360" w:lineRule="auto"/>
        <w:jc w:val="both"/>
        <w:rPr>
          <w:rFonts w:ascii="Calibri" w:hAnsi="Calibri" w:cs="Calibri"/>
          <w:sz w:val="22"/>
          <w:szCs w:val="22"/>
        </w:rPr>
      </w:pPr>
    </w:p>
    <w:p w14:paraId="03708030" w14:textId="77777777" w:rsidR="001563CC" w:rsidRDefault="001563CC" w:rsidP="00A20F2E">
      <w:pPr>
        <w:spacing w:line="360" w:lineRule="auto"/>
        <w:jc w:val="both"/>
        <w:rPr>
          <w:rFonts w:ascii="Calibri" w:hAnsi="Calibri" w:cs="Calibri"/>
          <w:sz w:val="22"/>
          <w:szCs w:val="22"/>
        </w:rPr>
      </w:pPr>
    </w:p>
    <w:p w14:paraId="26024319" w14:textId="77777777" w:rsidR="001563CC" w:rsidRDefault="001563CC" w:rsidP="00A20F2E">
      <w:pPr>
        <w:spacing w:line="360" w:lineRule="auto"/>
        <w:jc w:val="both"/>
        <w:rPr>
          <w:rFonts w:ascii="Calibri" w:hAnsi="Calibri" w:cs="Calibri"/>
          <w:sz w:val="22"/>
          <w:szCs w:val="22"/>
        </w:rPr>
      </w:pPr>
    </w:p>
    <w:p w14:paraId="1515D1FC" w14:textId="77777777" w:rsidR="001563CC" w:rsidRDefault="001563CC" w:rsidP="00A20F2E">
      <w:pPr>
        <w:spacing w:line="360" w:lineRule="auto"/>
        <w:jc w:val="both"/>
        <w:rPr>
          <w:rFonts w:ascii="Calibri" w:hAnsi="Calibri" w:cs="Calibri"/>
          <w:sz w:val="22"/>
          <w:szCs w:val="22"/>
        </w:rPr>
      </w:pPr>
    </w:p>
    <w:p w14:paraId="53888B0E" w14:textId="77777777" w:rsidR="001563CC" w:rsidRDefault="001563CC" w:rsidP="00A20F2E">
      <w:pPr>
        <w:spacing w:line="360" w:lineRule="auto"/>
        <w:jc w:val="both"/>
        <w:rPr>
          <w:rFonts w:ascii="Calibri" w:hAnsi="Calibri" w:cs="Calibri"/>
          <w:sz w:val="22"/>
          <w:szCs w:val="22"/>
        </w:rPr>
      </w:pPr>
    </w:p>
    <w:p w14:paraId="72DA649A" w14:textId="77777777" w:rsidR="001563CC" w:rsidRDefault="001563CC" w:rsidP="00A20F2E">
      <w:pPr>
        <w:spacing w:line="360" w:lineRule="auto"/>
        <w:jc w:val="both"/>
        <w:rPr>
          <w:rFonts w:ascii="Calibri" w:hAnsi="Calibri" w:cs="Calibri"/>
          <w:sz w:val="22"/>
          <w:szCs w:val="22"/>
        </w:rPr>
      </w:pPr>
    </w:p>
    <w:p w14:paraId="1F97398E" w14:textId="77777777" w:rsidR="001563CC" w:rsidRDefault="001563CC" w:rsidP="00A20F2E">
      <w:pPr>
        <w:spacing w:line="360" w:lineRule="auto"/>
        <w:jc w:val="both"/>
        <w:rPr>
          <w:rFonts w:ascii="Calibri" w:hAnsi="Calibri" w:cs="Calibri"/>
          <w:sz w:val="22"/>
          <w:szCs w:val="22"/>
        </w:rPr>
      </w:pPr>
    </w:p>
    <w:p w14:paraId="4DE11D02" w14:textId="77777777" w:rsidR="001563CC" w:rsidRDefault="001563CC" w:rsidP="00A20F2E">
      <w:pPr>
        <w:spacing w:line="360" w:lineRule="auto"/>
        <w:jc w:val="both"/>
        <w:rPr>
          <w:rFonts w:ascii="Calibri" w:hAnsi="Calibri" w:cs="Calibri"/>
          <w:sz w:val="22"/>
          <w:szCs w:val="22"/>
        </w:rPr>
      </w:pPr>
    </w:p>
    <w:p w14:paraId="55223738" w14:textId="77777777" w:rsidR="001563CC" w:rsidRDefault="001563CC" w:rsidP="00A20F2E">
      <w:pPr>
        <w:spacing w:line="360" w:lineRule="auto"/>
        <w:jc w:val="both"/>
        <w:rPr>
          <w:rFonts w:ascii="Calibri" w:hAnsi="Calibri" w:cs="Calibri"/>
          <w:sz w:val="22"/>
          <w:szCs w:val="22"/>
        </w:rPr>
      </w:pPr>
    </w:p>
    <w:p w14:paraId="36FC91EF" w14:textId="77777777" w:rsidR="001563CC" w:rsidRPr="00A20F2E" w:rsidRDefault="001563CC" w:rsidP="00A20F2E">
      <w:pPr>
        <w:spacing w:line="360" w:lineRule="auto"/>
        <w:jc w:val="both"/>
        <w:rPr>
          <w:rFonts w:ascii="Calibri" w:hAnsi="Calibri" w:cs="Calibri"/>
          <w:sz w:val="22"/>
          <w:szCs w:val="22"/>
        </w:rPr>
      </w:pPr>
    </w:p>
    <w:p w14:paraId="5130B70A" w14:textId="3D0B61D2" w:rsidR="004F12DA" w:rsidRPr="004825B6" w:rsidRDefault="004F12DA" w:rsidP="004825B6">
      <w:pPr>
        <w:pStyle w:val="Heading1"/>
        <w:spacing w:line="360" w:lineRule="auto"/>
        <w:jc w:val="both"/>
        <w:rPr>
          <w:rFonts w:ascii="Arial" w:hAnsi="Arial" w:cs="Arial"/>
          <w:sz w:val="24"/>
          <w:szCs w:val="24"/>
        </w:rPr>
      </w:pPr>
      <w:bookmarkStart w:id="0" w:name="_Toc224805815"/>
      <w:r w:rsidRPr="004825B6">
        <w:rPr>
          <w:rFonts w:ascii="Arial" w:hAnsi="Arial" w:cs="Arial"/>
          <w:sz w:val="24"/>
          <w:szCs w:val="24"/>
        </w:rPr>
        <w:lastRenderedPageBreak/>
        <w:t>Introduction</w:t>
      </w:r>
      <w:bookmarkEnd w:id="0"/>
      <w:r w:rsidRPr="004825B6">
        <w:rPr>
          <w:rFonts w:ascii="Arial" w:hAnsi="Arial" w:cs="Arial"/>
          <w:sz w:val="24"/>
          <w:szCs w:val="24"/>
        </w:rPr>
        <w:t xml:space="preserve"> </w:t>
      </w:r>
    </w:p>
    <w:p w14:paraId="54EAE0D6" w14:textId="6A7F593C" w:rsidR="004F12DA" w:rsidRPr="004825B6" w:rsidRDefault="00A06B36" w:rsidP="004825B6">
      <w:pPr>
        <w:spacing w:line="360" w:lineRule="auto"/>
        <w:jc w:val="both"/>
        <w:rPr>
          <w:rFonts w:ascii="Arial" w:hAnsi="Arial" w:cs="Arial"/>
        </w:rPr>
      </w:pPr>
      <w:r w:rsidRPr="004825B6">
        <w:rPr>
          <w:rFonts w:ascii="Arial" w:hAnsi="Arial" w:cs="Arial"/>
        </w:rPr>
        <w:t>Mental health stigma refers to negative attitudes, stereotypes and discrimination directed towards individuals experiencing mental illness. These attitudes can discourage people from seeking professional support and may influence the quality of care provided within health systems (Henderson and Gronholm, 2018; Thornicroft et al., 2022). Research also suggests that stigma continues to affect how individuals engage with services across the UK despite increased awareness campaigns (Evans-Lacko et al., 2021; NHS England, 2019</w:t>
      </w:r>
      <w:proofErr w:type="gramStart"/>
      <w:r w:rsidRPr="004825B6">
        <w:rPr>
          <w:rFonts w:ascii="Arial" w:hAnsi="Arial" w:cs="Arial"/>
        </w:rPr>
        <w:t>).</w:t>
      </w:r>
      <w:r w:rsidR="004F12DA" w:rsidRPr="004825B6">
        <w:rPr>
          <w:rFonts w:ascii="Arial" w:hAnsi="Arial" w:cs="Arial"/>
        </w:rPr>
        <w:t>.</w:t>
      </w:r>
      <w:proofErr w:type="gramEnd"/>
      <w:r w:rsidR="004F12DA" w:rsidRPr="004825B6">
        <w:rPr>
          <w:rFonts w:ascii="Arial" w:hAnsi="Arial" w:cs="Arial"/>
        </w:rPr>
        <w:t xml:space="preserve"> This report explores mental health stigma as a contemporary issue in the UK. It discusses the significance of the topic, evaluates relevant academic literature, outlines potential research methodologies, and proposes suitable data collection approaches for future research.</w:t>
      </w:r>
    </w:p>
    <w:p w14:paraId="51C0424A" w14:textId="5C980926" w:rsidR="004F12DA" w:rsidRPr="004825B6" w:rsidRDefault="004F12DA" w:rsidP="004825B6">
      <w:pPr>
        <w:pStyle w:val="Heading1"/>
        <w:spacing w:line="360" w:lineRule="auto"/>
        <w:jc w:val="both"/>
        <w:rPr>
          <w:rFonts w:ascii="Arial" w:hAnsi="Arial" w:cs="Arial"/>
          <w:sz w:val="24"/>
          <w:szCs w:val="24"/>
        </w:rPr>
      </w:pPr>
      <w:bookmarkStart w:id="1" w:name="_Toc224805816"/>
      <w:r w:rsidRPr="004825B6">
        <w:rPr>
          <w:rFonts w:ascii="Arial" w:hAnsi="Arial" w:cs="Arial"/>
          <w:sz w:val="24"/>
          <w:szCs w:val="24"/>
        </w:rPr>
        <w:t xml:space="preserve">Task 1 – Selection of a </w:t>
      </w:r>
      <w:r w:rsidRPr="004825B6">
        <w:rPr>
          <w:rFonts w:ascii="Arial" w:hAnsi="Arial" w:cs="Arial"/>
          <w:sz w:val="24"/>
          <w:szCs w:val="24"/>
          <w:u w:val="single"/>
        </w:rPr>
        <w:t>Research</w:t>
      </w:r>
      <w:r w:rsidRPr="004825B6">
        <w:rPr>
          <w:rFonts w:ascii="Arial" w:hAnsi="Arial" w:cs="Arial"/>
          <w:sz w:val="24"/>
          <w:szCs w:val="24"/>
        </w:rPr>
        <w:t xml:space="preserve"> Topic </w:t>
      </w:r>
      <w:r w:rsidR="00A20F2E" w:rsidRPr="004825B6">
        <w:rPr>
          <w:rFonts w:ascii="Arial" w:hAnsi="Arial" w:cs="Arial"/>
          <w:sz w:val="24"/>
          <w:szCs w:val="24"/>
        </w:rPr>
        <w:t>(</w:t>
      </w:r>
      <w:r w:rsidR="00142F6E" w:rsidRPr="004825B6">
        <w:rPr>
          <w:rFonts w:ascii="Arial" w:hAnsi="Arial" w:cs="Arial"/>
          <w:sz w:val="24"/>
          <w:szCs w:val="24"/>
        </w:rPr>
        <w:t>Mental Health Stigma</w:t>
      </w:r>
      <w:r w:rsidR="00A20F2E" w:rsidRPr="004825B6">
        <w:rPr>
          <w:rFonts w:ascii="Arial" w:hAnsi="Arial" w:cs="Arial"/>
          <w:sz w:val="24"/>
          <w:szCs w:val="24"/>
        </w:rPr>
        <w:t>)</w:t>
      </w:r>
      <w:bookmarkEnd w:id="1"/>
    </w:p>
    <w:p w14:paraId="57BBF4D6" w14:textId="77777777" w:rsidR="004F12DA" w:rsidRPr="004825B6" w:rsidRDefault="004F12DA" w:rsidP="004825B6">
      <w:pPr>
        <w:spacing w:line="360" w:lineRule="auto"/>
        <w:jc w:val="both"/>
        <w:rPr>
          <w:rFonts w:ascii="Arial" w:hAnsi="Arial" w:cs="Arial"/>
        </w:rPr>
      </w:pPr>
      <w:r w:rsidRPr="004825B6">
        <w:rPr>
          <w:rFonts w:ascii="Arial" w:hAnsi="Arial" w:cs="Arial"/>
        </w:rPr>
        <w:t>Mental health stigma remains a major challenge within the UK health and social care system. Although attitudes towards mental health have improved in recent decades, many people continue to face negative judgement or discrimination because of their mental health condition. Stigma can appear in several forms, including public stigma (negative societal attitudes), self-stigma (internalised shame experienced by individuals), and structural stigma embedded within healthcare systems.</w:t>
      </w:r>
    </w:p>
    <w:p w14:paraId="58D3445E" w14:textId="51E7836A" w:rsidR="004F12DA" w:rsidRPr="004825B6" w:rsidRDefault="004F12DA" w:rsidP="004825B6">
      <w:pPr>
        <w:spacing w:line="360" w:lineRule="auto"/>
        <w:jc w:val="both"/>
        <w:rPr>
          <w:rFonts w:ascii="Arial" w:hAnsi="Arial" w:cs="Arial"/>
        </w:rPr>
      </w:pPr>
      <w:r w:rsidRPr="004825B6">
        <w:rPr>
          <w:rFonts w:ascii="Arial" w:hAnsi="Arial" w:cs="Arial"/>
        </w:rPr>
        <w:t xml:space="preserve">Individuals living with mental health conditions are the most directly affected by </w:t>
      </w:r>
      <w:r w:rsidR="00E14B3C" w:rsidRPr="004825B6">
        <w:rPr>
          <w:rFonts w:ascii="Arial" w:hAnsi="Arial" w:cs="Arial"/>
        </w:rPr>
        <w:t>Stigma which is</w:t>
      </w:r>
      <w:r w:rsidRPr="004825B6">
        <w:rPr>
          <w:rFonts w:ascii="Arial" w:hAnsi="Arial" w:cs="Arial"/>
        </w:rPr>
        <w:t xml:space="preserve"> </w:t>
      </w:r>
      <w:r w:rsidR="00732CBD" w:rsidRPr="004825B6">
        <w:rPr>
          <w:rFonts w:ascii="Arial" w:hAnsi="Arial" w:cs="Arial"/>
        </w:rPr>
        <w:t>f</w:t>
      </w:r>
      <w:r w:rsidRPr="004825B6">
        <w:rPr>
          <w:rFonts w:ascii="Arial" w:hAnsi="Arial" w:cs="Arial"/>
        </w:rPr>
        <w:t>ear of being labelled or judged can discourage people from discussing their mental health difficulties or seeking professional help</w:t>
      </w:r>
      <w:r w:rsidR="00732CBD" w:rsidRPr="004825B6">
        <w:rPr>
          <w:rFonts w:ascii="Arial" w:hAnsi="Arial" w:cs="Arial"/>
        </w:rPr>
        <w:t xml:space="preserve"> (Clement et al., 2015; Corrigan et al., 2016)</w:t>
      </w:r>
      <w:r w:rsidRPr="004825B6">
        <w:rPr>
          <w:rFonts w:ascii="Arial" w:hAnsi="Arial" w:cs="Arial"/>
        </w:rPr>
        <w:t>. Research indicates that stigma is one of the most significant barriers preventing individuals from accessing mental health services</w:t>
      </w:r>
      <w:r w:rsidR="00B56C0D" w:rsidRPr="004825B6">
        <w:rPr>
          <w:rFonts w:ascii="Arial" w:hAnsi="Arial" w:cs="Arial"/>
        </w:rPr>
        <w:t xml:space="preserve"> (Mind, 2024; Rethink Mental Illness, 2024)</w:t>
      </w:r>
      <w:r w:rsidRPr="004825B6">
        <w:rPr>
          <w:rFonts w:ascii="Arial" w:hAnsi="Arial" w:cs="Arial"/>
        </w:rPr>
        <w:t>. F</w:t>
      </w:r>
      <w:r w:rsidR="00991B57" w:rsidRPr="004825B6">
        <w:rPr>
          <w:rFonts w:ascii="Arial" w:hAnsi="Arial" w:cs="Arial"/>
        </w:rPr>
        <w:t>or example, Clement et al. (2016</w:t>
      </w:r>
      <w:r w:rsidRPr="004825B6">
        <w:rPr>
          <w:rFonts w:ascii="Arial" w:hAnsi="Arial" w:cs="Arial"/>
        </w:rPr>
        <w:t xml:space="preserve">) highlight that anticipated discrimination often discourages individuals from seeking treatment even when services are available. </w:t>
      </w:r>
      <w:r w:rsidR="00E76907" w:rsidRPr="004825B6">
        <w:rPr>
          <w:rFonts w:ascii="Arial" w:hAnsi="Arial" w:cs="Arial"/>
        </w:rPr>
        <w:t>In healthcare environments, stigma can influence the way professionals respond to individuals with mental illness, sometimes leading to poorer quality physical healthcare and reduced empathy (Thornicroft et al., 2022; Henderson et al., 2020)</w:t>
      </w:r>
      <w:r w:rsidRPr="004825B6">
        <w:rPr>
          <w:rFonts w:ascii="Arial" w:hAnsi="Arial" w:cs="Arial"/>
        </w:rPr>
        <w:t xml:space="preserve">. A national survey reported that over half of UK adults still believe that mental health conditions carry a sense of shame, demonstrating that stigma remains embedded in public perceptions (Mind, 2024). </w:t>
      </w:r>
    </w:p>
    <w:p w14:paraId="66A0F18C" w14:textId="6CD427E0" w:rsidR="004F12DA" w:rsidRPr="004825B6" w:rsidRDefault="004F12DA" w:rsidP="004825B6">
      <w:pPr>
        <w:spacing w:line="360" w:lineRule="auto"/>
        <w:jc w:val="both"/>
        <w:rPr>
          <w:rFonts w:ascii="Arial" w:hAnsi="Arial" w:cs="Arial"/>
        </w:rPr>
      </w:pPr>
      <w:r w:rsidRPr="004825B6">
        <w:rPr>
          <w:rFonts w:ascii="Arial" w:hAnsi="Arial" w:cs="Arial"/>
        </w:rPr>
        <w:lastRenderedPageBreak/>
        <w:t xml:space="preserve">Mental health stigma also affects healthcare organisations and professionals. When stigma exists within care settings, it can influence clinical decisions and reduce empathy towards service users. Thornicroft et al. (2022) argue that people with severe mental illness often receive poorer physical healthcare than the general population due to underlying stigma and discrimination </w:t>
      </w:r>
    </w:p>
    <w:p w14:paraId="31F1992A" w14:textId="15D1A504" w:rsidR="004F12DA" w:rsidRPr="004825B6" w:rsidRDefault="004F12DA" w:rsidP="004825B6">
      <w:pPr>
        <w:spacing w:line="360" w:lineRule="auto"/>
        <w:jc w:val="both"/>
        <w:rPr>
          <w:rFonts w:ascii="Arial" w:hAnsi="Arial" w:cs="Arial"/>
        </w:rPr>
      </w:pPr>
      <w:r w:rsidRPr="004825B6">
        <w:rPr>
          <w:rFonts w:ascii="Arial" w:hAnsi="Arial" w:cs="Arial"/>
        </w:rPr>
        <w:t>This topic was chosen because mental health is closely linked to professional practice within health and social care. As future professionals, understanding the impact of stigma is essential for delivering compassionate and person-centred care. Mental health stigma is also particularly relevant to current public health priorities in the UK, where improving access to mental health services and reducing inequalities remain key policy goals</w:t>
      </w:r>
    </w:p>
    <w:p w14:paraId="1C8DB634" w14:textId="112D6C8A" w:rsidR="004F12DA" w:rsidRPr="004825B6" w:rsidRDefault="004F12DA" w:rsidP="004825B6">
      <w:pPr>
        <w:pStyle w:val="Heading1"/>
        <w:spacing w:line="360" w:lineRule="auto"/>
        <w:jc w:val="both"/>
        <w:rPr>
          <w:rFonts w:ascii="Arial" w:hAnsi="Arial" w:cs="Arial"/>
          <w:sz w:val="24"/>
          <w:szCs w:val="24"/>
        </w:rPr>
      </w:pPr>
      <w:bookmarkStart w:id="2" w:name="_Toc224805817"/>
      <w:r w:rsidRPr="004825B6">
        <w:rPr>
          <w:rFonts w:ascii="Arial" w:hAnsi="Arial" w:cs="Arial"/>
          <w:sz w:val="24"/>
          <w:szCs w:val="24"/>
        </w:rPr>
        <w:t>Task 2 – Evaluating Information Sources</w:t>
      </w:r>
      <w:bookmarkEnd w:id="2"/>
      <w:r w:rsidRPr="004825B6">
        <w:rPr>
          <w:rFonts w:ascii="Arial" w:hAnsi="Arial" w:cs="Arial"/>
          <w:sz w:val="24"/>
          <w:szCs w:val="24"/>
        </w:rPr>
        <w:t xml:space="preserve"> </w:t>
      </w:r>
    </w:p>
    <w:p w14:paraId="76AF97E3" w14:textId="77777777" w:rsidR="00DE487F" w:rsidRPr="004825B6" w:rsidRDefault="00DE487F" w:rsidP="004825B6">
      <w:pPr>
        <w:spacing w:line="360" w:lineRule="auto"/>
        <w:jc w:val="both"/>
        <w:rPr>
          <w:rFonts w:ascii="Arial" w:hAnsi="Arial" w:cs="Arial"/>
        </w:rPr>
      </w:pPr>
      <w:r w:rsidRPr="004825B6">
        <w:rPr>
          <w:rFonts w:ascii="Arial" w:hAnsi="Arial" w:cs="Arial"/>
        </w:rPr>
        <w:t>Understanding mental health stigma requires engagement with robust academic research and policy literature. The following sources provide insight into how stigma operates across UK society and healthcare systems, while also highlighting important methodological limitations.</w:t>
      </w:r>
    </w:p>
    <w:p w14:paraId="09E13B12" w14:textId="77777777" w:rsidR="00DE487F" w:rsidRPr="004825B6" w:rsidRDefault="00DE487F" w:rsidP="004825B6">
      <w:pPr>
        <w:spacing w:line="360" w:lineRule="auto"/>
        <w:jc w:val="both"/>
        <w:rPr>
          <w:rFonts w:ascii="Arial" w:hAnsi="Arial" w:cs="Arial"/>
        </w:rPr>
      </w:pPr>
      <w:r w:rsidRPr="004825B6">
        <w:rPr>
          <w:rFonts w:ascii="Arial" w:hAnsi="Arial" w:cs="Arial"/>
        </w:rPr>
        <w:t xml:space="preserve">The first key source is a study by Ronaldson and Henderson (2024), which examined long-term trends in mental health stigma in England following the Time to Change campaign. Using longitudinal survey data from 2008 to 2023, the study found that although stigma reduced during the campaign, progress has slowed </w:t>
      </w:r>
      <w:proofErr w:type="gramStart"/>
      <w:r w:rsidRPr="004825B6">
        <w:rPr>
          <w:rFonts w:ascii="Arial" w:hAnsi="Arial" w:cs="Arial"/>
        </w:rPr>
        <w:t>and in some cases</w:t>
      </w:r>
      <w:proofErr w:type="gramEnd"/>
      <w:r w:rsidRPr="004825B6">
        <w:rPr>
          <w:rFonts w:ascii="Arial" w:hAnsi="Arial" w:cs="Arial"/>
        </w:rPr>
        <w:t xml:space="preserve"> reversed since its conclusion. This directly supports the topic by showing that mental health stigma remains a persistent issue despite national interventions. The study is useful because it evaluates the effectiveness of a major UK anti-stigma initiative, providing evidence that improvements in public attitudes may not be sustained over time (Evans-Lacko et al., 2021; Stuart, 2016).</w:t>
      </w:r>
    </w:p>
    <w:p w14:paraId="5D41664A" w14:textId="77777777" w:rsidR="00DE487F" w:rsidRPr="004825B6" w:rsidRDefault="00DE487F" w:rsidP="004825B6">
      <w:pPr>
        <w:spacing w:line="360" w:lineRule="auto"/>
        <w:jc w:val="both"/>
        <w:rPr>
          <w:rFonts w:ascii="Arial" w:hAnsi="Arial" w:cs="Arial"/>
        </w:rPr>
      </w:pPr>
      <w:r w:rsidRPr="004825B6">
        <w:rPr>
          <w:rFonts w:ascii="Arial" w:hAnsi="Arial" w:cs="Arial"/>
        </w:rPr>
        <w:t>A major strength of this study is its longitudinal design, which strengthens internal validity by tracking changes over time. However, its reliance on self-reported survey data introduces social desirability bias, where participants may underreport negative attitudes. In addition, large-scale surveys prioritise breadth over depth, limiting insight into how stigma is experienced within healthcare interactions.</w:t>
      </w:r>
    </w:p>
    <w:p w14:paraId="0311CE7F" w14:textId="77777777" w:rsidR="00DE487F" w:rsidRPr="004825B6" w:rsidRDefault="00DE487F" w:rsidP="004825B6">
      <w:pPr>
        <w:spacing w:line="360" w:lineRule="auto"/>
        <w:jc w:val="both"/>
        <w:rPr>
          <w:rFonts w:ascii="Arial" w:hAnsi="Arial" w:cs="Arial"/>
        </w:rPr>
      </w:pPr>
      <w:r w:rsidRPr="004825B6">
        <w:rPr>
          <w:rFonts w:ascii="Arial" w:hAnsi="Arial" w:cs="Arial"/>
        </w:rPr>
        <w:lastRenderedPageBreak/>
        <w:t>The second source, Williamson, Greenberg and Stevelink (2019), examines perceived stigma among UK military personnel and veterans. The study found that individuals who anticipated negative judgement were significantly less likely to seek professional mental health support. This supports the topic by demonstrating how stigma directly acts as a barrier to accessing care. The source is particularly useful because it provides empirical evidence linking stigma to reduced help-seeking behaviour, which is a central concern within health and social care.</w:t>
      </w:r>
    </w:p>
    <w:p w14:paraId="31DD5EE3" w14:textId="77777777" w:rsidR="00DE487F" w:rsidRPr="004825B6" w:rsidRDefault="00DE487F" w:rsidP="004825B6">
      <w:pPr>
        <w:spacing w:line="360" w:lineRule="auto"/>
        <w:jc w:val="both"/>
        <w:rPr>
          <w:rFonts w:ascii="Arial" w:hAnsi="Arial" w:cs="Arial"/>
        </w:rPr>
      </w:pPr>
      <w:r w:rsidRPr="004825B6">
        <w:rPr>
          <w:rFonts w:ascii="Arial" w:hAnsi="Arial" w:cs="Arial"/>
        </w:rPr>
        <w:t>The study’s strength lies in its focus on a specific population, allowing detailed analysis of stigma within a structured environment. However, this limits external validity, as military culture may intensify stigma in ways not representative of the wider population. Furthermore, reliance on self-reported perceptions means the relationship between stigma and actual behaviour may be more complex than presented.</w:t>
      </w:r>
    </w:p>
    <w:p w14:paraId="7B34270C" w14:textId="77777777" w:rsidR="00DE487F" w:rsidRPr="004825B6" w:rsidRDefault="00DE487F" w:rsidP="004825B6">
      <w:pPr>
        <w:spacing w:line="360" w:lineRule="auto"/>
        <w:jc w:val="both"/>
        <w:rPr>
          <w:rFonts w:ascii="Arial" w:hAnsi="Arial" w:cs="Arial"/>
        </w:rPr>
      </w:pPr>
      <w:r w:rsidRPr="004825B6">
        <w:rPr>
          <w:rFonts w:ascii="Arial" w:hAnsi="Arial" w:cs="Arial"/>
        </w:rPr>
        <w:t>A third source, Thompson (2024), explores mental health stigma among young adults in the UK using an online questionnaire. The findings indicate that stigma remains prevalent despite increased openness around mental health. This supports the topic by highlighting that stigma continues to affect younger populations, who are a key group within mental health service provision. The study is useful because it focuses on a demographic experiencing rising rates of mental health conditions, making it highly relevant to current UK health priorities.</w:t>
      </w:r>
    </w:p>
    <w:p w14:paraId="23111693" w14:textId="77777777" w:rsidR="00DE487F" w:rsidRPr="004825B6" w:rsidRDefault="00DE487F" w:rsidP="004825B6">
      <w:pPr>
        <w:spacing w:line="360" w:lineRule="auto"/>
        <w:jc w:val="both"/>
        <w:rPr>
          <w:rFonts w:ascii="Arial" w:hAnsi="Arial" w:cs="Arial"/>
        </w:rPr>
      </w:pPr>
      <w:r w:rsidRPr="004825B6">
        <w:rPr>
          <w:rFonts w:ascii="Arial" w:hAnsi="Arial" w:cs="Arial"/>
        </w:rPr>
        <w:t>However, the study is limited by sampling bias, as participants are self-selecting and may not reflect the wider population. Individuals more comfortable discussing mental health may be overrepresented, potentially underestimating stigma levels. In addition, self-reported data raises concerns about reliability when measuring sensitive attitudes.</w:t>
      </w:r>
    </w:p>
    <w:p w14:paraId="0E14CFAB" w14:textId="471BDAF3" w:rsidR="00DE487F" w:rsidRPr="004825B6" w:rsidRDefault="00DE487F" w:rsidP="004825B6">
      <w:pPr>
        <w:spacing w:line="360" w:lineRule="auto"/>
        <w:jc w:val="both"/>
        <w:rPr>
          <w:rFonts w:ascii="Arial" w:hAnsi="Arial" w:cs="Arial"/>
        </w:rPr>
      </w:pPr>
      <w:r w:rsidRPr="004825B6">
        <w:rPr>
          <w:rFonts w:ascii="Arial" w:hAnsi="Arial" w:cs="Arial"/>
        </w:rPr>
        <w:t>Additional evidence from Rethink Mental Illness (2024) shows that many UK adults remain uncomfortable disclosing mental health conditions, reinforcing the ongoing social impact of stigma. However, such reports often lack methodological transparency compared to academic studies.</w:t>
      </w:r>
    </w:p>
    <w:p w14:paraId="41A47856" w14:textId="0EE8A529" w:rsidR="004F12DA" w:rsidRPr="004825B6" w:rsidRDefault="00B344B8" w:rsidP="004825B6">
      <w:pPr>
        <w:pStyle w:val="Heading1"/>
        <w:spacing w:line="360" w:lineRule="auto"/>
        <w:jc w:val="both"/>
        <w:rPr>
          <w:rFonts w:ascii="Arial" w:hAnsi="Arial" w:cs="Arial"/>
          <w:sz w:val="24"/>
          <w:szCs w:val="24"/>
        </w:rPr>
      </w:pPr>
      <w:bookmarkStart w:id="3" w:name="_Toc224805818"/>
      <w:r w:rsidRPr="004825B6">
        <w:rPr>
          <w:rFonts w:ascii="Arial" w:hAnsi="Arial" w:cs="Arial"/>
          <w:sz w:val="24"/>
          <w:szCs w:val="24"/>
        </w:rPr>
        <w:t>Task 3 – Research Methodologies</w:t>
      </w:r>
      <w:bookmarkEnd w:id="3"/>
      <w:r w:rsidR="004F12DA" w:rsidRPr="004825B6">
        <w:rPr>
          <w:rFonts w:ascii="Arial" w:hAnsi="Arial" w:cs="Arial"/>
          <w:sz w:val="24"/>
          <w:szCs w:val="24"/>
        </w:rPr>
        <w:t xml:space="preserve"> </w:t>
      </w:r>
    </w:p>
    <w:p w14:paraId="17A14010" w14:textId="77777777" w:rsidR="00B3233D" w:rsidRPr="004825B6" w:rsidRDefault="00B3233D" w:rsidP="004825B6">
      <w:pPr>
        <w:spacing w:line="360" w:lineRule="auto"/>
        <w:jc w:val="both"/>
        <w:rPr>
          <w:rFonts w:ascii="Arial" w:hAnsi="Arial" w:cs="Arial"/>
        </w:rPr>
      </w:pPr>
      <w:r w:rsidRPr="004825B6">
        <w:rPr>
          <w:rFonts w:ascii="Arial" w:hAnsi="Arial" w:cs="Arial"/>
        </w:rPr>
        <w:t xml:space="preserve">Research methodology refers to the structured approach used to investigate a research question and gather evidence. In health and social care research, three </w:t>
      </w:r>
      <w:r w:rsidRPr="004825B6">
        <w:rPr>
          <w:rFonts w:ascii="Arial" w:hAnsi="Arial" w:cs="Arial"/>
        </w:rPr>
        <w:lastRenderedPageBreak/>
        <w:t>common methodological approaches are quantitative, qualitative and mixed-methods research.</w:t>
      </w:r>
    </w:p>
    <w:p w14:paraId="2023765D" w14:textId="77777777" w:rsidR="00B3233D" w:rsidRPr="004825B6" w:rsidRDefault="00B3233D" w:rsidP="004825B6">
      <w:pPr>
        <w:spacing w:line="360" w:lineRule="auto"/>
        <w:jc w:val="both"/>
        <w:rPr>
          <w:rFonts w:ascii="Arial" w:hAnsi="Arial" w:cs="Arial"/>
        </w:rPr>
      </w:pPr>
      <w:r w:rsidRPr="004825B6">
        <w:rPr>
          <w:rFonts w:ascii="Arial" w:hAnsi="Arial" w:cs="Arial"/>
        </w:rPr>
        <w:t>Quantitative research involves the collection of numerical data that can be analysed statistically. This approach is often used to identify patterns, trends, or relationships between variables. For example, a quantitative study could use questionnaires to measure how many individuals delay seeking treatment due to mental health stigma.</w:t>
      </w:r>
    </w:p>
    <w:p w14:paraId="0B808B61" w14:textId="77777777" w:rsidR="00B3233D" w:rsidRPr="004825B6" w:rsidRDefault="00B3233D" w:rsidP="004825B6">
      <w:pPr>
        <w:spacing w:line="360" w:lineRule="auto"/>
        <w:jc w:val="both"/>
        <w:rPr>
          <w:rFonts w:ascii="Arial" w:hAnsi="Arial" w:cs="Arial"/>
        </w:rPr>
      </w:pPr>
      <w:r w:rsidRPr="004825B6">
        <w:rPr>
          <w:rFonts w:ascii="Arial" w:hAnsi="Arial" w:cs="Arial"/>
        </w:rPr>
        <w:t>Qualitative research is particularly useful when exploring complex social issues such as stigma because it focuses on personal experiences and perceptions (Braun and Clarke, 2021). This method allows researchers to examine issues in greater depth. In the context of mental health stigma, qualitative interviews could explore how individuals experience stigma within healthcare settings and how it influences their willingness to seek support.</w:t>
      </w:r>
    </w:p>
    <w:p w14:paraId="5D6FC78D" w14:textId="77777777" w:rsidR="00B3233D" w:rsidRPr="004825B6" w:rsidRDefault="00B3233D" w:rsidP="004825B6">
      <w:pPr>
        <w:spacing w:line="360" w:lineRule="auto"/>
        <w:jc w:val="both"/>
        <w:rPr>
          <w:rFonts w:ascii="Arial" w:hAnsi="Arial" w:cs="Arial"/>
        </w:rPr>
      </w:pPr>
      <w:r w:rsidRPr="004825B6">
        <w:rPr>
          <w:rFonts w:ascii="Arial" w:hAnsi="Arial" w:cs="Arial"/>
        </w:rPr>
        <w:t>Mixed-methods research combines both quantitative and qualitative approaches, allowing for a more comprehensive understanding of complex issues. For example, a study could first use surveys to measure the prevalence of stigma among service users and then conduct follow-up interviews to explore the reasons behind these attitudes and experiences in more detail.</w:t>
      </w:r>
    </w:p>
    <w:p w14:paraId="1C5D136D" w14:textId="28266CA4" w:rsidR="004F12DA" w:rsidRPr="004825B6" w:rsidRDefault="00B3233D" w:rsidP="004825B6">
      <w:pPr>
        <w:spacing w:line="360" w:lineRule="auto"/>
        <w:jc w:val="both"/>
        <w:rPr>
          <w:rFonts w:ascii="Arial" w:hAnsi="Arial" w:cs="Arial"/>
        </w:rPr>
      </w:pPr>
      <w:r w:rsidRPr="004825B6">
        <w:rPr>
          <w:rFonts w:ascii="Arial" w:hAnsi="Arial" w:cs="Arial"/>
        </w:rPr>
        <w:t>For the proposed study, a qualitative methodology would be most appropriate. Mental health stigma is closely linked to personal perceptions, social interactions and emotional experiences, which are difficult to capture using numerical data alone. Conducting semi-structured interviews with individuals who have accessed mental health services would allow participants to describe their experiences in their own words, providing detailed insight into how stigma influences healthcare interactions and access to services</w:t>
      </w:r>
      <w:r w:rsidR="004F12DA" w:rsidRPr="004825B6">
        <w:rPr>
          <w:rFonts w:ascii="Arial" w:hAnsi="Arial" w:cs="Arial"/>
        </w:rPr>
        <w:t>.</w:t>
      </w:r>
    </w:p>
    <w:p w14:paraId="70B030AC" w14:textId="7599DEDE" w:rsidR="004F12DA" w:rsidRPr="004825B6" w:rsidRDefault="004F12DA" w:rsidP="004825B6">
      <w:pPr>
        <w:pStyle w:val="Heading1"/>
        <w:spacing w:line="360" w:lineRule="auto"/>
        <w:jc w:val="both"/>
        <w:rPr>
          <w:rFonts w:ascii="Arial" w:hAnsi="Arial" w:cs="Arial"/>
          <w:sz w:val="24"/>
          <w:szCs w:val="24"/>
        </w:rPr>
      </w:pPr>
      <w:bookmarkStart w:id="4" w:name="_Toc224805819"/>
      <w:r w:rsidRPr="004825B6">
        <w:rPr>
          <w:rFonts w:ascii="Arial" w:hAnsi="Arial" w:cs="Arial"/>
          <w:sz w:val="24"/>
          <w:szCs w:val="24"/>
        </w:rPr>
        <w:t>Task 4 – Data Collection</w:t>
      </w:r>
      <w:bookmarkEnd w:id="4"/>
      <w:r w:rsidRPr="004825B6">
        <w:rPr>
          <w:rFonts w:ascii="Arial" w:hAnsi="Arial" w:cs="Arial"/>
          <w:sz w:val="24"/>
          <w:szCs w:val="24"/>
        </w:rPr>
        <w:t xml:space="preserve"> </w:t>
      </w:r>
    </w:p>
    <w:p w14:paraId="13F099B7" w14:textId="77777777" w:rsidR="00EE5C19" w:rsidRPr="004825B6" w:rsidRDefault="00EE5C19" w:rsidP="004825B6">
      <w:pPr>
        <w:spacing w:line="360" w:lineRule="auto"/>
        <w:jc w:val="both"/>
        <w:rPr>
          <w:rFonts w:ascii="Arial" w:hAnsi="Arial" w:cs="Arial"/>
        </w:rPr>
      </w:pPr>
      <w:r w:rsidRPr="004825B6">
        <w:rPr>
          <w:rFonts w:ascii="Arial" w:hAnsi="Arial" w:cs="Arial"/>
        </w:rPr>
        <w:t>Data collection is a crucial stage in research as it provides the evidence needed to answer the research question. Two main forms of data are commonly used in health and social care research: primary data and secondary data.</w:t>
      </w:r>
    </w:p>
    <w:p w14:paraId="1045BB54" w14:textId="77777777" w:rsidR="00EE5C19" w:rsidRPr="004825B6" w:rsidRDefault="00EE5C19" w:rsidP="004825B6">
      <w:pPr>
        <w:spacing w:line="360" w:lineRule="auto"/>
        <w:jc w:val="both"/>
        <w:rPr>
          <w:rFonts w:ascii="Arial" w:hAnsi="Arial" w:cs="Arial"/>
        </w:rPr>
      </w:pPr>
      <w:r w:rsidRPr="004825B6">
        <w:rPr>
          <w:rFonts w:ascii="Arial" w:hAnsi="Arial" w:cs="Arial"/>
        </w:rPr>
        <w:t xml:space="preserve">Primary data allows researchers to explore real-life experiences directly from participants, making it particularly valuable in health and social care research (Gray, Grove and Sutherland, 2017). Examples include interviews, questionnaires, focus </w:t>
      </w:r>
      <w:r w:rsidRPr="004825B6">
        <w:rPr>
          <w:rFonts w:ascii="Arial" w:hAnsi="Arial" w:cs="Arial"/>
        </w:rPr>
        <w:lastRenderedPageBreak/>
        <w:t>groups and observations. This type of data is original and tailored to the research objectives. In contrast, secondary data—such as policy reports and published research—provides useful background information on trends in mental health services (Department of Health and Social Care, 2018; NHS England, 2019).</w:t>
      </w:r>
    </w:p>
    <w:p w14:paraId="5E3041AE" w14:textId="77777777" w:rsidR="00EE5C19" w:rsidRPr="004825B6" w:rsidRDefault="00EE5C19" w:rsidP="004825B6">
      <w:pPr>
        <w:spacing w:line="360" w:lineRule="auto"/>
        <w:jc w:val="both"/>
        <w:rPr>
          <w:rFonts w:ascii="Arial" w:hAnsi="Arial" w:cs="Arial"/>
        </w:rPr>
      </w:pPr>
      <w:r w:rsidRPr="004825B6">
        <w:rPr>
          <w:rFonts w:ascii="Arial" w:hAnsi="Arial" w:cs="Arial"/>
        </w:rPr>
        <w:t>For a study investigating mental health stigma in the UK, primary data collection would be the most suitable approach. Gathering data directly from individuals who have experienced mental health services would provide insight into how stigma is encountered in real-life situations. Semi-structured interviews would be particularly effective, as they allow participants to discuss their experiences openly while enabling the researcher to explore key themes such as barriers to seeking care, interactions with healthcare professionals and experiences of discrimination.</w:t>
      </w:r>
    </w:p>
    <w:p w14:paraId="1DA76E6C" w14:textId="59805B2B" w:rsidR="004F12DA" w:rsidRPr="004825B6" w:rsidRDefault="00EE5C19" w:rsidP="004825B6">
      <w:pPr>
        <w:spacing w:line="360" w:lineRule="auto"/>
        <w:jc w:val="both"/>
        <w:rPr>
          <w:rFonts w:ascii="Arial" w:hAnsi="Arial" w:cs="Arial"/>
        </w:rPr>
      </w:pPr>
      <w:r w:rsidRPr="004825B6">
        <w:rPr>
          <w:rFonts w:ascii="Arial" w:hAnsi="Arial" w:cs="Arial"/>
        </w:rPr>
        <w:t>A key advantage of this approach is that it generates rich, detailed data that captures personal perspectives often overlooked in quantitative studies. However, there are also challenges. Recruiting participants may be difficult due to the sensitive nature of mental health, and some individuals may be reluctant to share personal experiences. Ethical considerations, including confidentiality and informed consent, must also be carefully managed. Additionally, qualitative data analysis can be time-consuming and may introduce researcher bias, which can affect the interpretation of findings.</w:t>
      </w:r>
    </w:p>
    <w:p w14:paraId="522A1E8B" w14:textId="2496E8C4" w:rsidR="004F12DA" w:rsidRPr="004825B6" w:rsidRDefault="004F12DA" w:rsidP="004825B6">
      <w:pPr>
        <w:pStyle w:val="Heading1"/>
        <w:spacing w:line="360" w:lineRule="auto"/>
        <w:jc w:val="both"/>
        <w:rPr>
          <w:rFonts w:ascii="Arial" w:hAnsi="Arial" w:cs="Arial"/>
          <w:sz w:val="24"/>
          <w:szCs w:val="24"/>
        </w:rPr>
      </w:pPr>
      <w:bookmarkStart w:id="5" w:name="_Toc224805820"/>
      <w:r w:rsidRPr="004825B6">
        <w:rPr>
          <w:rFonts w:ascii="Arial" w:hAnsi="Arial" w:cs="Arial"/>
          <w:sz w:val="24"/>
          <w:szCs w:val="24"/>
        </w:rPr>
        <w:t>Conclusion</w:t>
      </w:r>
      <w:bookmarkEnd w:id="5"/>
      <w:r w:rsidRPr="004825B6">
        <w:rPr>
          <w:rFonts w:ascii="Arial" w:hAnsi="Arial" w:cs="Arial"/>
          <w:sz w:val="24"/>
          <w:szCs w:val="24"/>
        </w:rPr>
        <w:t xml:space="preserve"> </w:t>
      </w:r>
    </w:p>
    <w:p w14:paraId="34E28FB1" w14:textId="77777777" w:rsidR="004F12DA" w:rsidRPr="004825B6" w:rsidRDefault="004F12DA" w:rsidP="004825B6">
      <w:pPr>
        <w:spacing w:line="360" w:lineRule="auto"/>
        <w:jc w:val="both"/>
        <w:rPr>
          <w:rFonts w:ascii="Arial" w:hAnsi="Arial" w:cs="Arial"/>
        </w:rPr>
      </w:pPr>
      <w:r w:rsidRPr="004825B6">
        <w:rPr>
          <w:rFonts w:ascii="Arial" w:hAnsi="Arial" w:cs="Arial"/>
        </w:rPr>
        <w:t>Mental health stigma continues to influence how individuals experience and access healthcare within the UK. This report identified stigma as a significant issue affecting service users, healthcare professionals and the overall effectiveness of care delivery. Evidence from recent academic research and national surveys demonstrates that stigma remains a persistent barrier to help-seeking behaviour and social acceptance. The report also outlined potential research methodologies and proposed qualitative data collection as an effective approach for exploring lived experiences of stigma. Further research in this area could support the development of more inclusive healthcare environments, improve patient engagement with mental health services and contribute to reducing inequalities in health outcomes.</w:t>
      </w:r>
    </w:p>
    <w:p w14:paraId="03D15458" w14:textId="77777777" w:rsidR="00991B57" w:rsidRPr="00A20F2E" w:rsidRDefault="00991B57" w:rsidP="00A20F2E">
      <w:pPr>
        <w:spacing w:line="360" w:lineRule="auto"/>
        <w:jc w:val="both"/>
        <w:rPr>
          <w:rFonts w:ascii="Calibri" w:hAnsi="Calibri" w:cs="Calibri"/>
          <w:sz w:val="22"/>
          <w:szCs w:val="22"/>
        </w:rPr>
      </w:pPr>
    </w:p>
    <w:p w14:paraId="72AF40EE" w14:textId="13BC4BAE" w:rsidR="004F12DA" w:rsidRPr="00A20F2E" w:rsidRDefault="00B63612" w:rsidP="00A20F2E">
      <w:pPr>
        <w:pStyle w:val="Heading1"/>
        <w:spacing w:line="360" w:lineRule="auto"/>
        <w:jc w:val="both"/>
        <w:rPr>
          <w:rFonts w:ascii="Calibri" w:hAnsi="Calibri" w:cs="Calibri"/>
          <w:sz w:val="28"/>
          <w:szCs w:val="22"/>
        </w:rPr>
      </w:pPr>
      <w:bookmarkStart w:id="6" w:name="_Toc224805821"/>
      <w:r w:rsidRPr="00A20F2E">
        <w:rPr>
          <w:rFonts w:ascii="Calibri" w:hAnsi="Calibri" w:cs="Calibri"/>
          <w:sz w:val="28"/>
          <w:szCs w:val="22"/>
        </w:rPr>
        <w:lastRenderedPageBreak/>
        <w:t>References</w:t>
      </w:r>
      <w:bookmarkEnd w:id="6"/>
    </w:p>
    <w:p w14:paraId="47C036DA" w14:textId="34053026" w:rsidR="00EA753A" w:rsidRDefault="00EA753A" w:rsidP="00A20F2E">
      <w:pPr>
        <w:spacing w:line="360" w:lineRule="auto"/>
        <w:jc w:val="both"/>
        <w:rPr>
          <w:rFonts w:ascii="Calibri" w:hAnsi="Calibri" w:cs="Calibri"/>
          <w:sz w:val="22"/>
          <w:szCs w:val="22"/>
        </w:rPr>
      </w:pPr>
      <w:r>
        <w:rPr>
          <w:rFonts w:ascii="Calibri" w:hAnsi="Calibri" w:cs="Calibri"/>
          <w:sz w:val="22"/>
          <w:szCs w:val="22"/>
        </w:rPr>
        <w:t xml:space="preserve">Braun, V. And Clarke, V., (2021) </w:t>
      </w:r>
      <w:r w:rsidRPr="00CD7900">
        <w:rPr>
          <w:rFonts w:ascii="Calibri" w:hAnsi="Calibri" w:cs="Calibri"/>
          <w:i/>
          <w:iCs/>
          <w:sz w:val="22"/>
          <w:szCs w:val="22"/>
        </w:rPr>
        <w:t>Thematic analysis: A practical guide</w:t>
      </w:r>
      <w:r>
        <w:rPr>
          <w:rFonts w:ascii="Calibri" w:hAnsi="Calibri" w:cs="Calibri"/>
          <w:sz w:val="22"/>
          <w:szCs w:val="22"/>
        </w:rPr>
        <w:t>. London: Sage.</w:t>
      </w:r>
    </w:p>
    <w:p w14:paraId="03586A2C" w14:textId="5A1DE3FD" w:rsidR="00A504C1" w:rsidRDefault="00A504C1" w:rsidP="00A20F2E">
      <w:pPr>
        <w:spacing w:line="360" w:lineRule="auto"/>
        <w:jc w:val="both"/>
        <w:rPr>
          <w:rFonts w:ascii="Calibri" w:hAnsi="Calibri" w:cs="Calibri"/>
          <w:sz w:val="22"/>
          <w:szCs w:val="22"/>
        </w:rPr>
      </w:pPr>
      <w:r w:rsidRPr="00A20F2E">
        <w:rPr>
          <w:rFonts w:ascii="Calibri" w:hAnsi="Calibri" w:cs="Calibri"/>
          <w:sz w:val="22"/>
          <w:szCs w:val="22"/>
        </w:rPr>
        <w:t xml:space="preserve">Clement, S., Schauman, O., Graham, T., Maggioni, F., Evans-Lacko, S., </w:t>
      </w:r>
      <w:proofErr w:type="spellStart"/>
      <w:r w:rsidRPr="00A20F2E">
        <w:rPr>
          <w:rFonts w:ascii="Calibri" w:hAnsi="Calibri" w:cs="Calibri"/>
          <w:sz w:val="22"/>
          <w:szCs w:val="22"/>
        </w:rPr>
        <w:t>Bezborodovs</w:t>
      </w:r>
      <w:proofErr w:type="spellEnd"/>
      <w:r w:rsidRPr="00A20F2E">
        <w:rPr>
          <w:rFonts w:ascii="Calibri" w:hAnsi="Calibri" w:cs="Calibri"/>
          <w:sz w:val="22"/>
          <w:szCs w:val="22"/>
        </w:rPr>
        <w:t xml:space="preserve">, N., Morgan, C., </w:t>
      </w:r>
      <w:proofErr w:type="spellStart"/>
      <w:r w:rsidRPr="00A20F2E">
        <w:rPr>
          <w:rFonts w:ascii="Calibri" w:hAnsi="Calibri" w:cs="Calibri"/>
          <w:sz w:val="22"/>
          <w:szCs w:val="22"/>
        </w:rPr>
        <w:t>Rüsch</w:t>
      </w:r>
      <w:proofErr w:type="spellEnd"/>
      <w:r w:rsidRPr="00A20F2E">
        <w:rPr>
          <w:rFonts w:ascii="Calibri" w:hAnsi="Calibri" w:cs="Calibri"/>
          <w:sz w:val="22"/>
          <w:szCs w:val="22"/>
        </w:rPr>
        <w:t xml:space="preserve">, N., Brown, J. and Thornicroft, G., </w:t>
      </w:r>
      <w:r w:rsidR="00B63612" w:rsidRPr="00A20F2E">
        <w:rPr>
          <w:rFonts w:ascii="Calibri" w:hAnsi="Calibri" w:cs="Calibri"/>
          <w:sz w:val="22"/>
          <w:szCs w:val="22"/>
        </w:rPr>
        <w:t>(</w:t>
      </w:r>
      <w:r w:rsidR="00991B57" w:rsidRPr="00A20F2E">
        <w:rPr>
          <w:rFonts w:ascii="Calibri" w:hAnsi="Calibri" w:cs="Calibri"/>
          <w:sz w:val="22"/>
          <w:szCs w:val="22"/>
        </w:rPr>
        <w:t>2016</w:t>
      </w:r>
      <w:r w:rsidR="00B63612" w:rsidRPr="00A20F2E">
        <w:rPr>
          <w:rFonts w:ascii="Calibri" w:hAnsi="Calibri" w:cs="Calibri"/>
          <w:sz w:val="22"/>
          <w:szCs w:val="22"/>
        </w:rPr>
        <w:t>)</w:t>
      </w:r>
      <w:r w:rsidRPr="00A20F2E">
        <w:rPr>
          <w:rFonts w:ascii="Calibri" w:hAnsi="Calibri" w:cs="Calibri"/>
          <w:sz w:val="22"/>
          <w:szCs w:val="22"/>
        </w:rPr>
        <w:t xml:space="preserve"> </w:t>
      </w:r>
      <w:r w:rsidR="00B63612" w:rsidRPr="00A20F2E">
        <w:rPr>
          <w:rFonts w:ascii="Calibri" w:hAnsi="Calibri" w:cs="Calibri"/>
          <w:sz w:val="22"/>
          <w:szCs w:val="22"/>
        </w:rPr>
        <w:t>‘</w:t>
      </w:r>
      <w:r w:rsidRPr="00A20F2E">
        <w:rPr>
          <w:rFonts w:ascii="Calibri" w:hAnsi="Calibri" w:cs="Calibri"/>
          <w:sz w:val="22"/>
          <w:szCs w:val="22"/>
        </w:rPr>
        <w:t>What is the impact of mental health-related stigma on help-seeking? A systematic review of quantitativ</w:t>
      </w:r>
      <w:r w:rsidR="00B63612" w:rsidRPr="00A20F2E">
        <w:rPr>
          <w:rFonts w:ascii="Calibri" w:hAnsi="Calibri" w:cs="Calibri"/>
          <w:sz w:val="22"/>
          <w:szCs w:val="22"/>
        </w:rPr>
        <w:t>e and qualitative studies’,</w:t>
      </w:r>
      <w:r w:rsidRPr="00A20F2E">
        <w:rPr>
          <w:rFonts w:ascii="Calibri" w:hAnsi="Calibri" w:cs="Calibri"/>
          <w:sz w:val="22"/>
          <w:szCs w:val="22"/>
        </w:rPr>
        <w:t xml:space="preserve"> </w:t>
      </w:r>
      <w:r w:rsidRPr="00A20F2E">
        <w:rPr>
          <w:rFonts w:ascii="Calibri" w:hAnsi="Calibri" w:cs="Calibri"/>
          <w:i/>
          <w:sz w:val="22"/>
          <w:szCs w:val="22"/>
        </w:rPr>
        <w:t>Psychological Medicine</w:t>
      </w:r>
      <w:r w:rsidRPr="00A20F2E">
        <w:rPr>
          <w:rFonts w:ascii="Calibri" w:hAnsi="Calibri" w:cs="Calibri"/>
          <w:sz w:val="22"/>
          <w:szCs w:val="22"/>
        </w:rPr>
        <w:t>, 45(1), pp.11–27.</w:t>
      </w:r>
    </w:p>
    <w:p w14:paraId="7909F022" w14:textId="0D4E396C" w:rsidR="009F14B8" w:rsidRDefault="009F14B8" w:rsidP="00A20F2E">
      <w:pPr>
        <w:spacing w:line="360" w:lineRule="auto"/>
        <w:jc w:val="both"/>
        <w:rPr>
          <w:rFonts w:ascii="Calibri" w:hAnsi="Calibri" w:cs="Calibri"/>
          <w:sz w:val="22"/>
          <w:szCs w:val="22"/>
        </w:rPr>
      </w:pPr>
      <w:r>
        <w:rPr>
          <w:rFonts w:ascii="Calibri" w:hAnsi="Calibri" w:cs="Calibri"/>
          <w:sz w:val="22"/>
          <w:szCs w:val="22"/>
        </w:rPr>
        <w:t xml:space="preserve">Corrigan, P., Druss, B. And Perlick, D., (2016) ‘The impact of mental illness stigma on seeking and participating in mental health care’, </w:t>
      </w:r>
      <w:r w:rsidRPr="009F14B8">
        <w:rPr>
          <w:rFonts w:ascii="Calibri" w:hAnsi="Calibri" w:cs="Calibri"/>
          <w:i/>
          <w:iCs/>
          <w:sz w:val="22"/>
          <w:szCs w:val="22"/>
        </w:rPr>
        <w:t>Psychological Science in the Public Interest</w:t>
      </w:r>
      <w:r>
        <w:rPr>
          <w:rFonts w:ascii="Calibri" w:hAnsi="Calibri" w:cs="Calibri"/>
          <w:sz w:val="22"/>
          <w:szCs w:val="22"/>
        </w:rPr>
        <w:t>, 15(2), pp.37–70.</w:t>
      </w:r>
    </w:p>
    <w:p w14:paraId="080F6CB2" w14:textId="52C994CC" w:rsidR="003C011B" w:rsidRPr="00A20F2E" w:rsidRDefault="003C011B" w:rsidP="00A20F2E">
      <w:pPr>
        <w:spacing w:line="360" w:lineRule="auto"/>
        <w:jc w:val="both"/>
        <w:rPr>
          <w:rFonts w:ascii="Calibri" w:hAnsi="Calibri" w:cs="Calibri"/>
          <w:sz w:val="22"/>
          <w:szCs w:val="22"/>
        </w:rPr>
      </w:pPr>
      <w:r>
        <w:rPr>
          <w:rFonts w:ascii="Calibri" w:hAnsi="Calibri" w:cs="Calibri"/>
          <w:sz w:val="22"/>
          <w:szCs w:val="22"/>
        </w:rPr>
        <w:t xml:space="preserve">Department of Health and Social Care (2018) </w:t>
      </w:r>
      <w:r w:rsidRPr="0053772B">
        <w:rPr>
          <w:rFonts w:ascii="Calibri" w:hAnsi="Calibri" w:cs="Calibri"/>
          <w:i/>
          <w:iCs/>
          <w:sz w:val="22"/>
          <w:szCs w:val="22"/>
        </w:rPr>
        <w:t>No health without mental health: A cross-government mental health strategy for people of all ages</w:t>
      </w:r>
      <w:r>
        <w:rPr>
          <w:rFonts w:ascii="Calibri" w:hAnsi="Calibri" w:cs="Calibri"/>
          <w:sz w:val="22"/>
          <w:szCs w:val="22"/>
        </w:rPr>
        <w:t>. London: DHSC.</w:t>
      </w:r>
    </w:p>
    <w:p w14:paraId="71EDD241" w14:textId="279D7D17" w:rsidR="00A504C1" w:rsidRDefault="00A504C1" w:rsidP="00A20F2E">
      <w:pPr>
        <w:spacing w:line="360" w:lineRule="auto"/>
        <w:jc w:val="both"/>
        <w:rPr>
          <w:rFonts w:ascii="Calibri" w:hAnsi="Calibri" w:cs="Calibri"/>
          <w:sz w:val="22"/>
          <w:szCs w:val="22"/>
        </w:rPr>
      </w:pPr>
      <w:r w:rsidRPr="00A20F2E">
        <w:rPr>
          <w:rFonts w:ascii="Calibri" w:hAnsi="Calibri" w:cs="Calibri"/>
          <w:sz w:val="22"/>
          <w:szCs w:val="22"/>
        </w:rPr>
        <w:t>Evans-Lacko, S., Corker, E., Williams, P., Henderso</w:t>
      </w:r>
      <w:r w:rsidR="00B63612" w:rsidRPr="00A20F2E">
        <w:rPr>
          <w:rFonts w:ascii="Calibri" w:hAnsi="Calibri" w:cs="Calibri"/>
          <w:sz w:val="22"/>
          <w:szCs w:val="22"/>
        </w:rPr>
        <w:t>n, C. and Thornicroft, G., (2021)</w:t>
      </w:r>
      <w:r w:rsidRPr="00A20F2E">
        <w:rPr>
          <w:rFonts w:ascii="Calibri" w:hAnsi="Calibri" w:cs="Calibri"/>
          <w:sz w:val="22"/>
          <w:szCs w:val="22"/>
        </w:rPr>
        <w:t xml:space="preserve"> </w:t>
      </w:r>
      <w:r w:rsidR="00B63612" w:rsidRPr="00A20F2E">
        <w:rPr>
          <w:rFonts w:ascii="Calibri" w:hAnsi="Calibri" w:cs="Calibri"/>
          <w:sz w:val="22"/>
          <w:szCs w:val="22"/>
        </w:rPr>
        <w:t>‘</w:t>
      </w:r>
      <w:r w:rsidRPr="00A20F2E">
        <w:rPr>
          <w:rFonts w:ascii="Calibri" w:hAnsi="Calibri" w:cs="Calibri"/>
          <w:sz w:val="22"/>
          <w:szCs w:val="22"/>
        </w:rPr>
        <w:t>Effect of the Time to Change anti-stigma campaign on trends in mental-illness-related public stigma in E</w:t>
      </w:r>
      <w:r w:rsidR="00B63612" w:rsidRPr="00A20F2E">
        <w:rPr>
          <w:rFonts w:ascii="Calibri" w:hAnsi="Calibri" w:cs="Calibri"/>
          <w:sz w:val="22"/>
          <w:szCs w:val="22"/>
        </w:rPr>
        <w:t>ngland’</w:t>
      </w:r>
      <w:r w:rsidRPr="00A20F2E">
        <w:rPr>
          <w:rFonts w:ascii="Calibri" w:hAnsi="Calibri" w:cs="Calibri"/>
          <w:sz w:val="22"/>
          <w:szCs w:val="22"/>
        </w:rPr>
        <w:t xml:space="preserve"> </w:t>
      </w:r>
      <w:r w:rsidRPr="00A20F2E">
        <w:rPr>
          <w:rFonts w:ascii="Calibri" w:hAnsi="Calibri" w:cs="Calibri"/>
          <w:i/>
          <w:sz w:val="22"/>
          <w:szCs w:val="22"/>
        </w:rPr>
        <w:t>The British Journal of Psychiatry</w:t>
      </w:r>
      <w:r w:rsidRPr="00A20F2E">
        <w:rPr>
          <w:rFonts w:ascii="Calibri" w:hAnsi="Calibri" w:cs="Calibri"/>
          <w:sz w:val="22"/>
          <w:szCs w:val="22"/>
        </w:rPr>
        <w:t>, 218(3), pp.120–126.</w:t>
      </w:r>
    </w:p>
    <w:p w14:paraId="111086E2" w14:textId="20B6C2C8" w:rsidR="00A40D60" w:rsidRDefault="0053772B" w:rsidP="00A20F2E">
      <w:pPr>
        <w:spacing w:line="360" w:lineRule="auto"/>
        <w:jc w:val="both"/>
        <w:rPr>
          <w:rFonts w:ascii="Calibri" w:hAnsi="Calibri" w:cs="Calibri"/>
          <w:sz w:val="22"/>
          <w:szCs w:val="22"/>
        </w:rPr>
      </w:pPr>
      <w:r>
        <w:rPr>
          <w:rFonts w:ascii="Calibri" w:hAnsi="Calibri" w:cs="Calibri"/>
          <w:sz w:val="22"/>
          <w:szCs w:val="22"/>
        </w:rPr>
        <w:t>Gray, J., Grove, S. And Sutherland, S., (2017)</w:t>
      </w:r>
      <w:r w:rsidRPr="00FF5DD0">
        <w:rPr>
          <w:rFonts w:ascii="Calibri" w:hAnsi="Calibri" w:cs="Calibri"/>
          <w:i/>
          <w:iCs/>
          <w:sz w:val="22"/>
          <w:szCs w:val="22"/>
        </w:rPr>
        <w:t xml:space="preserve"> The practice of nursing research: Appraisal, synthesis and generation of evidence. 8</w:t>
      </w:r>
      <w:r w:rsidRPr="00FF5DD0">
        <w:rPr>
          <w:rFonts w:ascii="Calibri" w:hAnsi="Calibri" w:cs="Calibri"/>
          <w:i/>
          <w:iCs/>
          <w:sz w:val="22"/>
          <w:szCs w:val="22"/>
          <w:vertAlign w:val="superscript"/>
        </w:rPr>
        <w:t>th</w:t>
      </w:r>
      <w:r w:rsidRPr="00FF5DD0">
        <w:rPr>
          <w:rFonts w:ascii="Calibri" w:hAnsi="Calibri" w:cs="Calibri"/>
          <w:i/>
          <w:iCs/>
          <w:sz w:val="22"/>
          <w:szCs w:val="22"/>
        </w:rPr>
        <w:t xml:space="preserve"> ed</w:t>
      </w:r>
      <w:r>
        <w:rPr>
          <w:rFonts w:ascii="Calibri" w:hAnsi="Calibri" w:cs="Calibri"/>
          <w:sz w:val="22"/>
          <w:szCs w:val="22"/>
        </w:rPr>
        <w:t>. St Louis: Elsevier.</w:t>
      </w:r>
    </w:p>
    <w:p w14:paraId="76ABEBBF" w14:textId="07FA19A7" w:rsidR="00A40D60" w:rsidRDefault="00A40D60" w:rsidP="00A20F2E">
      <w:pPr>
        <w:spacing w:line="360" w:lineRule="auto"/>
        <w:jc w:val="both"/>
        <w:rPr>
          <w:rFonts w:ascii="Calibri" w:hAnsi="Calibri" w:cs="Calibri"/>
          <w:sz w:val="22"/>
          <w:szCs w:val="22"/>
        </w:rPr>
      </w:pPr>
      <w:r>
        <w:rPr>
          <w:rFonts w:ascii="Calibri" w:hAnsi="Calibri" w:cs="Calibri"/>
          <w:sz w:val="22"/>
          <w:szCs w:val="22"/>
        </w:rPr>
        <w:t xml:space="preserve">Henderson, C. And Gronholm, P., (2018) ‘Mental health related stigma as a ‘wicked problem’: the need to address stigma and consider the consequences’, </w:t>
      </w:r>
      <w:r w:rsidRPr="00A40D60">
        <w:rPr>
          <w:rFonts w:ascii="Calibri" w:hAnsi="Calibri" w:cs="Calibri"/>
          <w:i/>
          <w:iCs/>
          <w:sz w:val="22"/>
          <w:szCs w:val="22"/>
        </w:rPr>
        <w:t>International Journal of Environmental Research and Public Health</w:t>
      </w:r>
      <w:r>
        <w:rPr>
          <w:rFonts w:ascii="Calibri" w:hAnsi="Calibri" w:cs="Calibri"/>
          <w:sz w:val="22"/>
          <w:szCs w:val="22"/>
        </w:rPr>
        <w:t>, 15(6).</w:t>
      </w:r>
    </w:p>
    <w:p w14:paraId="0FE60FD5" w14:textId="1CDB45F2" w:rsidR="00A40D60" w:rsidRPr="00A20F2E" w:rsidRDefault="00A40D60" w:rsidP="00A20F2E">
      <w:pPr>
        <w:spacing w:line="360" w:lineRule="auto"/>
        <w:jc w:val="both"/>
        <w:rPr>
          <w:rFonts w:ascii="Calibri" w:hAnsi="Calibri" w:cs="Calibri"/>
          <w:sz w:val="22"/>
          <w:szCs w:val="22"/>
        </w:rPr>
      </w:pPr>
      <w:r>
        <w:rPr>
          <w:rFonts w:ascii="Calibri" w:hAnsi="Calibri" w:cs="Calibri"/>
          <w:sz w:val="22"/>
          <w:szCs w:val="22"/>
        </w:rPr>
        <w:t xml:space="preserve">Henderson, C., Noblett, J., Parke, H., Clement, S., Caffrey, A., Gale-Grant, O., Schulze, B., Druss, B. And Thornicroft, G., (2020) ‘Mental health-related stigma in healthcare and mental health professionals’, </w:t>
      </w:r>
      <w:r w:rsidRPr="00054708">
        <w:rPr>
          <w:rFonts w:ascii="Calibri" w:hAnsi="Calibri" w:cs="Calibri"/>
          <w:i/>
          <w:iCs/>
          <w:sz w:val="22"/>
          <w:szCs w:val="22"/>
        </w:rPr>
        <w:t>The Lancet Psychiatry</w:t>
      </w:r>
      <w:r>
        <w:rPr>
          <w:rFonts w:ascii="Calibri" w:hAnsi="Calibri" w:cs="Calibri"/>
          <w:sz w:val="22"/>
          <w:szCs w:val="22"/>
        </w:rPr>
        <w:t>, 7(6), pp.467–482.</w:t>
      </w:r>
    </w:p>
    <w:p w14:paraId="4BA7F143" w14:textId="2B8BB9A9" w:rsidR="00A504C1" w:rsidRPr="00A20F2E" w:rsidRDefault="00B63612" w:rsidP="00A20F2E">
      <w:pPr>
        <w:spacing w:line="360" w:lineRule="auto"/>
        <w:jc w:val="both"/>
        <w:rPr>
          <w:rFonts w:ascii="Calibri" w:hAnsi="Calibri" w:cs="Calibri"/>
          <w:sz w:val="22"/>
          <w:szCs w:val="22"/>
        </w:rPr>
      </w:pPr>
      <w:r w:rsidRPr="00A20F2E">
        <w:rPr>
          <w:rFonts w:ascii="Calibri" w:hAnsi="Calibri" w:cs="Calibri"/>
          <w:sz w:val="22"/>
          <w:szCs w:val="22"/>
        </w:rPr>
        <w:t>King’s College London (2024)</w:t>
      </w:r>
      <w:r w:rsidR="00A504C1" w:rsidRPr="00A20F2E">
        <w:rPr>
          <w:rFonts w:ascii="Calibri" w:hAnsi="Calibri" w:cs="Calibri"/>
          <w:sz w:val="22"/>
          <w:szCs w:val="22"/>
        </w:rPr>
        <w:t xml:space="preserve"> Public attitudes to mental health decline for the first time in 10 years. Available at: </w:t>
      </w:r>
      <w:hyperlink r:id="rId7" w:history="1">
        <w:r w:rsidRPr="00A20F2E">
          <w:rPr>
            <w:rStyle w:val="Hyperlink"/>
            <w:rFonts w:ascii="Calibri" w:hAnsi="Calibri" w:cs="Calibri"/>
            <w:sz w:val="22"/>
            <w:szCs w:val="22"/>
          </w:rPr>
          <w:t>https://www.kcl.ac.uk</w:t>
        </w:r>
      </w:hyperlink>
      <w:r w:rsidRPr="00A20F2E">
        <w:rPr>
          <w:rFonts w:ascii="Calibri" w:hAnsi="Calibri" w:cs="Calibri"/>
          <w:sz w:val="22"/>
          <w:szCs w:val="22"/>
        </w:rPr>
        <w:t xml:space="preserve"> </w:t>
      </w:r>
      <w:r w:rsidR="00A504C1" w:rsidRPr="00A20F2E">
        <w:rPr>
          <w:rFonts w:ascii="Calibri" w:hAnsi="Calibri" w:cs="Calibri"/>
          <w:sz w:val="22"/>
          <w:szCs w:val="22"/>
        </w:rPr>
        <w:t>(Accessed: 12 March 2026).</w:t>
      </w:r>
    </w:p>
    <w:p w14:paraId="58077892" w14:textId="6930E3F1" w:rsidR="001A36B6" w:rsidRDefault="00B63612" w:rsidP="00A20F2E">
      <w:pPr>
        <w:spacing w:line="360" w:lineRule="auto"/>
        <w:jc w:val="both"/>
        <w:rPr>
          <w:rFonts w:ascii="Calibri" w:hAnsi="Calibri" w:cs="Calibri"/>
          <w:sz w:val="22"/>
          <w:szCs w:val="22"/>
        </w:rPr>
      </w:pPr>
      <w:r w:rsidRPr="00A20F2E">
        <w:rPr>
          <w:rFonts w:ascii="Calibri" w:hAnsi="Calibri" w:cs="Calibri"/>
          <w:sz w:val="22"/>
          <w:szCs w:val="22"/>
        </w:rPr>
        <w:t>Mind (2024)</w:t>
      </w:r>
      <w:r w:rsidR="00A504C1" w:rsidRPr="00A20F2E">
        <w:rPr>
          <w:rFonts w:ascii="Calibri" w:hAnsi="Calibri" w:cs="Calibri"/>
          <w:sz w:val="22"/>
          <w:szCs w:val="22"/>
        </w:rPr>
        <w:t xml:space="preserve"> Half of UK adults believe there is still a great deal of shame associated with mental health conditions. Available at: </w:t>
      </w:r>
      <w:hyperlink r:id="rId8" w:history="1">
        <w:r w:rsidRPr="00A20F2E">
          <w:rPr>
            <w:rStyle w:val="Hyperlink"/>
            <w:rFonts w:ascii="Calibri" w:hAnsi="Calibri" w:cs="Calibri"/>
            <w:sz w:val="22"/>
            <w:szCs w:val="22"/>
          </w:rPr>
          <w:t>https://www.mind.org.uk</w:t>
        </w:r>
      </w:hyperlink>
      <w:r w:rsidRPr="00A20F2E">
        <w:rPr>
          <w:rFonts w:ascii="Calibri" w:hAnsi="Calibri" w:cs="Calibri"/>
          <w:sz w:val="22"/>
          <w:szCs w:val="22"/>
        </w:rPr>
        <w:t xml:space="preserve"> </w:t>
      </w:r>
      <w:r w:rsidR="00A504C1" w:rsidRPr="00A20F2E">
        <w:rPr>
          <w:rFonts w:ascii="Calibri" w:hAnsi="Calibri" w:cs="Calibri"/>
          <w:sz w:val="22"/>
          <w:szCs w:val="22"/>
        </w:rPr>
        <w:t>(Accessed: 12 March 2026).</w:t>
      </w:r>
    </w:p>
    <w:p w14:paraId="1CC34410" w14:textId="13A589F7" w:rsidR="001A36B6" w:rsidRDefault="001A36B6" w:rsidP="00A20F2E">
      <w:pPr>
        <w:spacing w:line="360" w:lineRule="auto"/>
        <w:jc w:val="both"/>
        <w:rPr>
          <w:rFonts w:ascii="Calibri" w:hAnsi="Calibri" w:cs="Calibri"/>
          <w:sz w:val="22"/>
          <w:szCs w:val="22"/>
        </w:rPr>
      </w:pPr>
      <w:r>
        <w:rPr>
          <w:rFonts w:ascii="Calibri" w:hAnsi="Calibri" w:cs="Calibri"/>
          <w:sz w:val="22"/>
          <w:szCs w:val="22"/>
        </w:rPr>
        <w:t xml:space="preserve">Knaak, S., </w:t>
      </w:r>
      <w:proofErr w:type="spellStart"/>
      <w:r>
        <w:rPr>
          <w:rFonts w:ascii="Calibri" w:hAnsi="Calibri" w:cs="Calibri"/>
          <w:sz w:val="22"/>
          <w:szCs w:val="22"/>
        </w:rPr>
        <w:t>Mantler</w:t>
      </w:r>
      <w:proofErr w:type="spellEnd"/>
      <w:r>
        <w:rPr>
          <w:rFonts w:ascii="Calibri" w:hAnsi="Calibri" w:cs="Calibri"/>
          <w:sz w:val="22"/>
          <w:szCs w:val="22"/>
        </w:rPr>
        <w:t xml:space="preserve">, E. And Szeto, A., (2017) </w:t>
      </w:r>
      <w:proofErr w:type="gramStart"/>
      <w:r>
        <w:rPr>
          <w:rFonts w:ascii="Calibri" w:hAnsi="Calibri" w:cs="Calibri"/>
          <w:sz w:val="22"/>
          <w:szCs w:val="22"/>
        </w:rPr>
        <w:t>‘ Mental</w:t>
      </w:r>
      <w:proofErr w:type="gramEnd"/>
      <w:r>
        <w:rPr>
          <w:rFonts w:ascii="Calibri" w:hAnsi="Calibri" w:cs="Calibri"/>
          <w:sz w:val="22"/>
          <w:szCs w:val="22"/>
        </w:rPr>
        <w:t xml:space="preserve"> illness-related stigma in healthcare: Barriers to access and care Healthcare’, </w:t>
      </w:r>
      <w:r w:rsidRPr="001A36B6">
        <w:rPr>
          <w:rFonts w:ascii="Calibri" w:hAnsi="Calibri" w:cs="Calibri"/>
          <w:i/>
          <w:iCs/>
          <w:sz w:val="22"/>
          <w:szCs w:val="22"/>
        </w:rPr>
        <w:t>Management Forum</w:t>
      </w:r>
      <w:r>
        <w:rPr>
          <w:rFonts w:ascii="Calibri" w:hAnsi="Calibri" w:cs="Calibri"/>
          <w:sz w:val="22"/>
          <w:szCs w:val="22"/>
        </w:rPr>
        <w:t>, 30(2), pp.111–116.</w:t>
      </w:r>
    </w:p>
    <w:p w14:paraId="00F6CE50" w14:textId="53CFF0C2" w:rsidR="00EF7C5F" w:rsidRDefault="001A36B6" w:rsidP="00A20F2E">
      <w:pPr>
        <w:spacing w:line="360" w:lineRule="auto"/>
        <w:jc w:val="both"/>
        <w:rPr>
          <w:rFonts w:ascii="Calibri" w:hAnsi="Calibri" w:cs="Calibri"/>
          <w:sz w:val="22"/>
          <w:szCs w:val="22"/>
        </w:rPr>
      </w:pPr>
      <w:r>
        <w:rPr>
          <w:rFonts w:ascii="Calibri" w:hAnsi="Calibri" w:cs="Calibri"/>
          <w:sz w:val="22"/>
          <w:szCs w:val="22"/>
        </w:rPr>
        <w:t xml:space="preserve">NHS England, </w:t>
      </w:r>
      <w:r w:rsidR="00EF7C5F">
        <w:rPr>
          <w:rFonts w:ascii="Calibri" w:hAnsi="Calibri" w:cs="Calibri"/>
          <w:sz w:val="22"/>
          <w:szCs w:val="22"/>
        </w:rPr>
        <w:t>(</w:t>
      </w:r>
      <w:r>
        <w:rPr>
          <w:rFonts w:ascii="Calibri" w:hAnsi="Calibri" w:cs="Calibri"/>
          <w:sz w:val="22"/>
          <w:szCs w:val="22"/>
        </w:rPr>
        <w:t>2019</w:t>
      </w:r>
      <w:r w:rsidR="00EF7C5F">
        <w:rPr>
          <w:rFonts w:ascii="Calibri" w:hAnsi="Calibri" w:cs="Calibri"/>
          <w:sz w:val="22"/>
          <w:szCs w:val="22"/>
        </w:rPr>
        <w:t>)</w:t>
      </w:r>
      <w:r>
        <w:rPr>
          <w:rFonts w:ascii="Calibri" w:hAnsi="Calibri" w:cs="Calibri"/>
          <w:sz w:val="22"/>
          <w:szCs w:val="22"/>
        </w:rPr>
        <w:t xml:space="preserve"> </w:t>
      </w:r>
      <w:r w:rsidRPr="003A48C2">
        <w:rPr>
          <w:rFonts w:ascii="Calibri" w:hAnsi="Calibri" w:cs="Calibri"/>
          <w:i/>
          <w:iCs/>
          <w:sz w:val="22"/>
          <w:szCs w:val="22"/>
        </w:rPr>
        <w:t>The NHS long term plan</w:t>
      </w:r>
      <w:r>
        <w:rPr>
          <w:rFonts w:ascii="Calibri" w:hAnsi="Calibri" w:cs="Calibri"/>
          <w:sz w:val="22"/>
          <w:szCs w:val="22"/>
        </w:rPr>
        <w:t>. London: NHS England.</w:t>
      </w:r>
    </w:p>
    <w:p w14:paraId="39360A2B" w14:textId="689B96DB" w:rsidR="001A36B6" w:rsidRPr="00A20F2E" w:rsidRDefault="00EF7C5F" w:rsidP="00A20F2E">
      <w:pPr>
        <w:spacing w:line="360" w:lineRule="auto"/>
        <w:jc w:val="both"/>
        <w:rPr>
          <w:rFonts w:ascii="Calibri" w:hAnsi="Calibri" w:cs="Calibri"/>
          <w:sz w:val="22"/>
          <w:szCs w:val="22"/>
        </w:rPr>
      </w:pPr>
      <w:r>
        <w:rPr>
          <w:rFonts w:ascii="Calibri" w:hAnsi="Calibri" w:cs="Calibri"/>
          <w:sz w:val="22"/>
          <w:szCs w:val="22"/>
        </w:rPr>
        <w:t xml:space="preserve">Public Health England, (2019) </w:t>
      </w:r>
      <w:r w:rsidRPr="00EF7C5F">
        <w:rPr>
          <w:rFonts w:ascii="Calibri" w:hAnsi="Calibri" w:cs="Calibri"/>
          <w:i/>
          <w:iCs/>
          <w:sz w:val="22"/>
          <w:szCs w:val="22"/>
        </w:rPr>
        <w:t>Better mental health: JSNA toolkit</w:t>
      </w:r>
      <w:r>
        <w:rPr>
          <w:rFonts w:ascii="Calibri" w:hAnsi="Calibri" w:cs="Calibri"/>
          <w:sz w:val="22"/>
          <w:szCs w:val="22"/>
        </w:rPr>
        <w:t>. London: PHE.</w:t>
      </w:r>
    </w:p>
    <w:p w14:paraId="0BAC7BE3" w14:textId="1D56267B" w:rsidR="00A504C1" w:rsidRPr="00A20F2E" w:rsidRDefault="00B63612" w:rsidP="00A20F2E">
      <w:pPr>
        <w:spacing w:line="360" w:lineRule="auto"/>
        <w:jc w:val="both"/>
        <w:rPr>
          <w:rFonts w:ascii="Calibri" w:hAnsi="Calibri" w:cs="Calibri"/>
          <w:sz w:val="22"/>
          <w:szCs w:val="22"/>
        </w:rPr>
      </w:pPr>
      <w:r w:rsidRPr="00A20F2E">
        <w:rPr>
          <w:rFonts w:ascii="Calibri" w:hAnsi="Calibri" w:cs="Calibri"/>
          <w:sz w:val="22"/>
          <w:szCs w:val="22"/>
        </w:rPr>
        <w:lastRenderedPageBreak/>
        <w:t>Rethink Mental Illness (2024)</w:t>
      </w:r>
      <w:r w:rsidR="00A504C1" w:rsidRPr="00A20F2E">
        <w:rPr>
          <w:rFonts w:ascii="Calibri" w:hAnsi="Calibri" w:cs="Calibri"/>
          <w:sz w:val="22"/>
          <w:szCs w:val="22"/>
        </w:rPr>
        <w:t xml:space="preserve"> New poll shows many UK adults uncomfortable sharing a mental illness diagnosis. Available at: </w:t>
      </w:r>
      <w:hyperlink r:id="rId9" w:history="1">
        <w:r w:rsidRPr="00A20F2E">
          <w:rPr>
            <w:rStyle w:val="Hyperlink"/>
            <w:rFonts w:ascii="Calibri" w:hAnsi="Calibri" w:cs="Calibri"/>
            <w:sz w:val="22"/>
            <w:szCs w:val="22"/>
          </w:rPr>
          <w:t>https://www.rethink.org</w:t>
        </w:r>
      </w:hyperlink>
      <w:r w:rsidRPr="00A20F2E">
        <w:rPr>
          <w:rFonts w:ascii="Calibri" w:hAnsi="Calibri" w:cs="Calibri"/>
          <w:sz w:val="22"/>
          <w:szCs w:val="22"/>
        </w:rPr>
        <w:t xml:space="preserve"> </w:t>
      </w:r>
      <w:r w:rsidR="00A504C1" w:rsidRPr="00A20F2E">
        <w:rPr>
          <w:rFonts w:ascii="Calibri" w:hAnsi="Calibri" w:cs="Calibri"/>
          <w:sz w:val="22"/>
          <w:szCs w:val="22"/>
        </w:rPr>
        <w:t>(Accessed: 12 March 2026).</w:t>
      </w:r>
    </w:p>
    <w:p w14:paraId="73195DA6" w14:textId="54A024A9" w:rsidR="00A504C1" w:rsidRDefault="00A504C1" w:rsidP="00A20F2E">
      <w:pPr>
        <w:spacing w:line="360" w:lineRule="auto"/>
        <w:jc w:val="both"/>
        <w:rPr>
          <w:rFonts w:ascii="Calibri" w:hAnsi="Calibri" w:cs="Calibri"/>
          <w:sz w:val="22"/>
          <w:szCs w:val="22"/>
        </w:rPr>
      </w:pPr>
      <w:r w:rsidRPr="00A20F2E">
        <w:rPr>
          <w:rFonts w:ascii="Calibri" w:hAnsi="Calibri" w:cs="Calibri"/>
          <w:sz w:val="22"/>
          <w:szCs w:val="22"/>
        </w:rPr>
        <w:t>Ronald</w:t>
      </w:r>
      <w:r w:rsidR="00B63612" w:rsidRPr="00A20F2E">
        <w:rPr>
          <w:rFonts w:ascii="Calibri" w:hAnsi="Calibri" w:cs="Calibri"/>
          <w:sz w:val="22"/>
          <w:szCs w:val="22"/>
        </w:rPr>
        <w:t>son, A. and Henderson, C., (2024)</w:t>
      </w:r>
      <w:r w:rsidRPr="00A20F2E">
        <w:rPr>
          <w:rFonts w:ascii="Calibri" w:hAnsi="Calibri" w:cs="Calibri"/>
          <w:sz w:val="22"/>
          <w:szCs w:val="22"/>
        </w:rPr>
        <w:t xml:space="preserve"> Investigating changes in mental illness stigma and discrimination following the Time</w:t>
      </w:r>
      <w:r w:rsidR="00B63612" w:rsidRPr="00A20F2E">
        <w:rPr>
          <w:rFonts w:ascii="Calibri" w:hAnsi="Calibri" w:cs="Calibri"/>
          <w:sz w:val="22"/>
          <w:szCs w:val="22"/>
        </w:rPr>
        <w:t xml:space="preserve"> to Change programme in England’,</w:t>
      </w:r>
      <w:r w:rsidRPr="00A20F2E">
        <w:rPr>
          <w:rFonts w:ascii="Calibri" w:hAnsi="Calibri" w:cs="Calibri"/>
          <w:sz w:val="22"/>
          <w:szCs w:val="22"/>
        </w:rPr>
        <w:t xml:space="preserve"> </w:t>
      </w:r>
      <w:r w:rsidRPr="00A20F2E">
        <w:rPr>
          <w:rFonts w:ascii="Calibri" w:hAnsi="Calibri" w:cs="Calibri"/>
          <w:i/>
          <w:sz w:val="22"/>
          <w:szCs w:val="22"/>
        </w:rPr>
        <w:t>BJPsych Open</w:t>
      </w:r>
      <w:r w:rsidRPr="00A20F2E">
        <w:rPr>
          <w:rFonts w:ascii="Calibri" w:hAnsi="Calibri" w:cs="Calibri"/>
          <w:sz w:val="22"/>
          <w:szCs w:val="22"/>
        </w:rPr>
        <w:t>.</w:t>
      </w:r>
    </w:p>
    <w:p w14:paraId="6863178B" w14:textId="26BAFC0C" w:rsidR="00E054F4" w:rsidRPr="00A20F2E" w:rsidRDefault="00E054F4" w:rsidP="00A20F2E">
      <w:pPr>
        <w:spacing w:line="360" w:lineRule="auto"/>
        <w:jc w:val="both"/>
        <w:rPr>
          <w:rFonts w:ascii="Calibri" w:hAnsi="Calibri" w:cs="Calibri"/>
          <w:sz w:val="22"/>
          <w:szCs w:val="22"/>
        </w:rPr>
      </w:pPr>
      <w:r>
        <w:rPr>
          <w:rFonts w:ascii="Calibri" w:hAnsi="Calibri" w:cs="Calibri"/>
          <w:sz w:val="22"/>
          <w:szCs w:val="22"/>
        </w:rPr>
        <w:t xml:space="preserve">Stuart, H., (2016) ‘Reducing the stigma of mental illness’, </w:t>
      </w:r>
      <w:r w:rsidRPr="004531B0">
        <w:rPr>
          <w:rFonts w:ascii="Calibri" w:hAnsi="Calibri" w:cs="Calibri"/>
          <w:i/>
          <w:iCs/>
          <w:sz w:val="22"/>
          <w:szCs w:val="22"/>
        </w:rPr>
        <w:t>Global Mental Health</w:t>
      </w:r>
      <w:r>
        <w:rPr>
          <w:rFonts w:ascii="Calibri" w:hAnsi="Calibri" w:cs="Calibri"/>
          <w:sz w:val="22"/>
          <w:szCs w:val="22"/>
        </w:rPr>
        <w:t>, 3.</w:t>
      </w:r>
    </w:p>
    <w:p w14:paraId="2F2A8D43" w14:textId="1660E195" w:rsidR="00A504C1" w:rsidRPr="00A20F2E" w:rsidRDefault="00A504C1" w:rsidP="00A20F2E">
      <w:pPr>
        <w:spacing w:line="360" w:lineRule="auto"/>
        <w:jc w:val="both"/>
        <w:rPr>
          <w:rFonts w:ascii="Calibri" w:hAnsi="Calibri" w:cs="Calibri"/>
          <w:sz w:val="22"/>
          <w:szCs w:val="22"/>
        </w:rPr>
      </w:pPr>
      <w:r w:rsidRPr="00A20F2E">
        <w:rPr>
          <w:rFonts w:ascii="Calibri" w:hAnsi="Calibri" w:cs="Calibri"/>
          <w:sz w:val="22"/>
          <w:szCs w:val="22"/>
        </w:rPr>
        <w:t>Thompson,</w:t>
      </w:r>
      <w:r w:rsidR="00991B57" w:rsidRPr="00A20F2E">
        <w:rPr>
          <w:rFonts w:ascii="Calibri" w:hAnsi="Calibri" w:cs="Calibri"/>
          <w:sz w:val="22"/>
          <w:szCs w:val="22"/>
        </w:rPr>
        <w:t xml:space="preserve"> J., </w:t>
      </w:r>
      <w:r w:rsidR="004531B0">
        <w:rPr>
          <w:rFonts w:ascii="Calibri" w:hAnsi="Calibri" w:cs="Calibri"/>
          <w:sz w:val="22"/>
          <w:szCs w:val="22"/>
        </w:rPr>
        <w:t>(</w:t>
      </w:r>
      <w:r w:rsidR="00991B57" w:rsidRPr="00A20F2E">
        <w:rPr>
          <w:rFonts w:ascii="Calibri" w:hAnsi="Calibri" w:cs="Calibri"/>
          <w:sz w:val="22"/>
          <w:szCs w:val="22"/>
        </w:rPr>
        <w:t>2024</w:t>
      </w:r>
      <w:r w:rsidR="004531B0">
        <w:rPr>
          <w:rFonts w:ascii="Calibri" w:hAnsi="Calibri" w:cs="Calibri"/>
          <w:sz w:val="22"/>
          <w:szCs w:val="22"/>
        </w:rPr>
        <w:t>)</w:t>
      </w:r>
      <w:r w:rsidR="00991B57" w:rsidRPr="00A20F2E">
        <w:rPr>
          <w:rFonts w:ascii="Calibri" w:hAnsi="Calibri" w:cs="Calibri"/>
          <w:sz w:val="22"/>
          <w:szCs w:val="22"/>
        </w:rPr>
        <w:t xml:space="preserve"> ‘</w:t>
      </w:r>
      <w:r w:rsidRPr="00A20F2E">
        <w:rPr>
          <w:rFonts w:ascii="Calibri" w:hAnsi="Calibri" w:cs="Calibri"/>
          <w:sz w:val="22"/>
          <w:szCs w:val="22"/>
        </w:rPr>
        <w:t>A survey study exploring mental health stigma and service utilisation</w:t>
      </w:r>
      <w:r w:rsidR="00991B57" w:rsidRPr="00A20F2E">
        <w:rPr>
          <w:rFonts w:ascii="Calibri" w:hAnsi="Calibri" w:cs="Calibri"/>
          <w:sz w:val="22"/>
          <w:szCs w:val="22"/>
        </w:rPr>
        <w:t xml:space="preserve"> amongst young adults in the UK’,</w:t>
      </w:r>
      <w:r w:rsidRPr="00A20F2E">
        <w:rPr>
          <w:rFonts w:ascii="Calibri" w:hAnsi="Calibri" w:cs="Calibri"/>
          <w:sz w:val="22"/>
          <w:szCs w:val="22"/>
        </w:rPr>
        <w:t xml:space="preserve"> </w:t>
      </w:r>
      <w:r w:rsidR="00B63612" w:rsidRPr="00A20F2E">
        <w:rPr>
          <w:rFonts w:ascii="Calibri" w:hAnsi="Calibri" w:cs="Calibri"/>
          <w:i/>
          <w:sz w:val="22"/>
          <w:szCs w:val="22"/>
        </w:rPr>
        <w:t>Public Health Institute Journal</w:t>
      </w:r>
      <w:r w:rsidR="00B63612" w:rsidRPr="00A20F2E">
        <w:rPr>
          <w:rFonts w:ascii="Calibri" w:hAnsi="Calibri" w:cs="Calibri"/>
          <w:sz w:val="22"/>
          <w:szCs w:val="22"/>
        </w:rPr>
        <w:t>,</w:t>
      </w:r>
      <w:r w:rsidR="00991B57" w:rsidRPr="00A20F2E">
        <w:rPr>
          <w:rFonts w:ascii="Calibri" w:hAnsi="Calibri" w:cs="Calibri"/>
          <w:sz w:val="22"/>
          <w:szCs w:val="22"/>
        </w:rPr>
        <w:t xml:space="preserve"> 5(3), pp.12–15.</w:t>
      </w:r>
    </w:p>
    <w:p w14:paraId="0E7A02A8" w14:textId="00C0E314" w:rsidR="00A504C1" w:rsidRPr="00A20F2E" w:rsidRDefault="00A504C1" w:rsidP="00A20F2E">
      <w:pPr>
        <w:spacing w:line="360" w:lineRule="auto"/>
        <w:jc w:val="both"/>
        <w:rPr>
          <w:rFonts w:ascii="Calibri" w:hAnsi="Calibri" w:cs="Calibri"/>
          <w:sz w:val="22"/>
          <w:szCs w:val="22"/>
        </w:rPr>
      </w:pPr>
      <w:r w:rsidRPr="00A20F2E">
        <w:rPr>
          <w:rFonts w:ascii="Calibri" w:hAnsi="Calibri" w:cs="Calibri"/>
          <w:sz w:val="22"/>
          <w:szCs w:val="22"/>
        </w:rPr>
        <w:t xml:space="preserve">Thornicroft, G., Mehta, N., Clement, S., Evans-Lacko, S., Doherty, M., Rose, D., </w:t>
      </w:r>
      <w:proofErr w:type="spellStart"/>
      <w:r w:rsidRPr="00A20F2E">
        <w:rPr>
          <w:rFonts w:ascii="Calibri" w:hAnsi="Calibri" w:cs="Calibri"/>
          <w:sz w:val="22"/>
          <w:szCs w:val="22"/>
        </w:rPr>
        <w:t>Koschorke</w:t>
      </w:r>
      <w:proofErr w:type="spellEnd"/>
      <w:r w:rsidRPr="00A20F2E">
        <w:rPr>
          <w:rFonts w:ascii="Calibri" w:hAnsi="Calibri" w:cs="Calibri"/>
          <w:sz w:val="22"/>
          <w:szCs w:val="22"/>
        </w:rPr>
        <w:t xml:space="preserve">, M. and </w:t>
      </w:r>
      <w:proofErr w:type="spellStart"/>
      <w:r w:rsidRPr="00A20F2E">
        <w:rPr>
          <w:rFonts w:ascii="Calibri" w:hAnsi="Calibri" w:cs="Calibri"/>
          <w:sz w:val="22"/>
          <w:szCs w:val="22"/>
        </w:rPr>
        <w:t>Shidhaye</w:t>
      </w:r>
      <w:proofErr w:type="spellEnd"/>
      <w:r w:rsidRPr="00A20F2E">
        <w:rPr>
          <w:rFonts w:ascii="Calibri" w:hAnsi="Calibri" w:cs="Calibri"/>
          <w:sz w:val="22"/>
          <w:szCs w:val="22"/>
        </w:rPr>
        <w:t>, R</w:t>
      </w:r>
      <w:r w:rsidR="00991B57" w:rsidRPr="00A20F2E">
        <w:rPr>
          <w:rFonts w:ascii="Calibri" w:hAnsi="Calibri" w:cs="Calibri"/>
          <w:sz w:val="22"/>
          <w:szCs w:val="22"/>
        </w:rPr>
        <w:t>., (2022)</w:t>
      </w:r>
      <w:r w:rsidRPr="00A20F2E">
        <w:rPr>
          <w:rFonts w:ascii="Calibri" w:hAnsi="Calibri" w:cs="Calibri"/>
          <w:sz w:val="22"/>
          <w:szCs w:val="22"/>
        </w:rPr>
        <w:t xml:space="preserve"> Evidence for effective interventions to reduce mental health-re</w:t>
      </w:r>
      <w:r w:rsidR="00991B57" w:rsidRPr="00A20F2E">
        <w:rPr>
          <w:rFonts w:ascii="Calibri" w:hAnsi="Calibri" w:cs="Calibri"/>
          <w:sz w:val="22"/>
          <w:szCs w:val="22"/>
        </w:rPr>
        <w:t>lated stigma and discrimination’,</w:t>
      </w:r>
      <w:r w:rsidRPr="00A20F2E">
        <w:rPr>
          <w:rFonts w:ascii="Calibri" w:hAnsi="Calibri" w:cs="Calibri"/>
          <w:sz w:val="22"/>
          <w:szCs w:val="22"/>
        </w:rPr>
        <w:t xml:space="preserve"> </w:t>
      </w:r>
      <w:r w:rsidRPr="00A20F2E">
        <w:rPr>
          <w:rFonts w:ascii="Calibri" w:hAnsi="Calibri" w:cs="Calibri"/>
          <w:i/>
          <w:sz w:val="22"/>
          <w:szCs w:val="22"/>
        </w:rPr>
        <w:t>The Lancet Psychiatry</w:t>
      </w:r>
      <w:r w:rsidRPr="00A20F2E">
        <w:rPr>
          <w:rFonts w:ascii="Calibri" w:hAnsi="Calibri" w:cs="Calibri"/>
          <w:sz w:val="22"/>
          <w:szCs w:val="22"/>
        </w:rPr>
        <w:t>, 9(5), pp.363–374.</w:t>
      </w:r>
    </w:p>
    <w:p w14:paraId="13CB9144" w14:textId="1D19DA1D" w:rsidR="004F12DA" w:rsidRDefault="00A504C1" w:rsidP="00A20F2E">
      <w:pPr>
        <w:spacing w:line="360" w:lineRule="auto"/>
        <w:jc w:val="both"/>
        <w:rPr>
          <w:rFonts w:ascii="Calibri" w:hAnsi="Calibri" w:cs="Calibri"/>
          <w:sz w:val="22"/>
          <w:szCs w:val="22"/>
        </w:rPr>
      </w:pPr>
      <w:r w:rsidRPr="00A20F2E">
        <w:rPr>
          <w:rFonts w:ascii="Calibri" w:hAnsi="Calibri" w:cs="Calibri"/>
          <w:sz w:val="22"/>
          <w:szCs w:val="22"/>
        </w:rPr>
        <w:t>Williamson, V., Greenb</w:t>
      </w:r>
      <w:r w:rsidR="00991B57" w:rsidRPr="00A20F2E">
        <w:rPr>
          <w:rFonts w:ascii="Calibri" w:hAnsi="Calibri" w:cs="Calibri"/>
          <w:sz w:val="22"/>
          <w:szCs w:val="22"/>
        </w:rPr>
        <w:t>erg, N. and Stevelink, S., (2019)</w:t>
      </w:r>
      <w:r w:rsidRPr="00A20F2E">
        <w:rPr>
          <w:rFonts w:ascii="Calibri" w:hAnsi="Calibri" w:cs="Calibri"/>
          <w:sz w:val="22"/>
          <w:szCs w:val="22"/>
        </w:rPr>
        <w:t xml:space="preserve"> </w:t>
      </w:r>
      <w:r w:rsidR="00991B57" w:rsidRPr="00A20F2E">
        <w:rPr>
          <w:rFonts w:ascii="Calibri" w:hAnsi="Calibri" w:cs="Calibri"/>
          <w:sz w:val="22"/>
          <w:szCs w:val="22"/>
        </w:rPr>
        <w:t>‘</w:t>
      </w:r>
      <w:r w:rsidRPr="00A20F2E">
        <w:rPr>
          <w:rFonts w:ascii="Calibri" w:hAnsi="Calibri" w:cs="Calibri"/>
          <w:sz w:val="22"/>
          <w:szCs w:val="22"/>
        </w:rPr>
        <w:t>Perceived stigma and barriers to care in UK Armed Force</w:t>
      </w:r>
      <w:r w:rsidR="00991B57" w:rsidRPr="00A20F2E">
        <w:rPr>
          <w:rFonts w:ascii="Calibri" w:hAnsi="Calibri" w:cs="Calibri"/>
          <w:sz w:val="22"/>
          <w:szCs w:val="22"/>
        </w:rPr>
        <w:t>s personnel and veterans’,</w:t>
      </w:r>
      <w:r w:rsidRPr="00A20F2E">
        <w:rPr>
          <w:rFonts w:ascii="Calibri" w:hAnsi="Calibri" w:cs="Calibri"/>
          <w:sz w:val="22"/>
          <w:szCs w:val="22"/>
        </w:rPr>
        <w:t xml:space="preserve"> </w:t>
      </w:r>
      <w:r w:rsidRPr="00A20F2E">
        <w:rPr>
          <w:rFonts w:ascii="Calibri" w:hAnsi="Calibri" w:cs="Calibri"/>
          <w:i/>
          <w:sz w:val="22"/>
          <w:szCs w:val="22"/>
        </w:rPr>
        <w:t>BMC Psychology</w:t>
      </w:r>
      <w:r w:rsidRPr="00A20F2E">
        <w:rPr>
          <w:rFonts w:ascii="Calibri" w:hAnsi="Calibri" w:cs="Calibri"/>
          <w:sz w:val="22"/>
          <w:szCs w:val="22"/>
        </w:rPr>
        <w:t>, 7(1).</w:t>
      </w:r>
    </w:p>
    <w:p w14:paraId="445ACA06" w14:textId="6D97E9C8" w:rsidR="00425DC9" w:rsidRDefault="000C27F4" w:rsidP="00A20F2E">
      <w:pPr>
        <w:spacing w:line="360" w:lineRule="auto"/>
        <w:jc w:val="both"/>
        <w:rPr>
          <w:rFonts w:ascii="Calibri" w:hAnsi="Calibri" w:cs="Calibri"/>
          <w:sz w:val="22"/>
          <w:szCs w:val="22"/>
        </w:rPr>
      </w:pPr>
      <w:r>
        <w:rPr>
          <w:rFonts w:ascii="Calibri" w:hAnsi="Calibri" w:cs="Calibri"/>
          <w:sz w:val="22"/>
          <w:szCs w:val="22"/>
        </w:rPr>
        <w:t xml:space="preserve">World Health Organization (2022) </w:t>
      </w:r>
      <w:r w:rsidRPr="003F3334">
        <w:rPr>
          <w:rFonts w:ascii="Calibri" w:hAnsi="Calibri" w:cs="Calibri"/>
          <w:i/>
          <w:iCs/>
          <w:sz w:val="22"/>
          <w:szCs w:val="22"/>
        </w:rPr>
        <w:t>World mental health report: Transforming mental health for all.</w:t>
      </w:r>
      <w:r>
        <w:rPr>
          <w:rFonts w:ascii="Calibri" w:hAnsi="Calibri" w:cs="Calibri"/>
          <w:sz w:val="22"/>
          <w:szCs w:val="22"/>
        </w:rPr>
        <w:t xml:space="preserve"> Geneva: WHO.</w:t>
      </w:r>
    </w:p>
    <w:p w14:paraId="628984E4" w14:textId="77777777" w:rsidR="00425DC9" w:rsidRDefault="00425DC9" w:rsidP="00A20F2E">
      <w:pPr>
        <w:spacing w:line="360" w:lineRule="auto"/>
        <w:jc w:val="both"/>
        <w:rPr>
          <w:rFonts w:ascii="Calibri" w:hAnsi="Calibri" w:cs="Calibri"/>
          <w:sz w:val="22"/>
          <w:szCs w:val="22"/>
        </w:rPr>
      </w:pPr>
    </w:p>
    <w:p w14:paraId="592DC80A" w14:textId="77777777" w:rsidR="00425DC9" w:rsidRDefault="00425DC9" w:rsidP="00A20F2E">
      <w:pPr>
        <w:spacing w:line="360" w:lineRule="auto"/>
        <w:jc w:val="both"/>
        <w:rPr>
          <w:rFonts w:ascii="Calibri" w:hAnsi="Calibri" w:cs="Calibri"/>
          <w:sz w:val="22"/>
          <w:szCs w:val="22"/>
        </w:rPr>
      </w:pPr>
    </w:p>
    <w:p w14:paraId="3A93A55D" w14:textId="77777777" w:rsidR="00425DC9" w:rsidRPr="00A20F2E" w:rsidRDefault="00425DC9" w:rsidP="00A20F2E">
      <w:pPr>
        <w:spacing w:line="360" w:lineRule="auto"/>
        <w:jc w:val="both"/>
        <w:rPr>
          <w:rFonts w:ascii="Calibri" w:hAnsi="Calibri" w:cs="Calibri"/>
          <w:sz w:val="22"/>
          <w:szCs w:val="22"/>
        </w:rPr>
      </w:pPr>
    </w:p>
    <w:sectPr w:rsidR="00425DC9" w:rsidRPr="00A20F2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7B767" w14:textId="77777777" w:rsidR="005812FC" w:rsidRDefault="005812FC" w:rsidP="00A20F2E">
      <w:pPr>
        <w:spacing w:after="0" w:line="240" w:lineRule="auto"/>
      </w:pPr>
      <w:r>
        <w:separator/>
      </w:r>
    </w:p>
  </w:endnote>
  <w:endnote w:type="continuationSeparator" w:id="0">
    <w:p w14:paraId="67ABE67C" w14:textId="77777777" w:rsidR="005812FC" w:rsidRDefault="005812FC" w:rsidP="00A20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1373572"/>
      <w:docPartObj>
        <w:docPartGallery w:val="Page Numbers (Bottom of Page)"/>
        <w:docPartUnique/>
      </w:docPartObj>
    </w:sdtPr>
    <w:sdtEndPr>
      <w:rPr>
        <w:noProof/>
      </w:rPr>
    </w:sdtEndPr>
    <w:sdtContent>
      <w:p w14:paraId="63ACAF05" w14:textId="49496484" w:rsidR="00A20F2E" w:rsidRDefault="00A20F2E">
        <w:pPr>
          <w:pStyle w:val="Footer"/>
          <w:jc w:val="center"/>
        </w:pPr>
        <w:r>
          <w:fldChar w:fldCharType="begin"/>
        </w:r>
        <w:r>
          <w:instrText xml:space="preserve"> PAGE   \* MERGEFORMAT </w:instrText>
        </w:r>
        <w:r>
          <w:fldChar w:fldCharType="separate"/>
        </w:r>
        <w:r w:rsidR="00142F6E">
          <w:rPr>
            <w:noProof/>
          </w:rPr>
          <w:t>2</w:t>
        </w:r>
        <w:r>
          <w:rPr>
            <w:noProof/>
          </w:rPr>
          <w:fldChar w:fldCharType="end"/>
        </w:r>
      </w:p>
    </w:sdtContent>
  </w:sdt>
  <w:p w14:paraId="60F25AA5" w14:textId="77777777" w:rsidR="00A20F2E" w:rsidRDefault="00A20F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0BF6C" w14:textId="77777777" w:rsidR="005812FC" w:rsidRDefault="005812FC" w:rsidP="00A20F2E">
      <w:pPr>
        <w:spacing w:after="0" w:line="240" w:lineRule="auto"/>
      </w:pPr>
      <w:r>
        <w:separator/>
      </w:r>
    </w:p>
  </w:footnote>
  <w:footnote w:type="continuationSeparator" w:id="0">
    <w:p w14:paraId="0E77FA68" w14:textId="77777777" w:rsidR="005812FC" w:rsidRDefault="005812FC" w:rsidP="00A20F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2DA"/>
    <w:rsid w:val="00046CD2"/>
    <w:rsid w:val="00054708"/>
    <w:rsid w:val="00075751"/>
    <w:rsid w:val="000C27F4"/>
    <w:rsid w:val="00142F6E"/>
    <w:rsid w:val="001563CC"/>
    <w:rsid w:val="001A36B6"/>
    <w:rsid w:val="001D0F7F"/>
    <w:rsid w:val="001F077C"/>
    <w:rsid w:val="002F3BD1"/>
    <w:rsid w:val="0034610B"/>
    <w:rsid w:val="003A48C2"/>
    <w:rsid w:val="003C011B"/>
    <w:rsid w:val="003D389C"/>
    <w:rsid w:val="003F3334"/>
    <w:rsid w:val="00407160"/>
    <w:rsid w:val="00425DC9"/>
    <w:rsid w:val="004531B0"/>
    <w:rsid w:val="004825B6"/>
    <w:rsid w:val="0048560A"/>
    <w:rsid w:val="004F12DA"/>
    <w:rsid w:val="005271CD"/>
    <w:rsid w:val="0053772B"/>
    <w:rsid w:val="00567EAD"/>
    <w:rsid w:val="005812FC"/>
    <w:rsid w:val="005A41C6"/>
    <w:rsid w:val="005B1FDC"/>
    <w:rsid w:val="005B4295"/>
    <w:rsid w:val="006344D1"/>
    <w:rsid w:val="00686696"/>
    <w:rsid w:val="006928AE"/>
    <w:rsid w:val="006C2C45"/>
    <w:rsid w:val="00730EFF"/>
    <w:rsid w:val="00732690"/>
    <w:rsid w:val="00732CBD"/>
    <w:rsid w:val="007E24DF"/>
    <w:rsid w:val="00832DF6"/>
    <w:rsid w:val="00844D1F"/>
    <w:rsid w:val="008542AF"/>
    <w:rsid w:val="008B473D"/>
    <w:rsid w:val="008C4665"/>
    <w:rsid w:val="008D2AE2"/>
    <w:rsid w:val="008E60DB"/>
    <w:rsid w:val="009618EB"/>
    <w:rsid w:val="00991B57"/>
    <w:rsid w:val="009946C9"/>
    <w:rsid w:val="009B0AE2"/>
    <w:rsid w:val="009D12EC"/>
    <w:rsid w:val="009F14B8"/>
    <w:rsid w:val="00A06B36"/>
    <w:rsid w:val="00A20F2E"/>
    <w:rsid w:val="00A40D60"/>
    <w:rsid w:val="00A504C1"/>
    <w:rsid w:val="00A74499"/>
    <w:rsid w:val="00A82313"/>
    <w:rsid w:val="00B3233D"/>
    <w:rsid w:val="00B344B8"/>
    <w:rsid w:val="00B56C0D"/>
    <w:rsid w:val="00B63612"/>
    <w:rsid w:val="00C4392F"/>
    <w:rsid w:val="00CC519E"/>
    <w:rsid w:val="00CD7900"/>
    <w:rsid w:val="00D22C94"/>
    <w:rsid w:val="00D3316D"/>
    <w:rsid w:val="00DE487F"/>
    <w:rsid w:val="00E054F4"/>
    <w:rsid w:val="00E14B3C"/>
    <w:rsid w:val="00E76907"/>
    <w:rsid w:val="00EA753A"/>
    <w:rsid w:val="00EE5C19"/>
    <w:rsid w:val="00EF7C5F"/>
    <w:rsid w:val="00F36448"/>
    <w:rsid w:val="00F42BD4"/>
    <w:rsid w:val="00F5262A"/>
    <w:rsid w:val="00FF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A90EE"/>
  <w15:docId w15:val="{27BBD729-169B-E647-90B2-12B7CD470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12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12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12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12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12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12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12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12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12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2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12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12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12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12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12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12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12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12DA"/>
    <w:rPr>
      <w:rFonts w:eastAsiaTheme="majorEastAsia" w:cstheme="majorBidi"/>
      <w:color w:val="272727" w:themeColor="text1" w:themeTint="D8"/>
    </w:rPr>
  </w:style>
  <w:style w:type="paragraph" w:styleId="Title">
    <w:name w:val="Title"/>
    <w:basedOn w:val="Normal"/>
    <w:next w:val="Normal"/>
    <w:link w:val="TitleChar"/>
    <w:uiPriority w:val="10"/>
    <w:qFormat/>
    <w:rsid w:val="004F12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12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12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12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12DA"/>
    <w:pPr>
      <w:spacing w:before="160"/>
      <w:jc w:val="center"/>
    </w:pPr>
    <w:rPr>
      <w:i/>
      <w:iCs/>
      <w:color w:val="404040" w:themeColor="text1" w:themeTint="BF"/>
    </w:rPr>
  </w:style>
  <w:style w:type="character" w:customStyle="1" w:styleId="QuoteChar">
    <w:name w:val="Quote Char"/>
    <w:basedOn w:val="DefaultParagraphFont"/>
    <w:link w:val="Quote"/>
    <w:uiPriority w:val="29"/>
    <w:rsid w:val="004F12DA"/>
    <w:rPr>
      <w:i/>
      <w:iCs/>
      <w:color w:val="404040" w:themeColor="text1" w:themeTint="BF"/>
    </w:rPr>
  </w:style>
  <w:style w:type="paragraph" w:styleId="ListParagraph">
    <w:name w:val="List Paragraph"/>
    <w:basedOn w:val="Normal"/>
    <w:uiPriority w:val="34"/>
    <w:qFormat/>
    <w:rsid w:val="004F12DA"/>
    <w:pPr>
      <w:ind w:left="720"/>
      <w:contextualSpacing/>
    </w:pPr>
  </w:style>
  <w:style w:type="character" w:styleId="IntenseEmphasis">
    <w:name w:val="Intense Emphasis"/>
    <w:basedOn w:val="DefaultParagraphFont"/>
    <w:uiPriority w:val="21"/>
    <w:qFormat/>
    <w:rsid w:val="004F12DA"/>
    <w:rPr>
      <w:i/>
      <w:iCs/>
      <w:color w:val="0F4761" w:themeColor="accent1" w:themeShade="BF"/>
    </w:rPr>
  </w:style>
  <w:style w:type="paragraph" w:styleId="IntenseQuote">
    <w:name w:val="Intense Quote"/>
    <w:basedOn w:val="Normal"/>
    <w:next w:val="Normal"/>
    <w:link w:val="IntenseQuoteChar"/>
    <w:uiPriority w:val="30"/>
    <w:qFormat/>
    <w:rsid w:val="004F12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12DA"/>
    <w:rPr>
      <w:i/>
      <w:iCs/>
      <w:color w:val="0F4761" w:themeColor="accent1" w:themeShade="BF"/>
    </w:rPr>
  </w:style>
  <w:style w:type="character" w:styleId="IntenseReference">
    <w:name w:val="Intense Reference"/>
    <w:basedOn w:val="DefaultParagraphFont"/>
    <w:uiPriority w:val="32"/>
    <w:qFormat/>
    <w:rsid w:val="004F12DA"/>
    <w:rPr>
      <w:b/>
      <w:bCs/>
      <w:smallCaps/>
      <w:color w:val="0F4761" w:themeColor="accent1" w:themeShade="BF"/>
      <w:spacing w:val="5"/>
    </w:rPr>
  </w:style>
  <w:style w:type="character" w:styleId="Hyperlink">
    <w:name w:val="Hyperlink"/>
    <w:basedOn w:val="DefaultParagraphFont"/>
    <w:uiPriority w:val="99"/>
    <w:unhideWhenUsed/>
    <w:rsid w:val="00B63612"/>
    <w:rPr>
      <w:color w:val="467886" w:themeColor="hyperlink"/>
      <w:u w:val="single"/>
    </w:rPr>
  </w:style>
  <w:style w:type="paragraph" w:styleId="TOCHeading">
    <w:name w:val="TOC Heading"/>
    <w:basedOn w:val="Heading1"/>
    <w:next w:val="Normal"/>
    <w:uiPriority w:val="39"/>
    <w:semiHidden/>
    <w:unhideWhenUsed/>
    <w:qFormat/>
    <w:rsid w:val="00A20F2E"/>
    <w:pPr>
      <w:spacing w:before="480" w:after="0" w:line="276" w:lineRule="auto"/>
      <w:outlineLvl w:val="9"/>
    </w:pPr>
    <w:rPr>
      <w:b/>
      <w:bCs/>
      <w:kern w:val="0"/>
      <w:sz w:val="28"/>
      <w:szCs w:val="28"/>
      <w:lang w:val="en-US" w:eastAsia="ja-JP"/>
      <w14:ligatures w14:val="none"/>
    </w:rPr>
  </w:style>
  <w:style w:type="paragraph" w:styleId="TOC1">
    <w:name w:val="toc 1"/>
    <w:basedOn w:val="Normal"/>
    <w:next w:val="Normal"/>
    <w:autoRedefine/>
    <w:uiPriority w:val="39"/>
    <w:unhideWhenUsed/>
    <w:rsid w:val="00A20F2E"/>
    <w:pPr>
      <w:spacing w:after="100"/>
    </w:pPr>
  </w:style>
  <w:style w:type="paragraph" w:styleId="BalloonText">
    <w:name w:val="Balloon Text"/>
    <w:basedOn w:val="Normal"/>
    <w:link w:val="BalloonTextChar"/>
    <w:uiPriority w:val="99"/>
    <w:semiHidden/>
    <w:unhideWhenUsed/>
    <w:rsid w:val="00A20F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F2E"/>
    <w:rPr>
      <w:rFonts w:ascii="Tahoma" w:hAnsi="Tahoma" w:cs="Tahoma"/>
      <w:sz w:val="16"/>
      <w:szCs w:val="16"/>
    </w:rPr>
  </w:style>
  <w:style w:type="paragraph" w:styleId="Header">
    <w:name w:val="header"/>
    <w:basedOn w:val="Normal"/>
    <w:link w:val="HeaderChar"/>
    <w:uiPriority w:val="99"/>
    <w:unhideWhenUsed/>
    <w:rsid w:val="00A20F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F2E"/>
  </w:style>
  <w:style w:type="paragraph" w:styleId="Footer">
    <w:name w:val="footer"/>
    <w:basedOn w:val="Normal"/>
    <w:link w:val="FooterChar"/>
    <w:uiPriority w:val="99"/>
    <w:unhideWhenUsed/>
    <w:rsid w:val="00A20F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 TargetMode="External"/><Relationship Id="rId3" Type="http://schemas.openxmlformats.org/officeDocument/2006/relationships/settings" Target="settings.xml"/><Relationship Id="rId7" Type="http://schemas.openxmlformats.org/officeDocument/2006/relationships/hyperlink" Target="https://www.kcl.ac.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rethin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842CC-9517-4AB5-AFE7-39FAF03B0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2403</Words>
  <Characters>13702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Updated</dc:creator>
  <cp:keywords/>
  <dc:description/>
  <cp:lastModifiedBy>Edosa Godday Omorodion Omorodion (2513334)</cp:lastModifiedBy>
  <cp:revision>5</cp:revision>
  <dcterms:created xsi:type="dcterms:W3CDTF">2026-03-22T15:26:00Z</dcterms:created>
  <dcterms:modified xsi:type="dcterms:W3CDTF">2026-03-24T09:58:00Z</dcterms:modified>
</cp:coreProperties>
</file>