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5EDFD" w14:textId="4D8900C2" w:rsidR="000D478D" w:rsidRPr="00684972" w:rsidRDefault="00D41B08" w:rsidP="005663DB">
      <w:pPr>
        <w:spacing w:after="0" w:line="240" w:lineRule="auto"/>
        <w:rPr>
          <w:rFonts w:cstheme="minorHAnsi"/>
          <w:b/>
          <w:bCs/>
          <w:sz w:val="28"/>
          <w:szCs w:val="28"/>
          <w:lang w:val="en-US"/>
        </w:rPr>
      </w:pPr>
      <w:r>
        <w:rPr>
          <w:rFonts w:cstheme="minorHAnsi"/>
          <w:b/>
          <w:bCs/>
          <w:sz w:val="28"/>
          <w:szCs w:val="28"/>
          <w:lang w:val="en-US"/>
        </w:rPr>
        <w:t xml:space="preserve">Item CCM 2018.994 - </w:t>
      </w:r>
      <w:r w:rsidR="00C720E4" w:rsidRPr="00684972">
        <w:rPr>
          <w:rFonts w:cstheme="minorHAnsi"/>
          <w:b/>
          <w:bCs/>
          <w:sz w:val="28"/>
          <w:szCs w:val="28"/>
          <w:lang w:val="en-US"/>
        </w:rPr>
        <w:t xml:space="preserve">Egyptian </w:t>
      </w:r>
      <w:r w:rsidR="00882A3B" w:rsidRPr="00684972">
        <w:rPr>
          <w:rFonts w:cstheme="minorHAnsi"/>
          <w:b/>
          <w:bCs/>
          <w:sz w:val="28"/>
          <w:szCs w:val="28"/>
          <w:lang w:val="en-US"/>
        </w:rPr>
        <w:t>Clappers</w:t>
      </w:r>
      <w:r>
        <w:rPr>
          <w:rFonts w:cstheme="minorHAnsi"/>
          <w:b/>
          <w:bCs/>
          <w:sz w:val="28"/>
          <w:szCs w:val="28"/>
          <w:lang w:val="en-US"/>
        </w:rPr>
        <w:t>: Catalogue Entry</w:t>
      </w:r>
    </w:p>
    <w:p w14:paraId="5F2331A1" w14:textId="5E15EA89" w:rsidR="005C3234" w:rsidRDefault="005C3234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</w:p>
    <w:p w14:paraId="09D37140" w14:textId="7335FE76" w:rsidR="00B325FC" w:rsidRDefault="00B325FC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  <w:r w:rsidRPr="00160516">
        <w:rPr>
          <w:rFonts w:cstheme="minorHAnsi"/>
          <w:noProof/>
          <w:sz w:val="24"/>
          <w:szCs w:val="24"/>
        </w:rPr>
        <w:drawing>
          <wp:inline distT="0" distB="0" distL="0" distR="0" wp14:anchorId="60CB3675" wp14:editId="6EF5128C">
            <wp:extent cx="2356490" cy="1716678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0" t="14808" r="17949" b="11923"/>
                    <a:stretch/>
                  </pic:blipFill>
                  <pic:spPr bwMode="auto">
                    <a:xfrm>
                      <a:off x="0" y="0"/>
                      <a:ext cx="2379591" cy="1733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E421D" w14:textId="2C89305F" w:rsidR="00B325FC" w:rsidRPr="00F90265" w:rsidRDefault="00B325FC" w:rsidP="005663DB">
      <w:pPr>
        <w:spacing w:after="0" w:line="240" w:lineRule="auto"/>
        <w:rPr>
          <w:rFonts w:cstheme="minorHAnsi"/>
          <w:sz w:val="20"/>
          <w:szCs w:val="20"/>
          <w:lang w:val="en-US"/>
        </w:rPr>
      </w:pPr>
      <w:r w:rsidRPr="00F90265">
        <w:rPr>
          <w:rFonts w:cstheme="minorHAnsi"/>
          <w:sz w:val="20"/>
          <w:szCs w:val="20"/>
          <w:lang w:val="en-US"/>
        </w:rPr>
        <w:t>Fig 1. Side View of both clappers</w:t>
      </w:r>
      <w:r w:rsidR="00F35B1F" w:rsidRPr="00F90265">
        <w:rPr>
          <w:rFonts w:cstheme="minorHAnsi"/>
          <w:sz w:val="20"/>
          <w:szCs w:val="20"/>
          <w:lang w:val="en-US"/>
        </w:rPr>
        <w:t xml:space="preserve"> (©Katharina Zinn)</w:t>
      </w:r>
    </w:p>
    <w:p w14:paraId="6C6795E0" w14:textId="77777777" w:rsidR="00F35B1F" w:rsidRDefault="00F35B1F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</w:p>
    <w:p w14:paraId="6EFB169F" w14:textId="69F76C01" w:rsidR="00B325FC" w:rsidRDefault="00B325FC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  <w:r w:rsidRPr="00160516">
        <w:rPr>
          <w:rFonts w:cstheme="minorHAnsi"/>
          <w:noProof/>
          <w:sz w:val="24"/>
          <w:szCs w:val="24"/>
        </w:rPr>
        <w:drawing>
          <wp:inline distT="0" distB="0" distL="0" distR="0" wp14:anchorId="53F745B8" wp14:editId="1BD2AB40">
            <wp:extent cx="2345871" cy="156391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551" cy="158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28145" w14:textId="431AC5B2" w:rsidR="00CD6F7A" w:rsidRPr="00F90265" w:rsidRDefault="00B325FC" w:rsidP="00CD6F7A">
      <w:pPr>
        <w:spacing w:after="0" w:line="240" w:lineRule="auto"/>
        <w:rPr>
          <w:rFonts w:cstheme="minorHAnsi"/>
          <w:sz w:val="20"/>
          <w:szCs w:val="20"/>
          <w:lang w:val="en-US"/>
        </w:rPr>
      </w:pPr>
      <w:r w:rsidRPr="00F90265">
        <w:rPr>
          <w:rFonts w:cstheme="minorHAnsi"/>
          <w:sz w:val="20"/>
          <w:szCs w:val="20"/>
          <w:lang w:val="en-US"/>
        </w:rPr>
        <w:t xml:space="preserve">Fig 2. </w:t>
      </w:r>
      <w:r w:rsidR="007F33D3" w:rsidRPr="00F90265">
        <w:rPr>
          <w:rFonts w:cstheme="minorHAnsi"/>
          <w:sz w:val="20"/>
          <w:szCs w:val="20"/>
          <w:lang w:val="en-US"/>
        </w:rPr>
        <w:t>Photo showing notches on fingertips</w:t>
      </w:r>
      <w:r w:rsidR="00CD6F7A" w:rsidRPr="00F90265">
        <w:rPr>
          <w:rFonts w:cstheme="minorHAnsi"/>
          <w:sz w:val="20"/>
          <w:szCs w:val="20"/>
          <w:lang w:val="en-US"/>
        </w:rPr>
        <w:t xml:space="preserve"> </w:t>
      </w:r>
      <w:r w:rsidR="00CD6F7A" w:rsidRPr="00F90265">
        <w:rPr>
          <w:rFonts w:cstheme="minorHAnsi"/>
          <w:sz w:val="20"/>
          <w:szCs w:val="20"/>
          <w:lang w:val="en-US"/>
        </w:rPr>
        <w:t>(©Katharina Zinn)</w:t>
      </w:r>
    </w:p>
    <w:p w14:paraId="5DD62D86" w14:textId="77777777" w:rsidR="00CD6F7A" w:rsidRDefault="00CD6F7A" w:rsidP="00CD6F7A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</w:p>
    <w:p w14:paraId="349A6ED9" w14:textId="1145E933" w:rsidR="005C3234" w:rsidRDefault="007F33D3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t xml:space="preserve"> </w:t>
      </w:r>
      <w:r w:rsidR="00CD6F7A" w:rsidRPr="00160516">
        <w:rPr>
          <w:rFonts w:cstheme="minorHAnsi"/>
          <w:noProof/>
          <w:sz w:val="24"/>
          <w:szCs w:val="24"/>
        </w:rPr>
        <w:drawing>
          <wp:inline distT="0" distB="0" distL="0" distR="0" wp14:anchorId="420FF549" wp14:editId="479DE5F9">
            <wp:extent cx="2260735" cy="1261806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67" t="7333" r="9111" b="24667"/>
                    <a:stretch/>
                  </pic:blipFill>
                  <pic:spPr bwMode="auto">
                    <a:xfrm>
                      <a:off x="0" y="0"/>
                      <a:ext cx="2314352" cy="1291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815D81" w14:textId="560A5B88" w:rsidR="00F90265" w:rsidRPr="00F90265" w:rsidRDefault="00F90265" w:rsidP="00F90265">
      <w:pPr>
        <w:spacing w:after="0" w:line="240" w:lineRule="auto"/>
        <w:rPr>
          <w:rFonts w:cstheme="minorHAnsi"/>
          <w:sz w:val="20"/>
          <w:szCs w:val="20"/>
          <w:lang w:val="en-US"/>
        </w:rPr>
      </w:pPr>
      <w:r w:rsidRPr="00F90265">
        <w:rPr>
          <w:rFonts w:cstheme="minorHAnsi"/>
          <w:sz w:val="20"/>
          <w:szCs w:val="20"/>
          <w:lang w:val="en-US"/>
        </w:rPr>
        <w:t xml:space="preserve">Fig 3. Photo of </w:t>
      </w:r>
      <w:proofErr w:type="gramStart"/>
      <w:r w:rsidRPr="00F90265">
        <w:rPr>
          <w:rFonts w:cstheme="minorHAnsi"/>
          <w:sz w:val="20"/>
          <w:szCs w:val="20"/>
          <w:lang w:val="en-US"/>
        </w:rPr>
        <w:t>Left hand</w:t>
      </w:r>
      <w:proofErr w:type="gramEnd"/>
      <w:r w:rsidRPr="00F90265">
        <w:rPr>
          <w:rFonts w:cstheme="minorHAnsi"/>
          <w:sz w:val="20"/>
          <w:szCs w:val="20"/>
          <w:lang w:val="en-US"/>
        </w:rPr>
        <w:t xml:space="preserve"> clapper </w:t>
      </w:r>
      <w:r w:rsidRPr="00F90265">
        <w:rPr>
          <w:rFonts w:cstheme="minorHAnsi"/>
          <w:sz w:val="20"/>
          <w:szCs w:val="20"/>
          <w:lang w:val="en-US"/>
        </w:rPr>
        <w:t>(©Katharina Zinn)</w:t>
      </w:r>
    </w:p>
    <w:p w14:paraId="2A4D479E" w14:textId="02ECEB45" w:rsidR="00F35B1F" w:rsidRDefault="00F35B1F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</w:p>
    <w:p w14:paraId="2134E866" w14:textId="6433DC61" w:rsidR="00F53FF8" w:rsidRPr="00684972" w:rsidRDefault="00F53FF8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  <w:r w:rsidRPr="00684972">
        <w:rPr>
          <w:rFonts w:cstheme="minorHAnsi"/>
          <w:b/>
          <w:bCs/>
          <w:sz w:val="24"/>
          <w:szCs w:val="24"/>
          <w:lang w:val="en-US"/>
        </w:rPr>
        <w:t>Cyfarthfa Castle, Merthyr T</w:t>
      </w:r>
      <w:r w:rsidR="00FA23D0" w:rsidRPr="00684972">
        <w:rPr>
          <w:rFonts w:cstheme="minorHAnsi"/>
          <w:b/>
          <w:bCs/>
          <w:sz w:val="24"/>
          <w:szCs w:val="24"/>
          <w:lang w:val="en-US"/>
        </w:rPr>
        <w:t>ydfil CCM 2018.994</w:t>
      </w:r>
    </w:p>
    <w:p w14:paraId="033CE96E" w14:textId="7FB4BCEC" w:rsidR="00FA23D0" w:rsidRPr="00160516" w:rsidRDefault="00FA23D0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684972">
        <w:rPr>
          <w:rFonts w:cstheme="minorHAnsi"/>
          <w:b/>
          <w:bCs/>
          <w:sz w:val="24"/>
          <w:szCs w:val="24"/>
          <w:lang w:val="en-US"/>
        </w:rPr>
        <w:t>Object type:</w:t>
      </w:r>
      <w:r w:rsidR="0032525A" w:rsidRPr="00160516">
        <w:rPr>
          <w:rFonts w:cstheme="minorHAnsi"/>
          <w:sz w:val="24"/>
          <w:szCs w:val="24"/>
          <w:lang w:val="en-US"/>
        </w:rPr>
        <w:t xml:space="preserve"> </w:t>
      </w:r>
      <w:r w:rsidR="00886BF0" w:rsidRPr="00160516">
        <w:rPr>
          <w:rFonts w:cstheme="minorHAnsi"/>
          <w:sz w:val="24"/>
          <w:szCs w:val="24"/>
          <w:lang w:val="en-US"/>
        </w:rPr>
        <w:t>Musical Instrument</w:t>
      </w:r>
    </w:p>
    <w:p w14:paraId="1CB6EB9E" w14:textId="3FF3C5A2" w:rsidR="00FA23D0" w:rsidRPr="00160516" w:rsidRDefault="00FA23D0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684972">
        <w:rPr>
          <w:rFonts w:cstheme="minorHAnsi"/>
          <w:b/>
          <w:bCs/>
          <w:sz w:val="24"/>
          <w:szCs w:val="24"/>
          <w:lang w:val="en-US"/>
        </w:rPr>
        <w:t>Material:</w:t>
      </w:r>
      <w:r w:rsidR="000F637C" w:rsidRPr="00160516">
        <w:rPr>
          <w:rFonts w:cstheme="minorHAnsi"/>
          <w:sz w:val="24"/>
          <w:szCs w:val="24"/>
          <w:lang w:val="en-US"/>
        </w:rPr>
        <w:t xml:space="preserve"> </w:t>
      </w:r>
      <w:r w:rsidR="001D586D" w:rsidRPr="00160516">
        <w:rPr>
          <w:rFonts w:cstheme="minorHAnsi"/>
          <w:sz w:val="24"/>
          <w:szCs w:val="24"/>
          <w:lang w:val="en-US"/>
        </w:rPr>
        <w:t xml:space="preserve">Wood (type </w:t>
      </w:r>
      <w:r w:rsidR="00AE6E12" w:rsidRPr="00160516">
        <w:rPr>
          <w:rFonts w:cstheme="minorHAnsi"/>
          <w:sz w:val="24"/>
          <w:szCs w:val="24"/>
          <w:lang w:val="en-US"/>
        </w:rPr>
        <w:t xml:space="preserve">currently </w:t>
      </w:r>
      <w:r w:rsidR="001D586D" w:rsidRPr="00160516">
        <w:rPr>
          <w:rFonts w:cstheme="minorHAnsi"/>
          <w:sz w:val="24"/>
          <w:szCs w:val="24"/>
          <w:lang w:val="en-US"/>
        </w:rPr>
        <w:t>unknown</w:t>
      </w:r>
      <w:r w:rsidR="007B4893" w:rsidRPr="00160516">
        <w:rPr>
          <w:rFonts w:cstheme="minorHAnsi"/>
          <w:sz w:val="24"/>
          <w:szCs w:val="24"/>
          <w:lang w:val="en-US"/>
        </w:rPr>
        <w:t>, believed to be hardwood</w:t>
      </w:r>
      <w:r w:rsidR="007B4893" w:rsidRPr="00160516">
        <w:rPr>
          <w:rStyle w:val="FootnoteReference"/>
          <w:rFonts w:cstheme="minorHAnsi"/>
          <w:sz w:val="24"/>
          <w:szCs w:val="24"/>
          <w:lang w:val="en-US"/>
        </w:rPr>
        <w:footnoteReference w:id="1"/>
      </w:r>
      <w:r w:rsidR="001D586D" w:rsidRPr="00160516">
        <w:rPr>
          <w:rFonts w:cstheme="minorHAnsi"/>
          <w:sz w:val="24"/>
          <w:szCs w:val="24"/>
          <w:lang w:val="en-US"/>
        </w:rPr>
        <w:t>)</w:t>
      </w:r>
    </w:p>
    <w:p w14:paraId="17E22652" w14:textId="6332FEC3" w:rsidR="00FA23D0" w:rsidRPr="00160516" w:rsidRDefault="00DA4623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684972">
        <w:rPr>
          <w:rFonts w:cstheme="minorHAnsi"/>
          <w:b/>
          <w:bCs/>
          <w:sz w:val="24"/>
          <w:szCs w:val="24"/>
          <w:lang w:val="en-US"/>
        </w:rPr>
        <w:t>Period:</w:t>
      </w:r>
      <w:r w:rsidR="001D586D" w:rsidRPr="00160516">
        <w:rPr>
          <w:rFonts w:cstheme="minorHAnsi"/>
          <w:sz w:val="24"/>
          <w:szCs w:val="24"/>
          <w:lang w:val="en-US"/>
        </w:rPr>
        <w:t xml:space="preserve"> From 6</w:t>
      </w:r>
      <w:r w:rsidR="001D586D" w:rsidRPr="00160516">
        <w:rPr>
          <w:rFonts w:cstheme="minorHAnsi"/>
          <w:sz w:val="24"/>
          <w:szCs w:val="24"/>
          <w:vertAlign w:val="superscript"/>
          <w:lang w:val="en-US"/>
        </w:rPr>
        <w:t>th</w:t>
      </w:r>
      <w:r w:rsidR="001D586D" w:rsidRPr="00160516">
        <w:rPr>
          <w:rFonts w:cstheme="minorHAnsi"/>
          <w:sz w:val="24"/>
          <w:szCs w:val="24"/>
          <w:lang w:val="en-US"/>
        </w:rPr>
        <w:t xml:space="preserve"> Dynasty</w:t>
      </w:r>
    </w:p>
    <w:p w14:paraId="6B0224BD" w14:textId="58032BE4" w:rsidR="00DA4623" w:rsidRPr="00160516" w:rsidRDefault="00DA4623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684972">
        <w:rPr>
          <w:rFonts w:cstheme="minorHAnsi"/>
          <w:b/>
          <w:bCs/>
          <w:sz w:val="24"/>
          <w:szCs w:val="24"/>
          <w:lang w:val="en-US"/>
        </w:rPr>
        <w:t>Provenance:</w:t>
      </w:r>
      <w:r w:rsidR="001D586D" w:rsidRPr="00160516">
        <w:rPr>
          <w:rFonts w:cstheme="minorHAnsi"/>
          <w:sz w:val="24"/>
          <w:szCs w:val="24"/>
          <w:lang w:val="en-US"/>
        </w:rPr>
        <w:t xml:space="preserve"> Egypt, </w:t>
      </w:r>
      <w:r w:rsidR="00AE6E12" w:rsidRPr="00160516">
        <w:rPr>
          <w:rFonts w:cstheme="minorHAnsi"/>
          <w:sz w:val="24"/>
          <w:szCs w:val="24"/>
          <w:lang w:val="en-US"/>
        </w:rPr>
        <w:t>location not clear</w:t>
      </w:r>
    </w:p>
    <w:p w14:paraId="132341F8" w14:textId="77777777" w:rsidR="00C552DB" w:rsidRPr="00684972" w:rsidRDefault="00DA4623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  <w:r w:rsidRPr="00684972">
        <w:rPr>
          <w:rFonts w:cstheme="minorHAnsi"/>
          <w:b/>
          <w:bCs/>
          <w:sz w:val="24"/>
          <w:szCs w:val="24"/>
          <w:lang w:val="en-US"/>
        </w:rPr>
        <w:t>Dimensions:</w:t>
      </w:r>
      <w:r w:rsidR="00AE6E12" w:rsidRPr="00684972">
        <w:rPr>
          <w:rFonts w:cstheme="minorHAnsi"/>
          <w:b/>
          <w:bCs/>
          <w:sz w:val="24"/>
          <w:szCs w:val="24"/>
          <w:lang w:val="en-US"/>
        </w:rPr>
        <w:t xml:space="preserve"> </w:t>
      </w:r>
    </w:p>
    <w:p w14:paraId="348A1130" w14:textId="4AA67254" w:rsidR="00DA4623" w:rsidRPr="00160516" w:rsidRDefault="00AE6E12" w:rsidP="00390520">
      <w:pPr>
        <w:spacing w:after="0" w:line="240" w:lineRule="auto"/>
        <w:ind w:left="450"/>
        <w:rPr>
          <w:rFonts w:cstheme="minorHAnsi"/>
          <w:sz w:val="24"/>
          <w:szCs w:val="24"/>
          <w:lang w:val="en-US"/>
        </w:rPr>
      </w:pPr>
      <w:r w:rsidRPr="00160516">
        <w:rPr>
          <w:rFonts w:cstheme="minorHAnsi"/>
          <w:sz w:val="24"/>
          <w:szCs w:val="24"/>
          <w:lang w:val="en-US"/>
        </w:rPr>
        <w:t>Left Hand:</w:t>
      </w:r>
    </w:p>
    <w:p w14:paraId="40286D0A" w14:textId="4A52B328" w:rsidR="00AE6E12" w:rsidRPr="00160516" w:rsidRDefault="004878D7" w:rsidP="00390520">
      <w:pPr>
        <w:spacing w:after="0" w:line="240" w:lineRule="auto"/>
        <w:ind w:left="450"/>
        <w:rPr>
          <w:rFonts w:cstheme="minorHAnsi"/>
          <w:sz w:val="24"/>
          <w:szCs w:val="24"/>
          <w:lang w:val="en-US"/>
        </w:rPr>
      </w:pPr>
      <w:r w:rsidRPr="00160516">
        <w:rPr>
          <w:rFonts w:cstheme="minorHAnsi"/>
          <w:sz w:val="24"/>
          <w:szCs w:val="24"/>
          <w:lang w:val="en-US"/>
        </w:rPr>
        <w:t>Length: 39.5cm</w:t>
      </w:r>
    </w:p>
    <w:p w14:paraId="13F49313" w14:textId="5FE75FCA" w:rsidR="004878D7" w:rsidRPr="00160516" w:rsidRDefault="004878D7" w:rsidP="00390520">
      <w:pPr>
        <w:spacing w:after="0" w:line="240" w:lineRule="auto"/>
        <w:ind w:left="450"/>
        <w:rPr>
          <w:rFonts w:cstheme="minorHAnsi"/>
          <w:sz w:val="24"/>
          <w:szCs w:val="24"/>
          <w:lang w:val="en-US"/>
        </w:rPr>
      </w:pPr>
      <w:r w:rsidRPr="00160516">
        <w:rPr>
          <w:rFonts w:cstheme="minorHAnsi"/>
          <w:sz w:val="24"/>
          <w:szCs w:val="24"/>
          <w:lang w:val="en-US"/>
        </w:rPr>
        <w:t xml:space="preserve">Width: </w:t>
      </w:r>
      <w:r w:rsidR="00835D9C" w:rsidRPr="00160516">
        <w:rPr>
          <w:rFonts w:cstheme="minorHAnsi"/>
          <w:sz w:val="24"/>
          <w:szCs w:val="24"/>
          <w:lang w:val="en-US"/>
        </w:rPr>
        <w:t>5.5</w:t>
      </w:r>
      <w:r w:rsidR="00C552DB" w:rsidRPr="00160516">
        <w:rPr>
          <w:rFonts w:cstheme="minorHAnsi"/>
          <w:sz w:val="24"/>
          <w:szCs w:val="24"/>
          <w:lang w:val="en-US"/>
        </w:rPr>
        <w:t>cm</w:t>
      </w:r>
      <w:r w:rsidR="00835D9C" w:rsidRPr="00160516">
        <w:rPr>
          <w:rFonts w:cstheme="minorHAnsi"/>
          <w:sz w:val="24"/>
          <w:szCs w:val="24"/>
          <w:lang w:val="en-US"/>
        </w:rPr>
        <w:t xml:space="preserve"> (at widest)</w:t>
      </w:r>
    </w:p>
    <w:p w14:paraId="17ABFCEE" w14:textId="6DA1D2B8" w:rsidR="00835D9C" w:rsidRPr="00160516" w:rsidRDefault="00835D9C" w:rsidP="00390520">
      <w:pPr>
        <w:spacing w:after="0" w:line="240" w:lineRule="auto"/>
        <w:ind w:left="450"/>
        <w:rPr>
          <w:rFonts w:cstheme="minorHAnsi"/>
          <w:sz w:val="24"/>
          <w:szCs w:val="24"/>
          <w:lang w:val="en-US"/>
        </w:rPr>
      </w:pPr>
      <w:r w:rsidRPr="00160516">
        <w:rPr>
          <w:rFonts w:cstheme="minorHAnsi"/>
          <w:sz w:val="24"/>
          <w:szCs w:val="24"/>
          <w:lang w:val="en-US"/>
        </w:rPr>
        <w:t xml:space="preserve">Circumference (arm): </w:t>
      </w:r>
      <w:r w:rsidR="00C552DB" w:rsidRPr="00160516">
        <w:rPr>
          <w:rFonts w:cstheme="minorHAnsi"/>
          <w:sz w:val="24"/>
          <w:szCs w:val="24"/>
          <w:lang w:val="en-US"/>
        </w:rPr>
        <w:t>9.6cm</w:t>
      </w:r>
    </w:p>
    <w:p w14:paraId="06C1921D" w14:textId="35AD3433" w:rsidR="00AD0103" w:rsidRPr="00160516" w:rsidRDefault="00AD0103" w:rsidP="00390520">
      <w:pPr>
        <w:spacing w:after="0" w:line="240" w:lineRule="auto"/>
        <w:ind w:left="450"/>
        <w:rPr>
          <w:rFonts w:cstheme="minorHAnsi"/>
          <w:sz w:val="24"/>
          <w:szCs w:val="24"/>
          <w:lang w:val="en-US"/>
        </w:rPr>
      </w:pPr>
      <w:r w:rsidRPr="00160516">
        <w:rPr>
          <w:rFonts w:cstheme="minorHAnsi"/>
          <w:sz w:val="24"/>
          <w:szCs w:val="24"/>
          <w:lang w:val="en-US"/>
        </w:rPr>
        <w:t>Right Hand:</w:t>
      </w:r>
    </w:p>
    <w:p w14:paraId="50B855B4" w14:textId="20DB0047" w:rsidR="00AD0103" w:rsidRPr="00160516" w:rsidRDefault="00AD0103" w:rsidP="00390520">
      <w:pPr>
        <w:spacing w:after="0" w:line="240" w:lineRule="auto"/>
        <w:ind w:left="450"/>
        <w:rPr>
          <w:rFonts w:cstheme="minorHAnsi"/>
          <w:sz w:val="24"/>
          <w:szCs w:val="24"/>
          <w:lang w:val="en-US"/>
        </w:rPr>
      </w:pPr>
      <w:r w:rsidRPr="00160516">
        <w:rPr>
          <w:rFonts w:cstheme="minorHAnsi"/>
          <w:sz w:val="24"/>
          <w:szCs w:val="24"/>
          <w:lang w:val="en-US"/>
        </w:rPr>
        <w:t>Length: 40cm</w:t>
      </w:r>
    </w:p>
    <w:p w14:paraId="0CA666C8" w14:textId="2D40DDF9" w:rsidR="00AD0103" w:rsidRPr="00160516" w:rsidRDefault="00AD0103" w:rsidP="00390520">
      <w:pPr>
        <w:spacing w:after="0" w:line="240" w:lineRule="auto"/>
        <w:ind w:left="450"/>
        <w:rPr>
          <w:rFonts w:cstheme="minorHAnsi"/>
          <w:sz w:val="24"/>
          <w:szCs w:val="24"/>
          <w:lang w:val="en-US"/>
        </w:rPr>
      </w:pPr>
      <w:r w:rsidRPr="00160516">
        <w:rPr>
          <w:rFonts w:cstheme="minorHAnsi"/>
          <w:sz w:val="24"/>
          <w:szCs w:val="24"/>
          <w:lang w:val="en-US"/>
        </w:rPr>
        <w:t>Width: 5.5cm</w:t>
      </w:r>
      <w:r w:rsidR="00B56338" w:rsidRPr="00160516">
        <w:rPr>
          <w:rFonts w:cstheme="minorHAnsi"/>
          <w:sz w:val="24"/>
          <w:szCs w:val="24"/>
          <w:lang w:val="en-US"/>
        </w:rPr>
        <w:t xml:space="preserve"> (at widest)</w:t>
      </w:r>
    </w:p>
    <w:p w14:paraId="265C7DF8" w14:textId="310C9ACF" w:rsidR="00AD0103" w:rsidRPr="00160516" w:rsidRDefault="00AD0103" w:rsidP="00390520">
      <w:pPr>
        <w:spacing w:after="0" w:line="240" w:lineRule="auto"/>
        <w:ind w:left="450"/>
        <w:rPr>
          <w:rFonts w:cstheme="minorHAnsi"/>
          <w:sz w:val="24"/>
          <w:szCs w:val="24"/>
          <w:lang w:val="en-US"/>
        </w:rPr>
      </w:pPr>
      <w:r w:rsidRPr="00160516">
        <w:rPr>
          <w:rFonts w:cstheme="minorHAnsi"/>
          <w:sz w:val="24"/>
          <w:szCs w:val="24"/>
          <w:lang w:val="en-US"/>
        </w:rPr>
        <w:t>Circumference</w:t>
      </w:r>
      <w:r w:rsidR="000835D4" w:rsidRPr="00160516">
        <w:rPr>
          <w:rFonts w:cstheme="minorHAnsi"/>
          <w:sz w:val="24"/>
          <w:szCs w:val="24"/>
          <w:lang w:val="en-US"/>
        </w:rPr>
        <w:t xml:space="preserve"> (arm)</w:t>
      </w:r>
      <w:r w:rsidRPr="00160516">
        <w:rPr>
          <w:rFonts w:cstheme="minorHAnsi"/>
          <w:sz w:val="24"/>
          <w:szCs w:val="24"/>
          <w:lang w:val="en-US"/>
        </w:rPr>
        <w:t xml:space="preserve">: </w:t>
      </w:r>
      <w:r w:rsidR="00B56338" w:rsidRPr="00160516">
        <w:rPr>
          <w:rFonts w:cstheme="minorHAnsi"/>
          <w:sz w:val="24"/>
          <w:szCs w:val="24"/>
          <w:lang w:val="en-US"/>
        </w:rPr>
        <w:t>9.5cm</w:t>
      </w:r>
    </w:p>
    <w:p w14:paraId="4B9BD024" w14:textId="72B3E169" w:rsidR="00B56338" w:rsidRPr="00160516" w:rsidRDefault="00B56338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A877CC1" w14:textId="567F27CF" w:rsidR="00DA4623" w:rsidRPr="00160516" w:rsidRDefault="00DA4623" w:rsidP="005663DB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  <w:r w:rsidRPr="00160516">
        <w:rPr>
          <w:rFonts w:cstheme="minorHAnsi"/>
          <w:b/>
          <w:bCs/>
          <w:sz w:val="24"/>
          <w:szCs w:val="24"/>
          <w:lang w:val="en-US"/>
        </w:rPr>
        <w:t>Object Analysis by Thomas Clarke (1900472)</w:t>
      </w:r>
    </w:p>
    <w:p w14:paraId="3B5A02E7" w14:textId="77777777" w:rsidR="00953244" w:rsidRDefault="00953244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706EFDA" w14:textId="7C008778" w:rsidR="00522FB9" w:rsidRPr="0048517D" w:rsidRDefault="00912A84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48517D">
        <w:rPr>
          <w:rFonts w:cstheme="minorHAnsi"/>
          <w:sz w:val="24"/>
          <w:szCs w:val="24"/>
          <w:lang w:val="en-US"/>
        </w:rPr>
        <w:t>Object</w:t>
      </w:r>
      <w:r w:rsidR="00053C4E" w:rsidRPr="0048517D">
        <w:rPr>
          <w:rFonts w:cstheme="minorHAnsi"/>
          <w:sz w:val="24"/>
          <w:szCs w:val="24"/>
          <w:lang w:val="en-US"/>
        </w:rPr>
        <w:t xml:space="preserve"> CCM 2018.994 </w:t>
      </w:r>
      <w:r w:rsidR="00FD2285" w:rsidRPr="0048517D">
        <w:rPr>
          <w:rFonts w:cstheme="minorHAnsi"/>
          <w:sz w:val="24"/>
          <w:szCs w:val="24"/>
          <w:lang w:val="en-US"/>
        </w:rPr>
        <w:t xml:space="preserve">is a pair of straight wooden </w:t>
      </w:r>
      <w:r w:rsidR="00E91185" w:rsidRPr="0048517D">
        <w:rPr>
          <w:rFonts w:cstheme="minorHAnsi"/>
          <w:sz w:val="24"/>
          <w:szCs w:val="24"/>
          <w:lang w:val="en-US"/>
        </w:rPr>
        <w:t>‘clappers’,</w:t>
      </w:r>
      <w:r w:rsidR="00D23DA3" w:rsidRPr="0048517D">
        <w:rPr>
          <w:rFonts w:cstheme="minorHAnsi"/>
          <w:sz w:val="24"/>
          <w:szCs w:val="24"/>
          <w:lang w:val="en-US"/>
        </w:rPr>
        <w:t xml:space="preserve"> </w:t>
      </w:r>
      <w:r w:rsidR="00EB1098" w:rsidRPr="0048517D">
        <w:rPr>
          <w:rFonts w:cstheme="minorHAnsi"/>
          <w:sz w:val="24"/>
          <w:szCs w:val="24"/>
          <w:lang w:val="en-US"/>
        </w:rPr>
        <w:t>39.5 and</w:t>
      </w:r>
      <w:r w:rsidR="00E91185" w:rsidRPr="0048517D">
        <w:rPr>
          <w:rFonts w:cstheme="minorHAnsi"/>
          <w:sz w:val="24"/>
          <w:szCs w:val="24"/>
          <w:lang w:val="en-US"/>
        </w:rPr>
        <w:t xml:space="preserve"> 40cm in </w:t>
      </w:r>
      <w:r w:rsidR="001740F3" w:rsidRPr="0048517D">
        <w:rPr>
          <w:rFonts w:cstheme="minorHAnsi"/>
          <w:sz w:val="24"/>
          <w:szCs w:val="24"/>
          <w:lang w:val="en-US"/>
        </w:rPr>
        <w:t>length. They are rounded at one e</w:t>
      </w:r>
      <w:r w:rsidR="00D91026" w:rsidRPr="0048517D">
        <w:rPr>
          <w:rFonts w:cstheme="minorHAnsi"/>
          <w:sz w:val="24"/>
          <w:szCs w:val="24"/>
          <w:lang w:val="en-US"/>
        </w:rPr>
        <w:t>nd</w:t>
      </w:r>
      <w:r w:rsidR="0034127A" w:rsidRPr="0048517D">
        <w:rPr>
          <w:rFonts w:cstheme="minorHAnsi"/>
          <w:sz w:val="24"/>
          <w:szCs w:val="24"/>
          <w:lang w:val="en-US"/>
        </w:rPr>
        <w:t xml:space="preserve"> culminating in a han</w:t>
      </w:r>
      <w:r w:rsidR="00A3093E" w:rsidRPr="0048517D">
        <w:rPr>
          <w:rFonts w:cstheme="minorHAnsi"/>
          <w:sz w:val="24"/>
          <w:szCs w:val="24"/>
          <w:lang w:val="en-US"/>
        </w:rPr>
        <w:t xml:space="preserve">d </w:t>
      </w:r>
      <w:r w:rsidR="0034127A" w:rsidRPr="0048517D">
        <w:rPr>
          <w:rFonts w:cstheme="minorHAnsi"/>
          <w:sz w:val="24"/>
          <w:szCs w:val="24"/>
          <w:lang w:val="en-US"/>
        </w:rPr>
        <w:t>o</w:t>
      </w:r>
      <w:r w:rsidR="009501CE" w:rsidRPr="0048517D">
        <w:rPr>
          <w:rFonts w:cstheme="minorHAnsi"/>
          <w:sz w:val="24"/>
          <w:szCs w:val="24"/>
          <w:lang w:val="en-US"/>
        </w:rPr>
        <w:t>pposite</w:t>
      </w:r>
      <w:r w:rsidR="0034127A" w:rsidRPr="0048517D">
        <w:rPr>
          <w:rFonts w:cstheme="minorHAnsi"/>
          <w:sz w:val="24"/>
          <w:szCs w:val="24"/>
          <w:lang w:val="en-US"/>
        </w:rPr>
        <w:t xml:space="preserve">. </w:t>
      </w:r>
      <w:r w:rsidR="003D53E2" w:rsidRPr="0048517D">
        <w:rPr>
          <w:rFonts w:cstheme="minorHAnsi"/>
          <w:sz w:val="24"/>
          <w:szCs w:val="24"/>
          <w:lang w:val="en-US"/>
        </w:rPr>
        <w:t>Carved l</w:t>
      </w:r>
      <w:r w:rsidR="007F52E8" w:rsidRPr="0048517D">
        <w:rPr>
          <w:rFonts w:cstheme="minorHAnsi"/>
          <w:sz w:val="24"/>
          <w:szCs w:val="24"/>
          <w:lang w:val="en-US"/>
        </w:rPr>
        <w:t>ine</w:t>
      </w:r>
      <w:r w:rsidR="00557493" w:rsidRPr="0048517D">
        <w:rPr>
          <w:rFonts w:cstheme="minorHAnsi"/>
          <w:sz w:val="24"/>
          <w:szCs w:val="24"/>
          <w:lang w:val="en-US"/>
        </w:rPr>
        <w:t>s</w:t>
      </w:r>
      <w:r w:rsidR="007F52E8" w:rsidRPr="0048517D">
        <w:rPr>
          <w:rFonts w:cstheme="minorHAnsi"/>
          <w:sz w:val="24"/>
          <w:szCs w:val="24"/>
          <w:lang w:val="en-US"/>
        </w:rPr>
        <w:t xml:space="preserve"> de</w:t>
      </w:r>
      <w:r w:rsidR="007D16CF" w:rsidRPr="0048517D">
        <w:rPr>
          <w:rFonts w:cstheme="minorHAnsi"/>
          <w:sz w:val="24"/>
          <w:szCs w:val="24"/>
          <w:lang w:val="en-US"/>
        </w:rPr>
        <w:t>tail</w:t>
      </w:r>
      <w:r w:rsidR="00BE5227" w:rsidRPr="0048517D">
        <w:rPr>
          <w:rFonts w:cstheme="minorHAnsi"/>
          <w:sz w:val="24"/>
          <w:szCs w:val="24"/>
          <w:lang w:val="en-US"/>
        </w:rPr>
        <w:t xml:space="preserve"> the </w:t>
      </w:r>
      <w:r w:rsidR="007F52E8" w:rsidRPr="0048517D">
        <w:rPr>
          <w:rFonts w:cstheme="minorHAnsi"/>
          <w:sz w:val="24"/>
          <w:szCs w:val="24"/>
          <w:lang w:val="en-US"/>
        </w:rPr>
        <w:t xml:space="preserve">joins of the fingers. The fingertips appear to </w:t>
      </w:r>
      <w:r w:rsidR="00F62C22" w:rsidRPr="0048517D">
        <w:rPr>
          <w:rFonts w:cstheme="minorHAnsi"/>
          <w:sz w:val="24"/>
          <w:szCs w:val="24"/>
          <w:lang w:val="en-US"/>
        </w:rPr>
        <w:t xml:space="preserve">be </w:t>
      </w:r>
      <w:r w:rsidR="00C65797" w:rsidRPr="0048517D">
        <w:rPr>
          <w:rFonts w:cstheme="minorHAnsi"/>
          <w:sz w:val="24"/>
          <w:szCs w:val="24"/>
          <w:lang w:val="en-US"/>
        </w:rPr>
        <w:t>notched, perhaps indicating that</w:t>
      </w:r>
      <w:r w:rsidR="000053EB" w:rsidRPr="0048517D">
        <w:rPr>
          <w:rFonts w:cstheme="minorHAnsi"/>
          <w:sz w:val="24"/>
          <w:szCs w:val="24"/>
          <w:lang w:val="en-US"/>
        </w:rPr>
        <w:t xml:space="preserve"> fingernails </w:t>
      </w:r>
      <w:r w:rsidR="00986B1F" w:rsidRPr="0048517D">
        <w:rPr>
          <w:rFonts w:cstheme="minorHAnsi"/>
          <w:sz w:val="24"/>
          <w:szCs w:val="24"/>
          <w:lang w:val="en-US"/>
        </w:rPr>
        <w:t>w</w:t>
      </w:r>
      <w:r w:rsidR="000053EB" w:rsidRPr="0048517D">
        <w:rPr>
          <w:rFonts w:cstheme="minorHAnsi"/>
          <w:sz w:val="24"/>
          <w:szCs w:val="24"/>
          <w:lang w:val="en-US"/>
        </w:rPr>
        <w:t>ere</w:t>
      </w:r>
      <w:r w:rsidR="00986B1F" w:rsidRPr="0048517D">
        <w:rPr>
          <w:rFonts w:cstheme="minorHAnsi"/>
          <w:sz w:val="24"/>
          <w:szCs w:val="24"/>
          <w:lang w:val="en-US"/>
        </w:rPr>
        <w:t xml:space="preserve"> inlaid, </w:t>
      </w:r>
      <w:r w:rsidR="00AE04E1" w:rsidRPr="0048517D">
        <w:rPr>
          <w:rFonts w:cstheme="minorHAnsi"/>
          <w:sz w:val="24"/>
          <w:szCs w:val="24"/>
          <w:lang w:val="en-US"/>
        </w:rPr>
        <w:t xml:space="preserve">possibly with </w:t>
      </w:r>
      <w:r w:rsidR="00986B1F" w:rsidRPr="0048517D">
        <w:rPr>
          <w:rFonts w:cstheme="minorHAnsi"/>
          <w:sz w:val="24"/>
          <w:szCs w:val="24"/>
          <w:lang w:val="en-US"/>
        </w:rPr>
        <w:t>ivory or bone.</w:t>
      </w:r>
      <w:r w:rsidR="00FD3C55" w:rsidRPr="0048517D">
        <w:rPr>
          <w:rStyle w:val="FootnoteReference"/>
          <w:rFonts w:cstheme="minorHAnsi"/>
          <w:sz w:val="24"/>
          <w:szCs w:val="24"/>
          <w:lang w:val="en-US"/>
        </w:rPr>
        <w:footnoteReference w:id="2"/>
      </w:r>
      <w:r w:rsidR="00AF55A3" w:rsidRPr="0048517D">
        <w:rPr>
          <w:rFonts w:cstheme="minorHAnsi"/>
          <w:sz w:val="24"/>
          <w:szCs w:val="24"/>
          <w:lang w:val="en-US"/>
        </w:rPr>
        <w:t xml:space="preserve"> </w:t>
      </w:r>
      <w:r w:rsidR="003D212D" w:rsidRPr="0048517D">
        <w:rPr>
          <w:rFonts w:cstheme="minorHAnsi"/>
          <w:sz w:val="24"/>
          <w:szCs w:val="24"/>
          <w:lang w:val="en-US"/>
        </w:rPr>
        <w:t>At the</w:t>
      </w:r>
      <w:r w:rsidR="00C85F56" w:rsidRPr="0048517D">
        <w:rPr>
          <w:rFonts w:cstheme="minorHAnsi"/>
          <w:sz w:val="24"/>
          <w:szCs w:val="24"/>
          <w:lang w:val="en-US"/>
        </w:rPr>
        <w:t>ir</w:t>
      </w:r>
      <w:r w:rsidR="003D212D" w:rsidRPr="0048517D">
        <w:rPr>
          <w:rFonts w:cstheme="minorHAnsi"/>
          <w:sz w:val="24"/>
          <w:szCs w:val="24"/>
          <w:lang w:val="en-US"/>
        </w:rPr>
        <w:t xml:space="preserve"> widest point</w:t>
      </w:r>
      <w:r w:rsidR="00C85F56" w:rsidRPr="0048517D">
        <w:rPr>
          <w:rFonts w:cstheme="minorHAnsi"/>
          <w:sz w:val="24"/>
          <w:szCs w:val="24"/>
          <w:lang w:val="en-US"/>
        </w:rPr>
        <w:t xml:space="preserve"> </w:t>
      </w:r>
      <w:r w:rsidR="00091DB5" w:rsidRPr="0048517D">
        <w:rPr>
          <w:rFonts w:cstheme="minorHAnsi"/>
          <w:sz w:val="24"/>
          <w:szCs w:val="24"/>
          <w:lang w:val="en-US"/>
        </w:rPr>
        <w:t xml:space="preserve">they are </w:t>
      </w:r>
      <w:r w:rsidR="00331D24" w:rsidRPr="0048517D">
        <w:rPr>
          <w:rFonts w:cstheme="minorHAnsi"/>
          <w:sz w:val="24"/>
          <w:szCs w:val="24"/>
          <w:lang w:val="en-US"/>
        </w:rPr>
        <w:t>5.5cm.</w:t>
      </w:r>
      <w:r w:rsidR="00EA0861" w:rsidRPr="0048517D">
        <w:rPr>
          <w:rFonts w:cstheme="minorHAnsi"/>
          <w:sz w:val="24"/>
          <w:szCs w:val="24"/>
          <w:lang w:val="en-US"/>
        </w:rPr>
        <w:t xml:space="preserve"> </w:t>
      </w:r>
      <w:r w:rsidR="006A54C2" w:rsidRPr="0048517D">
        <w:rPr>
          <w:rFonts w:cstheme="minorHAnsi"/>
          <w:sz w:val="24"/>
          <w:szCs w:val="24"/>
          <w:lang w:val="en-US"/>
        </w:rPr>
        <w:t>T</w:t>
      </w:r>
      <w:r w:rsidR="00885C25" w:rsidRPr="0048517D">
        <w:rPr>
          <w:rFonts w:cstheme="minorHAnsi"/>
          <w:sz w:val="24"/>
          <w:szCs w:val="24"/>
          <w:lang w:val="en-US"/>
        </w:rPr>
        <w:t>he</w:t>
      </w:r>
      <w:r w:rsidR="00AE04E1" w:rsidRPr="0048517D">
        <w:rPr>
          <w:rFonts w:cstheme="minorHAnsi"/>
          <w:sz w:val="24"/>
          <w:szCs w:val="24"/>
          <w:lang w:val="en-US"/>
        </w:rPr>
        <w:t>y</w:t>
      </w:r>
      <w:r w:rsidR="00885C25" w:rsidRPr="0048517D">
        <w:rPr>
          <w:rFonts w:cstheme="minorHAnsi"/>
          <w:sz w:val="24"/>
          <w:szCs w:val="24"/>
          <w:lang w:val="en-US"/>
        </w:rPr>
        <w:t xml:space="preserve"> are </w:t>
      </w:r>
      <w:r w:rsidR="00414279" w:rsidRPr="0048517D">
        <w:rPr>
          <w:rFonts w:cstheme="minorHAnsi"/>
          <w:sz w:val="24"/>
          <w:szCs w:val="24"/>
          <w:lang w:val="en-US"/>
        </w:rPr>
        <w:t>semi-circular in shape</w:t>
      </w:r>
      <w:r w:rsidR="008344D6" w:rsidRPr="0048517D">
        <w:rPr>
          <w:rFonts w:cstheme="minorHAnsi"/>
          <w:sz w:val="24"/>
          <w:szCs w:val="24"/>
          <w:lang w:val="en-US"/>
        </w:rPr>
        <w:t xml:space="preserve">. </w:t>
      </w:r>
      <w:r w:rsidR="004B4006" w:rsidRPr="0048517D">
        <w:rPr>
          <w:rFonts w:cstheme="minorHAnsi"/>
          <w:sz w:val="24"/>
          <w:szCs w:val="24"/>
          <w:lang w:val="en-US"/>
        </w:rPr>
        <w:t xml:space="preserve">The underside of each is </w:t>
      </w:r>
      <w:r w:rsidR="001202F1" w:rsidRPr="0048517D">
        <w:rPr>
          <w:rFonts w:cstheme="minorHAnsi"/>
          <w:sz w:val="24"/>
          <w:szCs w:val="24"/>
          <w:lang w:val="en-US"/>
        </w:rPr>
        <w:t xml:space="preserve">flat and </w:t>
      </w:r>
      <w:r w:rsidR="00871E0D" w:rsidRPr="0048517D">
        <w:rPr>
          <w:rFonts w:cstheme="minorHAnsi"/>
          <w:sz w:val="24"/>
          <w:szCs w:val="24"/>
          <w:lang w:val="en-US"/>
        </w:rPr>
        <w:t>undecorated</w:t>
      </w:r>
      <w:r w:rsidR="004B4006" w:rsidRPr="0048517D">
        <w:rPr>
          <w:rFonts w:cstheme="minorHAnsi"/>
          <w:sz w:val="24"/>
          <w:szCs w:val="24"/>
          <w:lang w:val="en-US"/>
        </w:rPr>
        <w:t xml:space="preserve">, </w:t>
      </w:r>
      <w:r w:rsidR="00871E0D" w:rsidRPr="0048517D">
        <w:rPr>
          <w:rFonts w:cstheme="minorHAnsi"/>
          <w:sz w:val="24"/>
          <w:szCs w:val="24"/>
          <w:lang w:val="en-US"/>
        </w:rPr>
        <w:t>with</w:t>
      </w:r>
      <w:r w:rsidR="004B4006" w:rsidRPr="0048517D">
        <w:rPr>
          <w:rFonts w:cstheme="minorHAnsi"/>
          <w:sz w:val="24"/>
          <w:szCs w:val="24"/>
          <w:lang w:val="en-US"/>
        </w:rPr>
        <w:t xml:space="preserve"> a later mark </w:t>
      </w:r>
      <w:r w:rsidR="00871E0D" w:rsidRPr="0048517D">
        <w:rPr>
          <w:rFonts w:cstheme="minorHAnsi"/>
          <w:sz w:val="24"/>
          <w:szCs w:val="24"/>
          <w:lang w:val="en-US"/>
        </w:rPr>
        <w:t xml:space="preserve">reading: </w:t>
      </w:r>
      <w:r w:rsidR="004B4006" w:rsidRPr="0048517D">
        <w:rPr>
          <w:rFonts w:cstheme="minorHAnsi"/>
          <w:sz w:val="24"/>
          <w:szCs w:val="24"/>
          <w:lang w:val="en-US"/>
        </w:rPr>
        <w:t>‘S22’</w:t>
      </w:r>
      <w:r w:rsidR="006E6307" w:rsidRPr="0048517D">
        <w:rPr>
          <w:rFonts w:cstheme="minorHAnsi"/>
          <w:sz w:val="24"/>
          <w:szCs w:val="24"/>
          <w:lang w:val="en-US"/>
        </w:rPr>
        <w:t>.</w:t>
      </w:r>
      <w:r w:rsidR="004B4006" w:rsidRPr="0048517D">
        <w:rPr>
          <w:rFonts w:cstheme="minorHAnsi"/>
          <w:sz w:val="24"/>
          <w:szCs w:val="24"/>
          <w:lang w:val="en-US"/>
        </w:rPr>
        <w:t xml:space="preserve"> Also visible on the upper surface (near the base) of the right-hand is faint white writing which may read: ‘EYA 192’. </w:t>
      </w:r>
      <w:r w:rsidR="001D58EB" w:rsidRPr="0048517D">
        <w:rPr>
          <w:rFonts w:cstheme="minorHAnsi"/>
          <w:sz w:val="24"/>
          <w:szCs w:val="24"/>
          <w:lang w:val="en-US"/>
        </w:rPr>
        <w:t>The type</w:t>
      </w:r>
      <w:r w:rsidR="00D31B11" w:rsidRPr="0048517D">
        <w:rPr>
          <w:rFonts w:cstheme="minorHAnsi"/>
          <w:sz w:val="24"/>
          <w:szCs w:val="24"/>
          <w:lang w:val="en-US"/>
        </w:rPr>
        <w:t xml:space="preserve"> of wood used </w:t>
      </w:r>
      <w:r w:rsidR="00116C67" w:rsidRPr="0048517D">
        <w:rPr>
          <w:rFonts w:cstheme="minorHAnsi"/>
          <w:sz w:val="24"/>
          <w:szCs w:val="24"/>
          <w:lang w:val="en-US"/>
        </w:rPr>
        <w:t xml:space="preserve">is </w:t>
      </w:r>
      <w:r w:rsidR="00905F2C" w:rsidRPr="0048517D">
        <w:rPr>
          <w:rFonts w:cstheme="minorHAnsi"/>
          <w:sz w:val="24"/>
          <w:szCs w:val="24"/>
          <w:lang w:val="en-US"/>
        </w:rPr>
        <w:t xml:space="preserve">currently </w:t>
      </w:r>
      <w:r w:rsidR="00116C67" w:rsidRPr="0048517D">
        <w:rPr>
          <w:rFonts w:cstheme="minorHAnsi"/>
          <w:sz w:val="24"/>
          <w:szCs w:val="24"/>
          <w:lang w:val="en-US"/>
        </w:rPr>
        <w:t>unascertained</w:t>
      </w:r>
      <w:r w:rsidR="00905F2C" w:rsidRPr="0048517D">
        <w:rPr>
          <w:rFonts w:cstheme="minorHAnsi"/>
          <w:sz w:val="24"/>
          <w:szCs w:val="24"/>
          <w:lang w:val="en-US"/>
        </w:rPr>
        <w:t>.</w:t>
      </w:r>
    </w:p>
    <w:p w14:paraId="29D8C889" w14:textId="77777777" w:rsidR="00163BF0" w:rsidRPr="0048517D" w:rsidRDefault="00163BF0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12CA83B3" w14:textId="34B59FD9" w:rsidR="003662F2" w:rsidRPr="0048517D" w:rsidRDefault="00CD1B38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48517D">
        <w:rPr>
          <w:rFonts w:cstheme="minorHAnsi"/>
          <w:sz w:val="24"/>
          <w:szCs w:val="24"/>
          <w:lang w:val="en-US"/>
        </w:rPr>
        <w:t>It is likely</w:t>
      </w:r>
      <w:r w:rsidR="009A7413" w:rsidRPr="0048517D">
        <w:rPr>
          <w:rFonts w:cstheme="minorHAnsi"/>
          <w:sz w:val="24"/>
          <w:szCs w:val="24"/>
          <w:lang w:val="en-US"/>
        </w:rPr>
        <w:t xml:space="preserve"> this wood </w:t>
      </w:r>
      <w:r w:rsidR="00E66BCF" w:rsidRPr="0048517D">
        <w:rPr>
          <w:rFonts w:cstheme="minorHAnsi"/>
          <w:sz w:val="24"/>
          <w:szCs w:val="24"/>
          <w:lang w:val="en-US"/>
        </w:rPr>
        <w:t xml:space="preserve">was </w:t>
      </w:r>
      <w:r w:rsidR="009A7413" w:rsidRPr="0048517D">
        <w:rPr>
          <w:rFonts w:cstheme="minorHAnsi"/>
          <w:sz w:val="24"/>
          <w:szCs w:val="24"/>
          <w:lang w:val="en-US"/>
        </w:rPr>
        <w:t xml:space="preserve">imported </w:t>
      </w:r>
      <w:r w:rsidR="008D538F" w:rsidRPr="0048517D">
        <w:rPr>
          <w:rFonts w:cstheme="minorHAnsi"/>
          <w:sz w:val="24"/>
          <w:szCs w:val="24"/>
          <w:lang w:val="en-US"/>
        </w:rPr>
        <w:t>from locations such as Lebanon</w:t>
      </w:r>
      <w:r w:rsidR="008D538F" w:rsidRPr="0048517D">
        <w:rPr>
          <w:rStyle w:val="FootnoteReference"/>
          <w:rFonts w:cstheme="minorHAnsi"/>
          <w:sz w:val="24"/>
          <w:szCs w:val="24"/>
          <w:lang w:val="en-US"/>
        </w:rPr>
        <w:footnoteReference w:id="3"/>
      </w:r>
      <w:r w:rsidR="008D538F" w:rsidRPr="0048517D">
        <w:rPr>
          <w:rFonts w:cstheme="minorHAnsi"/>
          <w:sz w:val="24"/>
          <w:szCs w:val="24"/>
          <w:lang w:val="en-US"/>
        </w:rPr>
        <w:t>, Sinai and the mountainous regions of Asia Minor</w:t>
      </w:r>
      <w:r w:rsidR="008D538F" w:rsidRPr="0048517D">
        <w:rPr>
          <w:rStyle w:val="FootnoteReference"/>
          <w:rFonts w:cstheme="minorHAnsi"/>
          <w:sz w:val="24"/>
          <w:szCs w:val="24"/>
          <w:lang w:val="en-US"/>
        </w:rPr>
        <w:footnoteReference w:id="4"/>
      </w:r>
      <w:r w:rsidR="00E20820" w:rsidRPr="0048517D">
        <w:rPr>
          <w:rFonts w:cstheme="minorHAnsi"/>
          <w:sz w:val="24"/>
          <w:szCs w:val="24"/>
          <w:lang w:val="en-US"/>
        </w:rPr>
        <w:t xml:space="preserve"> </w:t>
      </w:r>
      <w:r w:rsidR="009A7413" w:rsidRPr="0048517D">
        <w:rPr>
          <w:rFonts w:cstheme="minorHAnsi"/>
          <w:sz w:val="24"/>
          <w:szCs w:val="24"/>
          <w:lang w:val="en-US"/>
        </w:rPr>
        <w:t xml:space="preserve">as the arid climate of Egypt restricted the growth </w:t>
      </w:r>
      <w:r w:rsidR="00C825FC" w:rsidRPr="0048517D">
        <w:rPr>
          <w:rFonts w:cstheme="minorHAnsi"/>
          <w:sz w:val="24"/>
          <w:szCs w:val="24"/>
          <w:lang w:val="en-US"/>
        </w:rPr>
        <w:t>of suitable timber</w:t>
      </w:r>
      <w:r w:rsidR="00C150C3" w:rsidRPr="0048517D">
        <w:rPr>
          <w:rFonts w:cstheme="minorHAnsi"/>
          <w:sz w:val="24"/>
          <w:szCs w:val="24"/>
          <w:lang w:val="en-US"/>
        </w:rPr>
        <w:t>.</w:t>
      </w:r>
      <w:r w:rsidR="000E2101" w:rsidRPr="0048517D">
        <w:rPr>
          <w:rFonts w:cstheme="minorHAnsi"/>
          <w:sz w:val="24"/>
          <w:szCs w:val="24"/>
          <w:lang w:val="en-US"/>
        </w:rPr>
        <w:t xml:space="preserve"> Specialised woods </w:t>
      </w:r>
      <w:r w:rsidR="002C709C" w:rsidRPr="0048517D">
        <w:rPr>
          <w:rFonts w:cstheme="minorHAnsi"/>
          <w:sz w:val="24"/>
          <w:szCs w:val="24"/>
          <w:lang w:val="en-US"/>
        </w:rPr>
        <w:t xml:space="preserve">like Cedar </w:t>
      </w:r>
      <w:r w:rsidR="00F67540" w:rsidRPr="0048517D">
        <w:rPr>
          <w:rFonts w:cstheme="minorHAnsi"/>
          <w:sz w:val="24"/>
          <w:szCs w:val="24"/>
          <w:lang w:val="en-US"/>
        </w:rPr>
        <w:t>may</w:t>
      </w:r>
      <w:r w:rsidR="00094E15" w:rsidRPr="0048517D">
        <w:rPr>
          <w:rFonts w:cstheme="minorHAnsi"/>
          <w:sz w:val="24"/>
          <w:szCs w:val="24"/>
          <w:lang w:val="en-US"/>
        </w:rPr>
        <w:t xml:space="preserve"> </w:t>
      </w:r>
      <w:r w:rsidR="002C709C" w:rsidRPr="0048517D">
        <w:rPr>
          <w:rFonts w:cstheme="minorHAnsi"/>
          <w:sz w:val="24"/>
          <w:szCs w:val="24"/>
          <w:lang w:val="en-US"/>
        </w:rPr>
        <w:t>have been used for ceremonial and ritualistic items.</w:t>
      </w:r>
      <w:r w:rsidR="004D3AC8" w:rsidRPr="0048517D">
        <w:rPr>
          <w:rStyle w:val="FootnoteReference"/>
          <w:rFonts w:cstheme="minorHAnsi"/>
          <w:sz w:val="24"/>
          <w:szCs w:val="24"/>
          <w:lang w:val="en-US"/>
        </w:rPr>
        <w:footnoteReference w:id="5"/>
      </w:r>
      <w:r w:rsidR="00AB10BA" w:rsidRPr="0048517D">
        <w:rPr>
          <w:rFonts w:cstheme="minorHAnsi"/>
          <w:sz w:val="24"/>
          <w:szCs w:val="24"/>
          <w:lang w:val="en-US"/>
        </w:rPr>
        <w:t xml:space="preserve"> </w:t>
      </w:r>
      <w:r w:rsidR="00CB1BC1" w:rsidRPr="0048517D">
        <w:rPr>
          <w:rFonts w:cstheme="minorHAnsi"/>
          <w:sz w:val="24"/>
          <w:szCs w:val="24"/>
          <w:lang w:val="en-US"/>
        </w:rPr>
        <w:t xml:space="preserve">The role of the clappers </w:t>
      </w:r>
      <w:r w:rsidR="00AB10BA" w:rsidRPr="0048517D">
        <w:rPr>
          <w:rFonts w:cstheme="minorHAnsi"/>
          <w:sz w:val="24"/>
          <w:szCs w:val="24"/>
          <w:lang w:val="en-US"/>
        </w:rPr>
        <w:t>may have affected the type of wood used</w:t>
      </w:r>
      <w:r w:rsidR="00F07D42" w:rsidRPr="0048517D">
        <w:rPr>
          <w:rFonts w:cstheme="minorHAnsi"/>
          <w:sz w:val="24"/>
          <w:szCs w:val="24"/>
          <w:lang w:val="en-US"/>
        </w:rPr>
        <w:t xml:space="preserve"> </w:t>
      </w:r>
      <w:r w:rsidR="00333EC2" w:rsidRPr="0048517D">
        <w:rPr>
          <w:rFonts w:cstheme="minorHAnsi"/>
          <w:sz w:val="24"/>
          <w:szCs w:val="24"/>
          <w:lang w:val="en-US"/>
        </w:rPr>
        <w:t>but, especially if connected to the ceremonial/ritual sphere, it could be of a high quality.</w:t>
      </w:r>
      <w:r w:rsidR="00E545B7">
        <w:rPr>
          <w:rFonts w:cstheme="minorHAnsi"/>
          <w:sz w:val="24"/>
          <w:szCs w:val="24"/>
          <w:lang w:val="en-US"/>
        </w:rPr>
        <w:t xml:space="preserve"> </w:t>
      </w:r>
      <w:r w:rsidR="00333EC2" w:rsidRPr="0048517D">
        <w:rPr>
          <w:rFonts w:cstheme="minorHAnsi"/>
          <w:sz w:val="24"/>
          <w:szCs w:val="24"/>
          <w:lang w:val="en-US"/>
        </w:rPr>
        <w:t>The suggestion that this item was inlaid with another material would corroborate this</w:t>
      </w:r>
      <w:r w:rsidR="00AB10BA" w:rsidRPr="0048517D">
        <w:rPr>
          <w:rFonts w:cstheme="minorHAnsi"/>
          <w:sz w:val="24"/>
          <w:szCs w:val="24"/>
          <w:lang w:val="en-US"/>
        </w:rPr>
        <w:t>.</w:t>
      </w:r>
      <w:r w:rsidR="00094E15" w:rsidRPr="0048517D">
        <w:rPr>
          <w:rFonts w:cstheme="minorHAnsi"/>
          <w:sz w:val="24"/>
          <w:szCs w:val="24"/>
          <w:lang w:val="en-US"/>
        </w:rPr>
        <w:t xml:space="preserve"> </w:t>
      </w:r>
      <w:r w:rsidR="001E4AB6" w:rsidRPr="0048517D">
        <w:rPr>
          <w:rFonts w:cstheme="minorHAnsi"/>
          <w:sz w:val="24"/>
          <w:szCs w:val="24"/>
          <w:lang w:val="en-US"/>
        </w:rPr>
        <w:t xml:space="preserve">An </w:t>
      </w:r>
      <w:r w:rsidR="00094E15" w:rsidRPr="0048517D">
        <w:rPr>
          <w:rFonts w:cstheme="minorHAnsi"/>
          <w:sz w:val="24"/>
          <w:szCs w:val="24"/>
          <w:lang w:val="en-US"/>
        </w:rPr>
        <w:t xml:space="preserve">example of wood </w:t>
      </w:r>
      <w:r w:rsidR="007F3D16" w:rsidRPr="0048517D">
        <w:rPr>
          <w:rFonts w:cstheme="minorHAnsi"/>
          <w:sz w:val="24"/>
          <w:szCs w:val="24"/>
          <w:lang w:val="en-US"/>
        </w:rPr>
        <w:t xml:space="preserve">associated </w:t>
      </w:r>
      <w:r w:rsidR="004B563A" w:rsidRPr="0048517D">
        <w:rPr>
          <w:rFonts w:cstheme="minorHAnsi"/>
          <w:sz w:val="24"/>
          <w:szCs w:val="24"/>
          <w:lang w:val="en-US"/>
        </w:rPr>
        <w:t>with musical instrument</w:t>
      </w:r>
      <w:r w:rsidR="001E4AB6" w:rsidRPr="0048517D">
        <w:rPr>
          <w:rFonts w:cstheme="minorHAnsi"/>
          <w:sz w:val="24"/>
          <w:szCs w:val="24"/>
          <w:lang w:val="en-US"/>
        </w:rPr>
        <w:t>s</w:t>
      </w:r>
      <w:r w:rsidR="004B563A" w:rsidRPr="0048517D">
        <w:rPr>
          <w:rFonts w:cstheme="minorHAnsi"/>
          <w:sz w:val="24"/>
          <w:szCs w:val="24"/>
          <w:lang w:val="en-US"/>
        </w:rPr>
        <w:t xml:space="preserve"> </w:t>
      </w:r>
      <w:r w:rsidR="001E4AB6" w:rsidRPr="0048517D">
        <w:rPr>
          <w:rFonts w:cstheme="minorHAnsi"/>
          <w:sz w:val="24"/>
          <w:szCs w:val="24"/>
          <w:lang w:val="en-US"/>
        </w:rPr>
        <w:t>i</w:t>
      </w:r>
      <w:r w:rsidR="003867CD" w:rsidRPr="0048517D">
        <w:rPr>
          <w:rFonts w:cstheme="minorHAnsi"/>
          <w:sz w:val="24"/>
          <w:szCs w:val="24"/>
          <w:lang w:val="en-US"/>
        </w:rPr>
        <w:t>s</w:t>
      </w:r>
      <w:r w:rsidR="001E4AB6" w:rsidRPr="0048517D">
        <w:rPr>
          <w:rFonts w:cstheme="minorHAnsi"/>
          <w:sz w:val="24"/>
          <w:szCs w:val="24"/>
          <w:lang w:val="en-US"/>
        </w:rPr>
        <w:t xml:space="preserve"> the</w:t>
      </w:r>
      <w:r w:rsidR="0009064E" w:rsidRPr="0048517D">
        <w:rPr>
          <w:rFonts w:cstheme="minorHAnsi"/>
          <w:sz w:val="24"/>
          <w:szCs w:val="24"/>
          <w:lang w:val="en-US"/>
        </w:rPr>
        <w:t xml:space="preserve"> Common Boxwood (Buxus sempervirens)</w:t>
      </w:r>
      <w:r w:rsidR="00C04A6C" w:rsidRPr="0048517D">
        <w:rPr>
          <w:rFonts w:cstheme="minorHAnsi"/>
          <w:sz w:val="24"/>
          <w:szCs w:val="24"/>
          <w:lang w:val="en-US"/>
        </w:rPr>
        <w:t>.</w:t>
      </w:r>
      <w:r w:rsidR="00224FAD" w:rsidRPr="0048517D">
        <w:rPr>
          <w:rStyle w:val="FootnoteReference"/>
          <w:rFonts w:cstheme="minorHAnsi"/>
          <w:sz w:val="24"/>
          <w:szCs w:val="24"/>
          <w:lang w:val="en-US"/>
        </w:rPr>
        <w:footnoteReference w:id="6"/>
      </w:r>
      <w:r w:rsidR="007F3D16" w:rsidRPr="0048517D">
        <w:rPr>
          <w:rFonts w:cstheme="minorHAnsi"/>
          <w:sz w:val="24"/>
          <w:szCs w:val="24"/>
          <w:lang w:val="en-US"/>
        </w:rPr>
        <w:t xml:space="preserve"> </w:t>
      </w:r>
    </w:p>
    <w:p w14:paraId="186A1043" w14:textId="77777777" w:rsidR="00C825FC" w:rsidRPr="0048517D" w:rsidRDefault="00C825FC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7D03C0C5" w14:textId="7CBC88C1" w:rsidR="0007594B" w:rsidRPr="0048517D" w:rsidRDefault="00203C56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48517D">
        <w:rPr>
          <w:rFonts w:cstheme="minorHAnsi"/>
          <w:sz w:val="24"/>
          <w:szCs w:val="24"/>
          <w:lang w:val="en-US"/>
        </w:rPr>
        <w:t>In daily life, c</w:t>
      </w:r>
      <w:r w:rsidR="00163BF0" w:rsidRPr="0048517D">
        <w:rPr>
          <w:rFonts w:cstheme="minorHAnsi"/>
          <w:sz w:val="24"/>
          <w:szCs w:val="24"/>
          <w:lang w:val="en-US"/>
        </w:rPr>
        <w:t>lappers served as musical instruments and were one of the earliest attested examples</w:t>
      </w:r>
      <w:r w:rsidR="00452144" w:rsidRPr="0048517D">
        <w:rPr>
          <w:rFonts w:cstheme="minorHAnsi"/>
          <w:sz w:val="24"/>
          <w:szCs w:val="24"/>
          <w:lang w:val="en-US"/>
        </w:rPr>
        <w:t xml:space="preserve"> of </w:t>
      </w:r>
      <w:r w:rsidR="00E37BBB" w:rsidRPr="0048517D">
        <w:rPr>
          <w:rFonts w:cstheme="minorHAnsi"/>
          <w:sz w:val="24"/>
          <w:szCs w:val="24"/>
          <w:lang w:val="en-US"/>
        </w:rPr>
        <w:t xml:space="preserve">Egyptian </w:t>
      </w:r>
      <w:r w:rsidR="00452144" w:rsidRPr="0048517D">
        <w:rPr>
          <w:rFonts w:cstheme="minorHAnsi"/>
          <w:sz w:val="24"/>
          <w:szCs w:val="24"/>
          <w:lang w:val="en-US"/>
        </w:rPr>
        <w:t>instrument</w:t>
      </w:r>
      <w:r w:rsidR="00163BF0" w:rsidRPr="0048517D">
        <w:rPr>
          <w:rFonts w:cstheme="minorHAnsi"/>
          <w:sz w:val="24"/>
          <w:szCs w:val="24"/>
          <w:lang w:val="en-US"/>
        </w:rPr>
        <w:t xml:space="preserve">. </w:t>
      </w:r>
      <w:r w:rsidR="00A13D6B" w:rsidRPr="0048517D">
        <w:rPr>
          <w:rFonts w:cstheme="minorHAnsi"/>
          <w:sz w:val="24"/>
          <w:szCs w:val="24"/>
          <w:lang w:val="en-US"/>
        </w:rPr>
        <w:t xml:space="preserve">As a percussion instrument they </w:t>
      </w:r>
      <w:r w:rsidR="00266D0C" w:rsidRPr="0048517D">
        <w:rPr>
          <w:rFonts w:cstheme="minorHAnsi"/>
          <w:sz w:val="24"/>
          <w:szCs w:val="24"/>
          <w:lang w:val="en-US"/>
        </w:rPr>
        <w:t xml:space="preserve">kept </w:t>
      </w:r>
      <w:r w:rsidR="007B7CF1" w:rsidRPr="0048517D">
        <w:rPr>
          <w:rFonts w:cstheme="minorHAnsi"/>
          <w:sz w:val="24"/>
          <w:szCs w:val="24"/>
          <w:lang w:val="en-US"/>
        </w:rPr>
        <w:t xml:space="preserve">time within a musical ‘troupe’. They featured in annual temple festivals which </w:t>
      </w:r>
      <w:r w:rsidR="00B41F52" w:rsidRPr="0048517D">
        <w:rPr>
          <w:rFonts w:cstheme="minorHAnsi"/>
          <w:sz w:val="24"/>
          <w:szCs w:val="24"/>
          <w:lang w:val="en-US"/>
        </w:rPr>
        <w:t>n</w:t>
      </w:r>
      <w:r w:rsidR="007B7CF1" w:rsidRPr="0048517D">
        <w:rPr>
          <w:rFonts w:cstheme="minorHAnsi"/>
          <w:sz w:val="24"/>
          <w:szCs w:val="24"/>
          <w:lang w:val="en-US"/>
        </w:rPr>
        <w:t>ot only celebrate</w:t>
      </w:r>
      <w:r w:rsidR="00B41F52" w:rsidRPr="0048517D">
        <w:rPr>
          <w:rFonts w:cstheme="minorHAnsi"/>
          <w:sz w:val="24"/>
          <w:szCs w:val="24"/>
          <w:lang w:val="en-US"/>
        </w:rPr>
        <w:t>d</w:t>
      </w:r>
      <w:r w:rsidR="007B7CF1" w:rsidRPr="0048517D">
        <w:rPr>
          <w:rFonts w:cstheme="minorHAnsi"/>
          <w:sz w:val="24"/>
          <w:szCs w:val="24"/>
          <w:lang w:val="en-US"/>
        </w:rPr>
        <w:t xml:space="preserve"> the king, but g</w:t>
      </w:r>
      <w:r w:rsidR="00B41F52" w:rsidRPr="0048517D">
        <w:rPr>
          <w:rFonts w:cstheme="minorHAnsi"/>
          <w:sz w:val="24"/>
          <w:szCs w:val="24"/>
          <w:lang w:val="en-US"/>
        </w:rPr>
        <w:t>a</w:t>
      </w:r>
      <w:r w:rsidR="007B7CF1" w:rsidRPr="0048517D">
        <w:rPr>
          <w:rFonts w:cstheme="minorHAnsi"/>
          <w:sz w:val="24"/>
          <w:szCs w:val="24"/>
          <w:lang w:val="en-US"/>
        </w:rPr>
        <w:t xml:space="preserve">ve their support, enabling the king to extend and strengthen </w:t>
      </w:r>
      <w:r w:rsidR="000C0226" w:rsidRPr="0048517D">
        <w:rPr>
          <w:rFonts w:cstheme="minorHAnsi"/>
          <w:sz w:val="24"/>
          <w:szCs w:val="24"/>
          <w:lang w:val="en-US"/>
        </w:rPr>
        <w:t>their</w:t>
      </w:r>
      <w:r w:rsidR="007B7CF1" w:rsidRPr="0048517D">
        <w:rPr>
          <w:rFonts w:cstheme="minorHAnsi"/>
          <w:sz w:val="24"/>
          <w:szCs w:val="24"/>
          <w:lang w:val="en-US"/>
        </w:rPr>
        <w:t xml:space="preserve"> rule.</w:t>
      </w:r>
      <w:r w:rsidR="00A648E5" w:rsidRPr="0048517D">
        <w:rPr>
          <w:rFonts w:cstheme="minorHAnsi"/>
          <w:sz w:val="24"/>
          <w:szCs w:val="24"/>
          <w:lang w:val="en-US"/>
        </w:rPr>
        <w:t xml:space="preserve"> </w:t>
      </w:r>
      <w:r w:rsidR="00AD1B27" w:rsidRPr="0048517D">
        <w:rPr>
          <w:rFonts w:cstheme="minorHAnsi"/>
          <w:sz w:val="24"/>
          <w:szCs w:val="24"/>
          <w:lang w:val="en-US"/>
        </w:rPr>
        <w:t>The</w:t>
      </w:r>
      <w:r w:rsidR="000054F4" w:rsidRPr="0048517D">
        <w:rPr>
          <w:rFonts w:cstheme="minorHAnsi"/>
          <w:sz w:val="24"/>
          <w:szCs w:val="24"/>
          <w:lang w:val="en-US"/>
        </w:rPr>
        <w:t>y ar</w:t>
      </w:r>
      <w:r w:rsidR="000B7C38" w:rsidRPr="0048517D">
        <w:rPr>
          <w:rFonts w:cstheme="minorHAnsi"/>
          <w:sz w:val="24"/>
          <w:szCs w:val="24"/>
          <w:lang w:val="en-US"/>
        </w:rPr>
        <w:t>e recorded</w:t>
      </w:r>
      <w:r w:rsidR="000054F4" w:rsidRPr="0048517D">
        <w:rPr>
          <w:rFonts w:cstheme="minorHAnsi"/>
          <w:sz w:val="24"/>
          <w:szCs w:val="24"/>
          <w:lang w:val="en-US"/>
        </w:rPr>
        <w:t xml:space="preserve"> at the</w:t>
      </w:r>
      <w:r w:rsidR="00AD1B27" w:rsidRPr="0048517D">
        <w:rPr>
          <w:rFonts w:cstheme="minorHAnsi"/>
          <w:sz w:val="24"/>
          <w:szCs w:val="24"/>
          <w:lang w:val="en-US"/>
        </w:rPr>
        <w:t xml:space="preserve"> </w:t>
      </w:r>
      <w:r w:rsidR="000259A1" w:rsidRPr="0048517D">
        <w:rPr>
          <w:rFonts w:cstheme="minorHAnsi"/>
          <w:sz w:val="24"/>
          <w:szCs w:val="24"/>
          <w:lang w:val="en-US"/>
        </w:rPr>
        <w:t xml:space="preserve">Opet festival in Thebes, in which </w:t>
      </w:r>
      <w:r w:rsidR="000213D5" w:rsidRPr="0048517D">
        <w:rPr>
          <w:rFonts w:cstheme="minorHAnsi"/>
          <w:sz w:val="24"/>
          <w:szCs w:val="24"/>
          <w:lang w:val="en-US"/>
        </w:rPr>
        <w:t>Libyans</w:t>
      </w:r>
      <w:r w:rsidR="00757BB9" w:rsidRPr="0048517D">
        <w:rPr>
          <w:rFonts w:cstheme="minorHAnsi"/>
          <w:sz w:val="24"/>
          <w:szCs w:val="24"/>
          <w:lang w:val="en-US"/>
        </w:rPr>
        <w:t xml:space="preserve">, accompanying </w:t>
      </w:r>
      <w:r w:rsidR="000213D5" w:rsidRPr="0048517D">
        <w:rPr>
          <w:rFonts w:cstheme="minorHAnsi"/>
          <w:sz w:val="24"/>
          <w:szCs w:val="24"/>
          <w:lang w:val="en-US"/>
        </w:rPr>
        <w:t>the</w:t>
      </w:r>
      <w:r w:rsidR="008E53FC" w:rsidRPr="0048517D">
        <w:rPr>
          <w:rFonts w:cstheme="minorHAnsi"/>
          <w:sz w:val="24"/>
          <w:szCs w:val="24"/>
          <w:lang w:val="en-US"/>
        </w:rPr>
        <w:t xml:space="preserve"> royal</w:t>
      </w:r>
      <w:r w:rsidR="000213D5" w:rsidRPr="0048517D">
        <w:rPr>
          <w:rFonts w:cstheme="minorHAnsi"/>
          <w:sz w:val="24"/>
          <w:szCs w:val="24"/>
          <w:lang w:val="en-US"/>
        </w:rPr>
        <w:t xml:space="preserve"> procession,</w:t>
      </w:r>
      <w:r w:rsidR="000259A1" w:rsidRPr="0048517D">
        <w:rPr>
          <w:rFonts w:cstheme="minorHAnsi"/>
          <w:sz w:val="24"/>
          <w:szCs w:val="24"/>
          <w:lang w:val="en-US"/>
        </w:rPr>
        <w:t xml:space="preserve"> used throwsticks </w:t>
      </w:r>
      <w:r w:rsidR="00287F35" w:rsidRPr="0048517D">
        <w:rPr>
          <w:rFonts w:cstheme="minorHAnsi"/>
          <w:sz w:val="24"/>
          <w:szCs w:val="24"/>
          <w:lang w:val="en-US"/>
        </w:rPr>
        <w:t xml:space="preserve">(curved </w:t>
      </w:r>
      <w:r w:rsidR="00DF46FE" w:rsidRPr="0048517D">
        <w:rPr>
          <w:rFonts w:cstheme="minorHAnsi"/>
          <w:sz w:val="24"/>
          <w:szCs w:val="24"/>
          <w:lang w:val="en-US"/>
        </w:rPr>
        <w:t xml:space="preserve">hunting </w:t>
      </w:r>
      <w:r w:rsidR="00287F35" w:rsidRPr="0048517D">
        <w:rPr>
          <w:rFonts w:cstheme="minorHAnsi"/>
          <w:sz w:val="24"/>
          <w:szCs w:val="24"/>
          <w:lang w:val="en-US"/>
        </w:rPr>
        <w:t xml:space="preserve">sticks from which </w:t>
      </w:r>
      <w:r w:rsidR="000259A1" w:rsidRPr="0048517D">
        <w:rPr>
          <w:rFonts w:cstheme="minorHAnsi"/>
          <w:sz w:val="24"/>
          <w:szCs w:val="24"/>
          <w:lang w:val="en-US"/>
        </w:rPr>
        <w:t>clappers</w:t>
      </w:r>
      <w:r w:rsidR="000213D5" w:rsidRPr="0048517D">
        <w:rPr>
          <w:rFonts w:cstheme="minorHAnsi"/>
          <w:sz w:val="24"/>
          <w:szCs w:val="24"/>
          <w:lang w:val="en-US"/>
        </w:rPr>
        <w:t xml:space="preserve"> </w:t>
      </w:r>
      <w:r w:rsidR="00DF46FE" w:rsidRPr="0048517D">
        <w:rPr>
          <w:rFonts w:cstheme="minorHAnsi"/>
          <w:sz w:val="24"/>
          <w:szCs w:val="24"/>
          <w:lang w:val="en-US"/>
        </w:rPr>
        <w:t xml:space="preserve">are thought to derive) as clappers </w:t>
      </w:r>
      <w:r w:rsidR="00E545B7">
        <w:rPr>
          <w:rFonts w:cstheme="minorHAnsi"/>
          <w:sz w:val="24"/>
          <w:szCs w:val="24"/>
          <w:lang w:val="en-US"/>
        </w:rPr>
        <w:t>providing</w:t>
      </w:r>
      <w:r w:rsidR="008E53FC" w:rsidRPr="0048517D">
        <w:rPr>
          <w:rFonts w:cstheme="minorHAnsi"/>
          <w:sz w:val="24"/>
          <w:szCs w:val="24"/>
          <w:lang w:val="en-US"/>
        </w:rPr>
        <w:t xml:space="preserve"> rhythm to the dancing Nubians</w:t>
      </w:r>
      <w:r w:rsidR="004A170C" w:rsidRPr="0048517D">
        <w:rPr>
          <w:rFonts w:cstheme="minorHAnsi"/>
          <w:sz w:val="24"/>
          <w:szCs w:val="24"/>
          <w:lang w:val="en-US"/>
        </w:rPr>
        <w:t>.</w:t>
      </w:r>
      <w:r w:rsidR="004A170C" w:rsidRPr="0048517D">
        <w:rPr>
          <w:rStyle w:val="FootnoteReference"/>
          <w:rFonts w:cstheme="minorHAnsi"/>
          <w:sz w:val="24"/>
          <w:szCs w:val="24"/>
          <w:lang w:val="en-US"/>
        </w:rPr>
        <w:footnoteReference w:id="7"/>
      </w:r>
      <w:r w:rsidR="00AD1B27" w:rsidRPr="0048517D">
        <w:rPr>
          <w:rFonts w:cstheme="minorHAnsi"/>
          <w:sz w:val="24"/>
          <w:szCs w:val="24"/>
          <w:lang w:val="en-US"/>
        </w:rPr>
        <w:t xml:space="preserve"> </w:t>
      </w:r>
      <w:r w:rsidR="007D695D" w:rsidRPr="0048517D">
        <w:rPr>
          <w:rFonts w:cstheme="minorHAnsi"/>
          <w:sz w:val="24"/>
          <w:szCs w:val="24"/>
          <w:lang w:val="en-US"/>
        </w:rPr>
        <w:t xml:space="preserve">The volume of the noise created by the clappers would have been louder than </w:t>
      </w:r>
      <w:r w:rsidR="00A62F47" w:rsidRPr="0048517D">
        <w:rPr>
          <w:rFonts w:cstheme="minorHAnsi"/>
          <w:sz w:val="24"/>
          <w:szCs w:val="24"/>
          <w:lang w:val="en-US"/>
        </w:rPr>
        <w:t>simply ‘hand clapping’</w:t>
      </w:r>
      <w:r w:rsidR="00CA6EE2" w:rsidRPr="0048517D">
        <w:rPr>
          <w:rFonts w:cstheme="minorHAnsi"/>
          <w:sz w:val="24"/>
          <w:szCs w:val="24"/>
          <w:lang w:val="en-US"/>
        </w:rPr>
        <w:t xml:space="preserve">. </w:t>
      </w:r>
    </w:p>
    <w:p w14:paraId="06254C1D" w14:textId="77777777" w:rsidR="00905AFE" w:rsidRPr="0048517D" w:rsidRDefault="00905AFE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0616F896" w14:textId="139FB64E" w:rsidR="00C419A5" w:rsidRPr="0048517D" w:rsidRDefault="00905AFE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48517D">
        <w:rPr>
          <w:rFonts w:cstheme="minorHAnsi"/>
          <w:sz w:val="24"/>
          <w:szCs w:val="24"/>
          <w:lang w:val="en-US"/>
        </w:rPr>
        <w:lastRenderedPageBreak/>
        <w:t xml:space="preserve">In </w:t>
      </w:r>
      <w:r w:rsidR="00951FCF" w:rsidRPr="0048517D">
        <w:rPr>
          <w:rFonts w:cstheme="minorHAnsi"/>
          <w:sz w:val="24"/>
          <w:szCs w:val="24"/>
          <w:lang w:val="en-US"/>
        </w:rPr>
        <w:t xml:space="preserve">comparing CCM 2018.994 to other examples, </w:t>
      </w:r>
      <w:r w:rsidRPr="0048517D">
        <w:rPr>
          <w:rFonts w:cstheme="minorHAnsi"/>
          <w:sz w:val="24"/>
          <w:szCs w:val="24"/>
          <w:lang w:val="en-US"/>
        </w:rPr>
        <w:t xml:space="preserve">we see </w:t>
      </w:r>
      <w:r w:rsidR="00C56193" w:rsidRPr="0048517D">
        <w:rPr>
          <w:rFonts w:cstheme="minorHAnsi"/>
          <w:sz w:val="24"/>
          <w:szCs w:val="24"/>
          <w:lang w:val="en-US"/>
        </w:rPr>
        <w:t>the form</w:t>
      </w:r>
      <w:r w:rsidR="00BE3DCC" w:rsidRPr="0048517D">
        <w:rPr>
          <w:rFonts w:cstheme="minorHAnsi"/>
          <w:sz w:val="24"/>
          <w:szCs w:val="24"/>
          <w:lang w:val="en-US"/>
        </w:rPr>
        <w:t xml:space="preserve"> </w:t>
      </w:r>
      <w:r w:rsidR="00951FCF" w:rsidRPr="0048517D">
        <w:rPr>
          <w:rFonts w:cstheme="minorHAnsi"/>
          <w:sz w:val="24"/>
          <w:szCs w:val="24"/>
          <w:lang w:val="en-US"/>
        </w:rPr>
        <w:t xml:space="preserve">(straight or curved) </w:t>
      </w:r>
      <w:r w:rsidR="00AD5AFF" w:rsidRPr="0048517D">
        <w:rPr>
          <w:rFonts w:cstheme="minorHAnsi"/>
          <w:sz w:val="24"/>
          <w:szCs w:val="24"/>
          <w:lang w:val="en-US"/>
        </w:rPr>
        <w:t xml:space="preserve">and materials used </w:t>
      </w:r>
      <w:r w:rsidR="001F7382" w:rsidRPr="0048517D">
        <w:rPr>
          <w:rFonts w:cstheme="minorHAnsi"/>
          <w:sz w:val="24"/>
          <w:szCs w:val="24"/>
          <w:lang w:val="en-US"/>
        </w:rPr>
        <w:t>continued</w:t>
      </w:r>
      <w:r w:rsidR="00951FCF" w:rsidRPr="0048517D">
        <w:rPr>
          <w:rFonts w:cstheme="minorHAnsi"/>
          <w:sz w:val="24"/>
          <w:szCs w:val="24"/>
          <w:lang w:val="en-US"/>
        </w:rPr>
        <w:t xml:space="preserve">, </w:t>
      </w:r>
      <w:r w:rsidR="009B7378" w:rsidRPr="0048517D">
        <w:rPr>
          <w:rFonts w:cstheme="minorHAnsi"/>
          <w:sz w:val="24"/>
          <w:szCs w:val="24"/>
          <w:lang w:val="en-US"/>
        </w:rPr>
        <w:t xml:space="preserve">however </w:t>
      </w:r>
      <w:r w:rsidR="00951FCF" w:rsidRPr="0048517D">
        <w:rPr>
          <w:rFonts w:cstheme="minorHAnsi"/>
          <w:sz w:val="24"/>
          <w:szCs w:val="24"/>
          <w:lang w:val="en-US"/>
        </w:rPr>
        <w:t xml:space="preserve">the </w:t>
      </w:r>
      <w:r w:rsidR="009B7378" w:rsidRPr="0048517D">
        <w:rPr>
          <w:rFonts w:cstheme="minorHAnsi"/>
          <w:sz w:val="24"/>
          <w:szCs w:val="24"/>
          <w:lang w:val="en-US"/>
        </w:rPr>
        <w:t xml:space="preserve">decorative </w:t>
      </w:r>
      <w:r w:rsidR="00951FCF" w:rsidRPr="0048517D">
        <w:rPr>
          <w:rFonts w:cstheme="minorHAnsi"/>
          <w:sz w:val="24"/>
          <w:szCs w:val="24"/>
          <w:lang w:val="en-US"/>
        </w:rPr>
        <w:t xml:space="preserve">style </w:t>
      </w:r>
      <w:r w:rsidR="00454123" w:rsidRPr="0048517D">
        <w:rPr>
          <w:rFonts w:cstheme="minorHAnsi"/>
          <w:sz w:val="24"/>
          <w:szCs w:val="24"/>
          <w:lang w:val="en-US"/>
        </w:rPr>
        <w:t>varie</w:t>
      </w:r>
      <w:r w:rsidR="004C3916" w:rsidRPr="0048517D">
        <w:rPr>
          <w:rFonts w:cstheme="minorHAnsi"/>
          <w:sz w:val="24"/>
          <w:szCs w:val="24"/>
          <w:lang w:val="en-US"/>
        </w:rPr>
        <w:t>d</w:t>
      </w:r>
      <w:r w:rsidR="00454123" w:rsidRPr="0048517D">
        <w:rPr>
          <w:rFonts w:cstheme="minorHAnsi"/>
          <w:sz w:val="24"/>
          <w:szCs w:val="24"/>
          <w:lang w:val="en-US"/>
        </w:rPr>
        <w:t xml:space="preserve"> </w:t>
      </w:r>
      <w:r w:rsidR="00951FCF" w:rsidRPr="0048517D">
        <w:rPr>
          <w:rFonts w:cstheme="minorHAnsi"/>
          <w:sz w:val="24"/>
          <w:szCs w:val="24"/>
          <w:lang w:val="en-US"/>
        </w:rPr>
        <w:t xml:space="preserve">often within Egypt’s timeframe. </w:t>
      </w:r>
      <w:r w:rsidR="00651BD9" w:rsidRPr="0048517D">
        <w:rPr>
          <w:rFonts w:cstheme="minorHAnsi"/>
          <w:sz w:val="24"/>
          <w:szCs w:val="24"/>
          <w:lang w:val="en-US"/>
        </w:rPr>
        <w:t>Cl</w:t>
      </w:r>
      <w:r w:rsidR="00951FCF" w:rsidRPr="0048517D">
        <w:rPr>
          <w:rFonts w:cstheme="minorHAnsi"/>
          <w:sz w:val="24"/>
          <w:szCs w:val="24"/>
          <w:lang w:val="en-US"/>
        </w:rPr>
        <w:t>appers often widely differ</w:t>
      </w:r>
      <w:r w:rsidR="00BA21C7" w:rsidRPr="0048517D">
        <w:rPr>
          <w:rFonts w:cstheme="minorHAnsi"/>
          <w:sz w:val="24"/>
          <w:szCs w:val="24"/>
          <w:lang w:val="en-US"/>
        </w:rPr>
        <w:t>ed</w:t>
      </w:r>
      <w:r w:rsidR="00951FCF" w:rsidRPr="0048517D">
        <w:rPr>
          <w:rFonts w:cstheme="minorHAnsi"/>
          <w:sz w:val="24"/>
          <w:szCs w:val="24"/>
          <w:lang w:val="en-US"/>
        </w:rPr>
        <w:t xml:space="preserve"> in the context of a single tomb.</w:t>
      </w:r>
      <w:r w:rsidR="00951FCF" w:rsidRPr="0048517D">
        <w:rPr>
          <w:rStyle w:val="FootnoteReference"/>
          <w:rFonts w:cstheme="minorHAnsi"/>
          <w:sz w:val="24"/>
          <w:szCs w:val="24"/>
          <w:lang w:val="en-US"/>
        </w:rPr>
        <w:footnoteReference w:id="8"/>
      </w:r>
      <w:r w:rsidR="00951FCF" w:rsidRPr="0048517D">
        <w:rPr>
          <w:rFonts w:cstheme="minorHAnsi"/>
          <w:sz w:val="24"/>
          <w:szCs w:val="24"/>
          <w:lang w:val="en-US"/>
        </w:rPr>
        <w:t xml:space="preserve"> </w:t>
      </w:r>
      <w:r w:rsidR="00E442C9" w:rsidRPr="0048517D">
        <w:rPr>
          <w:rFonts w:cstheme="minorHAnsi"/>
          <w:sz w:val="24"/>
          <w:szCs w:val="24"/>
          <w:lang w:val="en-US"/>
        </w:rPr>
        <w:t>Therefore, it is challenging to delineate a ‘timeline’ of Egyptian clappers</w:t>
      </w:r>
      <w:r w:rsidR="00951FCF" w:rsidRPr="0048517D">
        <w:rPr>
          <w:rFonts w:cstheme="minorHAnsi"/>
          <w:sz w:val="24"/>
          <w:szCs w:val="24"/>
          <w:lang w:val="en-US"/>
        </w:rPr>
        <w:t xml:space="preserve">. </w:t>
      </w:r>
      <w:r w:rsidR="00447B85" w:rsidRPr="0048517D">
        <w:rPr>
          <w:rFonts w:cstheme="minorHAnsi"/>
          <w:sz w:val="24"/>
          <w:szCs w:val="24"/>
          <w:lang w:val="en-US"/>
        </w:rPr>
        <w:t>T</w:t>
      </w:r>
      <w:r w:rsidR="00C419A5" w:rsidRPr="0048517D">
        <w:rPr>
          <w:rFonts w:cstheme="minorHAnsi"/>
          <w:sz w:val="24"/>
          <w:szCs w:val="24"/>
          <w:lang w:val="en-US"/>
        </w:rPr>
        <w:t>here is very little inscription present</w:t>
      </w:r>
      <w:r w:rsidR="00E442C9" w:rsidRPr="0048517D">
        <w:rPr>
          <w:rFonts w:cstheme="minorHAnsi"/>
          <w:sz w:val="24"/>
          <w:szCs w:val="24"/>
          <w:lang w:val="en-US"/>
        </w:rPr>
        <w:t xml:space="preserve"> on CCM 2018</w:t>
      </w:r>
      <w:r w:rsidR="00AF7C43" w:rsidRPr="0048517D">
        <w:rPr>
          <w:rFonts w:cstheme="minorHAnsi"/>
          <w:sz w:val="24"/>
          <w:szCs w:val="24"/>
          <w:lang w:val="en-US"/>
        </w:rPr>
        <w:t>.994</w:t>
      </w:r>
      <w:r w:rsidR="008724E6" w:rsidRPr="0048517D">
        <w:rPr>
          <w:rFonts w:cstheme="minorHAnsi"/>
          <w:sz w:val="24"/>
          <w:szCs w:val="24"/>
          <w:lang w:val="en-US"/>
        </w:rPr>
        <w:t>, however, others</w:t>
      </w:r>
      <w:r w:rsidR="00143CB0" w:rsidRPr="0048517D">
        <w:rPr>
          <w:rFonts w:cstheme="minorHAnsi"/>
          <w:sz w:val="24"/>
          <w:szCs w:val="24"/>
          <w:lang w:val="en-US"/>
        </w:rPr>
        <w:t xml:space="preserve"> </w:t>
      </w:r>
      <w:r w:rsidR="00C419A5" w:rsidRPr="0048517D">
        <w:rPr>
          <w:rFonts w:cstheme="minorHAnsi"/>
          <w:sz w:val="24"/>
          <w:szCs w:val="24"/>
          <w:lang w:val="en-US"/>
        </w:rPr>
        <w:t xml:space="preserve">had inscribed jewellery (perhaps emblematic of the people who used them) or lotiform patterns </w:t>
      </w:r>
      <w:r w:rsidR="00FA136C" w:rsidRPr="0048517D">
        <w:rPr>
          <w:rFonts w:cstheme="minorHAnsi"/>
          <w:sz w:val="24"/>
          <w:szCs w:val="24"/>
          <w:lang w:val="en-US"/>
        </w:rPr>
        <w:t>(a</w:t>
      </w:r>
      <w:r w:rsidR="00C419A5" w:rsidRPr="0048517D">
        <w:rPr>
          <w:rFonts w:cstheme="minorHAnsi"/>
          <w:sz w:val="24"/>
          <w:szCs w:val="24"/>
          <w:lang w:val="en-US"/>
        </w:rPr>
        <w:t xml:space="preserve"> flower which symbolised rebirth</w:t>
      </w:r>
      <w:r w:rsidR="00FA136C" w:rsidRPr="0048517D">
        <w:rPr>
          <w:rFonts w:cstheme="minorHAnsi"/>
          <w:sz w:val="24"/>
          <w:szCs w:val="24"/>
          <w:lang w:val="en-US"/>
        </w:rPr>
        <w:t>)</w:t>
      </w:r>
      <w:r w:rsidR="00C419A5" w:rsidRPr="0048517D">
        <w:rPr>
          <w:rFonts w:cstheme="minorHAnsi"/>
          <w:sz w:val="24"/>
          <w:szCs w:val="24"/>
          <w:lang w:val="en-US"/>
        </w:rPr>
        <w:t xml:space="preserve">. Some Middle Kingdom examples such as MMA </w:t>
      </w:r>
      <w:r w:rsidR="00C419A5" w:rsidRPr="0048517D">
        <w:rPr>
          <w:rStyle w:val="artwork-tombstone--value"/>
          <w:rFonts w:cstheme="minorHAnsi"/>
          <w:sz w:val="24"/>
          <w:szCs w:val="24"/>
        </w:rPr>
        <w:t>22.1.143a-b</w:t>
      </w:r>
      <w:r w:rsidR="00C419A5" w:rsidRPr="0048517D">
        <w:rPr>
          <w:rStyle w:val="FootnoteReference"/>
          <w:rFonts w:cstheme="minorHAnsi"/>
          <w:sz w:val="24"/>
          <w:szCs w:val="24"/>
        </w:rPr>
        <w:footnoteReference w:id="9"/>
      </w:r>
      <w:r w:rsidR="00C419A5" w:rsidRPr="0048517D">
        <w:rPr>
          <w:rFonts w:cstheme="minorHAnsi"/>
          <w:sz w:val="24"/>
          <w:szCs w:val="24"/>
          <w:lang w:val="en-US"/>
        </w:rPr>
        <w:t xml:space="preserve"> display incised roundels, but the significance of these is unclear</w:t>
      </w:r>
      <w:r w:rsidR="0039077C" w:rsidRPr="0048517D">
        <w:rPr>
          <w:rFonts w:cstheme="minorHAnsi"/>
          <w:sz w:val="24"/>
          <w:szCs w:val="24"/>
          <w:lang w:val="en-US"/>
        </w:rPr>
        <w:t>.</w:t>
      </w:r>
      <w:r w:rsidR="00C419A5" w:rsidRPr="0048517D">
        <w:rPr>
          <w:rFonts w:cstheme="minorHAnsi"/>
          <w:sz w:val="24"/>
          <w:szCs w:val="24"/>
          <w:lang w:val="en-US"/>
        </w:rPr>
        <w:t xml:space="preserve"> Hathor’s epithet as the “</w:t>
      </w:r>
      <w:r w:rsidR="00C419A5" w:rsidRPr="0048517D">
        <w:rPr>
          <w:rFonts w:cstheme="minorHAnsi"/>
          <w:i/>
          <w:iCs/>
          <w:sz w:val="24"/>
          <w:szCs w:val="24"/>
          <w:lang w:val="en-US"/>
        </w:rPr>
        <w:t>Mistress of music, dancing and drunkenness”</w:t>
      </w:r>
      <w:r w:rsidR="00070CCF" w:rsidRPr="0048517D">
        <w:rPr>
          <w:rStyle w:val="FootnoteReference"/>
          <w:rFonts w:cstheme="minorHAnsi"/>
          <w:sz w:val="24"/>
          <w:szCs w:val="24"/>
          <w:lang w:val="en-US"/>
        </w:rPr>
        <w:footnoteReference w:id="10"/>
      </w:r>
      <w:r w:rsidR="00C419A5" w:rsidRPr="0048517D">
        <w:rPr>
          <w:rFonts w:cstheme="minorHAnsi"/>
          <w:sz w:val="24"/>
          <w:szCs w:val="24"/>
          <w:lang w:val="en-US"/>
        </w:rPr>
        <w:t>,</w:t>
      </w:r>
      <w:r w:rsidR="00C419A5" w:rsidRPr="0048517D">
        <w:rPr>
          <w:rFonts w:cstheme="minorHAnsi"/>
          <w:sz w:val="24"/>
          <w:szCs w:val="24"/>
        </w:rPr>
        <w:t xml:space="preserve"> provides a suitable explanation for the proliferation of Hathoric imagery on instruments such as sistra and clappers</w:t>
      </w:r>
      <w:r w:rsidR="00C419A5" w:rsidRPr="0048517D">
        <w:rPr>
          <w:rFonts w:cstheme="minorHAnsi"/>
          <w:sz w:val="24"/>
          <w:szCs w:val="24"/>
          <w:lang w:val="en-US"/>
        </w:rPr>
        <w:t xml:space="preserve">. </w:t>
      </w:r>
    </w:p>
    <w:p w14:paraId="50EE98B9" w14:textId="3EC3B628" w:rsidR="00C419A5" w:rsidRDefault="00EB5FFB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3F63C2" wp14:editId="2D131CFF">
            <wp:simplePos x="0" y="0"/>
            <wp:positionH relativeFrom="margin">
              <wp:posOffset>42726</wp:posOffset>
            </wp:positionH>
            <wp:positionV relativeFrom="paragraph">
              <wp:posOffset>76109</wp:posOffset>
            </wp:positionV>
            <wp:extent cx="928467" cy="1543159"/>
            <wp:effectExtent l="0" t="0" r="5080" b="0"/>
            <wp:wrapNone/>
            <wp:docPr id="8" name="Picture 4" descr="A picture containing remote, indoo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919564C-D346-4BB7-9A60-57B8E99DDF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icture containing remote, indoor&#10;&#10;Description automatically generated">
                      <a:extLst>
                        <a:ext uri="{FF2B5EF4-FFF2-40B4-BE49-F238E27FC236}">
                          <a16:creationId xmlns:a16="http://schemas.microsoft.com/office/drawing/2014/main" id="{A919564C-D346-4BB7-9A60-57B8E99DDF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467" cy="1543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E21201" w14:textId="3C525CED" w:rsidR="00A12378" w:rsidRDefault="00935C02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1D8D43" wp14:editId="123D5E50">
                <wp:simplePos x="0" y="0"/>
                <wp:positionH relativeFrom="margin">
                  <wp:posOffset>1088571</wp:posOffset>
                </wp:positionH>
                <wp:positionV relativeFrom="paragraph">
                  <wp:posOffset>33020</wp:posOffset>
                </wp:positionV>
                <wp:extent cx="1997529" cy="1127851"/>
                <wp:effectExtent l="0" t="0" r="0" b="0"/>
                <wp:wrapNone/>
                <wp:docPr id="7" name="TextBox 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7529" cy="112785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8F218C" w14:textId="4CFC84E5" w:rsidR="00277E7F" w:rsidRPr="000A199A" w:rsidRDefault="00277E7F" w:rsidP="00277E7F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Fig 4. - 12-13</w:t>
                            </w:r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10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Dynasty Memphite Ivory Clappers</w:t>
                            </w:r>
                            <w:r w:rsidR="003A2792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EB5FFB"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The holes indicate that they were</w:t>
                            </w:r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joined </w:t>
                            </w:r>
                            <w:r w:rsidR="000A199A"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by string </w:t>
                            </w:r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and held </w:t>
                            </w:r>
                            <w:r w:rsidR="000A199A"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together </w:t>
                            </w:r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in one hand (MMA </w:t>
                            </w:r>
                            <w:proofErr w:type="gramStart"/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22.1.143a,b</w:t>
                            </w:r>
                            <w:proofErr w:type="gramEnd"/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)</w:t>
                            </w:r>
                            <w:r w:rsidRPr="000A199A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1D8D43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85.7pt;margin-top:2.6pt;width:157.3pt;height:88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" filled="f" stroked="f">
                <v:textbox>
                  <w:txbxContent>
                    <w:p w14:paraId="028F218C" w14:textId="4CFC84E5" w:rsidR="00277E7F" w:rsidRPr="000A199A" w:rsidRDefault="00277E7F" w:rsidP="00277E7F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Fig 4. - 12-13</w:t>
                      </w:r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position w:val="10"/>
                          <w:sz w:val="2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Dynasty Memphite Ivory Clappers</w:t>
                      </w:r>
                      <w:r w:rsidR="003A2792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:</w:t>
                      </w:r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EB5FFB"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The holes indicate that they were</w:t>
                      </w:r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joined </w:t>
                      </w:r>
                      <w:r w:rsidR="000A199A"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by string </w:t>
                      </w:r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and held </w:t>
                      </w:r>
                      <w:r w:rsidR="000A199A"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together </w:t>
                      </w:r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in one hand (MMA </w:t>
                      </w:r>
                      <w:proofErr w:type="gramStart"/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  <w:t>22.1.143a,b</w:t>
                      </w:r>
                      <w:proofErr w:type="gramEnd"/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  <w:t>)</w:t>
                      </w:r>
                      <w:r w:rsidRPr="000A199A">
                        <w:rPr>
                          <w:rFonts w:hAnsi="Calibr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A3EC16" w14:textId="0B8C9DEB" w:rsidR="00A12378" w:rsidRDefault="00A12378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6953473D" w14:textId="3E275809" w:rsidR="00A12378" w:rsidRDefault="00A12378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61FB1814" w14:textId="78D790F4" w:rsidR="00A12378" w:rsidRDefault="00A12378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00E0CABE" w14:textId="77777777" w:rsidR="00A12378" w:rsidRPr="0048517D" w:rsidRDefault="00A12378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78E64AB2" w14:textId="072E1896" w:rsidR="00747CA6" w:rsidRDefault="00BD50DF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48517D">
        <w:rPr>
          <w:rFonts w:cstheme="minorHAnsi"/>
          <w:sz w:val="24"/>
          <w:szCs w:val="24"/>
          <w:lang w:val="en-US"/>
        </w:rPr>
        <w:t>A N</w:t>
      </w:r>
      <w:r w:rsidR="009554BD" w:rsidRPr="0048517D">
        <w:rPr>
          <w:rFonts w:cstheme="minorHAnsi"/>
          <w:sz w:val="24"/>
          <w:szCs w:val="24"/>
          <w:lang w:val="en-US"/>
        </w:rPr>
        <w:t>aqada II vase (c. 3300BC)</w:t>
      </w:r>
      <w:r w:rsidR="003913AE" w:rsidRPr="0048517D">
        <w:rPr>
          <w:rFonts w:cstheme="minorHAnsi"/>
          <w:sz w:val="24"/>
          <w:szCs w:val="24"/>
          <w:lang w:val="en-US"/>
        </w:rPr>
        <w:t xml:space="preserve"> in the British Museum (BM</w:t>
      </w:r>
      <w:r w:rsidR="00FB75D6" w:rsidRPr="0048517D">
        <w:rPr>
          <w:rFonts w:cstheme="minorHAnsi"/>
          <w:sz w:val="24"/>
          <w:szCs w:val="24"/>
          <w:lang w:val="en-US"/>
        </w:rPr>
        <w:t xml:space="preserve"> </w:t>
      </w:r>
      <w:r w:rsidR="00163BF0" w:rsidRPr="0048517D">
        <w:rPr>
          <w:rFonts w:cstheme="minorHAnsi"/>
          <w:sz w:val="24"/>
          <w:szCs w:val="24"/>
          <w:lang w:val="en-US"/>
        </w:rPr>
        <w:t>‘EA35502’</w:t>
      </w:r>
      <w:r w:rsidR="003913AE" w:rsidRPr="0048517D">
        <w:rPr>
          <w:rFonts w:cstheme="minorHAnsi"/>
          <w:sz w:val="24"/>
          <w:szCs w:val="24"/>
          <w:lang w:val="en-US"/>
        </w:rPr>
        <w:t>)</w:t>
      </w:r>
      <w:r w:rsidR="00CD573F" w:rsidRPr="0048517D">
        <w:rPr>
          <w:rFonts w:cstheme="minorHAnsi"/>
          <w:sz w:val="24"/>
          <w:szCs w:val="24"/>
          <w:lang w:val="en-US"/>
        </w:rPr>
        <w:t>,</w:t>
      </w:r>
      <w:r w:rsidR="00163BF0" w:rsidRPr="0048517D">
        <w:rPr>
          <w:rStyle w:val="FootnoteReference"/>
          <w:rFonts w:cstheme="minorHAnsi"/>
          <w:sz w:val="24"/>
          <w:szCs w:val="24"/>
          <w:lang w:val="en-US"/>
        </w:rPr>
        <w:footnoteReference w:id="11"/>
      </w:r>
      <w:r w:rsidR="00163BF0" w:rsidRPr="0048517D">
        <w:rPr>
          <w:rFonts w:cstheme="minorHAnsi"/>
          <w:sz w:val="24"/>
          <w:szCs w:val="24"/>
          <w:lang w:val="en-US"/>
        </w:rPr>
        <w:t xml:space="preserve"> depicts figures holding clappers, whilst another</w:t>
      </w:r>
      <w:r w:rsidR="00D221BA" w:rsidRPr="0048517D">
        <w:rPr>
          <w:rFonts w:cstheme="minorHAnsi"/>
          <w:sz w:val="24"/>
          <w:szCs w:val="24"/>
          <w:lang w:val="en-US"/>
        </w:rPr>
        <w:t xml:space="preserve"> </w:t>
      </w:r>
      <w:r w:rsidR="00163BF0" w:rsidRPr="0048517D">
        <w:rPr>
          <w:rFonts w:cstheme="minorHAnsi"/>
          <w:sz w:val="24"/>
          <w:szCs w:val="24"/>
          <w:lang w:val="en-US"/>
        </w:rPr>
        <w:t>expressive</w:t>
      </w:r>
      <w:r w:rsidR="00D221BA" w:rsidRPr="0048517D">
        <w:rPr>
          <w:rFonts w:cstheme="minorHAnsi"/>
          <w:sz w:val="24"/>
          <w:szCs w:val="24"/>
          <w:lang w:val="en-US"/>
        </w:rPr>
        <w:t>ly</w:t>
      </w:r>
      <w:r w:rsidR="00163BF0" w:rsidRPr="0048517D">
        <w:rPr>
          <w:rFonts w:cstheme="minorHAnsi"/>
          <w:sz w:val="24"/>
          <w:szCs w:val="24"/>
          <w:lang w:val="en-US"/>
        </w:rPr>
        <w:t xml:space="preserve"> </w:t>
      </w:r>
      <w:r w:rsidR="00CC04E4" w:rsidRPr="003A2792">
        <w:rPr>
          <w:rFonts w:cstheme="minorHAnsi"/>
          <w:sz w:val="24"/>
          <w:szCs w:val="24"/>
          <w:lang w:val="en-US"/>
        </w:rPr>
        <w:t>danc</w:t>
      </w:r>
      <w:r w:rsidR="009319DC" w:rsidRPr="003A2792">
        <w:rPr>
          <w:rFonts w:cstheme="minorHAnsi"/>
          <w:sz w:val="24"/>
          <w:szCs w:val="24"/>
          <w:lang w:val="en-US"/>
        </w:rPr>
        <w:t>es</w:t>
      </w:r>
      <w:r w:rsidR="00163BF0" w:rsidRPr="0048517D">
        <w:rPr>
          <w:rFonts w:cstheme="minorHAnsi"/>
          <w:sz w:val="24"/>
          <w:szCs w:val="24"/>
          <w:lang w:val="en-US"/>
        </w:rPr>
        <w:t xml:space="preserve">, </w:t>
      </w:r>
      <w:r w:rsidR="009856BA" w:rsidRPr="0048517D">
        <w:rPr>
          <w:rFonts w:cstheme="minorHAnsi"/>
          <w:sz w:val="24"/>
          <w:szCs w:val="24"/>
          <w:lang w:val="en-US"/>
        </w:rPr>
        <w:t xml:space="preserve">their arms </w:t>
      </w:r>
      <w:r w:rsidR="00C664AB" w:rsidRPr="0048517D">
        <w:rPr>
          <w:rFonts w:cstheme="minorHAnsi"/>
          <w:sz w:val="24"/>
          <w:szCs w:val="24"/>
          <w:lang w:val="en-US"/>
        </w:rPr>
        <w:t>possibly</w:t>
      </w:r>
      <w:r w:rsidR="00163BF0" w:rsidRPr="0048517D">
        <w:rPr>
          <w:rFonts w:cstheme="minorHAnsi"/>
          <w:sz w:val="24"/>
          <w:szCs w:val="24"/>
          <w:lang w:val="en-US"/>
        </w:rPr>
        <w:t xml:space="preserve"> a symbolic representation of Hathor’s horns in her form as a cow.</w:t>
      </w:r>
      <w:r w:rsidR="00163BF0" w:rsidRPr="0048517D">
        <w:rPr>
          <w:rStyle w:val="FootnoteReference"/>
          <w:rFonts w:cstheme="minorHAnsi"/>
          <w:sz w:val="24"/>
          <w:szCs w:val="24"/>
          <w:lang w:val="en-US"/>
        </w:rPr>
        <w:footnoteReference w:id="12"/>
      </w:r>
      <w:r w:rsidR="00163BF0" w:rsidRPr="0048517D">
        <w:rPr>
          <w:rFonts w:cstheme="minorHAnsi"/>
          <w:sz w:val="24"/>
          <w:szCs w:val="24"/>
          <w:lang w:val="en-US"/>
        </w:rPr>
        <w:t xml:space="preserve"> </w:t>
      </w:r>
      <w:r w:rsidR="00B85F8E" w:rsidRPr="0048517D">
        <w:rPr>
          <w:rFonts w:cstheme="minorHAnsi"/>
          <w:sz w:val="24"/>
          <w:szCs w:val="24"/>
          <w:lang w:val="en-US"/>
        </w:rPr>
        <w:t>The presence of ‘Hathoric symbolism’</w:t>
      </w:r>
      <w:r w:rsidR="00D50AC5" w:rsidRPr="0048517D">
        <w:rPr>
          <w:rFonts w:cstheme="minorHAnsi"/>
          <w:sz w:val="24"/>
          <w:szCs w:val="24"/>
          <w:lang w:val="en-US"/>
        </w:rPr>
        <w:t xml:space="preserve"> </w:t>
      </w:r>
      <w:r w:rsidR="00B85F8E" w:rsidRPr="0048517D">
        <w:rPr>
          <w:rFonts w:cstheme="minorHAnsi"/>
          <w:sz w:val="24"/>
          <w:szCs w:val="24"/>
          <w:lang w:val="en-US"/>
        </w:rPr>
        <w:t xml:space="preserve">could indicate a ritualistic relationship to musical performance from an early </w:t>
      </w:r>
      <w:r w:rsidR="009319DC" w:rsidRPr="0048517D">
        <w:rPr>
          <w:rFonts w:cstheme="minorHAnsi"/>
          <w:sz w:val="24"/>
          <w:szCs w:val="24"/>
          <w:lang w:val="en-US"/>
        </w:rPr>
        <w:t>period</w:t>
      </w:r>
      <w:r w:rsidR="00B85F8E" w:rsidRPr="0048517D">
        <w:rPr>
          <w:rFonts w:cstheme="minorHAnsi"/>
          <w:sz w:val="24"/>
          <w:szCs w:val="24"/>
          <w:lang w:val="en-US"/>
        </w:rPr>
        <w:t xml:space="preserve">. </w:t>
      </w:r>
      <w:r w:rsidR="00163BF0" w:rsidRPr="0048517D">
        <w:rPr>
          <w:rFonts w:cstheme="minorHAnsi"/>
          <w:sz w:val="24"/>
          <w:szCs w:val="24"/>
          <w:lang w:val="en-US"/>
        </w:rPr>
        <w:t>Depictions of Hathor are theriomorphic</w:t>
      </w:r>
      <w:r w:rsidR="004144D8" w:rsidRPr="0048517D">
        <w:rPr>
          <w:rFonts w:cstheme="minorHAnsi"/>
          <w:sz w:val="24"/>
          <w:szCs w:val="24"/>
          <w:lang w:val="en-US"/>
        </w:rPr>
        <w:t xml:space="preserve"> (</w:t>
      </w:r>
      <w:r w:rsidR="00163BF0" w:rsidRPr="0048517D">
        <w:rPr>
          <w:rFonts w:cstheme="minorHAnsi"/>
          <w:sz w:val="24"/>
          <w:szCs w:val="24"/>
          <w:lang w:val="en-US"/>
        </w:rPr>
        <w:t xml:space="preserve">a deity </w:t>
      </w:r>
      <w:r w:rsidR="00E251D9" w:rsidRPr="0048517D">
        <w:rPr>
          <w:rFonts w:cstheme="minorHAnsi"/>
          <w:sz w:val="24"/>
          <w:szCs w:val="24"/>
          <w:lang w:val="en-US"/>
        </w:rPr>
        <w:t xml:space="preserve">bearing </w:t>
      </w:r>
      <w:r w:rsidR="00163BF0" w:rsidRPr="0048517D">
        <w:rPr>
          <w:rFonts w:cstheme="minorHAnsi"/>
          <w:sz w:val="24"/>
          <w:szCs w:val="24"/>
          <w:lang w:val="en-US"/>
        </w:rPr>
        <w:t>strong animalistic forms</w:t>
      </w:r>
      <w:r w:rsidR="00F41566" w:rsidRPr="0048517D">
        <w:rPr>
          <w:rFonts w:cstheme="minorHAnsi"/>
          <w:sz w:val="24"/>
          <w:szCs w:val="24"/>
          <w:lang w:val="en-US"/>
        </w:rPr>
        <w:t>/features</w:t>
      </w:r>
      <w:r w:rsidR="004144D8" w:rsidRPr="0048517D">
        <w:rPr>
          <w:rFonts w:cstheme="minorHAnsi"/>
          <w:sz w:val="24"/>
          <w:szCs w:val="24"/>
          <w:lang w:val="en-US"/>
        </w:rPr>
        <w:t>)</w:t>
      </w:r>
      <w:r w:rsidR="00163BF0" w:rsidRPr="0048517D">
        <w:rPr>
          <w:rFonts w:cstheme="minorHAnsi"/>
          <w:sz w:val="24"/>
          <w:szCs w:val="24"/>
          <w:lang w:val="en-US"/>
        </w:rPr>
        <w:t xml:space="preserve"> in this case combined with the ears of a cow.</w:t>
      </w:r>
      <w:r w:rsidR="00937C8D" w:rsidRPr="0048517D">
        <w:rPr>
          <w:rFonts w:cstheme="minorHAnsi"/>
          <w:sz w:val="24"/>
          <w:szCs w:val="24"/>
          <w:lang w:val="en-US"/>
        </w:rPr>
        <w:t xml:space="preserve"> </w:t>
      </w:r>
      <w:r w:rsidR="00163BF0" w:rsidRPr="0048517D">
        <w:rPr>
          <w:rFonts w:cstheme="minorHAnsi"/>
          <w:sz w:val="24"/>
          <w:szCs w:val="24"/>
          <w:lang w:val="en-US"/>
        </w:rPr>
        <w:t>In her bovine form, she is depicted as the monarch’s protector and royal nurse</w:t>
      </w:r>
      <w:r w:rsidR="00AB2A52" w:rsidRPr="0048517D">
        <w:rPr>
          <w:rFonts w:cstheme="minorHAnsi"/>
          <w:sz w:val="24"/>
          <w:szCs w:val="24"/>
          <w:lang w:val="en-US"/>
        </w:rPr>
        <w:t>,</w:t>
      </w:r>
      <w:r w:rsidR="00163BF0" w:rsidRPr="0048517D">
        <w:rPr>
          <w:rFonts w:cstheme="minorHAnsi"/>
          <w:sz w:val="24"/>
          <w:szCs w:val="24"/>
          <w:lang w:val="en-US"/>
        </w:rPr>
        <w:t xml:space="preserve"> suckling them as an adult.</w:t>
      </w:r>
      <w:r w:rsidR="00163BF0" w:rsidRPr="0048517D">
        <w:rPr>
          <w:rStyle w:val="FootnoteReference"/>
          <w:rFonts w:cstheme="minorHAnsi"/>
          <w:sz w:val="24"/>
          <w:szCs w:val="24"/>
          <w:lang w:val="en-US"/>
        </w:rPr>
        <w:footnoteReference w:id="13"/>
      </w:r>
      <w:r w:rsidR="00F41384" w:rsidRPr="0048517D">
        <w:rPr>
          <w:rFonts w:cstheme="minorHAnsi"/>
          <w:sz w:val="24"/>
          <w:szCs w:val="24"/>
          <w:lang w:val="en-US"/>
        </w:rPr>
        <w:t xml:space="preserve"> </w:t>
      </w:r>
      <w:r w:rsidR="0052083F" w:rsidRPr="0048517D">
        <w:rPr>
          <w:rFonts w:cstheme="minorHAnsi"/>
          <w:sz w:val="24"/>
          <w:szCs w:val="24"/>
          <w:lang w:val="en-US"/>
        </w:rPr>
        <w:t xml:space="preserve">Evident displays of Hathoric imagery are not clear on this example, however </w:t>
      </w:r>
      <w:r w:rsidR="00F41384" w:rsidRPr="0048517D">
        <w:rPr>
          <w:rFonts w:cstheme="minorHAnsi"/>
          <w:sz w:val="24"/>
          <w:szCs w:val="24"/>
          <w:lang w:val="en-US"/>
        </w:rPr>
        <w:t xml:space="preserve">symbolism </w:t>
      </w:r>
      <w:r w:rsidR="009434E1" w:rsidRPr="0048517D">
        <w:rPr>
          <w:rFonts w:cstheme="minorHAnsi"/>
          <w:sz w:val="24"/>
          <w:szCs w:val="24"/>
          <w:lang w:val="en-US"/>
        </w:rPr>
        <w:t xml:space="preserve">is seen </w:t>
      </w:r>
      <w:r w:rsidR="0052083F" w:rsidRPr="0048517D">
        <w:rPr>
          <w:rFonts w:cstheme="minorHAnsi"/>
          <w:sz w:val="24"/>
          <w:szCs w:val="24"/>
          <w:lang w:val="en-US"/>
        </w:rPr>
        <w:t>in the incorporation of</w:t>
      </w:r>
      <w:r w:rsidR="00F41384" w:rsidRPr="0048517D">
        <w:rPr>
          <w:rFonts w:cstheme="minorHAnsi"/>
          <w:sz w:val="24"/>
          <w:szCs w:val="24"/>
          <w:lang w:val="en-US"/>
        </w:rPr>
        <w:t xml:space="preserve"> the </w:t>
      </w:r>
      <w:r w:rsidR="0052083F" w:rsidRPr="0048517D">
        <w:rPr>
          <w:rFonts w:cstheme="minorHAnsi"/>
          <w:sz w:val="24"/>
          <w:szCs w:val="24"/>
          <w:lang w:val="en-US"/>
        </w:rPr>
        <w:t>‘</w:t>
      </w:r>
      <w:r w:rsidR="00F41384" w:rsidRPr="0048517D">
        <w:rPr>
          <w:rFonts w:cstheme="minorHAnsi"/>
          <w:sz w:val="24"/>
          <w:szCs w:val="24"/>
          <w:lang w:val="en-US"/>
        </w:rPr>
        <w:t>hand</w:t>
      </w:r>
      <w:r w:rsidR="0052083F" w:rsidRPr="0048517D">
        <w:rPr>
          <w:rFonts w:cstheme="minorHAnsi"/>
          <w:sz w:val="24"/>
          <w:szCs w:val="24"/>
          <w:lang w:val="en-US"/>
        </w:rPr>
        <w:t>’</w:t>
      </w:r>
      <w:r w:rsidR="00F41384" w:rsidRPr="0048517D">
        <w:rPr>
          <w:rFonts w:cstheme="minorHAnsi"/>
          <w:sz w:val="24"/>
          <w:szCs w:val="24"/>
          <w:lang w:val="en-US"/>
        </w:rPr>
        <w:t>. The ‘Hand of Atum’ bore great significance to the Egyptians</w:t>
      </w:r>
      <w:r w:rsidR="00794E9D" w:rsidRPr="0048517D">
        <w:rPr>
          <w:rFonts w:cstheme="minorHAnsi"/>
          <w:sz w:val="24"/>
          <w:szCs w:val="24"/>
          <w:lang w:val="en-US"/>
        </w:rPr>
        <w:t xml:space="preserve">. In mythology, </w:t>
      </w:r>
      <w:r w:rsidR="003C1E07" w:rsidRPr="0048517D">
        <w:rPr>
          <w:rFonts w:cstheme="minorHAnsi"/>
          <w:sz w:val="24"/>
          <w:szCs w:val="24"/>
          <w:lang w:val="en-US"/>
        </w:rPr>
        <w:t>the creator god</w:t>
      </w:r>
      <w:r w:rsidR="00F41384" w:rsidRPr="0048517D">
        <w:rPr>
          <w:rFonts w:cstheme="minorHAnsi"/>
          <w:sz w:val="24"/>
          <w:szCs w:val="24"/>
          <w:lang w:val="en-US"/>
        </w:rPr>
        <w:t xml:space="preserve"> </w:t>
      </w:r>
      <w:r w:rsidR="003C1E07" w:rsidRPr="0048517D">
        <w:rPr>
          <w:rFonts w:cstheme="minorHAnsi"/>
          <w:sz w:val="24"/>
          <w:szCs w:val="24"/>
          <w:lang w:val="en-US"/>
        </w:rPr>
        <w:t>Atum perfo</w:t>
      </w:r>
      <w:r w:rsidR="001E4AC5" w:rsidRPr="0048517D">
        <w:rPr>
          <w:rFonts w:cstheme="minorHAnsi"/>
          <w:sz w:val="24"/>
          <w:szCs w:val="24"/>
          <w:lang w:val="en-US"/>
        </w:rPr>
        <w:t>rm</w:t>
      </w:r>
      <w:r w:rsidR="00361EE5" w:rsidRPr="0048517D">
        <w:rPr>
          <w:rFonts w:cstheme="minorHAnsi"/>
          <w:sz w:val="24"/>
          <w:szCs w:val="24"/>
          <w:lang w:val="en-US"/>
        </w:rPr>
        <w:t xml:space="preserve">ed </w:t>
      </w:r>
      <w:r w:rsidR="003C1E07" w:rsidRPr="0048517D">
        <w:rPr>
          <w:rFonts w:cstheme="minorHAnsi"/>
          <w:sz w:val="24"/>
          <w:szCs w:val="24"/>
          <w:lang w:val="en-US"/>
        </w:rPr>
        <w:t>a self-copulatory act, creati</w:t>
      </w:r>
      <w:r w:rsidR="001E4AC5" w:rsidRPr="0048517D">
        <w:rPr>
          <w:rFonts w:cstheme="minorHAnsi"/>
          <w:sz w:val="24"/>
          <w:szCs w:val="24"/>
          <w:lang w:val="en-US"/>
        </w:rPr>
        <w:t>ng</w:t>
      </w:r>
      <w:r w:rsidR="00AC632B" w:rsidRPr="0048517D">
        <w:rPr>
          <w:rFonts w:cstheme="minorHAnsi"/>
          <w:sz w:val="24"/>
          <w:szCs w:val="24"/>
          <w:lang w:val="en-US"/>
        </w:rPr>
        <w:t xml:space="preserve"> the gods,</w:t>
      </w:r>
      <w:r w:rsidR="003C1E07" w:rsidRPr="0048517D">
        <w:rPr>
          <w:rFonts w:cstheme="minorHAnsi"/>
          <w:sz w:val="24"/>
          <w:szCs w:val="24"/>
          <w:lang w:val="en-US"/>
        </w:rPr>
        <w:t xml:space="preserve"> </w:t>
      </w:r>
      <w:proofErr w:type="gramStart"/>
      <w:r w:rsidR="003C1E07" w:rsidRPr="0048517D">
        <w:rPr>
          <w:rFonts w:cstheme="minorHAnsi"/>
          <w:sz w:val="24"/>
          <w:szCs w:val="24"/>
          <w:lang w:val="en-US"/>
        </w:rPr>
        <w:t>Shu</w:t>
      </w:r>
      <w:proofErr w:type="gramEnd"/>
      <w:r w:rsidR="003C1E07" w:rsidRPr="0048517D">
        <w:rPr>
          <w:rFonts w:cstheme="minorHAnsi"/>
          <w:sz w:val="24"/>
          <w:szCs w:val="24"/>
          <w:lang w:val="en-US"/>
        </w:rPr>
        <w:t xml:space="preserve"> and Tefnut</w:t>
      </w:r>
      <w:r w:rsidR="00AD33A6" w:rsidRPr="0048517D">
        <w:rPr>
          <w:rFonts w:cstheme="minorHAnsi"/>
          <w:sz w:val="24"/>
          <w:szCs w:val="24"/>
          <w:lang w:val="en-US"/>
        </w:rPr>
        <w:t>. Hathor</w:t>
      </w:r>
      <w:r w:rsidR="009434E1" w:rsidRPr="0048517D">
        <w:rPr>
          <w:rFonts w:cstheme="minorHAnsi"/>
          <w:sz w:val="24"/>
          <w:szCs w:val="24"/>
          <w:lang w:val="en-US"/>
        </w:rPr>
        <w:t xml:space="preserve"> </w:t>
      </w:r>
      <w:r w:rsidR="00AD33A6" w:rsidRPr="0048517D">
        <w:rPr>
          <w:rFonts w:cstheme="minorHAnsi"/>
          <w:sz w:val="24"/>
          <w:szCs w:val="24"/>
          <w:lang w:val="en-US"/>
        </w:rPr>
        <w:t>personified his hand</w:t>
      </w:r>
      <w:r w:rsidR="009D3B35" w:rsidRPr="0048517D">
        <w:rPr>
          <w:rFonts w:cstheme="minorHAnsi"/>
          <w:sz w:val="24"/>
          <w:szCs w:val="24"/>
          <w:lang w:val="en-US"/>
        </w:rPr>
        <w:t>, establishing her epithet as the ‘Hand of Atum’.</w:t>
      </w:r>
      <w:r w:rsidR="00D87B43" w:rsidRPr="0048517D">
        <w:rPr>
          <w:rFonts w:cstheme="minorHAnsi"/>
          <w:sz w:val="24"/>
          <w:szCs w:val="24"/>
          <w:lang w:val="en-US"/>
        </w:rPr>
        <w:t xml:space="preserve"> </w:t>
      </w:r>
      <w:r w:rsidR="001F777B" w:rsidRPr="0048517D">
        <w:rPr>
          <w:rFonts w:cstheme="minorHAnsi"/>
          <w:sz w:val="24"/>
          <w:szCs w:val="24"/>
          <w:lang w:val="en-US"/>
        </w:rPr>
        <w:t xml:space="preserve">By using </w:t>
      </w:r>
      <w:r w:rsidR="00A93586" w:rsidRPr="0048517D">
        <w:rPr>
          <w:rFonts w:cstheme="minorHAnsi"/>
          <w:sz w:val="24"/>
          <w:szCs w:val="24"/>
          <w:lang w:val="en-US"/>
        </w:rPr>
        <w:t>clappers</w:t>
      </w:r>
      <w:r w:rsidR="00D87B43" w:rsidRPr="0048517D">
        <w:rPr>
          <w:rFonts w:cstheme="minorHAnsi"/>
          <w:sz w:val="24"/>
          <w:szCs w:val="24"/>
          <w:lang w:val="en-US"/>
        </w:rPr>
        <w:t>,</w:t>
      </w:r>
      <w:r w:rsidR="00A93586" w:rsidRPr="0048517D">
        <w:rPr>
          <w:rFonts w:cstheme="minorHAnsi"/>
          <w:sz w:val="24"/>
          <w:szCs w:val="24"/>
          <w:lang w:val="en-US"/>
        </w:rPr>
        <w:t xml:space="preserve"> they</w:t>
      </w:r>
      <w:r w:rsidR="00D87B43" w:rsidRPr="0048517D">
        <w:rPr>
          <w:rFonts w:cstheme="minorHAnsi"/>
          <w:sz w:val="24"/>
          <w:szCs w:val="24"/>
          <w:lang w:val="en-US"/>
        </w:rPr>
        <w:t xml:space="preserve"> celebrated </w:t>
      </w:r>
      <w:r w:rsidR="001F777B" w:rsidRPr="0048517D">
        <w:rPr>
          <w:rFonts w:cstheme="minorHAnsi"/>
          <w:sz w:val="24"/>
          <w:szCs w:val="24"/>
          <w:lang w:val="en-US"/>
        </w:rPr>
        <w:t xml:space="preserve">Hathor’s role in </w:t>
      </w:r>
      <w:r w:rsidR="006458CB" w:rsidRPr="0048517D">
        <w:rPr>
          <w:rFonts w:cstheme="minorHAnsi"/>
          <w:sz w:val="24"/>
          <w:szCs w:val="24"/>
          <w:lang w:val="en-US"/>
        </w:rPr>
        <w:t>creation</w:t>
      </w:r>
      <w:r w:rsidR="00747CA6" w:rsidRPr="0048517D">
        <w:rPr>
          <w:rFonts w:cstheme="minorHAnsi"/>
          <w:sz w:val="24"/>
          <w:szCs w:val="24"/>
          <w:lang w:val="en-US"/>
        </w:rPr>
        <w:t>.</w:t>
      </w:r>
      <w:r w:rsidR="00B338B9" w:rsidRPr="0048517D">
        <w:rPr>
          <w:rFonts w:cstheme="minorHAnsi"/>
          <w:sz w:val="24"/>
          <w:szCs w:val="24"/>
          <w:lang w:val="en-US"/>
        </w:rPr>
        <w:t xml:space="preserve"> </w:t>
      </w:r>
      <w:r w:rsidR="00B338B9" w:rsidRPr="0048517D">
        <w:rPr>
          <w:rFonts w:cstheme="minorHAnsi"/>
          <w:sz w:val="24"/>
          <w:szCs w:val="24"/>
          <w:lang w:val="en-US"/>
        </w:rPr>
        <w:t xml:space="preserve">Egyptian artistic stylisations often provide an insight into an object’s suggested function. </w:t>
      </w:r>
      <w:r w:rsidR="00747CA6" w:rsidRPr="0048517D">
        <w:rPr>
          <w:rFonts w:cstheme="minorHAnsi"/>
          <w:sz w:val="24"/>
          <w:szCs w:val="24"/>
          <w:lang w:val="en-US"/>
        </w:rPr>
        <w:t>A relief in the tomb of Mereruka</w:t>
      </w:r>
      <w:r w:rsidR="00747CA6" w:rsidRPr="0048517D">
        <w:rPr>
          <w:rStyle w:val="FootnoteReference"/>
          <w:rFonts w:cstheme="minorHAnsi"/>
          <w:sz w:val="24"/>
          <w:szCs w:val="24"/>
          <w:lang w:val="en-US"/>
        </w:rPr>
        <w:footnoteReference w:id="14"/>
      </w:r>
      <w:r w:rsidR="00747CA6" w:rsidRPr="0048517D">
        <w:rPr>
          <w:rFonts w:cstheme="minorHAnsi"/>
          <w:sz w:val="24"/>
          <w:szCs w:val="24"/>
          <w:lang w:val="en-US"/>
        </w:rPr>
        <w:t xml:space="preserve">, depicts Hathoric dancing, with one dancer holding a bronze mirror (also symbolic of Hathor) surrounded by dancers </w:t>
      </w:r>
      <w:r w:rsidR="00E02706" w:rsidRPr="0048517D">
        <w:rPr>
          <w:rFonts w:cstheme="minorHAnsi"/>
          <w:sz w:val="24"/>
          <w:szCs w:val="24"/>
          <w:lang w:val="en-US"/>
        </w:rPr>
        <w:t>holding</w:t>
      </w:r>
      <w:r w:rsidR="00747CA6" w:rsidRPr="0048517D">
        <w:rPr>
          <w:rFonts w:cstheme="minorHAnsi"/>
          <w:sz w:val="24"/>
          <w:szCs w:val="24"/>
          <w:lang w:val="en-US"/>
        </w:rPr>
        <w:t xml:space="preserve"> hand shaped clappers. </w:t>
      </w:r>
      <w:r w:rsidR="00711BA2" w:rsidRPr="0048517D">
        <w:rPr>
          <w:rFonts w:cstheme="minorHAnsi"/>
          <w:sz w:val="24"/>
          <w:szCs w:val="24"/>
          <w:lang w:val="en-US"/>
        </w:rPr>
        <w:t>T</w:t>
      </w:r>
      <w:r w:rsidR="00747CA6" w:rsidRPr="0048517D">
        <w:rPr>
          <w:rFonts w:cstheme="minorHAnsi"/>
          <w:sz w:val="24"/>
          <w:szCs w:val="24"/>
          <w:lang w:val="en-US"/>
        </w:rPr>
        <w:t>he sunlight catches the mirror, and they re-capture and witness, the birth of everything.</w:t>
      </w:r>
    </w:p>
    <w:p w14:paraId="57B08042" w14:textId="0E83270D" w:rsidR="00953244" w:rsidRDefault="00953244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63789C73" w14:textId="2149A911" w:rsidR="003A2792" w:rsidRPr="0048517D" w:rsidRDefault="002E6354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2E6354">
        <w:rPr>
          <w:rFonts w:cstheme="minorHAnsi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E7AB3F" wp14:editId="3A53AD28">
                <wp:simplePos x="0" y="0"/>
                <wp:positionH relativeFrom="margin">
                  <wp:posOffset>1719943</wp:posOffset>
                </wp:positionH>
                <wp:positionV relativeFrom="paragraph">
                  <wp:posOffset>470263</wp:posOffset>
                </wp:positionV>
                <wp:extent cx="1812290" cy="12954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24C75" w14:textId="4D6EE54B" w:rsidR="002E6354" w:rsidRPr="00DB173A" w:rsidRDefault="002E6354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B173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Fig 5. Predynastic Naqada II Vase (BM EA35502) </w:t>
                            </w:r>
                            <w:r w:rsidR="00F95AFD" w:rsidRPr="00DB173A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In this picture we see the dancing figure with arms above their head, </w:t>
                            </w:r>
                            <w:r w:rsidR="00DB173A" w:rsidRPr="00DB173A">
                              <w:rPr>
                                <w:sz w:val="20"/>
                                <w:szCs w:val="20"/>
                                <w:lang w:val="en-US"/>
                              </w:rPr>
                              <w:t>resembling the horns of Hathor. Alongside are other figures with clappers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7AB3F" id="Text Box 2" o:spid="_x0000_s1027" type="#_x0000_t202" style="position:absolute;margin-left:135.45pt;margin-top:37.05pt;width:142.7pt;height:10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" stroked="f">
                <v:textbox>
                  <w:txbxContent>
                    <w:p w14:paraId="5B524C75" w14:textId="4D6EE54B" w:rsidR="002E6354" w:rsidRPr="00DB173A" w:rsidRDefault="002E6354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B173A">
                        <w:rPr>
                          <w:sz w:val="20"/>
                          <w:szCs w:val="20"/>
                          <w:lang w:val="en-US"/>
                        </w:rPr>
                        <w:t xml:space="preserve">Fig 5. Predynastic Naqada II Vase (BM EA35502) </w:t>
                      </w:r>
                      <w:r w:rsidR="00F95AFD" w:rsidRPr="00DB173A">
                        <w:rPr>
                          <w:sz w:val="20"/>
                          <w:szCs w:val="20"/>
                          <w:lang w:val="en-US"/>
                        </w:rPr>
                        <w:t xml:space="preserve">In this picture we see the dancing figure with arms above their head, </w:t>
                      </w:r>
                      <w:r w:rsidR="00DB173A" w:rsidRPr="00DB173A">
                        <w:rPr>
                          <w:sz w:val="20"/>
                          <w:szCs w:val="20"/>
                          <w:lang w:val="en-US"/>
                        </w:rPr>
                        <w:t>resembling the horns of Hathor. Alongside are other figures with clappers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6763">
        <w:rPr>
          <w:noProof/>
        </w:rPr>
        <w:drawing>
          <wp:inline distT="0" distB="0" distL="0" distR="0" wp14:anchorId="6B6678ED" wp14:editId="2F9CC18E">
            <wp:extent cx="1574679" cy="2083163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99" t="9667" r="32416" b="3050"/>
                    <a:stretch/>
                  </pic:blipFill>
                  <pic:spPr bwMode="auto">
                    <a:xfrm>
                      <a:off x="0" y="0"/>
                      <a:ext cx="1582090" cy="209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CC8F2B" w14:textId="77777777" w:rsidR="00747CA6" w:rsidRPr="0048517D" w:rsidRDefault="00747CA6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1B8BD99" w14:textId="2F2D2E42" w:rsidR="00FD3C63" w:rsidRPr="0048517D" w:rsidRDefault="00766504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48517D">
        <w:rPr>
          <w:rFonts w:cstheme="minorHAnsi"/>
          <w:sz w:val="24"/>
          <w:szCs w:val="24"/>
          <w:lang w:val="en-US"/>
        </w:rPr>
        <w:t xml:space="preserve">In a funerary context, </w:t>
      </w:r>
      <w:r w:rsidR="00FD4B56" w:rsidRPr="0048517D">
        <w:rPr>
          <w:rFonts w:cstheme="minorHAnsi"/>
          <w:sz w:val="24"/>
          <w:szCs w:val="24"/>
          <w:lang w:val="en-US"/>
        </w:rPr>
        <w:t>clappers</w:t>
      </w:r>
      <w:r w:rsidRPr="0048517D">
        <w:rPr>
          <w:rFonts w:cstheme="minorHAnsi"/>
          <w:sz w:val="24"/>
          <w:szCs w:val="24"/>
          <w:lang w:val="en-US"/>
        </w:rPr>
        <w:t xml:space="preserve"> were part of the ritual of burying the dead. Often at an Egyptian funeral, the deceased’s relatives </w:t>
      </w:r>
      <w:r w:rsidR="00AF1793" w:rsidRPr="0048517D">
        <w:rPr>
          <w:rFonts w:cstheme="minorHAnsi"/>
          <w:sz w:val="24"/>
          <w:szCs w:val="24"/>
          <w:lang w:val="en-US"/>
        </w:rPr>
        <w:t xml:space="preserve">would visit the tomb </w:t>
      </w:r>
      <w:r w:rsidRPr="0048517D">
        <w:rPr>
          <w:rFonts w:cstheme="minorHAnsi"/>
          <w:sz w:val="24"/>
          <w:szCs w:val="24"/>
          <w:lang w:val="en-US"/>
        </w:rPr>
        <w:t xml:space="preserve">to ‘reunite’ with </w:t>
      </w:r>
      <w:r w:rsidR="006964EE" w:rsidRPr="0048517D">
        <w:rPr>
          <w:rFonts w:cstheme="minorHAnsi"/>
          <w:sz w:val="24"/>
          <w:szCs w:val="24"/>
          <w:lang w:val="en-US"/>
        </w:rPr>
        <w:t>them</w:t>
      </w:r>
      <w:r w:rsidRPr="0048517D">
        <w:rPr>
          <w:rFonts w:cstheme="minorHAnsi"/>
          <w:sz w:val="24"/>
          <w:szCs w:val="24"/>
          <w:lang w:val="en-US"/>
        </w:rPr>
        <w:t xml:space="preserve">. </w:t>
      </w:r>
      <w:r w:rsidR="00D13484" w:rsidRPr="0048517D">
        <w:rPr>
          <w:rFonts w:cstheme="minorHAnsi"/>
          <w:sz w:val="24"/>
          <w:szCs w:val="24"/>
          <w:lang w:val="en-US"/>
        </w:rPr>
        <w:t xml:space="preserve">As an </w:t>
      </w:r>
      <w:r w:rsidRPr="0048517D">
        <w:rPr>
          <w:rFonts w:cstheme="minorHAnsi"/>
          <w:sz w:val="24"/>
          <w:szCs w:val="24"/>
          <w:lang w:val="en-US"/>
        </w:rPr>
        <w:t xml:space="preserve">example, the Beautiful Festival of the Valley consisted of an annual procession from Karnak to the temples at Thebes. </w:t>
      </w:r>
      <w:r w:rsidR="00CD716E" w:rsidRPr="0048517D">
        <w:rPr>
          <w:rFonts w:cstheme="minorHAnsi"/>
          <w:sz w:val="24"/>
          <w:szCs w:val="24"/>
          <w:lang w:val="en-US"/>
        </w:rPr>
        <w:t>Once there, t</w:t>
      </w:r>
      <w:r w:rsidRPr="0048517D">
        <w:rPr>
          <w:rFonts w:cstheme="minorHAnsi"/>
          <w:sz w:val="24"/>
          <w:szCs w:val="24"/>
          <w:lang w:val="en-US"/>
        </w:rPr>
        <w:t xml:space="preserve">hey would go to the tomb and eat and drink, honouring the </w:t>
      </w:r>
      <w:r w:rsidR="00D60B24" w:rsidRPr="0048517D">
        <w:rPr>
          <w:rFonts w:cstheme="minorHAnsi"/>
          <w:sz w:val="24"/>
          <w:szCs w:val="24"/>
          <w:lang w:val="en-US"/>
        </w:rPr>
        <w:t>deceased</w:t>
      </w:r>
      <w:r w:rsidRPr="0048517D">
        <w:rPr>
          <w:rFonts w:cstheme="minorHAnsi"/>
          <w:sz w:val="24"/>
          <w:szCs w:val="24"/>
          <w:lang w:val="en-US"/>
        </w:rPr>
        <w:t xml:space="preserve">. This </w:t>
      </w:r>
      <w:r w:rsidR="00CD716E" w:rsidRPr="0048517D">
        <w:rPr>
          <w:rFonts w:cstheme="minorHAnsi"/>
          <w:sz w:val="24"/>
          <w:szCs w:val="24"/>
          <w:lang w:val="en-US"/>
        </w:rPr>
        <w:t xml:space="preserve">occasion </w:t>
      </w:r>
      <w:r w:rsidRPr="0048517D">
        <w:rPr>
          <w:rFonts w:cstheme="minorHAnsi"/>
          <w:sz w:val="24"/>
          <w:szCs w:val="24"/>
          <w:lang w:val="en-US"/>
        </w:rPr>
        <w:t>would be accompanied by music and dancing.</w:t>
      </w:r>
      <w:r w:rsidRPr="0048517D">
        <w:rPr>
          <w:rStyle w:val="FootnoteReference"/>
          <w:rFonts w:cstheme="minorHAnsi"/>
          <w:sz w:val="24"/>
          <w:szCs w:val="24"/>
          <w:lang w:val="en-US"/>
        </w:rPr>
        <w:footnoteReference w:id="15"/>
      </w:r>
      <w:r w:rsidRPr="0048517D">
        <w:rPr>
          <w:rFonts w:cstheme="minorHAnsi"/>
          <w:sz w:val="24"/>
          <w:szCs w:val="24"/>
          <w:lang w:val="en-US"/>
        </w:rPr>
        <w:t xml:space="preserve"> Music and the funerary sphere were intrinsically connected on several fronts. At mortuary banquets, singers and dancers would perform</w:t>
      </w:r>
      <w:r w:rsidR="00605225" w:rsidRPr="0048517D">
        <w:rPr>
          <w:rFonts w:cstheme="minorHAnsi"/>
          <w:sz w:val="24"/>
          <w:szCs w:val="24"/>
          <w:lang w:val="en-US"/>
        </w:rPr>
        <w:t xml:space="preserve">, to celebrate the individual </w:t>
      </w:r>
      <w:r w:rsidR="00C57483" w:rsidRPr="0048517D">
        <w:rPr>
          <w:rFonts w:cstheme="minorHAnsi"/>
          <w:sz w:val="24"/>
          <w:szCs w:val="24"/>
          <w:lang w:val="en-US"/>
        </w:rPr>
        <w:t xml:space="preserve">and </w:t>
      </w:r>
      <w:r w:rsidR="00315973" w:rsidRPr="0048517D">
        <w:rPr>
          <w:rFonts w:cstheme="minorHAnsi"/>
          <w:sz w:val="24"/>
          <w:szCs w:val="24"/>
          <w:lang w:val="en-US"/>
        </w:rPr>
        <w:t>communicat</w:t>
      </w:r>
      <w:r w:rsidR="00C57483" w:rsidRPr="0048517D">
        <w:rPr>
          <w:rFonts w:cstheme="minorHAnsi"/>
          <w:sz w:val="24"/>
          <w:szCs w:val="24"/>
          <w:lang w:val="en-US"/>
        </w:rPr>
        <w:t>e</w:t>
      </w:r>
      <w:r w:rsidR="00315973" w:rsidRPr="0048517D">
        <w:rPr>
          <w:rFonts w:cstheme="minorHAnsi"/>
          <w:sz w:val="24"/>
          <w:szCs w:val="24"/>
          <w:lang w:val="en-US"/>
        </w:rPr>
        <w:t xml:space="preserve"> with deity figures. </w:t>
      </w:r>
      <w:r w:rsidR="005D25BA" w:rsidRPr="0048517D">
        <w:rPr>
          <w:rFonts w:cstheme="minorHAnsi"/>
          <w:sz w:val="24"/>
          <w:szCs w:val="24"/>
          <w:lang w:val="en-US"/>
        </w:rPr>
        <w:t xml:space="preserve">Additionally, </w:t>
      </w:r>
      <w:r w:rsidR="004B16A7" w:rsidRPr="0048517D">
        <w:rPr>
          <w:rFonts w:cstheme="minorHAnsi"/>
          <w:sz w:val="24"/>
          <w:szCs w:val="24"/>
          <w:lang w:val="en-US"/>
        </w:rPr>
        <w:t>clappers</w:t>
      </w:r>
      <w:r w:rsidR="005D25BA" w:rsidRPr="0048517D">
        <w:rPr>
          <w:rFonts w:cstheme="minorHAnsi"/>
          <w:sz w:val="24"/>
          <w:szCs w:val="24"/>
          <w:lang w:val="en-US"/>
        </w:rPr>
        <w:t xml:space="preserve"> were used to </w:t>
      </w:r>
      <w:r w:rsidR="001F085D" w:rsidRPr="0048517D">
        <w:rPr>
          <w:rFonts w:cstheme="minorHAnsi"/>
          <w:sz w:val="24"/>
          <w:szCs w:val="24"/>
          <w:lang w:val="en-US"/>
        </w:rPr>
        <w:t xml:space="preserve">‘ward off’ evil spirits. </w:t>
      </w:r>
      <w:r w:rsidR="001B1585" w:rsidRPr="0048517D">
        <w:rPr>
          <w:rFonts w:cstheme="minorHAnsi"/>
          <w:sz w:val="24"/>
          <w:szCs w:val="24"/>
        </w:rPr>
        <w:t>It was believed that Hathor would shake her sistrum and, through the noise created, consequently drive away evil. This also applied to clappers.</w:t>
      </w:r>
      <w:r w:rsidR="00A36EBA" w:rsidRPr="0048517D">
        <w:rPr>
          <w:rFonts w:cstheme="minorHAnsi"/>
          <w:sz w:val="24"/>
          <w:szCs w:val="24"/>
        </w:rPr>
        <w:t xml:space="preserve"> T</w:t>
      </w:r>
      <w:r w:rsidR="001B1585" w:rsidRPr="0048517D">
        <w:rPr>
          <w:rFonts w:cstheme="minorHAnsi"/>
          <w:sz w:val="24"/>
          <w:szCs w:val="24"/>
        </w:rPr>
        <w:t xml:space="preserve">hey served as a means for protection </w:t>
      </w:r>
      <w:r w:rsidR="00D13484" w:rsidRPr="0048517D">
        <w:rPr>
          <w:rFonts w:cstheme="minorHAnsi"/>
          <w:sz w:val="24"/>
          <w:szCs w:val="24"/>
        </w:rPr>
        <w:t xml:space="preserve">for </w:t>
      </w:r>
      <w:r w:rsidR="001B1585" w:rsidRPr="0048517D">
        <w:rPr>
          <w:rFonts w:cstheme="minorHAnsi"/>
          <w:sz w:val="24"/>
          <w:szCs w:val="24"/>
        </w:rPr>
        <w:t>the deceased, the loud noise emitted acted as a ‘renewal’</w:t>
      </w:r>
      <w:r w:rsidR="00305DEB" w:rsidRPr="0048517D">
        <w:rPr>
          <w:rFonts w:cstheme="minorHAnsi"/>
          <w:sz w:val="24"/>
          <w:szCs w:val="24"/>
        </w:rPr>
        <w:t xml:space="preserve"> </w:t>
      </w:r>
      <w:r w:rsidR="004C3F26" w:rsidRPr="0048517D">
        <w:rPr>
          <w:rFonts w:cstheme="minorHAnsi"/>
          <w:sz w:val="24"/>
          <w:szCs w:val="24"/>
        </w:rPr>
        <w:t xml:space="preserve">extending </w:t>
      </w:r>
      <w:r w:rsidR="009B1C13" w:rsidRPr="0048517D">
        <w:rPr>
          <w:rFonts w:cstheme="minorHAnsi"/>
          <w:sz w:val="24"/>
          <w:szCs w:val="24"/>
        </w:rPr>
        <w:t>individual</w:t>
      </w:r>
      <w:r w:rsidR="001B1585" w:rsidRPr="0048517D">
        <w:rPr>
          <w:rFonts w:cstheme="minorHAnsi"/>
          <w:sz w:val="24"/>
          <w:szCs w:val="24"/>
        </w:rPr>
        <w:t xml:space="preserve"> protection.</w:t>
      </w:r>
      <w:r w:rsidR="00DC7BE7" w:rsidRPr="0048517D">
        <w:rPr>
          <w:rFonts w:cstheme="minorHAnsi"/>
          <w:sz w:val="24"/>
          <w:szCs w:val="24"/>
          <w:lang w:val="en-US"/>
        </w:rPr>
        <w:t xml:space="preserve"> </w:t>
      </w:r>
      <w:r w:rsidRPr="0048517D">
        <w:rPr>
          <w:rFonts w:cstheme="minorHAnsi"/>
          <w:sz w:val="24"/>
          <w:szCs w:val="24"/>
          <w:lang w:val="en-US"/>
        </w:rPr>
        <w:t>In Fifth and Sixth Dynasty tombs, funerary ritual scenes</w:t>
      </w:r>
      <w:r w:rsidR="0048517D" w:rsidRPr="0048517D">
        <w:rPr>
          <w:rFonts w:cstheme="minorHAnsi"/>
          <w:sz w:val="24"/>
          <w:szCs w:val="24"/>
          <w:lang w:val="en-US"/>
        </w:rPr>
        <w:t xml:space="preserve"> are depicted</w:t>
      </w:r>
      <w:r w:rsidRPr="0048517D">
        <w:rPr>
          <w:rFonts w:cstheme="minorHAnsi"/>
          <w:sz w:val="24"/>
          <w:szCs w:val="24"/>
          <w:lang w:val="en-US"/>
        </w:rPr>
        <w:t xml:space="preserve">, incorporating khener dancers </w:t>
      </w:r>
      <w:r w:rsidR="0048517D" w:rsidRPr="0048517D">
        <w:rPr>
          <w:rFonts w:cstheme="minorHAnsi"/>
          <w:sz w:val="24"/>
          <w:szCs w:val="24"/>
          <w:lang w:val="en-US"/>
        </w:rPr>
        <w:t>invoking</w:t>
      </w:r>
      <w:r w:rsidRPr="0048517D">
        <w:rPr>
          <w:rFonts w:cstheme="minorHAnsi"/>
          <w:sz w:val="24"/>
          <w:szCs w:val="24"/>
          <w:lang w:val="en-US"/>
        </w:rPr>
        <w:t xml:space="preserve"> the ‘Golden One’, </w:t>
      </w:r>
      <w:r w:rsidR="0048517D" w:rsidRPr="0048517D">
        <w:rPr>
          <w:rFonts w:cstheme="minorHAnsi"/>
          <w:sz w:val="24"/>
          <w:szCs w:val="24"/>
          <w:lang w:val="en-US"/>
        </w:rPr>
        <w:t>identified</w:t>
      </w:r>
      <w:r w:rsidRPr="0048517D">
        <w:rPr>
          <w:rFonts w:cstheme="minorHAnsi"/>
          <w:sz w:val="24"/>
          <w:szCs w:val="24"/>
          <w:lang w:val="en-US"/>
        </w:rPr>
        <w:t xml:space="preserve"> as Hathor. </w:t>
      </w:r>
      <w:r w:rsidRPr="0048517D">
        <w:rPr>
          <w:rStyle w:val="FootnoteReference"/>
          <w:rFonts w:cstheme="minorHAnsi"/>
          <w:sz w:val="24"/>
          <w:szCs w:val="24"/>
          <w:lang w:val="en-US"/>
        </w:rPr>
        <w:footnoteReference w:id="16"/>
      </w:r>
      <w:r w:rsidR="00842C8B" w:rsidRPr="0048517D">
        <w:rPr>
          <w:rFonts w:cstheme="minorHAnsi"/>
          <w:sz w:val="24"/>
          <w:szCs w:val="24"/>
          <w:lang w:val="en-US"/>
        </w:rPr>
        <w:t xml:space="preserve"> Musicians accompanied these dancers, </w:t>
      </w:r>
      <w:r w:rsidR="00363852" w:rsidRPr="0048517D">
        <w:rPr>
          <w:rFonts w:cstheme="minorHAnsi"/>
          <w:sz w:val="24"/>
          <w:szCs w:val="24"/>
          <w:lang w:val="en-US"/>
        </w:rPr>
        <w:t xml:space="preserve">who were </w:t>
      </w:r>
      <w:r w:rsidR="003D1447" w:rsidRPr="0048517D">
        <w:rPr>
          <w:rFonts w:cstheme="minorHAnsi"/>
          <w:sz w:val="24"/>
          <w:szCs w:val="24"/>
          <w:lang w:val="en-US"/>
        </w:rPr>
        <w:t xml:space="preserve">sometimes </w:t>
      </w:r>
      <w:r w:rsidR="00363852" w:rsidRPr="0048517D">
        <w:rPr>
          <w:rFonts w:cstheme="minorHAnsi"/>
          <w:sz w:val="24"/>
          <w:szCs w:val="24"/>
          <w:lang w:val="en-US"/>
        </w:rPr>
        <w:t>attached to funerary estates.</w:t>
      </w:r>
      <w:r w:rsidR="000B2C69" w:rsidRPr="0048517D">
        <w:rPr>
          <w:rStyle w:val="FootnoteReference"/>
          <w:rFonts w:cstheme="minorHAnsi"/>
          <w:sz w:val="24"/>
          <w:szCs w:val="24"/>
          <w:lang w:val="en-US"/>
        </w:rPr>
        <w:footnoteReference w:id="17"/>
      </w:r>
      <w:r w:rsidR="00842C8B" w:rsidRPr="0048517D">
        <w:rPr>
          <w:rFonts w:cstheme="minorHAnsi"/>
          <w:sz w:val="24"/>
          <w:szCs w:val="24"/>
          <w:lang w:val="en-US"/>
        </w:rPr>
        <w:t xml:space="preserve"> </w:t>
      </w:r>
    </w:p>
    <w:p w14:paraId="778F464B" w14:textId="77777777" w:rsidR="005663DB" w:rsidRPr="0048517D" w:rsidRDefault="005663DB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46821757" w14:textId="004FF86D" w:rsidR="00A07872" w:rsidRPr="0048517D" w:rsidRDefault="004F5120" w:rsidP="005663DB">
      <w:pPr>
        <w:spacing w:after="0" w:line="240" w:lineRule="auto"/>
        <w:rPr>
          <w:rFonts w:cstheme="minorHAnsi"/>
          <w:sz w:val="24"/>
          <w:szCs w:val="24"/>
        </w:rPr>
      </w:pPr>
      <w:r w:rsidRPr="0048517D">
        <w:rPr>
          <w:rFonts w:cstheme="minorHAnsi"/>
          <w:sz w:val="24"/>
          <w:szCs w:val="24"/>
        </w:rPr>
        <w:t xml:space="preserve">In </w:t>
      </w:r>
      <w:r w:rsidR="004E0745" w:rsidRPr="0048517D">
        <w:rPr>
          <w:rFonts w:cstheme="minorHAnsi"/>
          <w:sz w:val="24"/>
          <w:szCs w:val="24"/>
        </w:rPr>
        <w:t>u</w:t>
      </w:r>
      <w:r w:rsidRPr="0048517D">
        <w:rPr>
          <w:rFonts w:cstheme="minorHAnsi"/>
          <w:sz w:val="24"/>
          <w:szCs w:val="24"/>
        </w:rPr>
        <w:t>sing</w:t>
      </w:r>
      <w:r w:rsidR="00F208F4" w:rsidRPr="0048517D">
        <w:rPr>
          <w:rFonts w:cstheme="minorHAnsi"/>
          <w:sz w:val="24"/>
          <w:szCs w:val="24"/>
        </w:rPr>
        <w:t xml:space="preserve"> clapper</w:t>
      </w:r>
      <w:r w:rsidR="00F15141" w:rsidRPr="0048517D">
        <w:rPr>
          <w:rFonts w:cstheme="minorHAnsi"/>
          <w:sz w:val="24"/>
          <w:szCs w:val="24"/>
        </w:rPr>
        <w:t>s</w:t>
      </w:r>
      <w:r w:rsidR="00F208F4" w:rsidRPr="0048517D">
        <w:rPr>
          <w:rFonts w:cstheme="minorHAnsi"/>
          <w:sz w:val="24"/>
          <w:szCs w:val="24"/>
        </w:rPr>
        <w:t xml:space="preserve">, </w:t>
      </w:r>
      <w:r w:rsidR="002D48CB" w:rsidRPr="0048517D">
        <w:rPr>
          <w:rFonts w:cstheme="minorHAnsi"/>
          <w:sz w:val="24"/>
          <w:szCs w:val="24"/>
        </w:rPr>
        <w:t xml:space="preserve">the Egyptians </w:t>
      </w:r>
      <w:r w:rsidR="0064213C" w:rsidRPr="0048517D">
        <w:rPr>
          <w:rFonts w:cstheme="minorHAnsi"/>
          <w:sz w:val="24"/>
          <w:szCs w:val="24"/>
        </w:rPr>
        <w:t xml:space="preserve">celebrated and </w:t>
      </w:r>
      <w:r w:rsidR="00F208F4" w:rsidRPr="0048517D">
        <w:rPr>
          <w:rFonts w:cstheme="minorHAnsi"/>
          <w:sz w:val="24"/>
          <w:szCs w:val="24"/>
        </w:rPr>
        <w:t xml:space="preserve">directly communicated with </w:t>
      </w:r>
      <w:r w:rsidR="003D1447" w:rsidRPr="0048517D">
        <w:rPr>
          <w:rFonts w:cstheme="minorHAnsi"/>
          <w:sz w:val="24"/>
          <w:szCs w:val="24"/>
        </w:rPr>
        <w:t>Hathor “</w:t>
      </w:r>
      <w:r w:rsidR="00F208F4" w:rsidRPr="0048517D">
        <w:rPr>
          <w:rFonts w:cstheme="minorHAnsi"/>
          <w:sz w:val="24"/>
          <w:szCs w:val="24"/>
        </w:rPr>
        <w:t xml:space="preserve">the goddess of </w:t>
      </w:r>
      <w:r w:rsidR="005A0507" w:rsidRPr="0048517D">
        <w:rPr>
          <w:rFonts w:cstheme="minorHAnsi"/>
          <w:sz w:val="24"/>
          <w:szCs w:val="24"/>
        </w:rPr>
        <w:t>the afterlife</w:t>
      </w:r>
      <w:r w:rsidR="00513F54" w:rsidRPr="0048517D">
        <w:rPr>
          <w:rFonts w:cstheme="minorHAnsi"/>
          <w:sz w:val="24"/>
          <w:szCs w:val="24"/>
        </w:rPr>
        <w:t>”</w:t>
      </w:r>
      <w:r w:rsidR="00513F54" w:rsidRPr="0048517D">
        <w:rPr>
          <w:rStyle w:val="FootnoteReference"/>
          <w:rFonts w:cstheme="minorHAnsi"/>
          <w:sz w:val="24"/>
          <w:szCs w:val="24"/>
        </w:rPr>
        <w:footnoteReference w:id="18"/>
      </w:r>
      <w:r w:rsidR="00F208F4" w:rsidRPr="0048517D">
        <w:rPr>
          <w:rFonts w:cstheme="minorHAnsi"/>
          <w:sz w:val="24"/>
          <w:szCs w:val="24"/>
        </w:rPr>
        <w:t xml:space="preserve"> as a direct appeal to gift immortality to the individual in the next life. </w:t>
      </w:r>
      <w:r w:rsidR="00766504" w:rsidRPr="0048517D">
        <w:rPr>
          <w:rFonts w:cstheme="minorHAnsi"/>
          <w:sz w:val="24"/>
          <w:szCs w:val="24"/>
        </w:rPr>
        <w:t>The clapper</w:t>
      </w:r>
      <w:r w:rsidR="0020634C" w:rsidRPr="0048517D">
        <w:rPr>
          <w:rFonts w:cstheme="minorHAnsi"/>
          <w:sz w:val="24"/>
          <w:szCs w:val="24"/>
        </w:rPr>
        <w:t>s</w:t>
      </w:r>
      <w:r w:rsidR="00766504" w:rsidRPr="0048517D">
        <w:rPr>
          <w:rFonts w:cstheme="minorHAnsi"/>
          <w:sz w:val="24"/>
          <w:szCs w:val="24"/>
        </w:rPr>
        <w:t xml:space="preserve"> are a testament to her regenerative powers. </w:t>
      </w:r>
      <w:r w:rsidR="00F24785" w:rsidRPr="0048517D">
        <w:rPr>
          <w:rFonts w:cstheme="minorHAnsi"/>
          <w:sz w:val="24"/>
          <w:szCs w:val="24"/>
        </w:rPr>
        <w:t>T</w:t>
      </w:r>
      <w:r w:rsidR="00766504" w:rsidRPr="0048517D">
        <w:rPr>
          <w:rFonts w:cstheme="minorHAnsi"/>
          <w:sz w:val="24"/>
          <w:szCs w:val="24"/>
        </w:rPr>
        <w:t xml:space="preserve">he Egyptians had a preoccupation with death, </w:t>
      </w:r>
      <w:r w:rsidR="00AC715D" w:rsidRPr="0048517D">
        <w:rPr>
          <w:rFonts w:cstheme="minorHAnsi"/>
          <w:sz w:val="24"/>
          <w:szCs w:val="24"/>
        </w:rPr>
        <w:t xml:space="preserve">possibly </w:t>
      </w:r>
      <w:r w:rsidR="00766504" w:rsidRPr="0048517D">
        <w:rPr>
          <w:rFonts w:cstheme="minorHAnsi"/>
          <w:sz w:val="24"/>
          <w:szCs w:val="24"/>
        </w:rPr>
        <w:t>born out of a fear</w:t>
      </w:r>
      <w:r w:rsidR="0064213C" w:rsidRPr="0048517D">
        <w:rPr>
          <w:rFonts w:cstheme="minorHAnsi"/>
          <w:sz w:val="24"/>
          <w:szCs w:val="24"/>
        </w:rPr>
        <w:t>, a</w:t>
      </w:r>
      <w:r w:rsidR="00FD5225" w:rsidRPr="0048517D">
        <w:rPr>
          <w:rFonts w:cstheme="minorHAnsi"/>
          <w:sz w:val="24"/>
          <w:szCs w:val="24"/>
        </w:rPr>
        <w:t xml:space="preserve">nd </w:t>
      </w:r>
      <w:r w:rsidR="00FD5225" w:rsidRPr="0048517D">
        <w:rPr>
          <w:rFonts w:cstheme="minorHAnsi"/>
          <w:sz w:val="24"/>
          <w:szCs w:val="24"/>
        </w:rPr>
        <w:lastRenderedPageBreak/>
        <w:t xml:space="preserve">they wished </w:t>
      </w:r>
      <w:r w:rsidR="00766504" w:rsidRPr="0048517D">
        <w:rPr>
          <w:rFonts w:cstheme="minorHAnsi"/>
          <w:sz w:val="24"/>
          <w:szCs w:val="24"/>
        </w:rPr>
        <w:t>to extend the</w:t>
      </w:r>
      <w:r w:rsidR="006F243F" w:rsidRPr="0048517D">
        <w:rPr>
          <w:rFonts w:cstheme="minorHAnsi"/>
          <w:sz w:val="24"/>
          <w:szCs w:val="24"/>
        </w:rPr>
        <w:t>ir</w:t>
      </w:r>
      <w:r w:rsidR="00766504" w:rsidRPr="0048517D">
        <w:rPr>
          <w:rFonts w:cstheme="minorHAnsi"/>
          <w:sz w:val="24"/>
          <w:szCs w:val="24"/>
        </w:rPr>
        <w:t xml:space="preserve"> life for as long as possible following death, possessin</w:t>
      </w:r>
      <w:r w:rsidR="006F243F" w:rsidRPr="0048517D">
        <w:rPr>
          <w:rFonts w:cstheme="minorHAnsi"/>
          <w:sz w:val="24"/>
          <w:szCs w:val="24"/>
        </w:rPr>
        <w:t>g</w:t>
      </w:r>
      <w:r w:rsidR="00766504" w:rsidRPr="0048517D">
        <w:rPr>
          <w:rFonts w:cstheme="minorHAnsi"/>
          <w:sz w:val="24"/>
          <w:szCs w:val="24"/>
        </w:rPr>
        <w:t xml:space="preserve"> a newly acquired divine ranking.</w:t>
      </w:r>
      <w:r w:rsidR="00766504" w:rsidRPr="0048517D">
        <w:rPr>
          <w:rStyle w:val="FootnoteReference"/>
          <w:rFonts w:cstheme="minorHAnsi"/>
          <w:sz w:val="24"/>
          <w:szCs w:val="24"/>
        </w:rPr>
        <w:footnoteReference w:id="19"/>
      </w:r>
      <w:r w:rsidR="00766504" w:rsidRPr="0048517D">
        <w:rPr>
          <w:rFonts w:cstheme="minorHAnsi"/>
          <w:sz w:val="24"/>
          <w:szCs w:val="24"/>
        </w:rPr>
        <w:t xml:space="preserve"> </w:t>
      </w:r>
    </w:p>
    <w:p w14:paraId="2A06CE98" w14:textId="17E61A3E" w:rsidR="006F243F" w:rsidRDefault="006F243F" w:rsidP="005663DB">
      <w:pPr>
        <w:spacing w:after="0" w:line="240" w:lineRule="auto"/>
        <w:rPr>
          <w:rFonts w:cstheme="minorHAnsi"/>
          <w:sz w:val="24"/>
          <w:szCs w:val="24"/>
        </w:rPr>
      </w:pPr>
    </w:p>
    <w:p w14:paraId="71897E15" w14:textId="4693F66F" w:rsidR="00717FD0" w:rsidRPr="00160516" w:rsidRDefault="00717FD0" w:rsidP="005663DB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Word count: 99</w:t>
      </w:r>
      <w:r w:rsidR="007F71DB">
        <w:rPr>
          <w:rFonts w:cstheme="minorHAnsi"/>
          <w:sz w:val="24"/>
          <w:szCs w:val="24"/>
        </w:rPr>
        <w:t>7</w:t>
      </w:r>
    </w:p>
    <w:p w14:paraId="7845ECC4" w14:textId="684B5241" w:rsidR="006F243F" w:rsidRPr="00160516" w:rsidRDefault="006F243F" w:rsidP="005663DB">
      <w:pPr>
        <w:spacing w:after="0" w:line="240" w:lineRule="auto"/>
        <w:rPr>
          <w:rFonts w:cstheme="minorHAnsi"/>
          <w:sz w:val="24"/>
          <w:szCs w:val="24"/>
        </w:rPr>
      </w:pPr>
    </w:p>
    <w:p w14:paraId="2ABAC493" w14:textId="700C521F" w:rsidR="00793A64" w:rsidRPr="00160516" w:rsidRDefault="00793A64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7A78BF5E" w14:textId="05526F64" w:rsidR="00793A64" w:rsidRPr="00160516" w:rsidRDefault="00793A64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4C0E7E80" w14:textId="77777777" w:rsidR="00EB5FFB" w:rsidRDefault="00EB5FFB">
      <w:pPr>
        <w:rPr>
          <w:rFonts w:cstheme="minorHAnsi"/>
          <w:b/>
          <w:bCs/>
          <w:sz w:val="32"/>
          <w:szCs w:val="32"/>
          <w:lang w:val="en-US"/>
        </w:rPr>
      </w:pPr>
      <w:r>
        <w:rPr>
          <w:rFonts w:cstheme="minorHAnsi"/>
          <w:b/>
          <w:bCs/>
          <w:sz w:val="32"/>
          <w:szCs w:val="32"/>
          <w:lang w:val="en-US"/>
        </w:rPr>
        <w:br w:type="page"/>
      </w:r>
    </w:p>
    <w:p w14:paraId="46880281" w14:textId="23B75A43" w:rsidR="00793A64" w:rsidRPr="00554741" w:rsidRDefault="00793A64" w:rsidP="005663DB">
      <w:pPr>
        <w:spacing w:after="0" w:line="240" w:lineRule="auto"/>
        <w:rPr>
          <w:rFonts w:cstheme="minorHAnsi"/>
          <w:b/>
          <w:bCs/>
          <w:sz w:val="32"/>
          <w:szCs w:val="32"/>
          <w:lang w:val="en-US"/>
        </w:rPr>
      </w:pPr>
      <w:r w:rsidRPr="00554741">
        <w:rPr>
          <w:rFonts w:cstheme="minorHAnsi"/>
          <w:b/>
          <w:bCs/>
          <w:sz w:val="32"/>
          <w:szCs w:val="32"/>
          <w:lang w:val="en-US"/>
        </w:rPr>
        <w:t>Bibliography</w:t>
      </w:r>
    </w:p>
    <w:p w14:paraId="2DDE4B7D" w14:textId="07E06A69" w:rsidR="00FA23D0" w:rsidRPr="00160516" w:rsidRDefault="00FA23D0" w:rsidP="005663D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52E0D91F" w14:textId="72D3825A" w:rsidR="00383B3D" w:rsidRPr="0095585A" w:rsidRDefault="002910A0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>Personal communication with Katharina Zinn, 28/</w:t>
      </w:r>
      <w:r w:rsidR="002A2408" w:rsidRPr="0095585A">
        <w:rPr>
          <w:rFonts w:cstheme="minorHAnsi"/>
          <w:sz w:val="24"/>
          <w:szCs w:val="24"/>
          <w:lang w:val="en-US"/>
        </w:rPr>
        <w:t>01/21</w:t>
      </w:r>
    </w:p>
    <w:p w14:paraId="5112B641" w14:textId="77777777" w:rsidR="005A56ED" w:rsidRPr="0095585A" w:rsidRDefault="005A56ED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>Personal communication with Katharina Zinn, 28/01/21</w:t>
      </w:r>
    </w:p>
    <w:p w14:paraId="4ADCCBA0" w14:textId="685D3695" w:rsidR="002A2408" w:rsidRPr="0095585A" w:rsidRDefault="005A56ED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>Shaw, I. (</w:t>
      </w:r>
      <w:r w:rsidR="00B756CC" w:rsidRPr="0095585A">
        <w:rPr>
          <w:rFonts w:cstheme="minorHAnsi"/>
          <w:sz w:val="24"/>
          <w:szCs w:val="24"/>
          <w:lang w:val="en-US"/>
        </w:rPr>
        <w:t>200</w:t>
      </w:r>
      <w:r w:rsidR="00324799" w:rsidRPr="0095585A">
        <w:rPr>
          <w:rFonts w:cstheme="minorHAnsi"/>
          <w:sz w:val="24"/>
          <w:szCs w:val="24"/>
          <w:lang w:val="en-US"/>
        </w:rPr>
        <w:t>2</w:t>
      </w:r>
      <w:r w:rsidR="00B756CC" w:rsidRPr="0095585A">
        <w:rPr>
          <w:rFonts w:cstheme="minorHAnsi"/>
          <w:sz w:val="24"/>
          <w:szCs w:val="24"/>
          <w:lang w:val="en-US"/>
        </w:rPr>
        <w:t>)</w:t>
      </w:r>
      <w:r w:rsidR="00324799" w:rsidRPr="0095585A">
        <w:rPr>
          <w:rFonts w:cstheme="minorHAnsi"/>
          <w:sz w:val="24"/>
          <w:szCs w:val="24"/>
          <w:lang w:val="en-US"/>
        </w:rPr>
        <w:t xml:space="preserve"> ‘The Oxford History of Ancient Egypt’; N</w:t>
      </w:r>
      <w:r w:rsidR="00203AF6" w:rsidRPr="0095585A">
        <w:rPr>
          <w:rFonts w:cstheme="minorHAnsi"/>
          <w:sz w:val="24"/>
          <w:szCs w:val="24"/>
          <w:lang w:val="en-US"/>
        </w:rPr>
        <w:t>ew York</w:t>
      </w:r>
      <w:r w:rsidR="003C26FA">
        <w:rPr>
          <w:rFonts w:cstheme="minorHAnsi"/>
          <w:sz w:val="24"/>
          <w:szCs w:val="24"/>
          <w:lang w:val="en-US"/>
        </w:rPr>
        <w:t>:</w:t>
      </w:r>
      <w:r w:rsidR="00203AF6" w:rsidRPr="0095585A">
        <w:rPr>
          <w:rFonts w:cstheme="minorHAnsi"/>
          <w:sz w:val="24"/>
          <w:szCs w:val="24"/>
          <w:lang w:val="en-US"/>
        </w:rPr>
        <w:t xml:space="preserve"> Oxford University Press</w:t>
      </w:r>
      <w:r w:rsidR="005C0094" w:rsidRPr="0095585A">
        <w:rPr>
          <w:rFonts w:cstheme="minorHAnsi"/>
          <w:sz w:val="24"/>
          <w:szCs w:val="24"/>
          <w:lang w:val="en-US"/>
        </w:rPr>
        <w:t>, pg. 81</w:t>
      </w:r>
      <w:r w:rsidR="00B756CC" w:rsidRPr="0095585A">
        <w:rPr>
          <w:rFonts w:cstheme="minorHAnsi"/>
          <w:sz w:val="24"/>
          <w:szCs w:val="24"/>
          <w:lang w:val="en-US"/>
        </w:rPr>
        <w:t xml:space="preserve"> </w:t>
      </w:r>
    </w:p>
    <w:p w14:paraId="24A7EA77" w14:textId="7532C99F" w:rsidR="00203AF6" w:rsidRPr="0095585A" w:rsidRDefault="005C0094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>Dixon</w:t>
      </w:r>
      <w:r w:rsidR="0023519B" w:rsidRPr="0095585A">
        <w:rPr>
          <w:rFonts w:cstheme="minorHAnsi"/>
          <w:sz w:val="24"/>
          <w:szCs w:val="24"/>
          <w:lang w:val="en-US"/>
        </w:rPr>
        <w:t>, D.M (197</w:t>
      </w:r>
      <w:r w:rsidR="00EE3E53" w:rsidRPr="0095585A">
        <w:rPr>
          <w:rFonts w:cstheme="minorHAnsi"/>
          <w:sz w:val="24"/>
          <w:szCs w:val="24"/>
          <w:lang w:val="en-US"/>
        </w:rPr>
        <w:t xml:space="preserve">4) ‘Timber in Ancient Egypt’ </w:t>
      </w:r>
      <w:r w:rsidR="00453D4F" w:rsidRPr="0095585A">
        <w:rPr>
          <w:rFonts w:cstheme="minorHAnsi"/>
          <w:sz w:val="24"/>
          <w:szCs w:val="24"/>
          <w:lang w:val="en-US"/>
        </w:rPr>
        <w:t xml:space="preserve">in </w:t>
      </w:r>
      <w:r w:rsidR="00EE3E53" w:rsidRPr="0095585A">
        <w:rPr>
          <w:rFonts w:cstheme="minorHAnsi"/>
          <w:sz w:val="24"/>
          <w:szCs w:val="24"/>
          <w:lang w:val="en-US"/>
        </w:rPr>
        <w:t xml:space="preserve">The Commonwealth Forestry Review </w:t>
      </w:r>
      <w:r w:rsidR="00AB3D4C" w:rsidRPr="0095585A">
        <w:rPr>
          <w:rFonts w:cstheme="minorHAnsi"/>
          <w:sz w:val="24"/>
          <w:szCs w:val="24"/>
          <w:lang w:val="en-US"/>
        </w:rPr>
        <w:t>Vol. 53, Iss. 3</w:t>
      </w:r>
      <w:r w:rsidR="006E22FF" w:rsidRPr="0095585A">
        <w:rPr>
          <w:rFonts w:cstheme="minorHAnsi"/>
          <w:sz w:val="24"/>
          <w:szCs w:val="24"/>
          <w:lang w:val="en-US"/>
        </w:rPr>
        <w:t xml:space="preserve">; </w:t>
      </w:r>
      <w:r w:rsidR="00970302" w:rsidRPr="0095585A">
        <w:rPr>
          <w:rFonts w:cstheme="minorHAnsi"/>
          <w:sz w:val="24"/>
          <w:szCs w:val="24"/>
          <w:lang w:val="en-US"/>
        </w:rPr>
        <w:t>Shropshire</w:t>
      </w:r>
      <w:r w:rsidR="003C26FA">
        <w:rPr>
          <w:rFonts w:cstheme="minorHAnsi"/>
          <w:sz w:val="24"/>
          <w:szCs w:val="24"/>
          <w:lang w:val="en-US"/>
        </w:rPr>
        <w:t>:</w:t>
      </w:r>
      <w:r w:rsidR="00970302" w:rsidRPr="0095585A">
        <w:rPr>
          <w:rFonts w:cstheme="minorHAnsi"/>
          <w:sz w:val="24"/>
          <w:szCs w:val="24"/>
          <w:lang w:val="en-US"/>
        </w:rPr>
        <w:t xml:space="preserve"> The Commonwealth Forestry Association, pg. 206</w:t>
      </w:r>
    </w:p>
    <w:p w14:paraId="23EA031E" w14:textId="527B4170" w:rsidR="001D3874" w:rsidRPr="0095585A" w:rsidRDefault="003071DD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>Gale, R; Gasson, P and Hepper, N. (2000) ‘Wood: Botanical Section’ in Nicholson, P and Shaw, I. ‘Ancient Egyptian Materials and Technology’; Cambridge</w:t>
      </w:r>
      <w:r w:rsidR="003C26FA">
        <w:rPr>
          <w:rFonts w:cstheme="minorHAnsi"/>
          <w:sz w:val="24"/>
          <w:szCs w:val="24"/>
          <w:lang w:val="en-US"/>
        </w:rPr>
        <w:t>:</w:t>
      </w:r>
      <w:r w:rsidRPr="0095585A">
        <w:rPr>
          <w:rFonts w:cstheme="minorHAnsi"/>
          <w:sz w:val="24"/>
          <w:szCs w:val="24"/>
          <w:lang w:val="en-US"/>
        </w:rPr>
        <w:t xml:space="preserve"> Cambridge University Press, pg. </w:t>
      </w:r>
      <w:r w:rsidR="001D3874" w:rsidRPr="0095585A">
        <w:rPr>
          <w:rFonts w:cstheme="minorHAnsi"/>
          <w:sz w:val="24"/>
          <w:szCs w:val="24"/>
          <w:lang w:val="en-US"/>
        </w:rPr>
        <w:t>335</w:t>
      </w:r>
    </w:p>
    <w:p w14:paraId="5BDDA914" w14:textId="1FB6218C" w:rsidR="001D3874" w:rsidRPr="0095585A" w:rsidRDefault="003071DD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 xml:space="preserve"> </w:t>
      </w:r>
      <w:r w:rsidR="001D3874" w:rsidRPr="0095585A">
        <w:rPr>
          <w:rFonts w:cstheme="minorHAnsi"/>
          <w:sz w:val="24"/>
          <w:szCs w:val="24"/>
          <w:lang w:val="en-US"/>
        </w:rPr>
        <w:t>Gale, R; Gasson, P and Hepper, N. (2000) ‘Wood: Botanical Section’ in Nicholson, P and Shaw, I. ‘Ancient Egyptian Materials and Technology’; Cambridge</w:t>
      </w:r>
      <w:r w:rsidR="003C26FA">
        <w:rPr>
          <w:rFonts w:cstheme="minorHAnsi"/>
          <w:sz w:val="24"/>
          <w:szCs w:val="24"/>
          <w:lang w:val="en-US"/>
        </w:rPr>
        <w:t>:</w:t>
      </w:r>
      <w:r w:rsidR="001D3874" w:rsidRPr="0095585A">
        <w:rPr>
          <w:rFonts w:cstheme="minorHAnsi"/>
          <w:sz w:val="24"/>
          <w:szCs w:val="24"/>
          <w:lang w:val="en-US"/>
        </w:rPr>
        <w:t xml:space="preserve"> Cambridge University Press, pg. 335</w:t>
      </w:r>
    </w:p>
    <w:p w14:paraId="61AC5E06" w14:textId="2E044B04" w:rsidR="001D3874" w:rsidRPr="0095585A" w:rsidRDefault="001D3874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 xml:space="preserve"> </w:t>
      </w:r>
      <w:r w:rsidR="00E5508F" w:rsidRPr="0095585A">
        <w:rPr>
          <w:sz w:val="24"/>
          <w:szCs w:val="24"/>
        </w:rPr>
        <w:t xml:space="preserve">Darnell, </w:t>
      </w:r>
      <w:r w:rsidR="00E5508F" w:rsidRPr="0095585A">
        <w:rPr>
          <w:sz w:val="24"/>
          <w:szCs w:val="24"/>
        </w:rPr>
        <w:t>J.C</w:t>
      </w:r>
      <w:r w:rsidR="00E5508F" w:rsidRPr="0095585A">
        <w:rPr>
          <w:sz w:val="24"/>
          <w:szCs w:val="24"/>
        </w:rPr>
        <w:t xml:space="preserve"> </w:t>
      </w:r>
      <w:r w:rsidR="00E5508F" w:rsidRPr="0095585A">
        <w:rPr>
          <w:sz w:val="24"/>
          <w:szCs w:val="24"/>
        </w:rPr>
        <w:t>(</w:t>
      </w:r>
      <w:r w:rsidR="00E5508F" w:rsidRPr="0095585A">
        <w:rPr>
          <w:sz w:val="24"/>
          <w:szCs w:val="24"/>
        </w:rPr>
        <w:t>2010</w:t>
      </w:r>
      <w:r w:rsidR="00E5508F" w:rsidRPr="0095585A">
        <w:rPr>
          <w:sz w:val="24"/>
          <w:szCs w:val="24"/>
        </w:rPr>
        <w:t>)</w:t>
      </w:r>
      <w:r w:rsidR="00E5508F" w:rsidRPr="0095585A">
        <w:rPr>
          <w:sz w:val="24"/>
          <w:szCs w:val="24"/>
        </w:rPr>
        <w:t xml:space="preserve"> </w:t>
      </w:r>
      <w:r w:rsidR="00E5508F" w:rsidRPr="0095585A">
        <w:rPr>
          <w:sz w:val="24"/>
          <w:szCs w:val="24"/>
        </w:rPr>
        <w:t>‘</w:t>
      </w:r>
      <w:r w:rsidR="00E5508F" w:rsidRPr="0095585A">
        <w:rPr>
          <w:sz w:val="24"/>
          <w:szCs w:val="24"/>
        </w:rPr>
        <w:t>Opet Festival</w:t>
      </w:r>
      <w:r w:rsidR="00E5508F" w:rsidRPr="0095585A">
        <w:rPr>
          <w:sz w:val="24"/>
          <w:szCs w:val="24"/>
        </w:rPr>
        <w:t xml:space="preserve">’ </w:t>
      </w:r>
      <w:r w:rsidR="00E5508F" w:rsidRPr="0095585A">
        <w:rPr>
          <w:sz w:val="24"/>
          <w:szCs w:val="24"/>
        </w:rPr>
        <w:t>In Dieleman,</w:t>
      </w:r>
      <w:r w:rsidR="00E5508F" w:rsidRPr="0095585A">
        <w:rPr>
          <w:sz w:val="24"/>
          <w:szCs w:val="24"/>
        </w:rPr>
        <w:t xml:space="preserve"> J. and </w:t>
      </w:r>
      <w:r w:rsidR="00E5508F" w:rsidRPr="0095585A">
        <w:rPr>
          <w:sz w:val="24"/>
          <w:szCs w:val="24"/>
        </w:rPr>
        <w:t>Wendrich</w:t>
      </w:r>
      <w:r w:rsidR="00E5508F" w:rsidRPr="0095585A">
        <w:rPr>
          <w:sz w:val="24"/>
          <w:szCs w:val="24"/>
        </w:rPr>
        <w:t>, W.</w:t>
      </w:r>
      <w:r w:rsidR="00E5508F" w:rsidRPr="0095585A">
        <w:rPr>
          <w:sz w:val="24"/>
          <w:szCs w:val="24"/>
        </w:rPr>
        <w:t xml:space="preserve"> (eds.), UCLA Encyclopedia of Egyptology</w:t>
      </w:r>
      <w:r w:rsidR="00721160" w:rsidRPr="0095585A">
        <w:rPr>
          <w:sz w:val="24"/>
          <w:szCs w:val="24"/>
        </w:rPr>
        <w:t xml:space="preserve"> 1(1)</w:t>
      </w:r>
      <w:r w:rsidR="00752590">
        <w:rPr>
          <w:sz w:val="24"/>
          <w:szCs w:val="24"/>
        </w:rPr>
        <w:t>;</w:t>
      </w:r>
      <w:r w:rsidR="00E5508F" w:rsidRPr="0095585A">
        <w:rPr>
          <w:sz w:val="24"/>
          <w:szCs w:val="24"/>
        </w:rPr>
        <w:t xml:space="preserve"> Los Angeles</w:t>
      </w:r>
      <w:r w:rsidR="00752590">
        <w:rPr>
          <w:sz w:val="24"/>
          <w:szCs w:val="24"/>
        </w:rPr>
        <w:t>:</w:t>
      </w:r>
      <w:r w:rsidR="00721160" w:rsidRPr="0095585A">
        <w:rPr>
          <w:sz w:val="24"/>
          <w:szCs w:val="24"/>
        </w:rPr>
        <w:t xml:space="preserve"> University of California Press, pg. 8</w:t>
      </w:r>
    </w:p>
    <w:p w14:paraId="2CFFF9EF" w14:textId="4C698839" w:rsidR="00334893" w:rsidRPr="00334893" w:rsidRDefault="00334893" w:rsidP="0095585A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334893">
        <w:rPr>
          <w:rFonts w:cstheme="minorHAnsi"/>
          <w:sz w:val="24"/>
          <w:szCs w:val="24"/>
        </w:rPr>
        <w:t>Morris, E (2014) ‘Middle Kingdom, clappers, dancers, birth magic, and the reinvention of ritual’, ‘Company of Images: Modelling the Imaginary World of Middle Kingdom Egypt (2000 – 1500BC), Proceedings of the International Conference of the EPOCHS Project held 18</w:t>
      </w:r>
      <w:r w:rsidRPr="00334893">
        <w:rPr>
          <w:rFonts w:cstheme="minorHAnsi"/>
          <w:sz w:val="24"/>
          <w:szCs w:val="24"/>
          <w:vertAlign w:val="superscript"/>
        </w:rPr>
        <w:t>th</w:t>
      </w:r>
      <w:r w:rsidRPr="00334893">
        <w:rPr>
          <w:rFonts w:cstheme="minorHAnsi"/>
          <w:sz w:val="24"/>
          <w:szCs w:val="24"/>
        </w:rPr>
        <w:t xml:space="preserve"> – 20</w:t>
      </w:r>
      <w:r w:rsidRPr="00334893">
        <w:rPr>
          <w:rFonts w:cstheme="minorHAnsi"/>
          <w:sz w:val="24"/>
          <w:szCs w:val="24"/>
          <w:vertAlign w:val="superscript"/>
        </w:rPr>
        <w:t>th</w:t>
      </w:r>
      <w:r w:rsidRPr="00334893">
        <w:rPr>
          <w:rFonts w:cstheme="minorHAnsi"/>
          <w:sz w:val="24"/>
          <w:szCs w:val="24"/>
        </w:rPr>
        <w:t xml:space="preserve"> September 2014 at UCL, London; Leuven: Peeters Publishers, pg 28</w:t>
      </w:r>
      <w:r w:rsidR="00721160" w:rsidRPr="0095585A">
        <w:rPr>
          <w:rFonts w:cstheme="minorHAnsi"/>
          <w:sz w:val="24"/>
          <w:szCs w:val="24"/>
        </w:rPr>
        <w:t>7</w:t>
      </w:r>
    </w:p>
    <w:p w14:paraId="32F109C0" w14:textId="05F69020" w:rsidR="00C62CFB" w:rsidRPr="00C62CFB" w:rsidRDefault="00C62CFB" w:rsidP="0095585A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C62CFB">
        <w:rPr>
          <w:rFonts w:cstheme="minorHAnsi"/>
          <w:sz w:val="24"/>
          <w:szCs w:val="24"/>
          <w:lang w:val="en-US"/>
        </w:rPr>
        <w:t>Ivory</w:t>
      </w:r>
      <w:r w:rsidR="00E15D4E" w:rsidRPr="0095585A">
        <w:rPr>
          <w:rFonts w:cstheme="minorHAnsi"/>
          <w:sz w:val="24"/>
          <w:szCs w:val="24"/>
          <w:lang w:val="en-US"/>
        </w:rPr>
        <w:t xml:space="preserve"> </w:t>
      </w:r>
      <w:r w:rsidRPr="00C62CFB">
        <w:rPr>
          <w:rFonts w:cstheme="minorHAnsi"/>
          <w:sz w:val="24"/>
          <w:szCs w:val="24"/>
          <w:lang w:val="en-US"/>
        </w:rPr>
        <w:t>Clappers</w:t>
      </w:r>
      <w:r w:rsidR="00E15D4E" w:rsidRPr="0095585A">
        <w:rPr>
          <w:rFonts w:cstheme="minorHAnsi"/>
          <w:sz w:val="24"/>
          <w:szCs w:val="24"/>
          <w:lang w:val="en-US"/>
        </w:rPr>
        <w:t xml:space="preserve"> (MMA 22.</w:t>
      </w:r>
      <w:r w:rsidR="00C7604A" w:rsidRPr="0095585A">
        <w:rPr>
          <w:rFonts w:cstheme="minorHAnsi"/>
          <w:sz w:val="24"/>
          <w:szCs w:val="24"/>
          <w:lang w:val="en-US"/>
        </w:rPr>
        <w:t>1.143a-b)</w:t>
      </w:r>
      <w:r w:rsidRPr="00C62CFB">
        <w:rPr>
          <w:rFonts w:cstheme="minorHAnsi"/>
          <w:sz w:val="24"/>
          <w:szCs w:val="24"/>
          <w:lang w:val="en-US"/>
        </w:rPr>
        <w:t>:</w:t>
      </w:r>
      <w:r w:rsidRPr="00C62CFB">
        <w:rPr>
          <w:rFonts w:cstheme="minorHAnsi"/>
          <w:sz w:val="24"/>
          <w:szCs w:val="24"/>
        </w:rPr>
        <w:t xml:space="preserve"> https://www.metmuseum.org/art/collection/search/546840 </w:t>
      </w:r>
      <w:r w:rsidRPr="00C62CFB">
        <w:rPr>
          <w:rFonts w:cstheme="minorHAnsi"/>
          <w:sz w:val="24"/>
          <w:szCs w:val="24"/>
          <w:lang w:val="en-US"/>
        </w:rPr>
        <w:t xml:space="preserve">[date accessed: </w:t>
      </w:r>
      <w:r w:rsidR="00C7604A" w:rsidRPr="0095585A">
        <w:rPr>
          <w:rFonts w:cstheme="minorHAnsi"/>
          <w:sz w:val="24"/>
          <w:szCs w:val="24"/>
          <w:lang w:val="en-US"/>
        </w:rPr>
        <w:t>5</w:t>
      </w:r>
      <w:r w:rsidRPr="00C62CFB">
        <w:rPr>
          <w:rFonts w:cstheme="minorHAnsi"/>
          <w:sz w:val="24"/>
          <w:szCs w:val="24"/>
          <w:vertAlign w:val="superscript"/>
          <w:lang w:val="en-US"/>
        </w:rPr>
        <w:t>th</w:t>
      </w:r>
      <w:r w:rsidRPr="00C62CFB">
        <w:rPr>
          <w:rFonts w:cstheme="minorHAnsi"/>
          <w:sz w:val="24"/>
          <w:szCs w:val="24"/>
          <w:lang w:val="en-US"/>
        </w:rPr>
        <w:t xml:space="preserve"> </w:t>
      </w:r>
      <w:r w:rsidR="00C7604A" w:rsidRPr="0095585A">
        <w:rPr>
          <w:rFonts w:cstheme="minorHAnsi"/>
          <w:sz w:val="24"/>
          <w:szCs w:val="24"/>
          <w:lang w:val="en-US"/>
        </w:rPr>
        <w:t>February</w:t>
      </w:r>
      <w:r w:rsidRPr="00C62CFB">
        <w:rPr>
          <w:rFonts w:cstheme="minorHAnsi"/>
          <w:sz w:val="24"/>
          <w:szCs w:val="24"/>
          <w:lang w:val="en-US"/>
        </w:rPr>
        <w:t xml:space="preserve"> 2021]</w:t>
      </w:r>
    </w:p>
    <w:p w14:paraId="5796CEC7" w14:textId="7D8586D3" w:rsidR="00721160" w:rsidRPr="0095585A" w:rsidRDefault="006E11D5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>Pinch, G. (</w:t>
      </w:r>
      <w:r w:rsidR="006B3207" w:rsidRPr="0095585A">
        <w:rPr>
          <w:rFonts w:cstheme="minorHAnsi"/>
          <w:sz w:val="24"/>
          <w:szCs w:val="24"/>
          <w:lang w:val="en-US"/>
        </w:rPr>
        <w:t>1982) ‘Offerings to Hathor’ in Folklore</w:t>
      </w:r>
      <w:r w:rsidR="00E143E0" w:rsidRPr="0095585A">
        <w:rPr>
          <w:rFonts w:cstheme="minorHAnsi"/>
          <w:sz w:val="24"/>
          <w:szCs w:val="24"/>
          <w:lang w:val="en-US"/>
        </w:rPr>
        <w:t>, Vol. 93, Iss. 2</w:t>
      </w:r>
      <w:r w:rsidR="0095585A" w:rsidRPr="0095585A">
        <w:rPr>
          <w:rFonts w:cstheme="minorHAnsi"/>
          <w:sz w:val="24"/>
          <w:szCs w:val="24"/>
          <w:lang w:val="en-US"/>
        </w:rPr>
        <w:t>;</w:t>
      </w:r>
      <w:r w:rsidR="00BA6157" w:rsidRPr="0095585A">
        <w:rPr>
          <w:rFonts w:cstheme="minorHAnsi"/>
          <w:sz w:val="24"/>
          <w:szCs w:val="24"/>
          <w:lang w:val="en-US"/>
        </w:rPr>
        <w:t xml:space="preserve"> Oxford</w:t>
      </w:r>
      <w:r w:rsidR="0095585A" w:rsidRPr="0095585A">
        <w:rPr>
          <w:rFonts w:cstheme="minorHAnsi"/>
          <w:sz w:val="24"/>
          <w:szCs w:val="24"/>
          <w:lang w:val="en-US"/>
        </w:rPr>
        <w:t>:</w:t>
      </w:r>
      <w:r w:rsidR="00BA6157" w:rsidRPr="0095585A">
        <w:rPr>
          <w:rFonts w:cstheme="minorHAnsi"/>
          <w:sz w:val="24"/>
          <w:szCs w:val="24"/>
          <w:lang w:val="en-US"/>
        </w:rPr>
        <w:t xml:space="preserve"> Taylor &amp; Francis Ltd</w:t>
      </w:r>
      <w:r w:rsidR="00A94404" w:rsidRPr="0095585A">
        <w:rPr>
          <w:rFonts w:cstheme="minorHAnsi"/>
          <w:sz w:val="24"/>
          <w:szCs w:val="24"/>
          <w:lang w:val="en-US"/>
        </w:rPr>
        <w:t>, pg. 139</w:t>
      </w:r>
    </w:p>
    <w:p w14:paraId="036E121D" w14:textId="06A6E93D" w:rsidR="00A94404" w:rsidRPr="0095585A" w:rsidRDefault="00857A1B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>Naq</w:t>
      </w:r>
      <w:r w:rsidR="0095585A" w:rsidRPr="0095585A">
        <w:rPr>
          <w:rFonts w:cstheme="minorHAnsi"/>
          <w:sz w:val="24"/>
          <w:szCs w:val="24"/>
          <w:lang w:val="en-US"/>
        </w:rPr>
        <w:t>a</w:t>
      </w:r>
      <w:r w:rsidRPr="0095585A">
        <w:rPr>
          <w:rFonts w:cstheme="minorHAnsi"/>
          <w:sz w:val="24"/>
          <w:szCs w:val="24"/>
          <w:lang w:val="en-US"/>
        </w:rPr>
        <w:t xml:space="preserve">da II Vase (BM EA35502): </w:t>
      </w:r>
      <w:r w:rsidRPr="0095585A">
        <w:rPr>
          <w:rFonts w:cstheme="minorHAnsi"/>
          <w:sz w:val="24"/>
          <w:szCs w:val="24"/>
          <w:lang w:val="en-US"/>
        </w:rPr>
        <w:t>https://www.britishmuseum.org/collection/object/Y_EA35502</w:t>
      </w:r>
      <w:r w:rsidRPr="0095585A">
        <w:rPr>
          <w:rFonts w:cstheme="minorHAnsi"/>
          <w:sz w:val="24"/>
          <w:szCs w:val="24"/>
          <w:lang w:val="en-US"/>
        </w:rPr>
        <w:t xml:space="preserve"> [date accessed: 4</w:t>
      </w:r>
      <w:r w:rsidRPr="0095585A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5585A">
        <w:rPr>
          <w:rFonts w:cstheme="minorHAnsi"/>
          <w:sz w:val="24"/>
          <w:szCs w:val="24"/>
          <w:lang w:val="en-US"/>
        </w:rPr>
        <w:t xml:space="preserve"> February 2021]</w:t>
      </w:r>
    </w:p>
    <w:p w14:paraId="51A8C8B0" w14:textId="0A2A4BDF" w:rsidR="00B658B7" w:rsidRPr="0095585A" w:rsidRDefault="0043335F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 xml:space="preserve">Wilson, H. (1997) ‘People of the Pharoahs: </w:t>
      </w:r>
      <w:r w:rsidR="00D37300" w:rsidRPr="0095585A">
        <w:rPr>
          <w:rFonts w:cstheme="minorHAnsi"/>
          <w:sz w:val="24"/>
          <w:szCs w:val="24"/>
          <w:lang w:val="en-US"/>
        </w:rPr>
        <w:t>From Peasant to Courtier’</w:t>
      </w:r>
      <w:r w:rsidR="0095585A" w:rsidRPr="0095585A">
        <w:rPr>
          <w:rFonts w:cstheme="minorHAnsi"/>
          <w:sz w:val="24"/>
          <w:szCs w:val="24"/>
          <w:lang w:val="en-US"/>
        </w:rPr>
        <w:t>;</w:t>
      </w:r>
      <w:r w:rsidR="00D37300" w:rsidRPr="0095585A">
        <w:rPr>
          <w:rFonts w:cstheme="minorHAnsi"/>
          <w:sz w:val="24"/>
          <w:szCs w:val="24"/>
          <w:lang w:val="en-US"/>
        </w:rPr>
        <w:t xml:space="preserve"> London</w:t>
      </w:r>
      <w:r w:rsidR="0095585A" w:rsidRPr="0095585A">
        <w:rPr>
          <w:rFonts w:cstheme="minorHAnsi"/>
          <w:sz w:val="24"/>
          <w:szCs w:val="24"/>
          <w:lang w:val="en-US"/>
        </w:rPr>
        <w:t>:</w:t>
      </w:r>
      <w:r w:rsidR="00D37300" w:rsidRPr="0095585A">
        <w:rPr>
          <w:rFonts w:cstheme="minorHAnsi"/>
          <w:sz w:val="24"/>
          <w:szCs w:val="24"/>
          <w:lang w:val="en-US"/>
        </w:rPr>
        <w:t xml:space="preserve"> Michael O’Mara Books Ltd, pg. </w:t>
      </w:r>
      <w:r w:rsidR="00B658B7" w:rsidRPr="0095585A">
        <w:rPr>
          <w:rFonts w:cstheme="minorHAnsi"/>
          <w:sz w:val="24"/>
          <w:szCs w:val="24"/>
          <w:lang w:val="en-US"/>
        </w:rPr>
        <w:t>100</w:t>
      </w:r>
    </w:p>
    <w:p w14:paraId="2BC8BD20" w14:textId="5DA26088" w:rsidR="00B658B7" w:rsidRPr="0095585A" w:rsidRDefault="00B658B7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95585A">
        <w:rPr>
          <w:rFonts w:cstheme="minorHAnsi"/>
          <w:sz w:val="24"/>
          <w:szCs w:val="24"/>
        </w:rPr>
        <w:t>Wilkinson, R.H (2003) ‘The Complete Gods and Goddesses of Ancient Egypt’; London: Thames and Hudson Ltd, pg</w:t>
      </w:r>
      <w:r w:rsidRPr="0095585A">
        <w:rPr>
          <w:rFonts w:cstheme="minorHAnsi"/>
          <w:sz w:val="24"/>
          <w:szCs w:val="24"/>
        </w:rPr>
        <w:t xml:space="preserve">. </w:t>
      </w:r>
      <w:r w:rsidRPr="0095585A">
        <w:rPr>
          <w:rFonts w:cstheme="minorHAnsi"/>
          <w:sz w:val="24"/>
          <w:szCs w:val="24"/>
        </w:rPr>
        <w:t>14</w:t>
      </w:r>
      <w:r w:rsidR="00D64D3B" w:rsidRPr="0095585A">
        <w:rPr>
          <w:rFonts w:cstheme="minorHAnsi"/>
          <w:sz w:val="24"/>
          <w:szCs w:val="24"/>
        </w:rPr>
        <w:t>1</w:t>
      </w:r>
    </w:p>
    <w:p w14:paraId="02068699" w14:textId="48CC9BD5" w:rsidR="001E0FAA" w:rsidRPr="0095585A" w:rsidRDefault="00CB02C8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 xml:space="preserve">Duell, P. </w:t>
      </w:r>
      <w:r w:rsidR="00D82EB4" w:rsidRPr="0095585A">
        <w:rPr>
          <w:rFonts w:cstheme="minorHAnsi"/>
          <w:sz w:val="24"/>
          <w:szCs w:val="24"/>
          <w:lang w:val="en-US"/>
        </w:rPr>
        <w:t>(</w:t>
      </w:r>
      <w:r w:rsidR="006571E9" w:rsidRPr="0095585A">
        <w:rPr>
          <w:rFonts w:cstheme="minorHAnsi"/>
          <w:sz w:val="24"/>
          <w:szCs w:val="24"/>
          <w:lang w:val="en-US"/>
        </w:rPr>
        <w:t xml:space="preserve">1938) ‘The Mastaba of Mereruka: Part I, Chambers </w:t>
      </w:r>
      <w:r w:rsidR="00126D21" w:rsidRPr="0095585A">
        <w:rPr>
          <w:rFonts w:cstheme="minorHAnsi"/>
          <w:sz w:val="24"/>
          <w:szCs w:val="24"/>
          <w:lang w:val="en-US"/>
        </w:rPr>
        <w:t>A1</w:t>
      </w:r>
      <w:r w:rsidRPr="0095585A">
        <w:rPr>
          <w:rFonts w:cstheme="minorHAnsi"/>
          <w:sz w:val="24"/>
          <w:szCs w:val="24"/>
          <w:lang w:val="en-US"/>
        </w:rPr>
        <w:t>1</w:t>
      </w:r>
      <w:r w:rsidR="00126D21" w:rsidRPr="0095585A">
        <w:rPr>
          <w:rFonts w:cstheme="minorHAnsi"/>
          <w:sz w:val="24"/>
          <w:szCs w:val="24"/>
          <w:lang w:val="en-US"/>
        </w:rPr>
        <w:t>-1</w:t>
      </w:r>
      <w:r w:rsidRPr="0095585A">
        <w:rPr>
          <w:rFonts w:cstheme="minorHAnsi"/>
          <w:sz w:val="24"/>
          <w:szCs w:val="24"/>
          <w:lang w:val="en-US"/>
        </w:rPr>
        <w:t>3</w:t>
      </w:r>
      <w:r w:rsidR="006579B6" w:rsidRPr="0095585A">
        <w:rPr>
          <w:rFonts w:cstheme="minorHAnsi"/>
          <w:sz w:val="24"/>
          <w:szCs w:val="24"/>
          <w:lang w:val="en-US"/>
        </w:rPr>
        <w:t>, Doorjambs and Inscriptions of Chambers A1-21, Tomb Chamber</w:t>
      </w:r>
      <w:r w:rsidR="00EC4830" w:rsidRPr="0095585A">
        <w:rPr>
          <w:rFonts w:cstheme="minorHAnsi"/>
          <w:sz w:val="24"/>
          <w:szCs w:val="24"/>
          <w:lang w:val="en-US"/>
        </w:rPr>
        <w:t>, Exterior, Plates 104-219</w:t>
      </w:r>
      <w:r w:rsidR="00126D21" w:rsidRPr="0095585A">
        <w:rPr>
          <w:rFonts w:cstheme="minorHAnsi"/>
          <w:sz w:val="24"/>
          <w:szCs w:val="24"/>
          <w:lang w:val="en-US"/>
        </w:rPr>
        <w:t>’</w:t>
      </w:r>
      <w:r w:rsidR="0095585A" w:rsidRPr="0095585A">
        <w:rPr>
          <w:rFonts w:cstheme="minorHAnsi"/>
          <w:sz w:val="24"/>
          <w:szCs w:val="24"/>
          <w:lang w:val="en-US"/>
        </w:rPr>
        <w:t>;</w:t>
      </w:r>
      <w:r w:rsidR="00EC4830" w:rsidRPr="0095585A">
        <w:rPr>
          <w:rFonts w:cstheme="minorHAnsi"/>
          <w:sz w:val="24"/>
          <w:szCs w:val="24"/>
          <w:lang w:val="en-US"/>
        </w:rPr>
        <w:t xml:space="preserve"> </w:t>
      </w:r>
      <w:bookmarkStart w:id="0" w:name="_Hlk63611976"/>
      <w:r w:rsidR="00EC4830" w:rsidRPr="0095585A">
        <w:rPr>
          <w:rFonts w:cstheme="minorHAnsi"/>
          <w:sz w:val="24"/>
          <w:szCs w:val="24"/>
          <w:lang w:val="en-US"/>
        </w:rPr>
        <w:t>Chicago</w:t>
      </w:r>
      <w:r w:rsidR="0095585A" w:rsidRPr="0095585A">
        <w:rPr>
          <w:rFonts w:cstheme="minorHAnsi"/>
          <w:sz w:val="24"/>
          <w:szCs w:val="24"/>
          <w:lang w:val="en-US"/>
        </w:rPr>
        <w:t>:</w:t>
      </w:r>
      <w:r w:rsidR="00EC4830" w:rsidRPr="0095585A">
        <w:rPr>
          <w:rFonts w:cstheme="minorHAnsi"/>
          <w:sz w:val="24"/>
          <w:szCs w:val="24"/>
          <w:lang w:val="en-US"/>
        </w:rPr>
        <w:t xml:space="preserve"> </w:t>
      </w:r>
      <w:r w:rsidR="00E74BEC" w:rsidRPr="0095585A">
        <w:rPr>
          <w:rFonts w:cstheme="minorHAnsi"/>
          <w:sz w:val="24"/>
          <w:szCs w:val="24"/>
          <w:lang w:val="en-US"/>
        </w:rPr>
        <w:t>The University of Chicago Oriental Institute Publications</w:t>
      </w:r>
      <w:bookmarkEnd w:id="0"/>
      <w:r w:rsidR="00E74BEC" w:rsidRPr="0095585A">
        <w:rPr>
          <w:rFonts w:cstheme="minorHAnsi"/>
          <w:sz w:val="24"/>
          <w:szCs w:val="24"/>
          <w:lang w:val="en-US"/>
        </w:rPr>
        <w:t>, pl. 164</w:t>
      </w:r>
    </w:p>
    <w:p w14:paraId="12FE086A" w14:textId="670C83DC" w:rsidR="00857A1B" w:rsidRPr="0095585A" w:rsidRDefault="001E0FAA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t>Graves-Brown, C. (2010) ‘Dancing for Hathor: Women in Ancient Egypt’</w:t>
      </w:r>
      <w:r w:rsidR="0095585A" w:rsidRPr="0095585A">
        <w:rPr>
          <w:rFonts w:cstheme="minorHAnsi"/>
          <w:sz w:val="24"/>
          <w:szCs w:val="24"/>
          <w:lang w:val="en-US"/>
        </w:rPr>
        <w:t>;</w:t>
      </w:r>
      <w:r w:rsidRPr="0095585A">
        <w:rPr>
          <w:rFonts w:cstheme="minorHAnsi"/>
          <w:sz w:val="24"/>
          <w:szCs w:val="24"/>
          <w:lang w:val="en-US"/>
        </w:rPr>
        <w:t xml:space="preserve"> London</w:t>
      </w:r>
      <w:r w:rsidR="0095585A" w:rsidRPr="0095585A">
        <w:rPr>
          <w:rFonts w:cstheme="minorHAnsi"/>
          <w:sz w:val="24"/>
          <w:szCs w:val="24"/>
          <w:lang w:val="en-US"/>
        </w:rPr>
        <w:t>:</w:t>
      </w:r>
      <w:r w:rsidRPr="0095585A">
        <w:rPr>
          <w:rFonts w:cstheme="minorHAnsi"/>
          <w:sz w:val="24"/>
          <w:szCs w:val="24"/>
          <w:lang w:val="en-US"/>
        </w:rPr>
        <w:t xml:space="preserve"> Bloomsbury Academic, pg. 96 </w:t>
      </w:r>
      <w:r w:rsidR="00D37300" w:rsidRPr="0095585A">
        <w:rPr>
          <w:rFonts w:cstheme="minorHAnsi"/>
          <w:sz w:val="24"/>
          <w:szCs w:val="24"/>
          <w:lang w:val="en-US"/>
        </w:rPr>
        <w:t xml:space="preserve"> </w:t>
      </w:r>
    </w:p>
    <w:p w14:paraId="35C58607" w14:textId="7C3B2C0B" w:rsidR="001E0FAA" w:rsidRPr="0095585A" w:rsidRDefault="001E0FAA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  <w:lang w:val="en-US"/>
        </w:rPr>
        <w:lastRenderedPageBreak/>
        <w:t>Graves-Brown, C. (2010) ‘Dancing for Hathor: Women in Ancient Egypt’</w:t>
      </w:r>
      <w:r w:rsidR="00201789">
        <w:rPr>
          <w:rFonts w:cstheme="minorHAnsi"/>
          <w:sz w:val="24"/>
          <w:szCs w:val="24"/>
          <w:lang w:val="en-US"/>
        </w:rPr>
        <w:t>;</w:t>
      </w:r>
      <w:r w:rsidRPr="0095585A">
        <w:rPr>
          <w:rFonts w:cstheme="minorHAnsi"/>
          <w:sz w:val="24"/>
          <w:szCs w:val="24"/>
          <w:lang w:val="en-US"/>
        </w:rPr>
        <w:t xml:space="preserve"> London</w:t>
      </w:r>
      <w:r w:rsidR="00201789">
        <w:rPr>
          <w:rFonts w:cstheme="minorHAnsi"/>
          <w:sz w:val="24"/>
          <w:szCs w:val="24"/>
          <w:lang w:val="en-US"/>
        </w:rPr>
        <w:t>:</w:t>
      </w:r>
      <w:r w:rsidRPr="0095585A">
        <w:rPr>
          <w:rFonts w:cstheme="minorHAnsi"/>
          <w:sz w:val="24"/>
          <w:szCs w:val="24"/>
          <w:lang w:val="en-US"/>
        </w:rPr>
        <w:t xml:space="preserve"> Bloomsbury Academic, pg. 96  </w:t>
      </w:r>
    </w:p>
    <w:p w14:paraId="3050D131" w14:textId="77777777" w:rsidR="00334893" w:rsidRPr="00334893" w:rsidRDefault="00334893" w:rsidP="0095585A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334893">
        <w:rPr>
          <w:rFonts w:cstheme="minorHAnsi"/>
          <w:sz w:val="24"/>
          <w:szCs w:val="24"/>
        </w:rPr>
        <w:t>Nord, D (1981) ‘The term Xnr: “Harem” or “Musical Performers?” in Simpson, W.K and Davis, W (eds), ‘Studies in Honor of Dows Dunham, Studies in Ancient Egypt and the Sudan’; Boston: Museum of Fine Art Boston, pg 141</w:t>
      </w:r>
    </w:p>
    <w:p w14:paraId="693CEA4B" w14:textId="28A3952F" w:rsidR="00D64D3B" w:rsidRPr="0095585A" w:rsidRDefault="001E0FAA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95585A">
        <w:rPr>
          <w:rFonts w:cstheme="minorHAnsi"/>
          <w:sz w:val="24"/>
          <w:szCs w:val="24"/>
        </w:rPr>
        <w:t>Wilkinson,</w:t>
      </w:r>
      <w:r w:rsidR="00D64D3B" w:rsidRPr="0095585A">
        <w:rPr>
          <w:rFonts w:cstheme="minorHAnsi"/>
          <w:sz w:val="24"/>
          <w:szCs w:val="24"/>
        </w:rPr>
        <w:t xml:space="preserve"> </w:t>
      </w:r>
      <w:r w:rsidR="00D64D3B" w:rsidRPr="0095585A">
        <w:rPr>
          <w:rFonts w:cstheme="minorHAnsi"/>
          <w:sz w:val="24"/>
          <w:szCs w:val="24"/>
        </w:rPr>
        <w:t>R.H (2003) ‘The Complete Gods and Goddesses of Ancient Egypt’; London: Thames and Hudson Ltd, pg. 14</w:t>
      </w:r>
      <w:r w:rsidR="00D64D3B" w:rsidRPr="0095585A">
        <w:rPr>
          <w:rFonts w:cstheme="minorHAnsi"/>
          <w:sz w:val="24"/>
          <w:szCs w:val="24"/>
        </w:rPr>
        <w:t>3</w:t>
      </w:r>
    </w:p>
    <w:p w14:paraId="15E31B67" w14:textId="77777777" w:rsidR="005702D1" w:rsidRPr="005702D1" w:rsidRDefault="001E0FAA" w:rsidP="0095585A">
      <w:pPr>
        <w:pStyle w:val="ListParagraph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5585A">
        <w:rPr>
          <w:rFonts w:cstheme="minorHAnsi"/>
          <w:sz w:val="24"/>
          <w:szCs w:val="24"/>
        </w:rPr>
        <w:t xml:space="preserve"> </w:t>
      </w:r>
      <w:r w:rsidR="00D209F6" w:rsidRPr="0095585A">
        <w:rPr>
          <w:rFonts w:cstheme="minorHAnsi"/>
          <w:sz w:val="24"/>
          <w:szCs w:val="24"/>
        </w:rPr>
        <w:t>Ritner, R.K (1997) ‘The Mechanics of Ancient Egyptian Practice</w:t>
      </w:r>
      <w:r w:rsidR="00DD0178" w:rsidRPr="0095585A">
        <w:rPr>
          <w:rFonts w:cstheme="minorHAnsi"/>
          <w:sz w:val="24"/>
          <w:szCs w:val="24"/>
        </w:rPr>
        <w:t xml:space="preserve"> (</w:t>
      </w:r>
      <w:r w:rsidR="006D7453" w:rsidRPr="0095585A">
        <w:rPr>
          <w:rFonts w:cstheme="minorHAnsi"/>
          <w:sz w:val="24"/>
          <w:szCs w:val="24"/>
        </w:rPr>
        <w:t>Studies in Ancient</w:t>
      </w:r>
      <w:r w:rsidR="00DD0178" w:rsidRPr="0095585A">
        <w:rPr>
          <w:rFonts w:cstheme="minorHAnsi"/>
          <w:sz w:val="24"/>
          <w:szCs w:val="24"/>
        </w:rPr>
        <w:t xml:space="preserve"> Orient</w:t>
      </w:r>
      <w:r w:rsidR="007A3FAA" w:rsidRPr="0095585A">
        <w:rPr>
          <w:rFonts w:cstheme="minorHAnsi"/>
          <w:sz w:val="24"/>
          <w:szCs w:val="24"/>
        </w:rPr>
        <w:t xml:space="preserve">al Civilisations: 54)’ </w:t>
      </w:r>
      <w:r w:rsidR="00D777DF" w:rsidRPr="0095585A">
        <w:rPr>
          <w:rFonts w:cstheme="minorHAnsi"/>
          <w:sz w:val="24"/>
          <w:szCs w:val="24"/>
          <w:lang w:val="en-US"/>
        </w:rPr>
        <w:t>Chicago; The University of Chicago Oriental Institute Publications</w:t>
      </w:r>
      <w:r w:rsidR="00D777DF" w:rsidRPr="0095585A">
        <w:rPr>
          <w:rFonts w:cstheme="minorHAnsi"/>
          <w:sz w:val="24"/>
          <w:szCs w:val="24"/>
          <w:lang w:val="en-US"/>
        </w:rPr>
        <w:t xml:space="preserve">, pg. </w:t>
      </w:r>
      <w:r w:rsidR="00383B3D" w:rsidRPr="0095585A">
        <w:rPr>
          <w:rFonts w:cstheme="minorHAnsi"/>
          <w:sz w:val="24"/>
          <w:szCs w:val="24"/>
          <w:lang w:val="en-US"/>
        </w:rPr>
        <w:t>132</w:t>
      </w:r>
      <w:r w:rsidR="00DD0178">
        <w:rPr>
          <w:rFonts w:cstheme="minorHAnsi"/>
          <w:sz w:val="24"/>
          <w:szCs w:val="24"/>
        </w:rPr>
        <w:t xml:space="preserve"> </w:t>
      </w:r>
    </w:p>
    <w:p w14:paraId="49199B29" w14:textId="510DB4EF" w:rsidR="001E0FAA" w:rsidRPr="005702D1" w:rsidRDefault="006D7453" w:rsidP="005702D1">
      <w:pPr>
        <w:spacing w:after="0" w:line="360" w:lineRule="auto"/>
        <w:ind w:left="360"/>
        <w:rPr>
          <w:rFonts w:cstheme="minorHAnsi"/>
          <w:sz w:val="24"/>
          <w:szCs w:val="24"/>
          <w:lang w:val="en-US"/>
        </w:rPr>
      </w:pPr>
      <w:r w:rsidRPr="005702D1">
        <w:rPr>
          <w:rFonts w:cstheme="minorHAnsi"/>
          <w:sz w:val="24"/>
          <w:szCs w:val="24"/>
        </w:rPr>
        <w:t xml:space="preserve"> </w:t>
      </w:r>
      <w:r w:rsidR="00D209F6" w:rsidRPr="005702D1">
        <w:rPr>
          <w:rFonts w:cstheme="minorHAnsi"/>
          <w:sz w:val="24"/>
          <w:szCs w:val="24"/>
        </w:rPr>
        <w:t xml:space="preserve">  </w:t>
      </w:r>
    </w:p>
    <w:p w14:paraId="78AF3DC3" w14:textId="125DDA79" w:rsidR="005702D1" w:rsidRPr="009D073E" w:rsidRDefault="005702D1" w:rsidP="009D073E">
      <w:pPr>
        <w:rPr>
          <w:rFonts w:cstheme="minorHAnsi"/>
          <w:b/>
          <w:bCs/>
          <w:sz w:val="32"/>
          <w:szCs w:val="32"/>
          <w:lang w:val="en-US"/>
        </w:rPr>
      </w:pPr>
      <w:r>
        <w:rPr>
          <w:rFonts w:cstheme="minorHAnsi"/>
          <w:b/>
          <w:bCs/>
          <w:sz w:val="32"/>
          <w:szCs w:val="32"/>
          <w:lang w:val="en-US"/>
        </w:rPr>
        <w:t>Illustration Credits</w:t>
      </w:r>
    </w:p>
    <w:p w14:paraId="75E15D18" w14:textId="6B544CB0" w:rsidR="005702D1" w:rsidRDefault="005702D1" w:rsidP="00196A9A">
      <w:pPr>
        <w:spacing w:after="0" w:line="240" w:lineRule="auto"/>
        <w:ind w:left="90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Fig 1.</w:t>
      </w:r>
      <w:r>
        <w:rPr>
          <w:rFonts w:cstheme="minorHAnsi"/>
          <w:sz w:val="24"/>
          <w:szCs w:val="24"/>
          <w:lang w:val="en-US"/>
        </w:rPr>
        <w:tab/>
      </w:r>
      <w:r w:rsidR="000C2077">
        <w:rPr>
          <w:rFonts w:cstheme="minorHAnsi"/>
          <w:sz w:val="24"/>
          <w:szCs w:val="24"/>
          <w:lang w:val="en-US"/>
        </w:rPr>
        <w:t>© Dr Katharina Zinn</w:t>
      </w:r>
      <w:r w:rsidR="004E39BF">
        <w:rPr>
          <w:rFonts w:cstheme="minorHAnsi"/>
          <w:sz w:val="24"/>
          <w:szCs w:val="24"/>
          <w:lang w:val="en-US"/>
        </w:rPr>
        <w:t xml:space="preserve"> [date accessed 4</w:t>
      </w:r>
      <w:r w:rsidR="004E39BF" w:rsidRPr="004E39BF">
        <w:rPr>
          <w:rFonts w:cstheme="minorHAnsi"/>
          <w:sz w:val="24"/>
          <w:szCs w:val="24"/>
          <w:vertAlign w:val="superscript"/>
          <w:lang w:val="en-US"/>
        </w:rPr>
        <w:t>th</w:t>
      </w:r>
      <w:r w:rsidR="004E39BF">
        <w:rPr>
          <w:rFonts w:cstheme="minorHAnsi"/>
          <w:sz w:val="24"/>
          <w:szCs w:val="24"/>
          <w:lang w:val="en-US"/>
        </w:rPr>
        <w:t xml:space="preserve"> February 2021]</w:t>
      </w:r>
    </w:p>
    <w:p w14:paraId="1C0EEC68" w14:textId="31791C8C" w:rsidR="004E39BF" w:rsidRDefault="004E39BF" w:rsidP="00196A9A">
      <w:pPr>
        <w:spacing w:after="0" w:line="240" w:lineRule="auto"/>
        <w:ind w:left="90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Fig 2.</w:t>
      </w:r>
      <w:r w:rsidR="0013562D" w:rsidRPr="0013562D">
        <w:rPr>
          <w:rFonts w:cstheme="minorHAnsi"/>
          <w:sz w:val="24"/>
          <w:szCs w:val="24"/>
          <w:lang w:val="en-US"/>
        </w:rPr>
        <w:t xml:space="preserve"> </w:t>
      </w:r>
      <w:r w:rsidR="0013562D">
        <w:rPr>
          <w:rFonts w:cstheme="minorHAnsi"/>
          <w:sz w:val="24"/>
          <w:szCs w:val="24"/>
          <w:lang w:val="en-US"/>
        </w:rPr>
        <w:tab/>
      </w:r>
      <w:r w:rsidR="0013562D">
        <w:rPr>
          <w:rFonts w:cstheme="minorHAnsi"/>
          <w:sz w:val="24"/>
          <w:szCs w:val="24"/>
          <w:lang w:val="en-US"/>
        </w:rPr>
        <w:t>© Dr Katharina Zinn [date accessed 4</w:t>
      </w:r>
      <w:r w:rsidR="0013562D" w:rsidRPr="004E39BF">
        <w:rPr>
          <w:rFonts w:cstheme="minorHAnsi"/>
          <w:sz w:val="24"/>
          <w:szCs w:val="24"/>
          <w:vertAlign w:val="superscript"/>
          <w:lang w:val="en-US"/>
        </w:rPr>
        <w:t>th</w:t>
      </w:r>
      <w:r w:rsidR="0013562D">
        <w:rPr>
          <w:rFonts w:cstheme="minorHAnsi"/>
          <w:sz w:val="24"/>
          <w:szCs w:val="24"/>
          <w:lang w:val="en-US"/>
        </w:rPr>
        <w:t xml:space="preserve"> February 2021]</w:t>
      </w:r>
    </w:p>
    <w:p w14:paraId="26A5D44F" w14:textId="77777777" w:rsidR="004F54E2" w:rsidRDefault="0013562D" w:rsidP="00196A9A">
      <w:pPr>
        <w:spacing w:after="0" w:line="240" w:lineRule="auto"/>
        <w:ind w:left="90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Fig 3.</w:t>
      </w:r>
      <w:r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>© Dr Katharina Zinn [date accessed 4</w:t>
      </w:r>
      <w:r w:rsidRPr="004E39BF">
        <w:rPr>
          <w:rFonts w:cstheme="minorHAnsi"/>
          <w:sz w:val="24"/>
          <w:szCs w:val="24"/>
          <w:vertAlign w:val="superscript"/>
          <w:lang w:val="en-US"/>
        </w:rPr>
        <w:t>th</w:t>
      </w:r>
      <w:r>
        <w:rPr>
          <w:rFonts w:cstheme="minorHAnsi"/>
          <w:sz w:val="24"/>
          <w:szCs w:val="24"/>
          <w:lang w:val="en-US"/>
        </w:rPr>
        <w:t xml:space="preserve"> February 2021]</w:t>
      </w:r>
    </w:p>
    <w:p w14:paraId="67F73B87" w14:textId="77777777" w:rsidR="004F54E2" w:rsidRDefault="00521B05" w:rsidP="00196A9A">
      <w:pPr>
        <w:spacing w:after="0" w:line="240" w:lineRule="auto"/>
        <w:ind w:left="9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Fig 4.</w:t>
      </w:r>
      <w:r>
        <w:rPr>
          <w:rFonts w:cstheme="minorHAnsi"/>
          <w:sz w:val="24"/>
          <w:szCs w:val="24"/>
          <w:lang w:val="en-US"/>
        </w:rPr>
        <w:tab/>
      </w:r>
      <w:r w:rsidR="00C62CFB" w:rsidRPr="00C62CFB">
        <w:rPr>
          <w:rFonts w:cstheme="minorHAnsi"/>
          <w:sz w:val="24"/>
          <w:szCs w:val="24"/>
          <w:lang w:val="en-US"/>
        </w:rPr>
        <w:t>Ivory</w:t>
      </w:r>
      <w:r w:rsidRPr="0095585A">
        <w:rPr>
          <w:rFonts w:cstheme="minorHAnsi"/>
          <w:sz w:val="24"/>
          <w:szCs w:val="24"/>
          <w:lang w:val="en-US"/>
        </w:rPr>
        <w:t xml:space="preserve"> </w:t>
      </w:r>
      <w:r w:rsidR="00C62CFB" w:rsidRPr="00C62CFB">
        <w:rPr>
          <w:rFonts w:cstheme="minorHAnsi"/>
          <w:sz w:val="24"/>
          <w:szCs w:val="24"/>
          <w:lang w:val="en-US"/>
        </w:rPr>
        <w:t>Clappers</w:t>
      </w:r>
      <w:r w:rsidRPr="0095585A">
        <w:rPr>
          <w:rFonts w:cstheme="minorHAnsi"/>
          <w:sz w:val="24"/>
          <w:szCs w:val="24"/>
          <w:lang w:val="en-US"/>
        </w:rPr>
        <w:t xml:space="preserve"> (MMA 22.1.143a-b)</w:t>
      </w:r>
      <w:r w:rsidR="00C62CFB" w:rsidRPr="00C62CFB">
        <w:rPr>
          <w:rFonts w:cstheme="minorHAnsi"/>
          <w:sz w:val="24"/>
          <w:szCs w:val="24"/>
          <w:lang w:val="en-US"/>
        </w:rPr>
        <w:t>:</w:t>
      </w:r>
      <w:r w:rsidR="004F54E2">
        <w:rPr>
          <w:rFonts w:cstheme="minorHAnsi"/>
          <w:sz w:val="24"/>
          <w:szCs w:val="24"/>
        </w:rPr>
        <w:t xml:space="preserve"> </w:t>
      </w:r>
    </w:p>
    <w:p w14:paraId="6AD024C2" w14:textId="7698EB38" w:rsidR="00C62CFB" w:rsidRDefault="00C62CFB" w:rsidP="00196A9A">
      <w:pPr>
        <w:spacing w:after="0" w:line="240" w:lineRule="auto"/>
        <w:ind w:left="90" w:firstLine="630"/>
        <w:rPr>
          <w:rFonts w:cstheme="minorHAnsi"/>
          <w:sz w:val="24"/>
          <w:szCs w:val="24"/>
          <w:lang w:val="en-US"/>
        </w:rPr>
      </w:pPr>
      <w:r w:rsidRPr="00C62CFB">
        <w:rPr>
          <w:rFonts w:cstheme="minorHAnsi"/>
          <w:sz w:val="24"/>
          <w:szCs w:val="24"/>
        </w:rPr>
        <w:t xml:space="preserve">https://www.metmuseum.org/art/collection/search/546840 </w:t>
      </w:r>
      <w:r w:rsidRPr="00C62CFB">
        <w:rPr>
          <w:rFonts w:cstheme="minorHAnsi"/>
          <w:sz w:val="24"/>
          <w:szCs w:val="24"/>
          <w:lang w:val="en-US"/>
        </w:rPr>
        <w:t xml:space="preserve">[date accessed: </w:t>
      </w:r>
      <w:r w:rsidR="00521B05" w:rsidRPr="0095585A">
        <w:rPr>
          <w:rFonts w:cstheme="minorHAnsi"/>
          <w:sz w:val="24"/>
          <w:szCs w:val="24"/>
          <w:lang w:val="en-US"/>
        </w:rPr>
        <w:t>5</w:t>
      </w:r>
      <w:r w:rsidRPr="00C62CFB">
        <w:rPr>
          <w:rFonts w:cstheme="minorHAnsi"/>
          <w:sz w:val="24"/>
          <w:szCs w:val="24"/>
          <w:vertAlign w:val="superscript"/>
          <w:lang w:val="en-US"/>
        </w:rPr>
        <w:t>th</w:t>
      </w:r>
      <w:r w:rsidRPr="00C62CFB">
        <w:rPr>
          <w:rFonts w:cstheme="minorHAnsi"/>
          <w:sz w:val="24"/>
          <w:szCs w:val="24"/>
          <w:lang w:val="en-US"/>
        </w:rPr>
        <w:t xml:space="preserve"> </w:t>
      </w:r>
      <w:r w:rsidR="00521B05" w:rsidRPr="0095585A">
        <w:rPr>
          <w:rFonts w:cstheme="minorHAnsi"/>
          <w:sz w:val="24"/>
          <w:szCs w:val="24"/>
          <w:lang w:val="en-US"/>
        </w:rPr>
        <w:t>February</w:t>
      </w:r>
      <w:r w:rsidRPr="00C62CFB">
        <w:rPr>
          <w:rFonts w:cstheme="minorHAnsi"/>
          <w:sz w:val="24"/>
          <w:szCs w:val="24"/>
          <w:lang w:val="en-US"/>
        </w:rPr>
        <w:t xml:space="preserve"> 2021]</w:t>
      </w:r>
    </w:p>
    <w:p w14:paraId="633F0E99" w14:textId="7A51C7B4" w:rsidR="00196A9A" w:rsidRPr="00196A9A" w:rsidRDefault="004F54E2" w:rsidP="009D073E">
      <w:pPr>
        <w:spacing w:after="0" w:line="240" w:lineRule="auto"/>
        <w:ind w:left="720" w:hanging="630"/>
        <w:rPr>
          <w:rFonts w:cstheme="minorHAnsi"/>
          <w:sz w:val="24"/>
          <w:szCs w:val="24"/>
          <w:lang w:val="en-US"/>
        </w:rPr>
      </w:pPr>
      <w:r w:rsidRPr="00196A9A">
        <w:rPr>
          <w:rFonts w:cstheme="minorHAnsi"/>
          <w:sz w:val="24"/>
          <w:szCs w:val="24"/>
          <w:lang w:val="en-US"/>
        </w:rPr>
        <w:t>Fig 5.</w:t>
      </w:r>
      <w:r w:rsidRPr="00196A9A">
        <w:rPr>
          <w:rFonts w:cstheme="minorHAnsi"/>
          <w:sz w:val="24"/>
          <w:szCs w:val="24"/>
          <w:lang w:val="en-US"/>
        </w:rPr>
        <w:tab/>
      </w:r>
      <w:r w:rsidR="00196A9A" w:rsidRPr="00196A9A">
        <w:rPr>
          <w:rFonts w:cstheme="minorHAnsi"/>
          <w:sz w:val="24"/>
          <w:szCs w:val="24"/>
          <w:lang w:val="en-US"/>
        </w:rPr>
        <w:t>Naqada II Vase (BM EA35502): https://www.britishmuseum.org/collection/object/Y_EA35502 [date accessed: 4</w:t>
      </w:r>
      <w:r w:rsidR="00196A9A" w:rsidRPr="00196A9A">
        <w:rPr>
          <w:rFonts w:cstheme="minorHAnsi"/>
          <w:sz w:val="24"/>
          <w:szCs w:val="24"/>
          <w:vertAlign w:val="superscript"/>
          <w:lang w:val="en-US"/>
        </w:rPr>
        <w:t>th</w:t>
      </w:r>
      <w:r w:rsidR="00196A9A" w:rsidRPr="00196A9A">
        <w:rPr>
          <w:rFonts w:cstheme="minorHAnsi"/>
          <w:sz w:val="24"/>
          <w:szCs w:val="24"/>
          <w:lang w:val="en-US"/>
        </w:rPr>
        <w:t xml:space="preserve"> February 2021]</w:t>
      </w:r>
    </w:p>
    <w:p w14:paraId="6384AD4A" w14:textId="051FEF8F" w:rsidR="00C62CFB" w:rsidRPr="00C62CFB" w:rsidRDefault="00C62CFB" w:rsidP="004F54E2">
      <w:pPr>
        <w:spacing w:after="0" w:line="360" w:lineRule="auto"/>
        <w:ind w:left="90"/>
        <w:rPr>
          <w:rFonts w:cstheme="minorHAnsi"/>
          <w:sz w:val="24"/>
          <w:szCs w:val="24"/>
          <w:lang w:val="en-US"/>
        </w:rPr>
      </w:pPr>
    </w:p>
    <w:p w14:paraId="7928F1BF" w14:textId="4E1F22DB" w:rsidR="00521B05" w:rsidRPr="00521B05" w:rsidRDefault="00521B05" w:rsidP="005702D1">
      <w:pPr>
        <w:spacing w:after="0" w:line="360" w:lineRule="auto"/>
        <w:ind w:left="360"/>
        <w:rPr>
          <w:rFonts w:cstheme="minorHAnsi"/>
          <w:sz w:val="24"/>
          <w:szCs w:val="24"/>
        </w:rPr>
      </w:pPr>
    </w:p>
    <w:p w14:paraId="63298D7B" w14:textId="77777777" w:rsidR="002E0807" w:rsidRPr="005702D1" w:rsidRDefault="002E0807" w:rsidP="00C62CFB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sectPr w:rsidR="002E0807" w:rsidRPr="005702D1" w:rsidSect="00736A8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43C1E" w14:textId="77777777" w:rsidR="008B0C91" w:rsidRDefault="008B0C91" w:rsidP="007B4893">
      <w:pPr>
        <w:spacing w:after="0" w:line="240" w:lineRule="auto"/>
      </w:pPr>
      <w:r>
        <w:separator/>
      </w:r>
    </w:p>
  </w:endnote>
  <w:endnote w:type="continuationSeparator" w:id="0">
    <w:p w14:paraId="08204197" w14:textId="77777777" w:rsidR="008B0C91" w:rsidRDefault="008B0C91" w:rsidP="007B4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D86E3B" w14:textId="77777777" w:rsidR="008B0C91" w:rsidRDefault="008B0C91" w:rsidP="007B4893">
      <w:pPr>
        <w:spacing w:after="0" w:line="240" w:lineRule="auto"/>
      </w:pPr>
      <w:r>
        <w:separator/>
      </w:r>
    </w:p>
  </w:footnote>
  <w:footnote w:type="continuationSeparator" w:id="0">
    <w:p w14:paraId="102C5C90" w14:textId="77777777" w:rsidR="008B0C91" w:rsidRDefault="008B0C91" w:rsidP="007B4893">
      <w:pPr>
        <w:spacing w:after="0" w:line="240" w:lineRule="auto"/>
      </w:pPr>
      <w:r>
        <w:continuationSeparator/>
      </w:r>
    </w:p>
  </w:footnote>
  <w:footnote w:id="1">
    <w:p w14:paraId="24132CFB" w14:textId="77737A23" w:rsidR="002632FE" w:rsidRPr="007B4893" w:rsidRDefault="007B489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2632FE">
        <w:rPr>
          <w:lang w:val="en-US"/>
        </w:rPr>
        <w:t xml:space="preserve">Personal communication with Dr. Katharina Zinn, </w:t>
      </w:r>
      <w:r w:rsidR="00C13FEB">
        <w:rPr>
          <w:lang w:val="en-US"/>
        </w:rPr>
        <w:t>28.01.2021</w:t>
      </w:r>
    </w:p>
  </w:footnote>
  <w:footnote w:id="2">
    <w:p w14:paraId="1DB8567B" w14:textId="5E934728" w:rsidR="00FD3C55" w:rsidRPr="00FD3C55" w:rsidRDefault="00FD3C5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Personal communication with Dr. Katharina Zinn, 28.01.2021</w:t>
      </w:r>
    </w:p>
  </w:footnote>
  <w:footnote w:id="3">
    <w:p w14:paraId="6A3E717D" w14:textId="6BB08FD1" w:rsidR="008D538F" w:rsidRPr="00C007D3" w:rsidRDefault="008D538F" w:rsidP="008D538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Shaw 200</w:t>
      </w:r>
      <w:r w:rsidR="00203AF6">
        <w:rPr>
          <w:lang w:val="en-US"/>
        </w:rPr>
        <w:t>2</w:t>
      </w:r>
      <w:r>
        <w:rPr>
          <w:lang w:val="en-US"/>
        </w:rPr>
        <w:t>: pg. 81</w:t>
      </w:r>
    </w:p>
  </w:footnote>
  <w:footnote w:id="4">
    <w:p w14:paraId="7894C3D0" w14:textId="77777777" w:rsidR="008D538F" w:rsidRPr="00C150C3" w:rsidRDefault="008D538F" w:rsidP="008D538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Dixon 1974: pg. 206</w:t>
      </w:r>
    </w:p>
  </w:footnote>
  <w:footnote w:id="5">
    <w:p w14:paraId="0AA6D1D5" w14:textId="294289DF" w:rsidR="004D3AC8" w:rsidRPr="004D3AC8" w:rsidRDefault="004D3AC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83777">
        <w:rPr>
          <w:lang w:val="en-US"/>
        </w:rPr>
        <w:t xml:space="preserve">Gale </w:t>
      </w:r>
      <w:r w:rsidR="00E83777">
        <w:rPr>
          <w:i/>
          <w:iCs/>
          <w:lang w:val="en-US"/>
        </w:rPr>
        <w:t>et al.</w:t>
      </w:r>
      <w:r w:rsidR="00F731CF">
        <w:rPr>
          <w:i/>
          <w:iCs/>
          <w:lang w:val="en-US"/>
        </w:rPr>
        <w:t xml:space="preserve"> </w:t>
      </w:r>
      <w:r w:rsidR="00F731CF">
        <w:rPr>
          <w:lang w:val="en-US"/>
        </w:rPr>
        <w:t>2000</w:t>
      </w:r>
      <w:r>
        <w:rPr>
          <w:lang w:val="en-US"/>
        </w:rPr>
        <w:t xml:space="preserve">: pg. </w:t>
      </w:r>
      <w:r w:rsidR="00E77249">
        <w:rPr>
          <w:lang w:val="en-US"/>
        </w:rPr>
        <w:t>335</w:t>
      </w:r>
    </w:p>
  </w:footnote>
  <w:footnote w:id="6">
    <w:p w14:paraId="7D5755F9" w14:textId="2C740834" w:rsidR="00224FAD" w:rsidRPr="00F731CF" w:rsidRDefault="00224FA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F731CF">
        <w:t xml:space="preserve">Gale </w:t>
      </w:r>
      <w:r w:rsidR="00F731CF">
        <w:rPr>
          <w:i/>
          <w:iCs/>
        </w:rPr>
        <w:t xml:space="preserve">et al. </w:t>
      </w:r>
      <w:r w:rsidR="00F731CF">
        <w:t xml:space="preserve">2000: </w:t>
      </w:r>
      <w:r w:rsidR="006E0CB5">
        <w:t>pg. 33</w:t>
      </w:r>
      <w:r w:rsidR="00EE7198">
        <w:t>7</w:t>
      </w:r>
    </w:p>
  </w:footnote>
  <w:footnote w:id="7">
    <w:p w14:paraId="49FAF403" w14:textId="688EA492" w:rsidR="004A170C" w:rsidRPr="004A170C" w:rsidRDefault="004A170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0A009B">
        <w:rPr>
          <w:lang w:val="en-US"/>
        </w:rPr>
        <w:t>Darnell 2010: 8</w:t>
      </w:r>
    </w:p>
  </w:footnote>
  <w:footnote w:id="8">
    <w:p w14:paraId="6A52001D" w14:textId="708B8700" w:rsidR="00951FCF" w:rsidRPr="00F615AC" w:rsidRDefault="00951FCF" w:rsidP="00951FCF">
      <w:pPr>
        <w:pStyle w:val="FootnoteText"/>
      </w:pPr>
      <w:r>
        <w:rPr>
          <w:rStyle w:val="FootnoteReference"/>
        </w:rPr>
        <w:footnoteRef/>
      </w:r>
      <w:r>
        <w:t xml:space="preserve"> Morris 2014: pg. 287</w:t>
      </w:r>
    </w:p>
  </w:footnote>
  <w:footnote w:id="9">
    <w:p w14:paraId="7671799F" w14:textId="77777777" w:rsidR="00C419A5" w:rsidRPr="002D76BF" w:rsidRDefault="00C419A5" w:rsidP="00C419A5">
      <w:pPr>
        <w:pStyle w:val="FootnoteText"/>
      </w:pPr>
      <w:r>
        <w:rPr>
          <w:rStyle w:val="FootnoteReference"/>
        </w:rPr>
        <w:footnoteRef/>
      </w:r>
      <w:r>
        <w:t xml:space="preserve"> Metropolitan Museum of Art MMA 22.1.143a-b</w:t>
      </w:r>
    </w:p>
  </w:footnote>
  <w:footnote w:id="10">
    <w:p w14:paraId="035E2B13" w14:textId="111B1DBC" w:rsidR="00070CCF" w:rsidRPr="00070CCF" w:rsidRDefault="00070CC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Pinch 19</w:t>
      </w:r>
      <w:r w:rsidR="00A94404">
        <w:rPr>
          <w:lang w:val="en-US"/>
        </w:rPr>
        <w:t>82</w:t>
      </w:r>
      <w:r>
        <w:rPr>
          <w:lang w:val="en-US"/>
        </w:rPr>
        <w:t>: pg. 139</w:t>
      </w:r>
    </w:p>
  </w:footnote>
  <w:footnote w:id="11">
    <w:p w14:paraId="27267B23" w14:textId="77777777" w:rsidR="00163BF0" w:rsidRPr="00C649E2" w:rsidRDefault="00163BF0" w:rsidP="00163BF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The </w:t>
      </w:r>
      <w:hyperlink r:id="rId1" w:history="1">
        <w:r w:rsidRPr="00FD3C55">
          <w:rPr>
            <w:rStyle w:val="Hyperlink"/>
            <w:color w:val="0D0D0D" w:themeColor="text1" w:themeTint="F2"/>
            <w:u w:val="none"/>
          </w:rPr>
          <w:t>British Muse</w:t>
        </w:r>
        <w:r>
          <w:rPr>
            <w:rStyle w:val="Hyperlink"/>
            <w:color w:val="0D0D0D" w:themeColor="text1" w:themeTint="F2"/>
            <w:u w:val="none"/>
          </w:rPr>
          <w:t xml:space="preserve">um: </w:t>
        </w:r>
        <w:r w:rsidRPr="00FD3C55">
          <w:rPr>
            <w:rStyle w:val="Hyperlink"/>
            <w:color w:val="0D0D0D" w:themeColor="text1" w:themeTint="F2"/>
            <w:u w:val="none"/>
          </w:rPr>
          <w:t>EA35502</w:t>
        </w:r>
      </w:hyperlink>
      <w:r w:rsidRPr="00FD3C55">
        <w:rPr>
          <w:color w:val="0D0D0D" w:themeColor="text1" w:themeTint="F2"/>
        </w:rPr>
        <w:t xml:space="preserve"> </w:t>
      </w:r>
    </w:p>
  </w:footnote>
  <w:footnote w:id="12">
    <w:p w14:paraId="0A4EB2CD" w14:textId="15CC291A" w:rsidR="00163BF0" w:rsidRPr="00E17BFC" w:rsidRDefault="00163BF0" w:rsidP="00163BF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Wilson 199</w:t>
      </w:r>
      <w:r w:rsidR="00A92773">
        <w:rPr>
          <w:lang w:val="en-US"/>
        </w:rPr>
        <w:t>7</w:t>
      </w:r>
      <w:r>
        <w:rPr>
          <w:lang w:val="en-US"/>
        </w:rPr>
        <w:t>: pg. 100</w:t>
      </w:r>
    </w:p>
  </w:footnote>
  <w:footnote w:id="13">
    <w:p w14:paraId="6DC47DA6" w14:textId="2476A3A8" w:rsidR="00163BF0" w:rsidRPr="00215BAF" w:rsidRDefault="00163BF0" w:rsidP="00163BF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Wilkinson 20</w:t>
      </w:r>
      <w:r w:rsidR="006E2324">
        <w:t>03</w:t>
      </w:r>
      <w:r>
        <w:t xml:space="preserve">: pg. 141 </w:t>
      </w:r>
    </w:p>
  </w:footnote>
  <w:footnote w:id="14">
    <w:p w14:paraId="3FA9269D" w14:textId="77777777" w:rsidR="00747CA6" w:rsidRPr="00585B52" w:rsidRDefault="00747CA6" w:rsidP="00747CA6">
      <w:pPr>
        <w:pStyle w:val="FootnoteText"/>
        <w:rPr>
          <w:rFonts w:cstheme="minorHAnsi"/>
          <w:lang w:val="en-US"/>
        </w:rPr>
      </w:pPr>
      <w:r w:rsidRPr="00585B52">
        <w:rPr>
          <w:rStyle w:val="FootnoteReference"/>
          <w:rFonts w:cstheme="minorHAnsi"/>
        </w:rPr>
        <w:footnoteRef/>
      </w:r>
      <w:r w:rsidRPr="00585B52">
        <w:rPr>
          <w:rFonts w:cstheme="minorHAnsi"/>
        </w:rPr>
        <w:t xml:space="preserve"> The Saqqara Expedition (1938): pl. 164 </w:t>
      </w:r>
    </w:p>
  </w:footnote>
  <w:footnote w:id="15">
    <w:p w14:paraId="4B230850" w14:textId="1641B509" w:rsidR="00766504" w:rsidRPr="00585B52" w:rsidRDefault="00766504" w:rsidP="00766504">
      <w:pPr>
        <w:pStyle w:val="FootnoteText"/>
        <w:rPr>
          <w:rFonts w:cstheme="minorHAnsi"/>
          <w:lang w:val="en-US"/>
        </w:rPr>
      </w:pPr>
      <w:r w:rsidRPr="00585B52">
        <w:rPr>
          <w:rStyle w:val="FootnoteReference"/>
          <w:rFonts w:cstheme="minorHAnsi"/>
        </w:rPr>
        <w:footnoteRef/>
      </w:r>
      <w:r w:rsidRPr="00585B52">
        <w:rPr>
          <w:rFonts w:cstheme="minorHAnsi"/>
        </w:rPr>
        <w:t xml:space="preserve"> </w:t>
      </w:r>
      <w:r w:rsidRPr="00585B52">
        <w:rPr>
          <w:rFonts w:cstheme="minorHAnsi"/>
          <w:lang w:val="en-US"/>
        </w:rPr>
        <w:t>Graves-Brown 2010: pg.</w:t>
      </w:r>
      <w:r w:rsidR="005F1196">
        <w:rPr>
          <w:rFonts w:cstheme="minorHAnsi"/>
          <w:lang w:val="en-US"/>
        </w:rPr>
        <w:t xml:space="preserve"> </w:t>
      </w:r>
      <w:r w:rsidRPr="00585B52">
        <w:rPr>
          <w:rFonts w:cstheme="minorHAnsi"/>
          <w:lang w:val="en-US"/>
        </w:rPr>
        <w:t>96</w:t>
      </w:r>
    </w:p>
  </w:footnote>
  <w:footnote w:id="16">
    <w:p w14:paraId="1A02B2D7" w14:textId="04F3817F" w:rsidR="00766504" w:rsidRPr="00585B52" w:rsidRDefault="00766504" w:rsidP="00766504">
      <w:pPr>
        <w:pStyle w:val="FootnoteText"/>
        <w:rPr>
          <w:rFonts w:cstheme="minorHAnsi"/>
          <w:lang w:val="en-US"/>
        </w:rPr>
      </w:pPr>
      <w:r w:rsidRPr="00585B52">
        <w:rPr>
          <w:rStyle w:val="FootnoteReference"/>
          <w:rFonts w:cstheme="minorHAnsi"/>
        </w:rPr>
        <w:footnoteRef/>
      </w:r>
      <w:r w:rsidRPr="00585B52">
        <w:rPr>
          <w:rFonts w:cstheme="minorHAnsi"/>
        </w:rPr>
        <w:t xml:space="preserve"> </w:t>
      </w:r>
      <w:r w:rsidRPr="00585B52">
        <w:rPr>
          <w:rFonts w:cstheme="minorHAnsi"/>
          <w:lang w:val="en-US"/>
        </w:rPr>
        <w:t>Graves-Brown 2010: pg.</w:t>
      </w:r>
      <w:r w:rsidR="00BE5CF8">
        <w:rPr>
          <w:rFonts w:cstheme="minorHAnsi"/>
          <w:lang w:val="en-US"/>
        </w:rPr>
        <w:t xml:space="preserve"> </w:t>
      </w:r>
      <w:r w:rsidRPr="00585B52">
        <w:rPr>
          <w:rFonts w:cstheme="minorHAnsi"/>
          <w:lang w:val="en-US"/>
        </w:rPr>
        <w:t>96</w:t>
      </w:r>
    </w:p>
  </w:footnote>
  <w:footnote w:id="17">
    <w:p w14:paraId="53A94651" w14:textId="20AE2E1C" w:rsidR="000B2C69" w:rsidRPr="000B2C69" w:rsidRDefault="000B2C6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Nord</w:t>
      </w:r>
      <w:r w:rsidR="00BE5CF8">
        <w:rPr>
          <w:lang w:val="en-US"/>
        </w:rPr>
        <w:t xml:space="preserve"> 1981: pg. 141</w:t>
      </w:r>
    </w:p>
  </w:footnote>
  <w:footnote w:id="18">
    <w:p w14:paraId="77BB80B7" w14:textId="213609A1" w:rsidR="00513F54" w:rsidRPr="00513F54" w:rsidRDefault="00513F5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5A0507">
        <w:t>Wilkinson 2</w:t>
      </w:r>
      <w:r w:rsidR="00D90A7C">
        <w:t>003: p</w:t>
      </w:r>
      <w:r w:rsidR="005A0507">
        <w:t>g. 143</w:t>
      </w:r>
    </w:p>
  </w:footnote>
  <w:footnote w:id="19">
    <w:p w14:paraId="4499A7E1" w14:textId="0F13B81A" w:rsidR="00766504" w:rsidRPr="00655294" w:rsidRDefault="00766504" w:rsidP="00655294">
      <w:pPr>
        <w:spacing w:after="0" w:line="240" w:lineRule="auto"/>
        <w:rPr>
          <w:rFonts w:ascii="Arial" w:hAnsi="Arial" w:cs="Arial"/>
          <w:sz w:val="25"/>
          <w:szCs w:val="25"/>
        </w:rPr>
      </w:pPr>
      <w:r w:rsidRPr="00585B52">
        <w:rPr>
          <w:rStyle w:val="FootnoteReference"/>
          <w:rFonts w:cstheme="minorHAnsi"/>
          <w:sz w:val="20"/>
          <w:szCs w:val="20"/>
        </w:rPr>
        <w:footnoteRef/>
      </w:r>
      <w:r w:rsidRPr="00585B52">
        <w:rPr>
          <w:rFonts w:cstheme="minorHAnsi"/>
          <w:sz w:val="20"/>
          <w:szCs w:val="20"/>
        </w:rPr>
        <w:t xml:space="preserve"> Ritner 1997:</w:t>
      </w:r>
      <w:r w:rsidR="005F1196">
        <w:rPr>
          <w:rFonts w:cstheme="minorHAnsi"/>
          <w:sz w:val="20"/>
          <w:szCs w:val="20"/>
        </w:rPr>
        <w:t xml:space="preserve"> pg. </w:t>
      </w:r>
      <w:r w:rsidRPr="00585B52">
        <w:rPr>
          <w:rFonts w:cstheme="minorHAnsi"/>
          <w:sz w:val="20"/>
          <w:szCs w:val="20"/>
        </w:rPr>
        <w:t>132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6313B"/>
    <w:multiLevelType w:val="hybridMultilevel"/>
    <w:tmpl w:val="A982698A"/>
    <w:lvl w:ilvl="0" w:tplc="6504D4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24C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FAB2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180F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E41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4A1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86B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448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BA1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48F6D61"/>
    <w:multiLevelType w:val="hybridMultilevel"/>
    <w:tmpl w:val="E3C46A00"/>
    <w:lvl w:ilvl="0" w:tplc="0AE420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FAC1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44BF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D6D4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4E89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020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F22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66A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3C6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DA16C2"/>
    <w:multiLevelType w:val="hybridMultilevel"/>
    <w:tmpl w:val="7BEA2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60C20"/>
    <w:multiLevelType w:val="hybridMultilevel"/>
    <w:tmpl w:val="AFC002AC"/>
    <w:lvl w:ilvl="0" w:tplc="EFA65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F0F8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A0B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FC4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FED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5E0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90F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F6B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22F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C90135A"/>
    <w:multiLevelType w:val="hybridMultilevel"/>
    <w:tmpl w:val="33687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045ABD"/>
    <w:multiLevelType w:val="hybridMultilevel"/>
    <w:tmpl w:val="B07860BE"/>
    <w:lvl w:ilvl="0" w:tplc="B8BA3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06A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268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6C5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2A3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6AD0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C416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9E6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C822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6607547"/>
    <w:multiLevelType w:val="hybridMultilevel"/>
    <w:tmpl w:val="7BEA2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8D"/>
    <w:rsid w:val="000053EB"/>
    <w:rsid w:val="000054F4"/>
    <w:rsid w:val="000127E8"/>
    <w:rsid w:val="000200F2"/>
    <w:rsid w:val="000213D5"/>
    <w:rsid w:val="00021976"/>
    <w:rsid w:val="000231D2"/>
    <w:rsid w:val="000259A1"/>
    <w:rsid w:val="00026868"/>
    <w:rsid w:val="000308C2"/>
    <w:rsid w:val="00030F17"/>
    <w:rsid w:val="00034A3A"/>
    <w:rsid w:val="00041CF0"/>
    <w:rsid w:val="000468B0"/>
    <w:rsid w:val="0005111B"/>
    <w:rsid w:val="00052D0D"/>
    <w:rsid w:val="00053C4E"/>
    <w:rsid w:val="0005765C"/>
    <w:rsid w:val="00063142"/>
    <w:rsid w:val="00063223"/>
    <w:rsid w:val="00070CCF"/>
    <w:rsid w:val="00074104"/>
    <w:rsid w:val="0007594B"/>
    <w:rsid w:val="000778FE"/>
    <w:rsid w:val="00080B82"/>
    <w:rsid w:val="000831D9"/>
    <w:rsid w:val="000835D4"/>
    <w:rsid w:val="00087195"/>
    <w:rsid w:val="0009064E"/>
    <w:rsid w:val="00091DB5"/>
    <w:rsid w:val="00092147"/>
    <w:rsid w:val="000921AE"/>
    <w:rsid w:val="000923E7"/>
    <w:rsid w:val="00094578"/>
    <w:rsid w:val="00094E15"/>
    <w:rsid w:val="00095081"/>
    <w:rsid w:val="000A009B"/>
    <w:rsid w:val="000A199A"/>
    <w:rsid w:val="000A4030"/>
    <w:rsid w:val="000A4C7A"/>
    <w:rsid w:val="000A7CB9"/>
    <w:rsid w:val="000B0760"/>
    <w:rsid w:val="000B2625"/>
    <w:rsid w:val="000B2C69"/>
    <w:rsid w:val="000B41CC"/>
    <w:rsid w:val="000B7C38"/>
    <w:rsid w:val="000C0226"/>
    <w:rsid w:val="000C2077"/>
    <w:rsid w:val="000C26CC"/>
    <w:rsid w:val="000C2D16"/>
    <w:rsid w:val="000C37D8"/>
    <w:rsid w:val="000C7151"/>
    <w:rsid w:val="000D38D3"/>
    <w:rsid w:val="000D478D"/>
    <w:rsid w:val="000D4E6A"/>
    <w:rsid w:val="000E05DD"/>
    <w:rsid w:val="000E2101"/>
    <w:rsid w:val="000E795E"/>
    <w:rsid w:val="000F637C"/>
    <w:rsid w:val="00103C9F"/>
    <w:rsid w:val="0010406A"/>
    <w:rsid w:val="0011248D"/>
    <w:rsid w:val="001133BC"/>
    <w:rsid w:val="00115C4C"/>
    <w:rsid w:val="00116C67"/>
    <w:rsid w:val="001202F1"/>
    <w:rsid w:val="0012509A"/>
    <w:rsid w:val="001258AA"/>
    <w:rsid w:val="00126D21"/>
    <w:rsid w:val="00133E35"/>
    <w:rsid w:val="0013562D"/>
    <w:rsid w:val="001432E0"/>
    <w:rsid w:val="00143CB0"/>
    <w:rsid w:val="0014711D"/>
    <w:rsid w:val="001471FC"/>
    <w:rsid w:val="00147571"/>
    <w:rsid w:val="00154CCE"/>
    <w:rsid w:val="00155F56"/>
    <w:rsid w:val="001571F7"/>
    <w:rsid w:val="00160516"/>
    <w:rsid w:val="001608AA"/>
    <w:rsid w:val="001626AA"/>
    <w:rsid w:val="00162E21"/>
    <w:rsid w:val="0016394A"/>
    <w:rsid w:val="00163BF0"/>
    <w:rsid w:val="00163FA1"/>
    <w:rsid w:val="00164E57"/>
    <w:rsid w:val="001653FC"/>
    <w:rsid w:val="001656F4"/>
    <w:rsid w:val="001740F3"/>
    <w:rsid w:val="001836E2"/>
    <w:rsid w:val="00183C00"/>
    <w:rsid w:val="00186FC4"/>
    <w:rsid w:val="00190A44"/>
    <w:rsid w:val="00193BFF"/>
    <w:rsid w:val="00195BE8"/>
    <w:rsid w:val="00196A9A"/>
    <w:rsid w:val="001A3806"/>
    <w:rsid w:val="001B0898"/>
    <w:rsid w:val="001B1585"/>
    <w:rsid w:val="001B27DD"/>
    <w:rsid w:val="001B547A"/>
    <w:rsid w:val="001C260F"/>
    <w:rsid w:val="001C43A1"/>
    <w:rsid w:val="001C6D6F"/>
    <w:rsid w:val="001C7161"/>
    <w:rsid w:val="001D3696"/>
    <w:rsid w:val="001D3874"/>
    <w:rsid w:val="001D586D"/>
    <w:rsid w:val="001D58EB"/>
    <w:rsid w:val="001D5D67"/>
    <w:rsid w:val="001E08E0"/>
    <w:rsid w:val="001E0FAA"/>
    <w:rsid w:val="001E4AB6"/>
    <w:rsid w:val="001E4AC5"/>
    <w:rsid w:val="001E5A74"/>
    <w:rsid w:val="001E759B"/>
    <w:rsid w:val="001E7AC4"/>
    <w:rsid w:val="001F085D"/>
    <w:rsid w:val="001F5F5E"/>
    <w:rsid w:val="001F7382"/>
    <w:rsid w:val="001F777B"/>
    <w:rsid w:val="001F7FDD"/>
    <w:rsid w:val="00201789"/>
    <w:rsid w:val="00203AF6"/>
    <w:rsid w:val="00203C56"/>
    <w:rsid w:val="00204BED"/>
    <w:rsid w:val="0020634C"/>
    <w:rsid w:val="00215017"/>
    <w:rsid w:val="00215279"/>
    <w:rsid w:val="00215BAF"/>
    <w:rsid w:val="002178F0"/>
    <w:rsid w:val="00217D06"/>
    <w:rsid w:val="00220826"/>
    <w:rsid w:val="002227C9"/>
    <w:rsid w:val="00224646"/>
    <w:rsid w:val="00224B59"/>
    <w:rsid w:val="00224FAD"/>
    <w:rsid w:val="00226EDE"/>
    <w:rsid w:val="0023110B"/>
    <w:rsid w:val="00233468"/>
    <w:rsid w:val="0023519B"/>
    <w:rsid w:val="002465A1"/>
    <w:rsid w:val="002471F8"/>
    <w:rsid w:val="002542FB"/>
    <w:rsid w:val="0025592F"/>
    <w:rsid w:val="00260ECC"/>
    <w:rsid w:val="002632FE"/>
    <w:rsid w:val="002655EE"/>
    <w:rsid w:val="00266D0C"/>
    <w:rsid w:val="00266D1D"/>
    <w:rsid w:val="00270BAA"/>
    <w:rsid w:val="00277318"/>
    <w:rsid w:val="00277E7F"/>
    <w:rsid w:val="00280051"/>
    <w:rsid w:val="00287624"/>
    <w:rsid w:val="00287F35"/>
    <w:rsid w:val="002910A0"/>
    <w:rsid w:val="002910FF"/>
    <w:rsid w:val="0029134B"/>
    <w:rsid w:val="002956E1"/>
    <w:rsid w:val="00296A07"/>
    <w:rsid w:val="00297EAF"/>
    <w:rsid w:val="002A08EE"/>
    <w:rsid w:val="002A2408"/>
    <w:rsid w:val="002A58AF"/>
    <w:rsid w:val="002B0A8C"/>
    <w:rsid w:val="002C23BC"/>
    <w:rsid w:val="002C595B"/>
    <w:rsid w:val="002C709C"/>
    <w:rsid w:val="002C777D"/>
    <w:rsid w:val="002C7C3D"/>
    <w:rsid w:val="002D0A78"/>
    <w:rsid w:val="002D1CDD"/>
    <w:rsid w:val="002D1E01"/>
    <w:rsid w:val="002D3C78"/>
    <w:rsid w:val="002D4463"/>
    <w:rsid w:val="002D4677"/>
    <w:rsid w:val="002D48CB"/>
    <w:rsid w:val="002D4E7D"/>
    <w:rsid w:val="002D5281"/>
    <w:rsid w:val="002D76BF"/>
    <w:rsid w:val="002E0807"/>
    <w:rsid w:val="002E6354"/>
    <w:rsid w:val="002E79B0"/>
    <w:rsid w:val="002E7FC6"/>
    <w:rsid w:val="002F079D"/>
    <w:rsid w:val="00301145"/>
    <w:rsid w:val="00305DEB"/>
    <w:rsid w:val="00306777"/>
    <w:rsid w:val="003071DD"/>
    <w:rsid w:val="003073ED"/>
    <w:rsid w:val="00311884"/>
    <w:rsid w:val="00313C0A"/>
    <w:rsid w:val="00315973"/>
    <w:rsid w:val="00316E72"/>
    <w:rsid w:val="00320FA0"/>
    <w:rsid w:val="00324799"/>
    <w:rsid w:val="0032525A"/>
    <w:rsid w:val="003253F0"/>
    <w:rsid w:val="00325C7A"/>
    <w:rsid w:val="00331D24"/>
    <w:rsid w:val="00333EC2"/>
    <w:rsid w:val="00334878"/>
    <w:rsid w:val="00334893"/>
    <w:rsid w:val="0034127A"/>
    <w:rsid w:val="00341347"/>
    <w:rsid w:val="00342A39"/>
    <w:rsid w:val="003438DD"/>
    <w:rsid w:val="00344D1B"/>
    <w:rsid w:val="00346687"/>
    <w:rsid w:val="0034760A"/>
    <w:rsid w:val="00350583"/>
    <w:rsid w:val="003527CF"/>
    <w:rsid w:val="00352A1C"/>
    <w:rsid w:val="00352E83"/>
    <w:rsid w:val="00361EE5"/>
    <w:rsid w:val="00361FE5"/>
    <w:rsid w:val="00362473"/>
    <w:rsid w:val="00363852"/>
    <w:rsid w:val="003658F0"/>
    <w:rsid w:val="003662F2"/>
    <w:rsid w:val="003679EF"/>
    <w:rsid w:val="00374035"/>
    <w:rsid w:val="00375654"/>
    <w:rsid w:val="00383B3D"/>
    <w:rsid w:val="003848E6"/>
    <w:rsid w:val="003867CD"/>
    <w:rsid w:val="00386AD6"/>
    <w:rsid w:val="00390520"/>
    <w:rsid w:val="0039077C"/>
    <w:rsid w:val="003911E9"/>
    <w:rsid w:val="003913AE"/>
    <w:rsid w:val="003968F8"/>
    <w:rsid w:val="003A2792"/>
    <w:rsid w:val="003A4D4C"/>
    <w:rsid w:val="003A5D2F"/>
    <w:rsid w:val="003A74D7"/>
    <w:rsid w:val="003B0C5B"/>
    <w:rsid w:val="003B0D5F"/>
    <w:rsid w:val="003B44C7"/>
    <w:rsid w:val="003B778A"/>
    <w:rsid w:val="003C0287"/>
    <w:rsid w:val="003C107F"/>
    <w:rsid w:val="003C1698"/>
    <w:rsid w:val="003C1E07"/>
    <w:rsid w:val="003C26FA"/>
    <w:rsid w:val="003C3AD1"/>
    <w:rsid w:val="003C6DC7"/>
    <w:rsid w:val="003D1447"/>
    <w:rsid w:val="003D212D"/>
    <w:rsid w:val="003D2785"/>
    <w:rsid w:val="003D521D"/>
    <w:rsid w:val="003D53E2"/>
    <w:rsid w:val="003D7435"/>
    <w:rsid w:val="003E1ECD"/>
    <w:rsid w:val="003E3BA8"/>
    <w:rsid w:val="003E5F2C"/>
    <w:rsid w:val="003E61AC"/>
    <w:rsid w:val="003F3323"/>
    <w:rsid w:val="003F39F1"/>
    <w:rsid w:val="003F7480"/>
    <w:rsid w:val="003F7E26"/>
    <w:rsid w:val="00401C97"/>
    <w:rsid w:val="0040459B"/>
    <w:rsid w:val="00404E56"/>
    <w:rsid w:val="00411F4A"/>
    <w:rsid w:val="00414279"/>
    <w:rsid w:val="004144D8"/>
    <w:rsid w:val="0041693A"/>
    <w:rsid w:val="004176F3"/>
    <w:rsid w:val="00424909"/>
    <w:rsid w:val="004310B9"/>
    <w:rsid w:val="0043335F"/>
    <w:rsid w:val="00434FDC"/>
    <w:rsid w:val="0043563D"/>
    <w:rsid w:val="00435B82"/>
    <w:rsid w:val="00435E79"/>
    <w:rsid w:val="00447B85"/>
    <w:rsid w:val="00452144"/>
    <w:rsid w:val="00453D4F"/>
    <w:rsid w:val="00454123"/>
    <w:rsid w:val="0045586E"/>
    <w:rsid w:val="00463E0B"/>
    <w:rsid w:val="00463E95"/>
    <w:rsid w:val="004644C2"/>
    <w:rsid w:val="00465091"/>
    <w:rsid w:val="00466984"/>
    <w:rsid w:val="00470543"/>
    <w:rsid w:val="00471A9E"/>
    <w:rsid w:val="004760C2"/>
    <w:rsid w:val="00476761"/>
    <w:rsid w:val="00477F38"/>
    <w:rsid w:val="0048517D"/>
    <w:rsid w:val="00486763"/>
    <w:rsid w:val="004878D7"/>
    <w:rsid w:val="004914C7"/>
    <w:rsid w:val="00497CFE"/>
    <w:rsid w:val="004A00D1"/>
    <w:rsid w:val="004A170C"/>
    <w:rsid w:val="004A3AC0"/>
    <w:rsid w:val="004A5095"/>
    <w:rsid w:val="004B16A7"/>
    <w:rsid w:val="004B4006"/>
    <w:rsid w:val="004B563A"/>
    <w:rsid w:val="004C120D"/>
    <w:rsid w:val="004C1347"/>
    <w:rsid w:val="004C3457"/>
    <w:rsid w:val="004C3916"/>
    <w:rsid w:val="004C3F26"/>
    <w:rsid w:val="004C78BB"/>
    <w:rsid w:val="004D1296"/>
    <w:rsid w:val="004D3AC8"/>
    <w:rsid w:val="004D703A"/>
    <w:rsid w:val="004E0745"/>
    <w:rsid w:val="004E1D75"/>
    <w:rsid w:val="004E30BE"/>
    <w:rsid w:val="004E34E2"/>
    <w:rsid w:val="004E39BF"/>
    <w:rsid w:val="004E5FE1"/>
    <w:rsid w:val="004F38A1"/>
    <w:rsid w:val="004F431D"/>
    <w:rsid w:val="004F5120"/>
    <w:rsid w:val="004F5302"/>
    <w:rsid w:val="004F54E2"/>
    <w:rsid w:val="004F7AD1"/>
    <w:rsid w:val="0050089E"/>
    <w:rsid w:val="005013D5"/>
    <w:rsid w:val="00512404"/>
    <w:rsid w:val="00513F54"/>
    <w:rsid w:val="0052083F"/>
    <w:rsid w:val="00520ECE"/>
    <w:rsid w:val="00521B05"/>
    <w:rsid w:val="00521C4D"/>
    <w:rsid w:val="00521DE6"/>
    <w:rsid w:val="005220EF"/>
    <w:rsid w:val="00522FB9"/>
    <w:rsid w:val="005235ED"/>
    <w:rsid w:val="00524E91"/>
    <w:rsid w:val="00540BCC"/>
    <w:rsid w:val="005441FB"/>
    <w:rsid w:val="00545E86"/>
    <w:rsid w:val="00554741"/>
    <w:rsid w:val="0055618B"/>
    <w:rsid w:val="00557493"/>
    <w:rsid w:val="00557B88"/>
    <w:rsid w:val="00564EF4"/>
    <w:rsid w:val="005663DB"/>
    <w:rsid w:val="005702D1"/>
    <w:rsid w:val="005722C7"/>
    <w:rsid w:val="00572782"/>
    <w:rsid w:val="00573EA0"/>
    <w:rsid w:val="00574A30"/>
    <w:rsid w:val="00585B52"/>
    <w:rsid w:val="00585EF0"/>
    <w:rsid w:val="00586F09"/>
    <w:rsid w:val="00590700"/>
    <w:rsid w:val="005961D9"/>
    <w:rsid w:val="005A0507"/>
    <w:rsid w:val="005A56ED"/>
    <w:rsid w:val="005A6A57"/>
    <w:rsid w:val="005A7EE1"/>
    <w:rsid w:val="005B3BF7"/>
    <w:rsid w:val="005C0094"/>
    <w:rsid w:val="005C3234"/>
    <w:rsid w:val="005C460B"/>
    <w:rsid w:val="005C5D37"/>
    <w:rsid w:val="005D082B"/>
    <w:rsid w:val="005D171E"/>
    <w:rsid w:val="005D176E"/>
    <w:rsid w:val="005D25BA"/>
    <w:rsid w:val="005D6338"/>
    <w:rsid w:val="005D75B3"/>
    <w:rsid w:val="005D7B14"/>
    <w:rsid w:val="005F1196"/>
    <w:rsid w:val="005F1611"/>
    <w:rsid w:val="005F16D2"/>
    <w:rsid w:val="005F3BAB"/>
    <w:rsid w:val="005F4BF4"/>
    <w:rsid w:val="005F5244"/>
    <w:rsid w:val="0060043E"/>
    <w:rsid w:val="00605225"/>
    <w:rsid w:val="00610710"/>
    <w:rsid w:val="00611CF7"/>
    <w:rsid w:val="00612DF8"/>
    <w:rsid w:val="00614239"/>
    <w:rsid w:val="0061577C"/>
    <w:rsid w:val="0061768F"/>
    <w:rsid w:val="0062527C"/>
    <w:rsid w:val="00626C4D"/>
    <w:rsid w:val="00627473"/>
    <w:rsid w:val="006307F3"/>
    <w:rsid w:val="006327FE"/>
    <w:rsid w:val="00634CFE"/>
    <w:rsid w:val="0064213C"/>
    <w:rsid w:val="00643186"/>
    <w:rsid w:val="00643FC0"/>
    <w:rsid w:val="006458CB"/>
    <w:rsid w:val="00647F2B"/>
    <w:rsid w:val="006500A7"/>
    <w:rsid w:val="00651BD9"/>
    <w:rsid w:val="00655294"/>
    <w:rsid w:val="0065702F"/>
    <w:rsid w:val="006571E9"/>
    <w:rsid w:val="006579B6"/>
    <w:rsid w:val="00660558"/>
    <w:rsid w:val="00663902"/>
    <w:rsid w:val="006642E4"/>
    <w:rsid w:val="006678A0"/>
    <w:rsid w:val="00670E84"/>
    <w:rsid w:val="00676378"/>
    <w:rsid w:val="00676552"/>
    <w:rsid w:val="00676A6D"/>
    <w:rsid w:val="00682637"/>
    <w:rsid w:val="006831A2"/>
    <w:rsid w:val="00683F4F"/>
    <w:rsid w:val="00684972"/>
    <w:rsid w:val="00686AAE"/>
    <w:rsid w:val="0068795E"/>
    <w:rsid w:val="006964EE"/>
    <w:rsid w:val="006A3EEF"/>
    <w:rsid w:val="006A54C2"/>
    <w:rsid w:val="006A6E2D"/>
    <w:rsid w:val="006A7B13"/>
    <w:rsid w:val="006B0B24"/>
    <w:rsid w:val="006B3207"/>
    <w:rsid w:val="006B7A37"/>
    <w:rsid w:val="006C1562"/>
    <w:rsid w:val="006C47BB"/>
    <w:rsid w:val="006C628D"/>
    <w:rsid w:val="006C7EA9"/>
    <w:rsid w:val="006D0F5B"/>
    <w:rsid w:val="006D7453"/>
    <w:rsid w:val="006E0CB5"/>
    <w:rsid w:val="006E11D5"/>
    <w:rsid w:val="006E22FF"/>
    <w:rsid w:val="006E2324"/>
    <w:rsid w:val="006E3A7E"/>
    <w:rsid w:val="006E4C72"/>
    <w:rsid w:val="006E6307"/>
    <w:rsid w:val="006E733E"/>
    <w:rsid w:val="006F243F"/>
    <w:rsid w:val="006F28C2"/>
    <w:rsid w:val="006F7B31"/>
    <w:rsid w:val="00700DE1"/>
    <w:rsid w:val="00707FE7"/>
    <w:rsid w:val="00711BA2"/>
    <w:rsid w:val="00712CA7"/>
    <w:rsid w:val="0071382C"/>
    <w:rsid w:val="0071616A"/>
    <w:rsid w:val="00717FD0"/>
    <w:rsid w:val="00720E9D"/>
    <w:rsid w:val="00721160"/>
    <w:rsid w:val="007212E2"/>
    <w:rsid w:val="007215D6"/>
    <w:rsid w:val="00721919"/>
    <w:rsid w:val="00736A85"/>
    <w:rsid w:val="00741694"/>
    <w:rsid w:val="00741D6F"/>
    <w:rsid w:val="00747CA6"/>
    <w:rsid w:val="007508C6"/>
    <w:rsid w:val="00751067"/>
    <w:rsid w:val="00752590"/>
    <w:rsid w:val="00752A0D"/>
    <w:rsid w:val="00757BB9"/>
    <w:rsid w:val="00764EBA"/>
    <w:rsid w:val="00766504"/>
    <w:rsid w:val="007704BC"/>
    <w:rsid w:val="0077296E"/>
    <w:rsid w:val="00775732"/>
    <w:rsid w:val="00775EA3"/>
    <w:rsid w:val="0077730E"/>
    <w:rsid w:val="00784023"/>
    <w:rsid w:val="00793A64"/>
    <w:rsid w:val="00794E9D"/>
    <w:rsid w:val="00796D2A"/>
    <w:rsid w:val="007A212A"/>
    <w:rsid w:val="007A250C"/>
    <w:rsid w:val="007A3FAA"/>
    <w:rsid w:val="007A5E29"/>
    <w:rsid w:val="007A7ABC"/>
    <w:rsid w:val="007B17D5"/>
    <w:rsid w:val="007B4628"/>
    <w:rsid w:val="007B4893"/>
    <w:rsid w:val="007B56F0"/>
    <w:rsid w:val="007B5D11"/>
    <w:rsid w:val="007B7CF1"/>
    <w:rsid w:val="007C0A35"/>
    <w:rsid w:val="007C3D9B"/>
    <w:rsid w:val="007C4821"/>
    <w:rsid w:val="007C631E"/>
    <w:rsid w:val="007D16CF"/>
    <w:rsid w:val="007D1B4B"/>
    <w:rsid w:val="007D256A"/>
    <w:rsid w:val="007D695D"/>
    <w:rsid w:val="007D7047"/>
    <w:rsid w:val="007E2BD2"/>
    <w:rsid w:val="007E30DE"/>
    <w:rsid w:val="007E5D2F"/>
    <w:rsid w:val="007E5E9E"/>
    <w:rsid w:val="007E6A51"/>
    <w:rsid w:val="007F33D3"/>
    <w:rsid w:val="007F3D16"/>
    <w:rsid w:val="007F4CED"/>
    <w:rsid w:val="007F525F"/>
    <w:rsid w:val="007F52E8"/>
    <w:rsid w:val="007F7087"/>
    <w:rsid w:val="007F71DB"/>
    <w:rsid w:val="00802BF8"/>
    <w:rsid w:val="008079B9"/>
    <w:rsid w:val="00811260"/>
    <w:rsid w:val="00812E1E"/>
    <w:rsid w:val="0081600E"/>
    <w:rsid w:val="00820A25"/>
    <w:rsid w:val="00822951"/>
    <w:rsid w:val="008234C6"/>
    <w:rsid w:val="00823AAB"/>
    <w:rsid w:val="00824D4A"/>
    <w:rsid w:val="00827016"/>
    <w:rsid w:val="00830083"/>
    <w:rsid w:val="0083303B"/>
    <w:rsid w:val="008344D6"/>
    <w:rsid w:val="00835888"/>
    <w:rsid w:val="00835D9C"/>
    <w:rsid w:val="00836313"/>
    <w:rsid w:val="00842C8B"/>
    <w:rsid w:val="00846BD5"/>
    <w:rsid w:val="00847C31"/>
    <w:rsid w:val="00847D60"/>
    <w:rsid w:val="00850C3F"/>
    <w:rsid w:val="00853539"/>
    <w:rsid w:val="008552DA"/>
    <w:rsid w:val="008577F5"/>
    <w:rsid w:val="00857A1B"/>
    <w:rsid w:val="00860F0A"/>
    <w:rsid w:val="008620E4"/>
    <w:rsid w:val="0086294A"/>
    <w:rsid w:val="00867AC5"/>
    <w:rsid w:val="00867F2A"/>
    <w:rsid w:val="00871E0D"/>
    <w:rsid w:val="008724E6"/>
    <w:rsid w:val="00873F98"/>
    <w:rsid w:val="008756EF"/>
    <w:rsid w:val="00876481"/>
    <w:rsid w:val="00876678"/>
    <w:rsid w:val="00881D4F"/>
    <w:rsid w:val="00882A3B"/>
    <w:rsid w:val="00884CEB"/>
    <w:rsid w:val="00885C25"/>
    <w:rsid w:val="00886BF0"/>
    <w:rsid w:val="00887B47"/>
    <w:rsid w:val="008935D6"/>
    <w:rsid w:val="008A1117"/>
    <w:rsid w:val="008A20E5"/>
    <w:rsid w:val="008A23AF"/>
    <w:rsid w:val="008A5258"/>
    <w:rsid w:val="008B02AF"/>
    <w:rsid w:val="008B0651"/>
    <w:rsid w:val="008B0C91"/>
    <w:rsid w:val="008B5A22"/>
    <w:rsid w:val="008B5F51"/>
    <w:rsid w:val="008C1102"/>
    <w:rsid w:val="008C3DE2"/>
    <w:rsid w:val="008C580A"/>
    <w:rsid w:val="008D00F3"/>
    <w:rsid w:val="008D538F"/>
    <w:rsid w:val="008D7DB5"/>
    <w:rsid w:val="008E31F0"/>
    <w:rsid w:val="008E53FC"/>
    <w:rsid w:val="008E6F6D"/>
    <w:rsid w:val="008F1CD3"/>
    <w:rsid w:val="008F24DF"/>
    <w:rsid w:val="0090181A"/>
    <w:rsid w:val="00905AFE"/>
    <w:rsid w:val="00905F2C"/>
    <w:rsid w:val="00907CD2"/>
    <w:rsid w:val="00912A84"/>
    <w:rsid w:val="00914495"/>
    <w:rsid w:val="009153E6"/>
    <w:rsid w:val="009156BC"/>
    <w:rsid w:val="00920B58"/>
    <w:rsid w:val="009220BC"/>
    <w:rsid w:val="00925064"/>
    <w:rsid w:val="0093128D"/>
    <w:rsid w:val="009319DC"/>
    <w:rsid w:val="00935C02"/>
    <w:rsid w:val="00936299"/>
    <w:rsid w:val="00937C8D"/>
    <w:rsid w:val="0094028E"/>
    <w:rsid w:val="009434E1"/>
    <w:rsid w:val="009446F9"/>
    <w:rsid w:val="009501CE"/>
    <w:rsid w:val="009505D3"/>
    <w:rsid w:val="00951FCF"/>
    <w:rsid w:val="0095319E"/>
    <w:rsid w:val="00953244"/>
    <w:rsid w:val="00953314"/>
    <w:rsid w:val="00953AF7"/>
    <w:rsid w:val="009554BD"/>
    <w:rsid w:val="0095585A"/>
    <w:rsid w:val="00957FB3"/>
    <w:rsid w:val="009636C0"/>
    <w:rsid w:val="00964F7A"/>
    <w:rsid w:val="00965477"/>
    <w:rsid w:val="00970302"/>
    <w:rsid w:val="00974AF6"/>
    <w:rsid w:val="0097607E"/>
    <w:rsid w:val="00981B93"/>
    <w:rsid w:val="009839F4"/>
    <w:rsid w:val="009856BA"/>
    <w:rsid w:val="00986B1F"/>
    <w:rsid w:val="00996F94"/>
    <w:rsid w:val="009A11D1"/>
    <w:rsid w:val="009A1BE1"/>
    <w:rsid w:val="009A1E23"/>
    <w:rsid w:val="009A24F8"/>
    <w:rsid w:val="009A7413"/>
    <w:rsid w:val="009B1C13"/>
    <w:rsid w:val="009B202F"/>
    <w:rsid w:val="009B2C7F"/>
    <w:rsid w:val="009B379A"/>
    <w:rsid w:val="009B7378"/>
    <w:rsid w:val="009C0858"/>
    <w:rsid w:val="009C1BC8"/>
    <w:rsid w:val="009C2677"/>
    <w:rsid w:val="009D073E"/>
    <w:rsid w:val="009D3B35"/>
    <w:rsid w:val="009E1AFE"/>
    <w:rsid w:val="009E34BE"/>
    <w:rsid w:val="009F63C2"/>
    <w:rsid w:val="00A02B30"/>
    <w:rsid w:val="00A066DD"/>
    <w:rsid w:val="00A07872"/>
    <w:rsid w:val="00A12378"/>
    <w:rsid w:val="00A13D6B"/>
    <w:rsid w:val="00A2586A"/>
    <w:rsid w:val="00A2617D"/>
    <w:rsid w:val="00A27F12"/>
    <w:rsid w:val="00A3093E"/>
    <w:rsid w:val="00A351B8"/>
    <w:rsid w:val="00A35431"/>
    <w:rsid w:val="00A35715"/>
    <w:rsid w:val="00A36EBA"/>
    <w:rsid w:val="00A4092D"/>
    <w:rsid w:val="00A40B30"/>
    <w:rsid w:val="00A417EC"/>
    <w:rsid w:val="00A466F9"/>
    <w:rsid w:val="00A52A9E"/>
    <w:rsid w:val="00A53B65"/>
    <w:rsid w:val="00A5500C"/>
    <w:rsid w:val="00A61931"/>
    <w:rsid w:val="00A62F47"/>
    <w:rsid w:val="00A648E5"/>
    <w:rsid w:val="00A64B18"/>
    <w:rsid w:val="00A720F6"/>
    <w:rsid w:val="00A726F9"/>
    <w:rsid w:val="00A7491A"/>
    <w:rsid w:val="00A92773"/>
    <w:rsid w:val="00A93586"/>
    <w:rsid w:val="00A94404"/>
    <w:rsid w:val="00A9464B"/>
    <w:rsid w:val="00A946FA"/>
    <w:rsid w:val="00AA0DF4"/>
    <w:rsid w:val="00AA2643"/>
    <w:rsid w:val="00AA3BF7"/>
    <w:rsid w:val="00AA3C48"/>
    <w:rsid w:val="00AB10BA"/>
    <w:rsid w:val="00AB2816"/>
    <w:rsid w:val="00AB2A52"/>
    <w:rsid w:val="00AB3D4C"/>
    <w:rsid w:val="00AB7A94"/>
    <w:rsid w:val="00AC3DBE"/>
    <w:rsid w:val="00AC632B"/>
    <w:rsid w:val="00AC715D"/>
    <w:rsid w:val="00AD0103"/>
    <w:rsid w:val="00AD1B27"/>
    <w:rsid w:val="00AD2C21"/>
    <w:rsid w:val="00AD33A6"/>
    <w:rsid w:val="00AD5AFF"/>
    <w:rsid w:val="00AD7E41"/>
    <w:rsid w:val="00AE04E1"/>
    <w:rsid w:val="00AE189B"/>
    <w:rsid w:val="00AE6E12"/>
    <w:rsid w:val="00AF1793"/>
    <w:rsid w:val="00AF3FA2"/>
    <w:rsid w:val="00AF55A3"/>
    <w:rsid w:val="00AF7C43"/>
    <w:rsid w:val="00B07DAB"/>
    <w:rsid w:val="00B1310E"/>
    <w:rsid w:val="00B170CF"/>
    <w:rsid w:val="00B176A1"/>
    <w:rsid w:val="00B177B3"/>
    <w:rsid w:val="00B22A6A"/>
    <w:rsid w:val="00B25190"/>
    <w:rsid w:val="00B325FC"/>
    <w:rsid w:val="00B338B9"/>
    <w:rsid w:val="00B343AC"/>
    <w:rsid w:val="00B36791"/>
    <w:rsid w:val="00B37CF1"/>
    <w:rsid w:val="00B41F52"/>
    <w:rsid w:val="00B41FE6"/>
    <w:rsid w:val="00B4532E"/>
    <w:rsid w:val="00B47992"/>
    <w:rsid w:val="00B53A1E"/>
    <w:rsid w:val="00B55B11"/>
    <w:rsid w:val="00B56338"/>
    <w:rsid w:val="00B60525"/>
    <w:rsid w:val="00B6130E"/>
    <w:rsid w:val="00B63C52"/>
    <w:rsid w:val="00B646BE"/>
    <w:rsid w:val="00B658B7"/>
    <w:rsid w:val="00B70D1A"/>
    <w:rsid w:val="00B71009"/>
    <w:rsid w:val="00B73106"/>
    <w:rsid w:val="00B756CC"/>
    <w:rsid w:val="00B77F64"/>
    <w:rsid w:val="00B83CDB"/>
    <w:rsid w:val="00B83E2B"/>
    <w:rsid w:val="00B847F0"/>
    <w:rsid w:val="00B85F8E"/>
    <w:rsid w:val="00B94F0D"/>
    <w:rsid w:val="00B95229"/>
    <w:rsid w:val="00B97371"/>
    <w:rsid w:val="00BA21C7"/>
    <w:rsid w:val="00BA2D18"/>
    <w:rsid w:val="00BA3CA7"/>
    <w:rsid w:val="00BA602D"/>
    <w:rsid w:val="00BA6157"/>
    <w:rsid w:val="00BA73BB"/>
    <w:rsid w:val="00BB13F5"/>
    <w:rsid w:val="00BB5B1D"/>
    <w:rsid w:val="00BB6147"/>
    <w:rsid w:val="00BC0A0E"/>
    <w:rsid w:val="00BC3290"/>
    <w:rsid w:val="00BC3D2F"/>
    <w:rsid w:val="00BC56A1"/>
    <w:rsid w:val="00BD0D84"/>
    <w:rsid w:val="00BD50DF"/>
    <w:rsid w:val="00BE3DCC"/>
    <w:rsid w:val="00BE5227"/>
    <w:rsid w:val="00BE5CF8"/>
    <w:rsid w:val="00BE69F9"/>
    <w:rsid w:val="00BE75B8"/>
    <w:rsid w:val="00BE7821"/>
    <w:rsid w:val="00BF0D17"/>
    <w:rsid w:val="00BF34AC"/>
    <w:rsid w:val="00BF4198"/>
    <w:rsid w:val="00BF75E5"/>
    <w:rsid w:val="00C007D3"/>
    <w:rsid w:val="00C037B5"/>
    <w:rsid w:val="00C03BB7"/>
    <w:rsid w:val="00C0402C"/>
    <w:rsid w:val="00C04A6C"/>
    <w:rsid w:val="00C07526"/>
    <w:rsid w:val="00C1024B"/>
    <w:rsid w:val="00C13FEB"/>
    <w:rsid w:val="00C14FBB"/>
    <w:rsid w:val="00C150C3"/>
    <w:rsid w:val="00C2551A"/>
    <w:rsid w:val="00C345EB"/>
    <w:rsid w:val="00C34E8B"/>
    <w:rsid w:val="00C419A5"/>
    <w:rsid w:val="00C4200A"/>
    <w:rsid w:val="00C44663"/>
    <w:rsid w:val="00C4501F"/>
    <w:rsid w:val="00C4642C"/>
    <w:rsid w:val="00C516F5"/>
    <w:rsid w:val="00C552DB"/>
    <w:rsid w:val="00C56193"/>
    <w:rsid w:val="00C57483"/>
    <w:rsid w:val="00C61B80"/>
    <w:rsid w:val="00C620A4"/>
    <w:rsid w:val="00C62CFB"/>
    <w:rsid w:val="00C649E2"/>
    <w:rsid w:val="00C65797"/>
    <w:rsid w:val="00C664AB"/>
    <w:rsid w:val="00C720E4"/>
    <w:rsid w:val="00C73C01"/>
    <w:rsid w:val="00C73C96"/>
    <w:rsid w:val="00C73E1B"/>
    <w:rsid w:val="00C7604A"/>
    <w:rsid w:val="00C76F22"/>
    <w:rsid w:val="00C81C5C"/>
    <w:rsid w:val="00C825FC"/>
    <w:rsid w:val="00C8368F"/>
    <w:rsid w:val="00C85B38"/>
    <w:rsid w:val="00C85F56"/>
    <w:rsid w:val="00C86049"/>
    <w:rsid w:val="00C924E9"/>
    <w:rsid w:val="00C94FB5"/>
    <w:rsid w:val="00CA1391"/>
    <w:rsid w:val="00CA5436"/>
    <w:rsid w:val="00CA6EE2"/>
    <w:rsid w:val="00CB02C8"/>
    <w:rsid w:val="00CB11EC"/>
    <w:rsid w:val="00CB1BC1"/>
    <w:rsid w:val="00CB21FB"/>
    <w:rsid w:val="00CB7032"/>
    <w:rsid w:val="00CC04E4"/>
    <w:rsid w:val="00CC4D6F"/>
    <w:rsid w:val="00CC77CC"/>
    <w:rsid w:val="00CD0E86"/>
    <w:rsid w:val="00CD1B38"/>
    <w:rsid w:val="00CD1FA3"/>
    <w:rsid w:val="00CD2660"/>
    <w:rsid w:val="00CD4110"/>
    <w:rsid w:val="00CD5574"/>
    <w:rsid w:val="00CD573F"/>
    <w:rsid w:val="00CD6F7A"/>
    <w:rsid w:val="00CD716E"/>
    <w:rsid w:val="00D004DD"/>
    <w:rsid w:val="00D0414B"/>
    <w:rsid w:val="00D13484"/>
    <w:rsid w:val="00D17AAB"/>
    <w:rsid w:val="00D209F6"/>
    <w:rsid w:val="00D20DB3"/>
    <w:rsid w:val="00D221BA"/>
    <w:rsid w:val="00D23DA3"/>
    <w:rsid w:val="00D23DD4"/>
    <w:rsid w:val="00D260EA"/>
    <w:rsid w:val="00D30550"/>
    <w:rsid w:val="00D3105F"/>
    <w:rsid w:val="00D31B11"/>
    <w:rsid w:val="00D33A64"/>
    <w:rsid w:val="00D355DC"/>
    <w:rsid w:val="00D36C47"/>
    <w:rsid w:val="00D37300"/>
    <w:rsid w:val="00D374CE"/>
    <w:rsid w:val="00D41B08"/>
    <w:rsid w:val="00D4335C"/>
    <w:rsid w:val="00D43A2B"/>
    <w:rsid w:val="00D46119"/>
    <w:rsid w:val="00D50AC5"/>
    <w:rsid w:val="00D5246E"/>
    <w:rsid w:val="00D5291C"/>
    <w:rsid w:val="00D56530"/>
    <w:rsid w:val="00D60B24"/>
    <w:rsid w:val="00D61CE5"/>
    <w:rsid w:val="00D64D3B"/>
    <w:rsid w:val="00D653E5"/>
    <w:rsid w:val="00D65C26"/>
    <w:rsid w:val="00D67C8D"/>
    <w:rsid w:val="00D70C3E"/>
    <w:rsid w:val="00D777DF"/>
    <w:rsid w:val="00D80A63"/>
    <w:rsid w:val="00D81490"/>
    <w:rsid w:val="00D82EB4"/>
    <w:rsid w:val="00D87B43"/>
    <w:rsid w:val="00D87E55"/>
    <w:rsid w:val="00D90A7C"/>
    <w:rsid w:val="00D91026"/>
    <w:rsid w:val="00D92C7D"/>
    <w:rsid w:val="00D93609"/>
    <w:rsid w:val="00D94F6E"/>
    <w:rsid w:val="00D9727B"/>
    <w:rsid w:val="00D974D8"/>
    <w:rsid w:val="00DA4623"/>
    <w:rsid w:val="00DB173A"/>
    <w:rsid w:val="00DB3BB1"/>
    <w:rsid w:val="00DC4D32"/>
    <w:rsid w:val="00DC7BE7"/>
    <w:rsid w:val="00DC7CB6"/>
    <w:rsid w:val="00DD010B"/>
    <w:rsid w:val="00DD0178"/>
    <w:rsid w:val="00DD0302"/>
    <w:rsid w:val="00DD35AE"/>
    <w:rsid w:val="00DD5AED"/>
    <w:rsid w:val="00DD75A4"/>
    <w:rsid w:val="00DE1112"/>
    <w:rsid w:val="00DE2DCE"/>
    <w:rsid w:val="00DE3771"/>
    <w:rsid w:val="00DE4309"/>
    <w:rsid w:val="00DE4DFE"/>
    <w:rsid w:val="00DE6BE8"/>
    <w:rsid w:val="00DE70EB"/>
    <w:rsid w:val="00DF226A"/>
    <w:rsid w:val="00DF347A"/>
    <w:rsid w:val="00DF38EE"/>
    <w:rsid w:val="00DF46FE"/>
    <w:rsid w:val="00DF4947"/>
    <w:rsid w:val="00E0187F"/>
    <w:rsid w:val="00E01AAF"/>
    <w:rsid w:val="00E02706"/>
    <w:rsid w:val="00E02C93"/>
    <w:rsid w:val="00E03EC0"/>
    <w:rsid w:val="00E10B64"/>
    <w:rsid w:val="00E143E0"/>
    <w:rsid w:val="00E15D4E"/>
    <w:rsid w:val="00E17BFC"/>
    <w:rsid w:val="00E20820"/>
    <w:rsid w:val="00E251D9"/>
    <w:rsid w:val="00E33A4B"/>
    <w:rsid w:val="00E34502"/>
    <w:rsid w:val="00E36978"/>
    <w:rsid w:val="00E37BBB"/>
    <w:rsid w:val="00E4193A"/>
    <w:rsid w:val="00E419F3"/>
    <w:rsid w:val="00E442C9"/>
    <w:rsid w:val="00E45350"/>
    <w:rsid w:val="00E505B4"/>
    <w:rsid w:val="00E538F0"/>
    <w:rsid w:val="00E545B7"/>
    <w:rsid w:val="00E5508F"/>
    <w:rsid w:val="00E5518D"/>
    <w:rsid w:val="00E63E1A"/>
    <w:rsid w:val="00E66BCF"/>
    <w:rsid w:val="00E74BEC"/>
    <w:rsid w:val="00E77249"/>
    <w:rsid w:val="00E803EB"/>
    <w:rsid w:val="00E83777"/>
    <w:rsid w:val="00E8630A"/>
    <w:rsid w:val="00E90768"/>
    <w:rsid w:val="00E91185"/>
    <w:rsid w:val="00E92EE9"/>
    <w:rsid w:val="00EA0861"/>
    <w:rsid w:val="00EA15A8"/>
    <w:rsid w:val="00EA29C4"/>
    <w:rsid w:val="00EB1098"/>
    <w:rsid w:val="00EB14C5"/>
    <w:rsid w:val="00EB2A6E"/>
    <w:rsid w:val="00EB5FFB"/>
    <w:rsid w:val="00EC4830"/>
    <w:rsid w:val="00EC5632"/>
    <w:rsid w:val="00EE082F"/>
    <w:rsid w:val="00EE2B28"/>
    <w:rsid w:val="00EE3E53"/>
    <w:rsid w:val="00EE7198"/>
    <w:rsid w:val="00EF054C"/>
    <w:rsid w:val="00EF185C"/>
    <w:rsid w:val="00EF1D80"/>
    <w:rsid w:val="00EF58D4"/>
    <w:rsid w:val="00EF60D3"/>
    <w:rsid w:val="00F0252F"/>
    <w:rsid w:val="00F035FF"/>
    <w:rsid w:val="00F06629"/>
    <w:rsid w:val="00F07D42"/>
    <w:rsid w:val="00F15141"/>
    <w:rsid w:val="00F20462"/>
    <w:rsid w:val="00F208F4"/>
    <w:rsid w:val="00F21147"/>
    <w:rsid w:val="00F24379"/>
    <w:rsid w:val="00F24785"/>
    <w:rsid w:val="00F30C71"/>
    <w:rsid w:val="00F31699"/>
    <w:rsid w:val="00F31BA0"/>
    <w:rsid w:val="00F35B1F"/>
    <w:rsid w:val="00F37553"/>
    <w:rsid w:val="00F40261"/>
    <w:rsid w:val="00F41384"/>
    <w:rsid w:val="00F41566"/>
    <w:rsid w:val="00F41F54"/>
    <w:rsid w:val="00F42AE8"/>
    <w:rsid w:val="00F4380C"/>
    <w:rsid w:val="00F445A5"/>
    <w:rsid w:val="00F51197"/>
    <w:rsid w:val="00F53FF8"/>
    <w:rsid w:val="00F541A5"/>
    <w:rsid w:val="00F55986"/>
    <w:rsid w:val="00F56C1F"/>
    <w:rsid w:val="00F615AC"/>
    <w:rsid w:val="00F62C22"/>
    <w:rsid w:val="00F67540"/>
    <w:rsid w:val="00F71970"/>
    <w:rsid w:val="00F731CF"/>
    <w:rsid w:val="00F73CC9"/>
    <w:rsid w:val="00F74EA1"/>
    <w:rsid w:val="00F75E0C"/>
    <w:rsid w:val="00F80B6C"/>
    <w:rsid w:val="00F841CE"/>
    <w:rsid w:val="00F87001"/>
    <w:rsid w:val="00F90265"/>
    <w:rsid w:val="00F95AFD"/>
    <w:rsid w:val="00F970B8"/>
    <w:rsid w:val="00FA136C"/>
    <w:rsid w:val="00FA23D0"/>
    <w:rsid w:val="00FA3040"/>
    <w:rsid w:val="00FA34ED"/>
    <w:rsid w:val="00FA7BE3"/>
    <w:rsid w:val="00FB40BD"/>
    <w:rsid w:val="00FB75A4"/>
    <w:rsid w:val="00FB75D6"/>
    <w:rsid w:val="00FB7A04"/>
    <w:rsid w:val="00FC0D84"/>
    <w:rsid w:val="00FC22A7"/>
    <w:rsid w:val="00FC6756"/>
    <w:rsid w:val="00FD1455"/>
    <w:rsid w:val="00FD1B5F"/>
    <w:rsid w:val="00FD2285"/>
    <w:rsid w:val="00FD3C55"/>
    <w:rsid w:val="00FD3C63"/>
    <w:rsid w:val="00FD4B56"/>
    <w:rsid w:val="00FD5225"/>
    <w:rsid w:val="00FD7DD8"/>
    <w:rsid w:val="00FE3867"/>
    <w:rsid w:val="00FE4A60"/>
    <w:rsid w:val="00FE4E5B"/>
    <w:rsid w:val="00FF1BC7"/>
    <w:rsid w:val="00FF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C2C79"/>
  <w15:chartTrackingRefBased/>
  <w15:docId w15:val="{FD88B4DD-FB63-4132-ADC5-F81AF55E0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7B489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B489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B4893"/>
    <w:rPr>
      <w:vertAlign w:val="superscript"/>
    </w:rPr>
  </w:style>
  <w:style w:type="character" w:customStyle="1" w:styleId="artwork-tombstone--value">
    <w:name w:val="artwork-tombstone--value"/>
    <w:basedOn w:val="DefaultParagraphFont"/>
    <w:rsid w:val="007E6A51"/>
  </w:style>
  <w:style w:type="character" w:styleId="Hyperlink">
    <w:name w:val="Hyperlink"/>
    <w:basedOn w:val="DefaultParagraphFont"/>
    <w:uiPriority w:val="99"/>
    <w:unhideWhenUsed/>
    <w:rsid w:val="006C47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47B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E080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15D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0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433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59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5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11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4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5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71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3561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8581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380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539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565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8286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22323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26276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55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2014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1148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6358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0295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4476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7327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2613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3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8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8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4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714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95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ritishmuseum.org/collection/object/Y_EA35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EEB960B-2D37-487C-A4C6-23C9C78EC329}">
  <we:reference id="f78a3046-9e99-4300-aa2b-5814002b01a2" version="1.20.0.0" store="EXCatalog" storeType="EXCatalog"/>
  <we:alternateReferences>
    <we:reference id="WA104382081" version="1.20.0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0e3db520924bd084a29d9349d9cfef51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0a85500938c56fc327699aaae112d1d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5E8802B-B56D-48C0-84E6-0D55188519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394346-DDF8-4CC1-BCEF-7D21117325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768A91-290E-4843-8130-9BBBB7A04D0C}">
  <ds:schemaRefs>
    <ds:schemaRef ds:uri="9d807a4e-0c4f-4012-af74-dbfe5fab9fe5"/>
    <ds:schemaRef ds:uri="http://purl.org/dc/dcmitype/"/>
    <ds:schemaRef ds:uri="http://schemas.microsoft.com/office/2006/documentManagement/types"/>
    <ds:schemaRef ds:uri="38a49699-8251-46aa-85ce-476a66afaff0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BC8579D-A925-4CFE-812E-C4A7C5862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2261</TotalTime>
  <Pages>6</Pages>
  <Words>1461</Words>
  <Characters>8334</Characters>
  <Application>Microsoft Office Word</Application>
  <DocSecurity>0</DocSecurity>
  <Lines>69</Lines>
  <Paragraphs>19</Paragraphs>
  <ScaleCrop>false</ScaleCrop>
  <Company/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Edwin Clarke</dc:creator>
  <cp:keywords/>
  <dc:description/>
  <cp:lastModifiedBy>Thomas Edwin Clarke</cp:lastModifiedBy>
  <cp:revision>993</cp:revision>
  <dcterms:created xsi:type="dcterms:W3CDTF">2021-01-28T11:50:00Z</dcterms:created>
  <dcterms:modified xsi:type="dcterms:W3CDTF">2021-02-07T18:14:00Z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