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63498" w14:textId="77777777" w:rsidR="00E02C4B" w:rsidRDefault="00E02C4B" w:rsidP="001E67E2">
      <w:pPr>
        <w:spacing w:line="360" w:lineRule="auto"/>
        <w:rPr>
          <w:rFonts w:ascii="Arial" w:hAnsi="Arial" w:cs="Arial"/>
        </w:rPr>
      </w:pPr>
    </w:p>
    <w:p w14:paraId="11DC6418" w14:textId="77777777" w:rsidR="00E02C4B" w:rsidRDefault="00E02C4B" w:rsidP="001E67E2">
      <w:pPr>
        <w:spacing w:line="360" w:lineRule="auto"/>
        <w:rPr>
          <w:rFonts w:ascii="Arial" w:hAnsi="Arial" w:cs="Arial"/>
        </w:rPr>
      </w:pPr>
    </w:p>
    <w:p w14:paraId="4EF89B06" w14:textId="77777777" w:rsidR="00E02C4B" w:rsidRDefault="00E02C4B" w:rsidP="001E67E2">
      <w:pPr>
        <w:spacing w:line="360" w:lineRule="auto"/>
        <w:rPr>
          <w:rFonts w:ascii="Arial" w:hAnsi="Arial" w:cs="Arial"/>
        </w:rPr>
      </w:pPr>
    </w:p>
    <w:p w14:paraId="326018C3" w14:textId="77777777" w:rsidR="00E02C4B" w:rsidRDefault="00E02C4B" w:rsidP="001E67E2">
      <w:pPr>
        <w:spacing w:line="360" w:lineRule="auto"/>
        <w:jc w:val="right"/>
        <w:rPr>
          <w:rFonts w:ascii="Arial" w:hAnsi="Arial" w:cs="Arial"/>
          <w:sz w:val="44"/>
          <w:szCs w:val="44"/>
        </w:rPr>
      </w:pPr>
    </w:p>
    <w:p w14:paraId="2BA2B3AD" w14:textId="77777777" w:rsidR="00E02C4B" w:rsidRDefault="00E02C4B" w:rsidP="001E67E2">
      <w:pPr>
        <w:spacing w:line="360" w:lineRule="auto"/>
        <w:rPr>
          <w:rFonts w:ascii="Arial" w:hAnsi="Arial" w:cs="Arial"/>
        </w:rPr>
      </w:pPr>
    </w:p>
    <w:p w14:paraId="1BD3CE97" w14:textId="6926FD00" w:rsidR="00E02C4B" w:rsidRPr="00C24805" w:rsidRDefault="00E02C4B" w:rsidP="001E67E2">
      <w:pPr>
        <w:spacing w:line="360" w:lineRule="auto"/>
        <w:jc w:val="center"/>
        <w:rPr>
          <w:rFonts w:ascii="Arial" w:hAnsi="Arial" w:cs="Arial"/>
          <w:sz w:val="28"/>
          <w:szCs w:val="28"/>
        </w:rPr>
      </w:pPr>
      <w:r w:rsidRPr="00C24805">
        <w:rPr>
          <w:rFonts w:ascii="Arial" w:hAnsi="Arial" w:cs="Arial"/>
          <w:sz w:val="28"/>
          <w:szCs w:val="28"/>
        </w:rPr>
        <w:t>`</w:t>
      </w:r>
      <w:r w:rsidR="001E67E2">
        <w:rPr>
          <w:rFonts w:ascii="Arial" w:hAnsi="Arial" w:cs="Arial"/>
          <w:sz w:val="28"/>
          <w:szCs w:val="28"/>
        </w:rPr>
        <w:t xml:space="preserve"> </w:t>
      </w:r>
      <w:r w:rsidRPr="00C24805">
        <w:rPr>
          <w:rFonts w:ascii="Arial" w:hAnsi="Arial" w:cs="Arial"/>
          <w:sz w:val="28"/>
          <w:szCs w:val="28"/>
        </w:rPr>
        <w:t>What is the most effective way to motivate staf</w:t>
      </w:r>
      <w:r w:rsidR="00A46111">
        <w:rPr>
          <w:rFonts w:ascii="Arial" w:hAnsi="Arial" w:cs="Arial"/>
          <w:sz w:val="28"/>
          <w:szCs w:val="28"/>
        </w:rPr>
        <w:t>f</w:t>
      </w:r>
      <w:r w:rsidRPr="00C24805">
        <w:rPr>
          <w:rFonts w:ascii="Arial" w:hAnsi="Arial" w:cs="Arial"/>
          <w:sz w:val="28"/>
          <w:szCs w:val="28"/>
        </w:rPr>
        <w:t>? `</w:t>
      </w:r>
    </w:p>
    <w:p w14:paraId="27A9290F" w14:textId="77777777" w:rsidR="00E02C4B" w:rsidRPr="00C24805" w:rsidRDefault="00E02C4B" w:rsidP="001E67E2">
      <w:pPr>
        <w:spacing w:line="360" w:lineRule="auto"/>
        <w:rPr>
          <w:rFonts w:ascii="Arial" w:hAnsi="Arial" w:cs="Arial"/>
          <w:sz w:val="28"/>
          <w:szCs w:val="28"/>
        </w:rPr>
      </w:pPr>
    </w:p>
    <w:p w14:paraId="1F98F2C0" w14:textId="77777777" w:rsidR="00E02C4B" w:rsidRDefault="00E02C4B" w:rsidP="001E67E2">
      <w:pPr>
        <w:spacing w:line="360" w:lineRule="auto"/>
        <w:rPr>
          <w:rFonts w:ascii="Arial" w:hAnsi="Arial" w:cs="Arial"/>
          <w:b/>
          <w:bCs/>
        </w:rPr>
      </w:pPr>
    </w:p>
    <w:p w14:paraId="49A58278" w14:textId="77777777" w:rsidR="00E02C4B" w:rsidRDefault="00E02C4B" w:rsidP="001E67E2">
      <w:pPr>
        <w:spacing w:line="360" w:lineRule="auto"/>
        <w:rPr>
          <w:rFonts w:ascii="Arial" w:hAnsi="Arial" w:cs="Arial"/>
          <w:b/>
          <w:bCs/>
        </w:rPr>
      </w:pPr>
    </w:p>
    <w:p w14:paraId="6D8B23D0" w14:textId="77777777" w:rsidR="00E02C4B" w:rsidRDefault="00E02C4B" w:rsidP="001E67E2">
      <w:pPr>
        <w:spacing w:line="360" w:lineRule="auto"/>
        <w:rPr>
          <w:rFonts w:ascii="Arial" w:hAnsi="Arial" w:cs="Arial"/>
          <w:b/>
          <w:bCs/>
        </w:rPr>
      </w:pPr>
    </w:p>
    <w:p w14:paraId="0DE9C3D3" w14:textId="77777777" w:rsidR="00E02C4B" w:rsidRPr="00C24805" w:rsidRDefault="00E02C4B" w:rsidP="001E67E2">
      <w:pPr>
        <w:spacing w:before="240" w:line="360" w:lineRule="auto"/>
        <w:rPr>
          <w:rFonts w:ascii="Arial" w:hAnsi="Arial" w:cs="Arial"/>
          <w:b/>
          <w:bCs/>
        </w:rPr>
      </w:pPr>
    </w:p>
    <w:p w14:paraId="5C0A206F" w14:textId="77777777" w:rsidR="00E02C4B" w:rsidRPr="00C24805" w:rsidRDefault="00E02C4B" w:rsidP="001E67E2">
      <w:pPr>
        <w:spacing w:before="240" w:line="360" w:lineRule="auto"/>
        <w:rPr>
          <w:rFonts w:ascii="Arial" w:hAnsi="Arial" w:cs="Arial"/>
          <w:b/>
          <w:bCs/>
        </w:rPr>
      </w:pPr>
    </w:p>
    <w:p w14:paraId="0B8B37AA" w14:textId="77777777" w:rsidR="00E02C4B" w:rsidRPr="00C24805" w:rsidRDefault="00E02C4B" w:rsidP="001E67E2">
      <w:pPr>
        <w:spacing w:before="240" w:line="360" w:lineRule="auto"/>
        <w:rPr>
          <w:rFonts w:ascii="Arial" w:hAnsi="Arial" w:cs="Arial"/>
        </w:rPr>
      </w:pPr>
      <w:r w:rsidRPr="00C24805">
        <w:rPr>
          <w:rFonts w:ascii="Arial" w:hAnsi="Arial" w:cs="Arial"/>
          <w:b/>
          <w:bCs/>
        </w:rPr>
        <w:t>Student:</w:t>
      </w:r>
      <w:r w:rsidRPr="00C24805">
        <w:rPr>
          <w:rFonts w:ascii="Arial" w:hAnsi="Arial" w:cs="Arial"/>
        </w:rPr>
        <w:t xml:space="preserve"> Yanko Yankov</w:t>
      </w:r>
    </w:p>
    <w:p w14:paraId="76E33977" w14:textId="77777777" w:rsidR="00E02C4B" w:rsidRPr="00C24805" w:rsidRDefault="00E02C4B" w:rsidP="001E67E2">
      <w:pPr>
        <w:spacing w:before="240" w:line="360" w:lineRule="auto"/>
        <w:rPr>
          <w:rFonts w:ascii="Arial" w:hAnsi="Arial" w:cs="Arial"/>
        </w:rPr>
      </w:pPr>
      <w:r w:rsidRPr="00C24805">
        <w:rPr>
          <w:rFonts w:ascii="Arial" w:hAnsi="Arial" w:cs="Arial"/>
          <w:b/>
          <w:bCs/>
        </w:rPr>
        <w:t>Student number:</w:t>
      </w:r>
      <w:r w:rsidRPr="00C24805">
        <w:rPr>
          <w:rFonts w:ascii="Arial" w:hAnsi="Arial" w:cs="Arial"/>
        </w:rPr>
        <w:t xml:space="preserve"> 2127550</w:t>
      </w:r>
    </w:p>
    <w:p w14:paraId="062079BA" w14:textId="77777777" w:rsidR="00E02C4B" w:rsidRPr="00C24805" w:rsidRDefault="00E02C4B" w:rsidP="001E67E2">
      <w:pPr>
        <w:spacing w:before="240" w:line="360" w:lineRule="auto"/>
        <w:rPr>
          <w:rFonts w:ascii="Arial" w:hAnsi="Arial" w:cs="Arial"/>
        </w:rPr>
      </w:pPr>
      <w:r w:rsidRPr="00C24805">
        <w:rPr>
          <w:rFonts w:ascii="Arial" w:hAnsi="Arial" w:cs="Arial"/>
          <w:b/>
          <w:bCs/>
        </w:rPr>
        <w:t>Module:</w:t>
      </w:r>
      <w:r w:rsidRPr="00C24805">
        <w:rPr>
          <w:rFonts w:ascii="Arial" w:hAnsi="Arial" w:cs="Arial"/>
        </w:rPr>
        <w:t xml:space="preserve"> Academic and Employability Skills</w:t>
      </w:r>
    </w:p>
    <w:p w14:paraId="26EA92D6" w14:textId="77777777" w:rsidR="00E02C4B" w:rsidRPr="00C24805" w:rsidRDefault="00E02C4B" w:rsidP="001E67E2">
      <w:pPr>
        <w:spacing w:before="240" w:line="360" w:lineRule="auto"/>
        <w:rPr>
          <w:rFonts w:ascii="Arial" w:hAnsi="Arial" w:cs="Arial"/>
          <w:lang w:val="fr-FR"/>
        </w:rPr>
      </w:pPr>
      <w:r w:rsidRPr="00C24805">
        <w:rPr>
          <w:rFonts w:ascii="Arial" w:hAnsi="Arial" w:cs="Arial"/>
          <w:b/>
          <w:bCs/>
          <w:lang w:val="fr-FR"/>
        </w:rPr>
        <w:t xml:space="preserve">Module code: </w:t>
      </w:r>
      <w:r w:rsidRPr="00C24805">
        <w:rPr>
          <w:rFonts w:ascii="Arial" w:hAnsi="Arial" w:cs="Arial"/>
          <w:lang w:val="fr-FR"/>
        </w:rPr>
        <w:t>BMSW4001</w:t>
      </w:r>
    </w:p>
    <w:p w14:paraId="100FF369" w14:textId="77777777" w:rsidR="00E02C4B" w:rsidRPr="00C24805" w:rsidRDefault="00E02C4B" w:rsidP="001E67E2">
      <w:pPr>
        <w:spacing w:before="240" w:line="360" w:lineRule="auto"/>
        <w:rPr>
          <w:rFonts w:ascii="Arial" w:hAnsi="Arial" w:cs="Arial"/>
          <w:lang w:val="fr-FR"/>
        </w:rPr>
      </w:pPr>
      <w:r w:rsidRPr="00C24805">
        <w:rPr>
          <w:rFonts w:ascii="Arial" w:hAnsi="Arial" w:cs="Arial"/>
          <w:b/>
          <w:bCs/>
          <w:lang w:val="fr-FR"/>
        </w:rPr>
        <w:t xml:space="preserve">Lecturer: </w:t>
      </w:r>
      <w:r w:rsidRPr="00C24805">
        <w:rPr>
          <w:rFonts w:ascii="Arial" w:hAnsi="Arial" w:cs="Arial"/>
          <w:lang w:val="fr-FR"/>
        </w:rPr>
        <w:t>Doreen Nyaa Amundam</w:t>
      </w:r>
    </w:p>
    <w:p w14:paraId="4EF9CA8D" w14:textId="77777777" w:rsidR="00E02C4B" w:rsidRPr="00C24805" w:rsidRDefault="00E02C4B" w:rsidP="001E67E2">
      <w:pPr>
        <w:spacing w:before="240" w:line="360" w:lineRule="auto"/>
        <w:rPr>
          <w:rFonts w:ascii="Arial" w:hAnsi="Arial" w:cs="Arial"/>
          <w:lang w:val="fr-FR"/>
        </w:rPr>
      </w:pPr>
    </w:p>
    <w:p w14:paraId="5FDC6108" w14:textId="77777777" w:rsidR="00E02C4B" w:rsidRPr="00C24805" w:rsidRDefault="00E02C4B" w:rsidP="001E67E2">
      <w:pPr>
        <w:spacing w:before="240" w:line="360" w:lineRule="auto"/>
        <w:rPr>
          <w:rFonts w:ascii="Arial" w:hAnsi="Arial" w:cs="Arial"/>
          <w:lang w:val="fr-FR"/>
        </w:rPr>
      </w:pPr>
    </w:p>
    <w:p w14:paraId="248359A2" w14:textId="77777777" w:rsidR="00E02C4B" w:rsidRPr="00C24805" w:rsidRDefault="00E02C4B" w:rsidP="001E67E2">
      <w:pPr>
        <w:spacing w:before="240" w:line="360" w:lineRule="auto"/>
        <w:rPr>
          <w:rFonts w:ascii="Arial" w:hAnsi="Arial" w:cs="Arial"/>
          <w:lang w:val="fr-FR"/>
        </w:rPr>
      </w:pPr>
    </w:p>
    <w:p w14:paraId="5E125AA4" w14:textId="77777777" w:rsidR="00E02C4B" w:rsidRPr="00C24805" w:rsidRDefault="00E02C4B" w:rsidP="001E67E2">
      <w:pPr>
        <w:spacing w:before="240" w:line="360" w:lineRule="auto"/>
        <w:rPr>
          <w:rFonts w:ascii="Arial" w:hAnsi="Arial" w:cs="Arial"/>
          <w:lang w:val="fr-FR"/>
        </w:rPr>
      </w:pPr>
    </w:p>
    <w:p w14:paraId="012C27AA" w14:textId="77777777" w:rsidR="00E02C4B" w:rsidRPr="00C24805" w:rsidRDefault="00E02C4B" w:rsidP="001E67E2">
      <w:pPr>
        <w:spacing w:before="240" w:line="360" w:lineRule="auto"/>
        <w:rPr>
          <w:rFonts w:ascii="Arial" w:hAnsi="Arial" w:cs="Arial"/>
          <w:lang w:val="fr-FR"/>
        </w:rPr>
      </w:pPr>
    </w:p>
    <w:p w14:paraId="15FA4F52" w14:textId="77777777" w:rsidR="00E02C4B" w:rsidRPr="00C24805" w:rsidRDefault="00E02C4B" w:rsidP="001E67E2">
      <w:pPr>
        <w:spacing w:before="240" w:line="360" w:lineRule="auto"/>
        <w:rPr>
          <w:rFonts w:ascii="Arial" w:hAnsi="Arial" w:cs="Arial"/>
          <w:lang w:val="fr-FR"/>
        </w:rPr>
      </w:pPr>
    </w:p>
    <w:sdt>
      <w:sdtPr>
        <w:rPr>
          <w:rFonts w:asciiTheme="minorHAnsi" w:eastAsiaTheme="minorHAnsi" w:hAnsiTheme="minorHAnsi" w:cstheme="minorBidi"/>
          <w:sz w:val="22"/>
          <w:szCs w:val="22"/>
          <w:lang w:val="en-GB"/>
        </w:rPr>
        <w:id w:val="907813578"/>
        <w:docPartObj>
          <w:docPartGallery w:val="Table of Contents"/>
          <w:docPartUnique/>
        </w:docPartObj>
      </w:sdtPr>
      <w:sdtEndPr>
        <w:rPr>
          <w:b/>
          <w:bCs/>
          <w:noProof/>
        </w:rPr>
      </w:sdtEndPr>
      <w:sdtContent>
        <w:p w14:paraId="1F0DAC50" w14:textId="20616796" w:rsidR="00C15A95" w:rsidRDefault="00C15A95" w:rsidP="001E67E2">
          <w:pPr>
            <w:pStyle w:val="TOCHeading"/>
            <w:spacing w:line="360" w:lineRule="auto"/>
          </w:pPr>
          <w:r>
            <w:t>Contents</w:t>
          </w:r>
        </w:p>
        <w:p w14:paraId="6EBC1554" w14:textId="03F25EA0" w:rsidR="001E67E2" w:rsidRDefault="00C15A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842240" w:history="1">
            <w:r w:rsidR="001E67E2" w:rsidRPr="00857B85">
              <w:rPr>
                <w:rStyle w:val="Hyperlink"/>
                <w:noProof/>
              </w:rPr>
              <w:t>Introduction</w:t>
            </w:r>
            <w:r w:rsidR="001E67E2">
              <w:rPr>
                <w:noProof/>
                <w:webHidden/>
              </w:rPr>
              <w:tab/>
            </w:r>
            <w:r w:rsidR="001E67E2">
              <w:rPr>
                <w:noProof/>
                <w:webHidden/>
              </w:rPr>
              <w:fldChar w:fldCharType="begin"/>
            </w:r>
            <w:r w:rsidR="001E67E2">
              <w:rPr>
                <w:noProof/>
                <w:webHidden/>
              </w:rPr>
              <w:instrText xml:space="preserve"> PAGEREF _Toc107842240 \h </w:instrText>
            </w:r>
            <w:r w:rsidR="001E67E2">
              <w:rPr>
                <w:noProof/>
                <w:webHidden/>
              </w:rPr>
            </w:r>
            <w:r w:rsidR="001E67E2">
              <w:rPr>
                <w:noProof/>
                <w:webHidden/>
              </w:rPr>
              <w:fldChar w:fldCharType="separate"/>
            </w:r>
            <w:r w:rsidR="001E67E2">
              <w:rPr>
                <w:noProof/>
                <w:webHidden/>
              </w:rPr>
              <w:t>3</w:t>
            </w:r>
            <w:r w:rsidR="001E67E2">
              <w:rPr>
                <w:noProof/>
                <w:webHidden/>
              </w:rPr>
              <w:fldChar w:fldCharType="end"/>
            </w:r>
          </w:hyperlink>
        </w:p>
        <w:p w14:paraId="408B21B0" w14:textId="539EF43C" w:rsidR="001E67E2" w:rsidRDefault="00000000">
          <w:pPr>
            <w:pStyle w:val="TOC1"/>
            <w:tabs>
              <w:tab w:val="right" w:leader="dot" w:pos="9016"/>
            </w:tabs>
            <w:rPr>
              <w:rFonts w:eastAsiaTheme="minorEastAsia"/>
              <w:noProof/>
              <w:lang w:eastAsia="en-GB"/>
            </w:rPr>
          </w:pPr>
          <w:hyperlink w:anchor="_Toc107842241" w:history="1">
            <w:r w:rsidR="001E67E2" w:rsidRPr="00857B85">
              <w:rPr>
                <w:rStyle w:val="Hyperlink"/>
                <w:noProof/>
              </w:rPr>
              <w:t>Healthy working environment as a motivational tool</w:t>
            </w:r>
            <w:r w:rsidR="001E67E2">
              <w:rPr>
                <w:noProof/>
                <w:webHidden/>
              </w:rPr>
              <w:tab/>
            </w:r>
            <w:r w:rsidR="001E67E2">
              <w:rPr>
                <w:noProof/>
                <w:webHidden/>
              </w:rPr>
              <w:fldChar w:fldCharType="begin"/>
            </w:r>
            <w:r w:rsidR="001E67E2">
              <w:rPr>
                <w:noProof/>
                <w:webHidden/>
              </w:rPr>
              <w:instrText xml:space="preserve"> PAGEREF _Toc107842241 \h </w:instrText>
            </w:r>
            <w:r w:rsidR="001E67E2">
              <w:rPr>
                <w:noProof/>
                <w:webHidden/>
              </w:rPr>
            </w:r>
            <w:r w:rsidR="001E67E2">
              <w:rPr>
                <w:noProof/>
                <w:webHidden/>
              </w:rPr>
              <w:fldChar w:fldCharType="separate"/>
            </w:r>
            <w:r w:rsidR="001E67E2">
              <w:rPr>
                <w:noProof/>
                <w:webHidden/>
              </w:rPr>
              <w:t>3</w:t>
            </w:r>
            <w:r w:rsidR="001E67E2">
              <w:rPr>
                <w:noProof/>
                <w:webHidden/>
              </w:rPr>
              <w:fldChar w:fldCharType="end"/>
            </w:r>
          </w:hyperlink>
        </w:p>
        <w:p w14:paraId="3498459D" w14:textId="2CA73140" w:rsidR="001E67E2" w:rsidRDefault="00000000">
          <w:pPr>
            <w:pStyle w:val="TOC1"/>
            <w:tabs>
              <w:tab w:val="right" w:leader="dot" w:pos="9016"/>
            </w:tabs>
            <w:rPr>
              <w:rFonts w:eastAsiaTheme="minorEastAsia"/>
              <w:noProof/>
              <w:lang w:eastAsia="en-GB"/>
            </w:rPr>
          </w:pPr>
          <w:hyperlink w:anchor="_Toc107842242" w:history="1">
            <w:r w:rsidR="001E67E2" w:rsidRPr="00857B85">
              <w:rPr>
                <w:rStyle w:val="Hyperlink"/>
                <w:noProof/>
              </w:rPr>
              <w:t>Employee’s involvement in decision- making processes as a motivation tool</w:t>
            </w:r>
            <w:r w:rsidR="001E67E2">
              <w:rPr>
                <w:noProof/>
                <w:webHidden/>
              </w:rPr>
              <w:tab/>
            </w:r>
            <w:r w:rsidR="001E67E2">
              <w:rPr>
                <w:noProof/>
                <w:webHidden/>
              </w:rPr>
              <w:fldChar w:fldCharType="begin"/>
            </w:r>
            <w:r w:rsidR="001E67E2">
              <w:rPr>
                <w:noProof/>
                <w:webHidden/>
              </w:rPr>
              <w:instrText xml:space="preserve"> PAGEREF _Toc107842242 \h </w:instrText>
            </w:r>
            <w:r w:rsidR="001E67E2">
              <w:rPr>
                <w:noProof/>
                <w:webHidden/>
              </w:rPr>
            </w:r>
            <w:r w:rsidR="001E67E2">
              <w:rPr>
                <w:noProof/>
                <w:webHidden/>
              </w:rPr>
              <w:fldChar w:fldCharType="separate"/>
            </w:r>
            <w:r w:rsidR="001E67E2">
              <w:rPr>
                <w:noProof/>
                <w:webHidden/>
              </w:rPr>
              <w:t>4</w:t>
            </w:r>
            <w:r w:rsidR="001E67E2">
              <w:rPr>
                <w:noProof/>
                <w:webHidden/>
              </w:rPr>
              <w:fldChar w:fldCharType="end"/>
            </w:r>
          </w:hyperlink>
        </w:p>
        <w:p w14:paraId="50B3685C" w14:textId="464FAD3E" w:rsidR="001E67E2" w:rsidRDefault="00000000">
          <w:pPr>
            <w:pStyle w:val="TOC1"/>
            <w:tabs>
              <w:tab w:val="right" w:leader="dot" w:pos="9016"/>
            </w:tabs>
            <w:rPr>
              <w:rFonts w:eastAsiaTheme="minorEastAsia"/>
              <w:noProof/>
              <w:lang w:eastAsia="en-GB"/>
            </w:rPr>
          </w:pPr>
          <w:hyperlink w:anchor="_Toc107842243" w:history="1">
            <w:r w:rsidR="001E67E2" w:rsidRPr="00857B85">
              <w:rPr>
                <w:rStyle w:val="Hyperlink"/>
                <w:noProof/>
              </w:rPr>
              <w:t>Clear- two- ways communication as a motivation tool</w:t>
            </w:r>
            <w:r w:rsidR="001E67E2">
              <w:rPr>
                <w:noProof/>
                <w:webHidden/>
              </w:rPr>
              <w:tab/>
            </w:r>
            <w:r w:rsidR="001E67E2">
              <w:rPr>
                <w:noProof/>
                <w:webHidden/>
              </w:rPr>
              <w:fldChar w:fldCharType="begin"/>
            </w:r>
            <w:r w:rsidR="001E67E2">
              <w:rPr>
                <w:noProof/>
                <w:webHidden/>
              </w:rPr>
              <w:instrText xml:space="preserve"> PAGEREF _Toc107842243 \h </w:instrText>
            </w:r>
            <w:r w:rsidR="001E67E2">
              <w:rPr>
                <w:noProof/>
                <w:webHidden/>
              </w:rPr>
            </w:r>
            <w:r w:rsidR="001E67E2">
              <w:rPr>
                <w:noProof/>
                <w:webHidden/>
              </w:rPr>
              <w:fldChar w:fldCharType="separate"/>
            </w:r>
            <w:r w:rsidR="001E67E2">
              <w:rPr>
                <w:noProof/>
                <w:webHidden/>
              </w:rPr>
              <w:t>4</w:t>
            </w:r>
            <w:r w:rsidR="001E67E2">
              <w:rPr>
                <w:noProof/>
                <w:webHidden/>
              </w:rPr>
              <w:fldChar w:fldCharType="end"/>
            </w:r>
          </w:hyperlink>
        </w:p>
        <w:p w14:paraId="0DB7607A" w14:textId="4B21829F" w:rsidR="001E67E2" w:rsidRDefault="00000000">
          <w:pPr>
            <w:pStyle w:val="TOC1"/>
            <w:tabs>
              <w:tab w:val="right" w:leader="dot" w:pos="9016"/>
            </w:tabs>
            <w:rPr>
              <w:rFonts w:eastAsiaTheme="minorEastAsia"/>
              <w:noProof/>
              <w:lang w:eastAsia="en-GB"/>
            </w:rPr>
          </w:pPr>
          <w:hyperlink w:anchor="_Toc107842244" w:history="1">
            <w:r w:rsidR="001E67E2" w:rsidRPr="00857B85">
              <w:rPr>
                <w:rStyle w:val="Hyperlink"/>
                <w:noProof/>
              </w:rPr>
              <w:t>Psychological safety as a motivation tool</w:t>
            </w:r>
            <w:r w:rsidR="001E67E2">
              <w:rPr>
                <w:noProof/>
                <w:webHidden/>
              </w:rPr>
              <w:tab/>
            </w:r>
            <w:r w:rsidR="001E67E2">
              <w:rPr>
                <w:noProof/>
                <w:webHidden/>
              </w:rPr>
              <w:fldChar w:fldCharType="begin"/>
            </w:r>
            <w:r w:rsidR="001E67E2">
              <w:rPr>
                <w:noProof/>
                <w:webHidden/>
              </w:rPr>
              <w:instrText xml:space="preserve"> PAGEREF _Toc107842244 \h </w:instrText>
            </w:r>
            <w:r w:rsidR="001E67E2">
              <w:rPr>
                <w:noProof/>
                <w:webHidden/>
              </w:rPr>
            </w:r>
            <w:r w:rsidR="001E67E2">
              <w:rPr>
                <w:noProof/>
                <w:webHidden/>
              </w:rPr>
              <w:fldChar w:fldCharType="separate"/>
            </w:r>
            <w:r w:rsidR="001E67E2">
              <w:rPr>
                <w:noProof/>
                <w:webHidden/>
              </w:rPr>
              <w:t>4</w:t>
            </w:r>
            <w:r w:rsidR="001E67E2">
              <w:rPr>
                <w:noProof/>
                <w:webHidden/>
              </w:rPr>
              <w:fldChar w:fldCharType="end"/>
            </w:r>
          </w:hyperlink>
        </w:p>
        <w:p w14:paraId="4EFCCDA2" w14:textId="7ECC556F" w:rsidR="001E67E2" w:rsidRDefault="00000000">
          <w:pPr>
            <w:pStyle w:val="TOC1"/>
            <w:tabs>
              <w:tab w:val="right" w:leader="dot" w:pos="9016"/>
            </w:tabs>
            <w:rPr>
              <w:rFonts w:eastAsiaTheme="minorEastAsia"/>
              <w:noProof/>
              <w:lang w:eastAsia="en-GB"/>
            </w:rPr>
          </w:pPr>
          <w:hyperlink w:anchor="_Toc107842245" w:history="1">
            <w:r w:rsidR="001E67E2" w:rsidRPr="00857B85">
              <w:rPr>
                <w:rStyle w:val="Hyperlink"/>
                <w:noProof/>
              </w:rPr>
              <w:t>Conclusion</w:t>
            </w:r>
            <w:r w:rsidR="001E67E2">
              <w:rPr>
                <w:noProof/>
                <w:webHidden/>
              </w:rPr>
              <w:tab/>
            </w:r>
            <w:r w:rsidR="001E67E2">
              <w:rPr>
                <w:noProof/>
                <w:webHidden/>
              </w:rPr>
              <w:fldChar w:fldCharType="begin"/>
            </w:r>
            <w:r w:rsidR="001E67E2">
              <w:rPr>
                <w:noProof/>
                <w:webHidden/>
              </w:rPr>
              <w:instrText xml:space="preserve"> PAGEREF _Toc107842245 \h </w:instrText>
            </w:r>
            <w:r w:rsidR="001E67E2">
              <w:rPr>
                <w:noProof/>
                <w:webHidden/>
              </w:rPr>
            </w:r>
            <w:r w:rsidR="001E67E2">
              <w:rPr>
                <w:noProof/>
                <w:webHidden/>
              </w:rPr>
              <w:fldChar w:fldCharType="separate"/>
            </w:r>
            <w:r w:rsidR="001E67E2">
              <w:rPr>
                <w:noProof/>
                <w:webHidden/>
              </w:rPr>
              <w:t>5</w:t>
            </w:r>
            <w:r w:rsidR="001E67E2">
              <w:rPr>
                <w:noProof/>
                <w:webHidden/>
              </w:rPr>
              <w:fldChar w:fldCharType="end"/>
            </w:r>
          </w:hyperlink>
        </w:p>
        <w:p w14:paraId="5369AB39" w14:textId="133FC200" w:rsidR="001E67E2" w:rsidRDefault="00000000">
          <w:pPr>
            <w:pStyle w:val="TOC1"/>
            <w:tabs>
              <w:tab w:val="right" w:leader="dot" w:pos="9016"/>
            </w:tabs>
            <w:rPr>
              <w:rFonts w:eastAsiaTheme="minorEastAsia"/>
              <w:noProof/>
              <w:lang w:eastAsia="en-GB"/>
            </w:rPr>
          </w:pPr>
          <w:hyperlink w:anchor="_Toc107842246" w:history="1">
            <w:r w:rsidR="001E67E2" w:rsidRPr="00857B85">
              <w:rPr>
                <w:rStyle w:val="Hyperlink"/>
                <w:noProof/>
              </w:rPr>
              <w:t>Reference list</w:t>
            </w:r>
            <w:r w:rsidR="001E67E2">
              <w:rPr>
                <w:noProof/>
                <w:webHidden/>
              </w:rPr>
              <w:tab/>
            </w:r>
            <w:r w:rsidR="001E67E2">
              <w:rPr>
                <w:noProof/>
                <w:webHidden/>
              </w:rPr>
              <w:fldChar w:fldCharType="begin"/>
            </w:r>
            <w:r w:rsidR="001E67E2">
              <w:rPr>
                <w:noProof/>
                <w:webHidden/>
              </w:rPr>
              <w:instrText xml:space="preserve"> PAGEREF _Toc107842246 \h </w:instrText>
            </w:r>
            <w:r w:rsidR="001E67E2">
              <w:rPr>
                <w:noProof/>
                <w:webHidden/>
              </w:rPr>
            </w:r>
            <w:r w:rsidR="001E67E2">
              <w:rPr>
                <w:noProof/>
                <w:webHidden/>
              </w:rPr>
              <w:fldChar w:fldCharType="separate"/>
            </w:r>
            <w:r w:rsidR="001E67E2">
              <w:rPr>
                <w:noProof/>
                <w:webHidden/>
              </w:rPr>
              <w:t>6</w:t>
            </w:r>
            <w:r w:rsidR="001E67E2">
              <w:rPr>
                <w:noProof/>
                <w:webHidden/>
              </w:rPr>
              <w:fldChar w:fldCharType="end"/>
            </w:r>
          </w:hyperlink>
        </w:p>
        <w:p w14:paraId="6A9845C9" w14:textId="17DA8EB7" w:rsidR="00C15A95" w:rsidRDefault="00C15A95" w:rsidP="001E67E2">
          <w:pPr>
            <w:spacing w:line="360" w:lineRule="auto"/>
          </w:pPr>
          <w:r>
            <w:rPr>
              <w:b/>
              <w:bCs/>
              <w:noProof/>
            </w:rPr>
            <w:fldChar w:fldCharType="end"/>
          </w:r>
        </w:p>
      </w:sdtContent>
    </w:sdt>
    <w:p w14:paraId="14BFED32" w14:textId="77777777" w:rsidR="00C15A95" w:rsidRDefault="00C15A95" w:rsidP="001E67E2">
      <w:pPr>
        <w:pStyle w:val="Heading1"/>
        <w:spacing w:line="360" w:lineRule="auto"/>
      </w:pPr>
    </w:p>
    <w:p w14:paraId="430BE8FD" w14:textId="79746067" w:rsidR="00C15A95" w:rsidRDefault="00C15A95" w:rsidP="001E67E2">
      <w:pPr>
        <w:pStyle w:val="Heading1"/>
        <w:spacing w:line="360" w:lineRule="auto"/>
      </w:pPr>
    </w:p>
    <w:p w14:paraId="23B3757C" w14:textId="6B8F8C48" w:rsidR="00C15A95" w:rsidRDefault="00C15A95" w:rsidP="001E67E2">
      <w:pPr>
        <w:spacing w:line="360" w:lineRule="auto"/>
      </w:pPr>
    </w:p>
    <w:p w14:paraId="7D05A6F4" w14:textId="5CE2E822" w:rsidR="00C15A95" w:rsidRDefault="00C15A95" w:rsidP="001E67E2">
      <w:pPr>
        <w:spacing w:line="360" w:lineRule="auto"/>
      </w:pPr>
    </w:p>
    <w:p w14:paraId="07F0462F" w14:textId="7D69C6FF" w:rsidR="00C15A95" w:rsidRDefault="00C15A95" w:rsidP="001E67E2">
      <w:pPr>
        <w:spacing w:line="360" w:lineRule="auto"/>
      </w:pPr>
    </w:p>
    <w:p w14:paraId="5E0422BD" w14:textId="6C2C9003" w:rsidR="00C15A95" w:rsidRDefault="00C15A95" w:rsidP="001E67E2">
      <w:pPr>
        <w:spacing w:line="360" w:lineRule="auto"/>
      </w:pPr>
    </w:p>
    <w:p w14:paraId="049DA51A" w14:textId="15AF85E0" w:rsidR="00C15A95" w:rsidRDefault="00C15A95" w:rsidP="001E67E2">
      <w:pPr>
        <w:spacing w:line="360" w:lineRule="auto"/>
      </w:pPr>
    </w:p>
    <w:p w14:paraId="09AF9C86" w14:textId="13E35AE8" w:rsidR="00C15A95" w:rsidRDefault="00C15A95" w:rsidP="001E67E2">
      <w:pPr>
        <w:spacing w:line="360" w:lineRule="auto"/>
      </w:pPr>
    </w:p>
    <w:p w14:paraId="14233B98" w14:textId="47552CA6" w:rsidR="00C15A95" w:rsidRDefault="00C15A95" w:rsidP="001E67E2">
      <w:pPr>
        <w:spacing w:line="360" w:lineRule="auto"/>
      </w:pPr>
    </w:p>
    <w:p w14:paraId="299EADE7" w14:textId="16483C05" w:rsidR="00C15A95" w:rsidRDefault="00C15A95" w:rsidP="001E67E2">
      <w:pPr>
        <w:spacing w:line="360" w:lineRule="auto"/>
      </w:pPr>
    </w:p>
    <w:p w14:paraId="6C335B76" w14:textId="038C9C0D" w:rsidR="00C15A95" w:rsidRDefault="00C15A95" w:rsidP="001E67E2">
      <w:pPr>
        <w:spacing w:line="360" w:lineRule="auto"/>
      </w:pPr>
    </w:p>
    <w:p w14:paraId="444B4E74" w14:textId="02FF0476" w:rsidR="00C15A95" w:rsidRDefault="00C15A95" w:rsidP="001E67E2">
      <w:pPr>
        <w:spacing w:line="360" w:lineRule="auto"/>
      </w:pPr>
    </w:p>
    <w:p w14:paraId="0C5ADEE3" w14:textId="515DFEC2" w:rsidR="00C15A95" w:rsidRDefault="00C15A95" w:rsidP="001E67E2">
      <w:pPr>
        <w:spacing w:line="360" w:lineRule="auto"/>
      </w:pPr>
    </w:p>
    <w:p w14:paraId="1E0327C1" w14:textId="5F475297" w:rsidR="00C15A95" w:rsidRDefault="00C15A95" w:rsidP="001E67E2">
      <w:pPr>
        <w:spacing w:line="360" w:lineRule="auto"/>
      </w:pPr>
    </w:p>
    <w:p w14:paraId="4E385ACC" w14:textId="16980EE5" w:rsidR="00C15A95" w:rsidRDefault="00C15A95" w:rsidP="001E67E2">
      <w:pPr>
        <w:spacing w:line="360" w:lineRule="auto"/>
      </w:pPr>
    </w:p>
    <w:p w14:paraId="62802FDF" w14:textId="7BD10252" w:rsidR="00C15A95" w:rsidRDefault="00C15A95" w:rsidP="001E67E2">
      <w:pPr>
        <w:spacing w:line="360" w:lineRule="auto"/>
      </w:pPr>
    </w:p>
    <w:p w14:paraId="1C52F6BB" w14:textId="060E1F75" w:rsidR="00C15A95" w:rsidRDefault="00C15A95" w:rsidP="001E67E2">
      <w:pPr>
        <w:spacing w:line="360" w:lineRule="auto"/>
      </w:pPr>
    </w:p>
    <w:p w14:paraId="4033AFF9" w14:textId="77777777" w:rsidR="001E67E2" w:rsidRPr="00C15A95" w:rsidRDefault="001E67E2" w:rsidP="001E67E2">
      <w:pPr>
        <w:spacing w:line="360" w:lineRule="auto"/>
      </w:pPr>
    </w:p>
    <w:p w14:paraId="11FC9C21" w14:textId="5A4793AE" w:rsidR="00C15A95" w:rsidRDefault="00C15A95" w:rsidP="001E67E2">
      <w:pPr>
        <w:pStyle w:val="Heading1"/>
        <w:spacing w:line="360" w:lineRule="auto"/>
      </w:pPr>
      <w:bookmarkStart w:id="0" w:name="_Toc107842240"/>
      <w:r w:rsidRPr="00C15A95">
        <w:lastRenderedPageBreak/>
        <w:t>Introduction</w:t>
      </w:r>
      <w:bookmarkEnd w:id="0"/>
    </w:p>
    <w:p w14:paraId="06F9709A" w14:textId="6F625CEC" w:rsidR="001E67E2" w:rsidRPr="001E67E2" w:rsidRDefault="001E67E2" w:rsidP="001E67E2">
      <w:pPr>
        <w:pStyle w:val="Subtitle"/>
        <w:spacing w:line="360" w:lineRule="auto"/>
        <w:rPr>
          <w:rFonts w:ascii="Arial" w:hAnsi="Arial" w:cs="Arial"/>
          <w:color w:val="auto"/>
        </w:rPr>
      </w:pPr>
      <w:r w:rsidRPr="001E67E2">
        <w:rPr>
          <w:rFonts w:ascii="Arial" w:hAnsi="Arial" w:cs="Arial"/>
          <w:color w:val="auto"/>
        </w:rPr>
        <w:t>Staff Motivation</w:t>
      </w:r>
    </w:p>
    <w:p w14:paraId="3EC1B6DC" w14:textId="085A79BA" w:rsidR="00E02C4B" w:rsidRPr="00C24805" w:rsidRDefault="00E02C4B" w:rsidP="001E67E2">
      <w:pPr>
        <w:spacing w:before="240" w:line="360" w:lineRule="auto"/>
        <w:jc w:val="both"/>
        <w:rPr>
          <w:rFonts w:ascii="Arial" w:hAnsi="Arial" w:cs="Arial"/>
        </w:rPr>
      </w:pPr>
      <w:r w:rsidRPr="00C24805">
        <w:rPr>
          <w:rFonts w:ascii="Arial" w:hAnsi="Arial" w:cs="Arial"/>
        </w:rPr>
        <w:t>Attempting to answer the question of what motivation does mean, there could be found numerous definitions. Petri and Govern (2012), describe the motivation as a concept implemented while describing the forces acting on or within the individual to commence and administrate behaviours. Maslow (2019) suggested that the motivation could be recognised as the individual`s strive at fulfilling five types of needs, categorised as: psychological needs, needs of safety, social needs, esteem needs, and self- actualisation needs. Further he explained those needs to be an internal pressure dictating the individual`s behaviour. Speaking of motivation in workplace settings, the literature offers definition of two types of workplace motivators- intrinsic and extrinsic, where the intrinsic type is formed by fulfilling the intangible benefits, and extrinsic which is formed by fulfilling the tangible benefits (</w:t>
      </w:r>
      <w:proofErr w:type="spellStart"/>
      <w:r w:rsidRPr="00C24805">
        <w:rPr>
          <w:rFonts w:ascii="Arial" w:hAnsi="Arial" w:cs="Arial"/>
        </w:rPr>
        <w:t>Sanson</w:t>
      </w:r>
      <w:proofErr w:type="spellEnd"/>
      <w:r w:rsidRPr="00C24805">
        <w:rPr>
          <w:rFonts w:ascii="Arial" w:hAnsi="Arial" w:cs="Arial"/>
        </w:rPr>
        <w:t xml:space="preserve"> and </w:t>
      </w:r>
      <w:proofErr w:type="spellStart"/>
      <w:r w:rsidRPr="00C24805">
        <w:rPr>
          <w:rFonts w:ascii="Arial" w:hAnsi="Arial" w:cs="Arial"/>
        </w:rPr>
        <w:t>Harackiewicz</w:t>
      </w:r>
      <w:proofErr w:type="spellEnd"/>
      <w:r w:rsidRPr="00C24805">
        <w:rPr>
          <w:rFonts w:ascii="Arial" w:hAnsi="Arial" w:cs="Arial"/>
        </w:rPr>
        <w:t xml:space="preserve">, 2000).  Additionally, great examples of explaining the tangible benefits would be staff`s salaries, their physical and psychological safety at work, being provided a working contract which grants a certain- extend of safety etc. The examples of the intangible benefits would cover the feelings of being successful at work, feeling valuable and being given appreciation, being taken care of, offered respect etc. </w:t>
      </w:r>
    </w:p>
    <w:p w14:paraId="0FE996DA" w14:textId="0EE09F2F" w:rsidR="00C15A95" w:rsidRDefault="00D92F59" w:rsidP="001E67E2">
      <w:pPr>
        <w:pStyle w:val="Heading1"/>
        <w:spacing w:line="360" w:lineRule="auto"/>
      </w:pPr>
      <w:bookmarkStart w:id="1" w:name="_Toc107842241"/>
      <w:r>
        <w:t>Healthy working environment as a motivation</w:t>
      </w:r>
      <w:r w:rsidR="001E67E2">
        <w:t>al</w:t>
      </w:r>
      <w:r>
        <w:t xml:space="preserve"> tool</w:t>
      </w:r>
      <w:bookmarkEnd w:id="1"/>
    </w:p>
    <w:p w14:paraId="2890F27F" w14:textId="41AFCA1D" w:rsidR="00E02C4B" w:rsidRPr="00C24805" w:rsidRDefault="00E02C4B" w:rsidP="001E67E2">
      <w:pPr>
        <w:spacing w:before="240" w:line="360" w:lineRule="auto"/>
        <w:jc w:val="both"/>
        <w:rPr>
          <w:rFonts w:ascii="Arial" w:hAnsi="Arial" w:cs="Arial"/>
        </w:rPr>
      </w:pPr>
      <w:r w:rsidRPr="00C24805">
        <w:rPr>
          <w:rFonts w:ascii="Arial" w:hAnsi="Arial" w:cs="Arial"/>
        </w:rPr>
        <w:t xml:space="preserve">Understanding the meaning of motivation, now the question of the best ways motivating staff imposes itself. The primary way of motivating staff effectively would be fostering healthy working environment, where staff would be encouraged to feel comfortable to work, called on interaction, supported as well as their growth and development within the organisation, stimulated and listened to etc. Pearce (2007) in other words suggests that in order to motivate the staff act specific ways in other to achieve business`s specific goals, by creating a healthy working environment few steps are mandatory. He suggests that it is of an essence for the managers to know each member of their team, and what each of those members is motivated by, as it would be lunatic the expectation that every individual would get triggered and stimulated by the same motives. He then continues suggesting that it is equally crucial for matching people to the skills, explaining that only confident staff in their abilities to deliver their tasks would find satisfaction at work, feel comfortable and stimulated. Further, he explains that defining goals would be the other tool, by making sure the communicated goals are specific, measurable, achievable, relevant, and timed. The other suggestions provided by Pearce, are providing staff with constant progress feedback, managing failure effectively by not allowing it diminish staff` confidence etc. </w:t>
      </w:r>
    </w:p>
    <w:p w14:paraId="3A6B346A" w14:textId="50F49527" w:rsidR="001E67E2" w:rsidRDefault="001E67E2" w:rsidP="001E67E2">
      <w:pPr>
        <w:pStyle w:val="Heading1"/>
      </w:pPr>
      <w:bookmarkStart w:id="2" w:name="_Toc107842242"/>
      <w:r>
        <w:lastRenderedPageBreak/>
        <w:t>Employee’s involvement in decision- making processes as a motivation tool</w:t>
      </w:r>
      <w:bookmarkEnd w:id="2"/>
    </w:p>
    <w:p w14:paraId="5BB3C8C1" w14:textId="53517530" w:rsidR="00E02C4B" w:rsidRDefault="00E02C4B" w:rsidP="001E67E2">
      <w:pPr>
        <w:spacing w:before="240" w:line="360" w:lineRule="auto"/>
        <w:jc w:val="both"/>
        <w:rPr>
          <w:rFonts w:ascii="Arial" w:hAnsi="Arial" w:cs="Arial"/>
        </w:rPr>
      </w:pPr>
      <w:r w:rsidRPr="00C24805">
        <w:rPr>
          <w:rFonts w:ascii="Arial" w:hAnsi="Arial" w:cs="Arial"/>
        </w:rPr>
        <w:t xml:space="preserve">A healthy working environment also means involving employees in the business processes by also allowing them to participate bringing decisions. An article (BMJ, 2009) suggests that the staff`s involvement in decisions on how the organisation should be run like, would effectively motivate the employees to increase their productivity and contribution, minimise the staff turnover, improve the overall performance, decrease the number of sick days etc. In order to elaborate this, the article calls on employee-owned organisations, such as John Lewis, as an employee- owned organisation. It further uses this as a successful example for business- oriented organisations as NHS for instance, advising them that their service and productivity could be increased drastically, by exactly providing their staff with power while bringing decisions for the business, which would additionally make employees feel appreciated, trusted in, listened to, stimulated to use their intellect, and accomplished. </w:t>
      </w:r>
    </w:p>
    <w:p w14:paraId="77098215" w14:textId="747E013B" w:rsidR="001E67E2" w:rsidRPr="00C24805" w:rsidRDefault="001E67E2" w:rsidP="001E67E2">
      <w:pPr>
        <w:pStyle w:val="Heading1"/>
      </w:pPr>
      <w:bookmarkStart w:id="3" w:name="_Toc107842243"/>
      <w:r>
        <w:t>Clear- two- ways communication as a motivation tool</w:t>
      </w:r>
      <w:bookmarkEnd w:id="3"/>
    </w:p>
    <w:p w14:paraId="1B296D0E" w14:textId="21022D5F" w:rsidR="00E02C4B" w:rsidRDefault="00E02C4B" w:rsidP="001E67E2">
      <w:pPr>
        <w:spacing w:before="240" w:line="360" w:lineRule="auto"/>
        <w:jc w:val="both"/>
        <w:rPr>
          <w:rFonts w:ascii="Arial" w:hAnsi="Arial" w:cs="Arial"/>
        </w:rPr>
      </w:pPr>
      <w:r w:rsidRPr="00C24805">
        <w:rPr>
          <w:rFonts w:ascii="Arial" w:hAnsi="Arial" w:cs="Arial"/>
        </w:rPr>
        <w:t xml:space="preserve">Another article (Murray, 2021) encourages additional way of motivating staff, by ensuring a clear communication is established between the managers and the employees. The article firstly recognises the essence of great listening skills, describing it to be essential for the managers before being able to communicate their messages with their staff. He elaborates that a great communication is not only about delivering messages but also about assisting the communicator (the manager) get listened to, as well listening to the message- receiver and understanding the impact the message had on them. Further, it provides examples of bad communicator practices described by employees among which there are the following examples: managers tend to be secretive and fail to share enough information with their staff, they fail to provide the employees with feedback, especially when having to recognise or praise the efforts of their staff, usually being invisible by separating themselves physically and mentally from the rest of the team members, fail to prepare presentations, ignore when the message receiver (the staff) fail to understand the message or raise concerns, are ambiguous etc.  </w:t>
      </w:r>
    </w:p>
    <w:p w14:paraId="6B934F94" w14:textId="61868D63" w:rsidR="001E67E2" w:rsidRPr="00C24805" w:rsidRDefault="001E67E2" w:rsidP="001E67E2">
      <w:pPr>
        <w:pStyle w:val="Heading1"/>
      </w:pPr>
      <w:bookmarkStart w:id="4" w:name="_Toc107842244"/>
      <w:r>
        <w:t>Psychological safety as a motivation tool</w:t>
      </w:r>
      <w:bookmarkEnd w:id="4"/>
    </w:p>
    <w:p w14:paraId="1F497CDE" w14:textId="2F74D440" w:rsidR="00E02C4B" w:rsidRDefault="00E02C4B" w:rsidP="001E67E2">
      <w:pPr>
        <w:spacing w:before="240" w:line="360" w:lineRule="auto"/>
        <w:jc w:val="both"/>
        <w:rPr>
          <w:rFonts w:ascii="Arial" w:hAnsi="Arial" w:cs="Arial"/>
        </w:rPr>
      </w:pPr>
      <w:r w:rsidRPr="00C24805">
        <w:rPr>
          <w:rFonts w:ascii="Arial" w:hAnsi="Arial" w:cs="Arial"/>
        </w:rPr>
        <w:t>On the other hand, recent research suggests the psychological safety as another way of motivating staff successfully (</w:t>
      </w:r>
      <w:proofErr w:type="spellStart"/>
      <w:r w:rsidRPr="00C24805">
        <w:rPr>
          <w:rFonts w:ascii="Arial" w:hAnsi="Arial" w:cs="Arial"/>
        </w:rPr>
        <w:t>Filimonau</w:t>
      </w:r>
      <w:proofErr w:type="spellEnd"/>
      <w:r w:rsidRPr="00C24805">
        <w:rPr>
          <w:rFonts w:ascii="Arial" w:hAnsi="Arial" w:cs="Arial"/>
        </w:rPr>
        <w:t xml:space="preserve"> and </w:t>
      </w:r>
      <w:proofErr w:type="spellStart"/>
      <w:r w:rsidRPr="00C24805">
        <w:rPr>
          <w:rFonts w:ascii="Arial" w:hAnsi="Arial" w:cs="Arial"/>
        </w:rPr>
        <w:t>Corradini</w:t>
      </w:r>
      <w:proofErr w:type="spellEnd"/>
      <w:r w:rsidRPr="00C24805">
        <w:rPr>
          <w:rFonts w:ascii="Arial" w:hAnsi="Arial" w:cs="Arial"/>
        </w:rPr>
        <w:t xml:space="preserve">, 2020). In the core of this research were the zero- hour- contracts offered in the catering industry, where 18 different interviewees were interviewed in informal settings at their working setting, aiming to understand the impact of those specific contracts over the staff motivation. The research findings demonstrate that the </w:t>
      </w:r>
      <w:r w:rsidRPr="00C24805">
        <w:rPr>
          <w:rFonts w:ascii="Arial" w:hAnsi="Arial" w:cs="Arial"/>
        </w:rPr>
        <w:lastRenderedPageBreak/>
        <w:t xml:space="preserve">psychological safety of the employees, provided by factors such as financial rewards, interpersonal relationships at the working environment along with the nature of the job are the essence of the staff motivation. The research findings further suggest that all of this is essential to be considered while effectively managing the staff performance, by also suggesting its implementation in HR policies across sectors. In regard to the controversy of the zero- hour- working contracts, the study shows light of balancing them out with the other benefits of the contracts, and further using them as a motivation for staff performance and attendance by rewarding them with permanent contracts as a vehicle of enhancing job motivation in this sector, which could additionally contribute towards providing the staff with psychological safety (Prasad and </w:t>
      </w:r>
      <w:proofErr w:type="spellStart"/>
      <w:r w:rsidRPr="00C24805">
        <w:rPr>
          <w:rFonts w:ascii="Arial" w:hAnsi="Arial" w:cs="Arial"/>
        </w:rPr>
        <w:t>Sandhyavani</w:t>
      </w:r>
      <w:proofErr w:type="spellEnd"/>
      <w:r w:rsidRPr="00C24805">
        <w:rPr>
          <w:rFonts w:ascii="Arial" w:hAnsi="Arial" w:cs="Arial"/>
        </w:rPr>
        <w:t xml:space="preserve">, 2018).  </w:t>
      </w:r>
    </w:p>
    <w:p w14:paraId="2FFF71CB" w14:textId="088B26F4" w:rsidR="00C15A95" w:rsidRPr="00C24805" w:rsidRDefault="00C15A95" w:rsidP="001E67E2">
      <w:pPr>
        <w:pStyle w:val="Heading1"/>
        <w:spacing w:line="360" w:lineRule="auto"/>
      </w:pPr>
      <w:bookmarkStart w:id="5" w:name="_Toc107842245"/>
      <w:r>
        <w:t>Conclusion</w:t>
      </w:r>
      <w:bookmarkEnd w:id="5"/>
    </w:p>
    <w:p w14:paraId="61480EC3" w14:textId="77777777" w:rsidR="00E02C4B" w:rsidRPr="00C24805" w:rsidRDefault="00E02C4B" w:rsidP="001E67E2">
      <w:pPr>
        <w:spacing w:before="240" w:line="360" w:lineRule="auto"/>
        <w:jc w:val="both"/>
        <w:rPr>
          <w:rFonts w:ascii="Arial" w:hAnsi="Arial" w:cs="Arial"/>
        </w:rPr>
      </w:pPr>
      <w:r w:rsidRPr="00C24805">
        <w:rPr>
          <w:rFonts w:ascii="Arial" w:hAnsi="Arial" w:cs="Arial"/>
        </w:rPr>
        <w:t xml:space="preserve">In conclusion, the staff can be motivated effectively by providing them with both tangible and intangible benefits (Dudovskiy, 2011). Numerous studies show that nowadays it is mandatory for an effective motivation to be established at the workplace, for the employees to be firstly provided by fostering a healthy environment, establishing clear communication, providing staff with (psychological) safety and also inviting their contribution to decisions- making in regard to running the business. By following those as part of many motivational approaches, staff productivity would be increased as well as their dedication to the work and their investment at the working place. In other words, the benefit are mutual for the business and the staff as well. </w:t>
      </w:r>
    </w:p>
    <w:p w14:paraId="246B3EEF" w14:textId="77777777" w:rsidR="00E02C4B" w:rsidRPr="00C24805" w:rsidRDefault="00E02C4B" w:rsidP="001E67E2">
      <w:pPr>
        <w:pStyle w:val="ListParagraph"/>
        <w:spacing w:before="240" w:line="360" w:lineRule="auto"/>
        <w:ind w:left="0"/>
        <w:jc w:val="both"/>
        <w:rPr>
          <w:rFonts w:ascii="Arial" w:hAnsi="Arial" w:cs="Arial"/>
          <w:color w:val="FF0000"/>
        </w:rPr>
      </w:pPr>
    </w:p>
    <w:p w14:paraId="415A2679" w14:textId="77777777" w:rsidR="00E02C4B" w:rsidRPr="00C24805" w:rsidRDefault="00E02C4B" w:rsidP="001E67E2">
      <w:pPr>
        <w:pStyle w:val="ListParagraph"/>
        <w:spacing w:before="240" w:line="360" w:lineRule="auto"/>
        <w:ind w:left="0"/>
        <w:jc w:val="both"/>
        <w:rPr>
          <w:rFonts w:ascii="Arial" w:hAnsi="Arial" w:cs="Arial"/>
          <w:color w:val="FF0000"/>
        </w:rPr>
      </w:pPr>
    </w:p>
    <w:p w14:paraId="3A82CD05" w14:textId="77777777" w:rsidR="00E02C4B" w:rsidRPr="00C24805" w:rsidRDefault="00E02C4B" w:rsidP="001E67E2">
      <w:pPr>
        <w:pStyle w:val="ListParagraph"/>
        <w:spacing w:before="240" w:line="360" w:lineRule="auto"/>
        <w:ind w:left="0"/>
        <w:jc w:val="both"/>
        <w:rPr>
          <w:rFonts w:ascii="Arial" w:hAnsi="Arial" w:cs="Arial"/>
          <w:color w:val="FF0000"/>
        </w:rPr>
      </w:pPr>
    </w:p>
    <w:p w14:paraId="47000338" w14:textId="77777777" w:rsidR="00E02C4B" w:rsidRPr="00C24805" w:rsidRDefault="00E02C4B" w:rsidP="001E67E2">
      <w:pPr>
        <w:pStyle w:val="ListParagraph"/>
        <w:spacing w:before="240" w:line="360" w:lineRule="auto"/>
        <w:ind w:left="0"/>
        <w:jc w:val="both"/>
        <w:rPr>
          <w:rFonts w:ascii="Arial" w:hAnsi="Arial" w:cs="Arial"/>
          <w:color w:val="FF0000"/>
        </w:rPr>
      </w:pPr>
    </w:p>
    <w:p w14:paraId="66886358" w14:textId="77777777" w:rsidR="00E02C4B" w:rsidRPr="00C24805" w:rsidRDefault="00E02C4B" w:rsidP="001E67E2">
      <w:pPr>
        <w:pStyle w:val="ListParagraph"/>
        <w:spacing w:before="240" w:line="360" w:lineRule="auto"/>
        <w:ind w:left="0"/>
        <w:jc w:val="both"/>
        <w:rPr>
          <w:rFonts w:ascii="Arial" w:hAnsi="Arial" w:cs="Arial"/>
          <w:color w:val="FF0000"/>
        </w:rPr>
      </w:pPr>
    </w:p>
    <w:p w14:paraId="1958054E" w14:textId="77777777" w:rsidR="00E02C4B" w:rsidRPr="00C24805" w:rsidRDefault="00E02C4B" w:rsidP="001E67E2">
      <w:pPr>
        <w:spacing w:before="240" w:line="360" w:lineRule="auto"/>
        <w:rPr>
          <w:rFonts w:ascii="Arial" w:hAnsi="Arial" w:cs="Arial"/>
        </w:rPr>
      </w:pPr>
    </w:p>
    <w:p w14:paraId="60D04F1C" w14:textId="77777777" w:rsidR="00E02C4B" w:rsidRPr="00C24805" w:rsidRDefault="00E02C4B" w:rsidP="001E67E2">
      <w:pPr>
        <w:spacing w:before="240" w:line="360" w:lineRule="auto"/>
        <w:rPr>
          <w:rFonts w:ascii="Arial" w:hAnsi="Arial" w:cs="Arial"/>
        </w:rPr>
      </w:pPr>
    </w:p>
    <w:p w14:paraId="3277D3D8" w14:textId="77777777" w:rsidR="00E02C4B" w:rsidRPr="00C24805" w:rsidRDefault="00E02C4B" w:rsidP="001E67E2">
      <w:pPr>
        <w:spacing w:before="240" w:line="360" w:lineRule="auto"/>
        <w:rPr>
          <w:rFonts w:ascii="Arial" w:hAnsi="Arial" w:cs="Arial"/>
        </w:rPr>
      </w:pPr>
    </w:p>
    <w:p w14:paraId="3A06C3CF" w14:textId="77777777" w:rsidR="00E02C4B" w:rsidRPr="00C24805" w:rsidRDefault="00E02C4B" w:rsidP="001E67E2">
      <w:pPr>
        <w:spacing w:before="240" w:line="360" w:lineRule="auto"/>
        <w:rPr>
          <w:rFonts w:ascii="Arial" w:hAnsi="Arial" w:cs="Arial"/>
        </w:rPr>
      </w:pPr>
    </w:p>
    <w:p w14:paraId="39384473" w14:textId="01EAE955" w:rsidR="00C24805" w:rsidRDefault="00C24805" w:rsidP="001E67E2"/>
    <w:p w14:paraId="2C06179B" w14:textId="77777777" w:rsidR="001E67E2" w:rsidRDefault="001E67E2" w:rsidP="001E67E2"/>
    <w:p w14:paraId="3F9D46DE" w14:textId="78BE57B9" w:rsidR="00E02C4B" w:rsidRPr="001E67E2" w:rsidRDefault="00E02C4B" w:rsidP="001E67E2">
      <w:pPr>
        <w:pStyle w:val="Heading1"/>
      </w:pPr>
      <w:bookmarkStart w:id="6" w:name="_Toc107842246"/>
      <w:r w:rsidRPr="001E67E2">
        <w:lastRenderedPageBreak/>
        <w:t>Reference list</w:t>
      </w:r>
      <w:bookmarkEnd w:id="6"/>
    </w:p>
    <w:p w14:paraId="0FB48380" w14:textId="77777777" w:rsidR="00E02C4B" w:rsidRPr="00C24805" w:rsidRDefault="00E02C4B" w:rsidP="001E67E2">
      <w:pPr>
        <w:pStyle w:val="ListParagraph"/>
        <w:spacing w:before="240" w:line="360" w:lineRule="auto"/>
        <w:rPr>
          <w:rFonts w:ascii="Arial" w:hAnsi="Arial" w:cs="Arial"/>
        </w:rPr>
      </w:pPr>
    </w:p>
    <w:p w14:paraId="1B25789B"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BMJ (2009) </w:t>
      </w:r>
      <w:r w:rsidRPr="00C24805">
        <w:rPr>
          <w:rFonts w:ascii="Arial" w:hAnsi="Arial" w:cs="Arial"/>
          <w:i/>
          <w:iCs/>
        </w:rPr>
        <w:t xml:space="preserve">NHS could learn from John Lewis about motivating staff, says Nuffield Trust. </w:t>
      </w:r>
      <w:r w:rsidRPr="00C24805">
        <w:rPr>
          <w:rFonts w:ascii="Arial" w:hAnsi="Arial" w:cs="Arial"/>
        </w:rPr>
        <w:t xml:space="preserve">Available at: https://www.bmj.com/content/339/bmj.b2703 (Accessed: 21 June 2022). </w:t>
      </w:r>
    </w:p>
    <w:p w14:paraId="07908124"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Dudovskiy, J. (2011) </w:t>
      </w:r>
      <w:r w:rsidRPr="00C24805">
        <w:rPr>
          <w:rFonts w:ascii="Arial" w:hAnsi="Arial" w:cs="Arial"/>
          <w:i/>
          <w:iCs/>
        </w:rPr>
        <w:t xml:space="preserve">Tangible and intangible employee motivation tool. </w:t>
      </w:r>
      <w:r w:rsidRPr="00C24805">
        <w:rPr>
          <w:rFonts w:ascii="Arial" w:hAnsi="Arial" w:cs="Arial"/>
        </w:rPr>
        <w:t xml:space="preserve">Available at: https://research-methodology.net/tangible-and-intangible-employee-motivation-tools/ (Accessed: 23 June 2022). </w:t>
      </w:r>
    </w:p>
    <w:p w14:paraId="4DB709B6" w14:textId="77777777" w:rsidR="00E02C4B" w:rsidRPr="00C24805" w:rsidRDefault="00E02C4B" w:rsidP="001E67E2">
      <w:pPr>
        <w:pStyle w:val="ListParagraph"/>
        <w:numPr>
          <w:ilvl w:val="0"/>
          <w:numId w:val="1"/>
        </w:numPr>
        <w:spacing w:before="240" w:line="360" w:lineRule="auto"/>
        <w:rPr>
          <w:rFonts w:ascii="Arial" w:hAnsi="Arial" w:cs="Arial"/>
        </w:rPr>
      </w:pPr>
      <w:proofErr w:type="spellStart"/>
      <w:r w:rsidRPr="00C24805">
        <w:rPr>
          <w:rFonts w:ascii="Arial" w:hAnsi="Arial" w:cs="Arial"/>
        </w:rPr>
        <w:t>Filimonau</w:t>
      </w:r>
      <w:proofErr w:type="spellEnd"/>
      <w:r w:rsidRPr="00C24805">
        <w:rPr>
          <w:rFonts w:ascii="Arial" w:hAnsi="Arial" w:cs="Arial"/>
        </w:rPr>
        <w:t xml:space="preserve">, V. and Corradini, S. (2020) `Zero hours contracts and their perceived impact on job motivation of event catering staff`, </w:t>
      </w:r>
      <w:r w:rsidRPr="00C24805">
        <w:rPr>
          <w:rFonts w:ascii="Arial" w:hAnsi="Arial" w:cs="Arial"/>
          <w:i/>
          <w:iCs/>
        </w:rPr>
        <w:t xml:space="preserve">Event management, </w:t>
      </w:r>
      <w:r w:rsidRPr="00C24805">
        <w:rPr>
          <w:rFonts w:ascii="Arial" w:hAnsi="Arial" w:cs="Arial"/>
        </w:rPr>
        <w:t>24 (6), pp. 735- 752.</w:t>
      </w:r>
    </w:p>
    <w:p w14:paraId="01FC5779"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Maslow, A. (2019) </w:t>
      </w:r>
      <w:r w:rsidRPr="00C24805">
        <w:rPr>
          <w:rFonts w:ascii="Arial" w:hAnsi="Arial" w:cs="Arial"/>
          <w:i/>
          <w:iCs/>
        </w:rPr>
        <w:t xml:space="preserve">A theory of human motivation. </w:t>
      </w:r>
      <w:r w:rsidRPr="00C24805">
        <w:rPr>
          <w:rFonts w:ascii="Arial" w:hAnsi="Arial" w:cs="Arial"/>
        </w:rPr>
        <w:t>Budapest:</w:t>
      </w:r>
      <w:r w:rsidRPr="00C24805">
        <w:rPr>
          <w:rFonts w:ascii="Arial" w:hAnsi="Arial" w:cs="Arial"/>
          <w:i/>
          <w:iCs/>
        </w:rPr>
        <w:t xml:space="preserve"> </w:t>
      </w:r>
      <w:r w:rsidRPr="00C24805">
        <w:rPr>
          <w:rFonts w:ascii="Arial" w:hAnsi="Arial" w:cs="Arial"/>
        </w:rPr>
        <w:t xml:space="preserve">General press. </w:t>
      </w:r>
    </w:p>
    <w:p w14:paraId="48B473F4"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Murray, K. (2021) </w:t>
      </w:r>
      <w:r w:rsidRPr="00C24805">
        <w:rPr>
          <w:rFonts w:ascii="Arial" w:hAnsi="Arial" w:cs="Arial"/>
          <w:i/>
          <w:iCs/>
        </w:rPr>
        <w:t xml:space="preserve">Eight ways bad managers kill conversations- and motivation. </w:t>
      </w:r>
      <w:r w:rsidRPr="00C24805">
        <w:rPr>
          <w:rFonts w:ascii="Arial" w:hAnsi="Arial" w:cs="Arial"/>
        </w:rPr>
        <w:t>Available at: https://www.managers.org.uk/knowledge-and-insights/article/eight-ways-bad-managers-kill-conversations-and-motivation/ (Accessed: 23 June 2022).</w:t>
      </w:r>
    </w:p>
    <w:p w14:paraId="4DD13DEB"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Pearce, C. (2007) `Top steps to staff motivation`, </w:t>
      </w:r>
      <w:r w:rsidRPr="00C24805">
        <w:rPr>
          <w:rFonts w:ascii="Arial" w:hAnsi="Arial" w:cs="Arial"/>
          <w:i/>
          <w:iCs/>
        </w:rPr>
        <w:t xml:space="preserve">Nursing Management, </w:t>
      </w:r>
      <w:r w:rsidRPr="00C24805">
        <w:rPr>
          <w:rFonts w:ascii="Arial" w:hAnsi="Arial" w:cs="Arial"/>
        </w:rPr>
        <w:t>13 (2), pp.21.</w:t>
      </w:r>
    </w:p>
    <w:p w14:paraId="6F414EE3"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Petri, H. and Govern, J. (2012) </w:t>
      </w:r>
      <w:r w:rsidRPr="00C24805">
        <w:rPr>
          <w:rFonts w:ascii="Arial" w:hAnsi="Arial" w:cs="Arial"/>
          <w:i/>
          <w:iCs/>
        </w:rPr>
        <w:t xml:space="preserve">Motivation. </w:t>
      </w:r>
      <w:r w:rsidRPr="00C24805">
        <w:rPr>
          <w:rFonts w:ascii="Arial" w:hAnsi="Arial" w:cs="Arial"/>
        </w:rPr>
        <w:t>Boston: Cengage Learning EMEA</w:t>
      </w:r>
    </w:p>
    <w:p w14:paraId="377C5799" w14:textId="77777777" w:rsidR="00E02C4B" w:rsidRPr="00C24805" w:rsidRDefault="00E02C4B" w:rsidP="001E67E2">
      <w:pPr>
        <w:pStyle w:val="ListParagraph"/>
        <w:numPr>
          <w:ilvl w:val="0"/>
          <w:numId w:val="1"/>
        </w:numPr>
        <w:spacing w:before="240" w:line="360" w:lineRule="auto"/>
        <w:rPr>
          <w:rFonts w:ascii="Arial" w:hAnsi="Arial" w:cs="Arial"/>
        </w:rPr>
      </w:pPr>
      <w:r w:rsidRPr="00C24805">
        <w:rPr>
          <w:rFonts w:ascii="Arial" w:hAnsi="Arial" w:cs="Arial"/>
        </w:rPr>
        <w:t xml:space="preserve">Prasad, P. and </w:t>
      </w:r>
      <w:proofErr w:type="spellStart"/>
      <w:r w:rsidRPr="00C24805">
        <w:rPr>
          <w:rFonts w:ascii="Arial" w:hAnsi="Arial" w:cs="Arial"/>
        </w:rPr>
        <w:t>Sandhyavani</w:t>
      </w:r>
      <w:proofErr w:type="spellEnd"/>
      <w:r w:rsidRPr="00C24805">
        <w:rPr>
          <w:rFonts w:ascii="Arial" w:hAnsi="Arial" w:cs="Arial"/>
        </w:rPr>
        <w:t xml:space="preserve">, K. V. (2018) `Motivation of contract employees: A case study on Jamshedpur utilities and services company (JUSCO) Ltd`, </w:t>
      </w:r>
      <w:r w:rsidRPr="00C24805">
        <w:rPr>
          <w:rFonts w:ascii="Arial" w:hAnsi="Arial" w:cs="Arial"/>
          <w:i/>
          <w:iCs/>
        </w:rPr>
        <w:t xml:space="preserve">International journal of Recent Scientific Research, </w:t>
      </w:r>
      <w:r w:rsidRPr="00C24805">
        <w:rPr>
          <w:rFonts w:ascii="Arial" w:hAnsi="Arial" w:cs="Arial"/>
        </w:rPr>
        <w:t>9 (9), pp. 28970- 28975.</w:t>
      </w:r>
    </w:p>
    <w:p w14:paraId="3839493F" w14:textId="77777777" w:rsidR="00E02C4B" w:rsidRPr="00C24805" w:rsidRDefault="00E02C4B" w:rsidP="001E67E2">
      <w:pPr>
        <w:pStyle w:val="ListParagraph"/>
        <w:numPr>
          <w:ilvl w:val="0"/>
          <w:numId w:val="1"/>
        </w:numPr>
        <w:spacing w:before="240" w:after="0" w:line="360" w:lineRule="auto"/>
        <w:rPr>
          <w:rFonts w:ascii="Arial" w:eastAsia="Times New Roman" w:hAnsi="Arial" w:cs="Arial"/>
          <w:lang w:eastAsia="en-GB"/>
        </w:rPr>
      </w:pPr>
      <w:r w:rsidRPr="00C24805">
        <w:rPr>
          <w:rFonts w:ascii="Arial" w:eastAsia="Times New Roman" w:hAnsi="Arial" w:cs="Arial"/>
          <w:lang w:eastAsia="en-GB"/>
        </w:rPr>
        <w:t xml:space="preserve">Sansone, C. and </w:t>
      </w:r>
      <w:proofErr w:type="spellStart"/>
      <w:r w:rsidRPr="00C24805">
        <w:rPr>
          <w:rFonts w:ascii="Arial" w:eastAsia="Times New Roman" w:hAnsi="Arial" w:cs="Arial"/>
          <w:lang w:eastAsia="en-GB"/>
        </w:rPr>
        <w:t>Harackiewicz</w:t>
      </w:r>
      <w:proofErr w:type="spellEnd"/>
      <w:r w:rsidRPr="00C24805">
        <w:rPr>
          <w:rFonts w:ascii="Arial" w:eastAsia="Times New Roman" w:hAnsi="Arial" w:cs="Arial"/>
          <w:lang w:eastAsia="en-GB"/>
        </w:rPr>
        <w:t xml:space="preserve">, J. M. (2000) </w:t>
      </w:r>
      <w:r w:rsidRPr="00C24805">
        <w:rPr>
          <w:rFonts w:ascii="Arial" w:eastAsia="Times New Roman" w:hAnsi="Arial" w:cs="Arial"/>
          <w:i/>
          <w:iCs/>
          <w:lang w:eastAsia="en-GB"/>
        </w:rPr>
        <w:t>Intrinsic and Extrinsic Motivation: The search for optimal motivation and performance</w:t>
      </w:r>
      <w:r w:rsidRPr="00C24805">
        <w:rPr>
          <w:rFonts w:ascii="Arial" w:eastAsia="Times New Roman" w:hAnsi="Arial" w:cs="Arial"/>
          <w:lang w:eastAsia="en-GB"/>
        </w:rPr>
        <w:t xml:space="preserve">. London: Elsevier Science. </w:t>
      </w:r>
    </w:p>
    <w:p w14:paraId="2E82949A" w14:textId="77777777" w:rsidR="00417270" w:rsidRPr="00C24805" w:rsidRDefault="00417270" w:rsidP="001E67E2">
      <w:pPr>
        <w:spacing w:before="240" w:line="360" w:lineRule="auto"/>
        <w:rPr>
          <w:rFonts w:ascii="Arial" w:hAnsi="Arial" w:cs="Arial"/>
        </w:rPr>
      </w:pPr>
    </w:p>
    <w:sectPr w:rsidR="00417270" w:rsidRPr="00C248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FC0E8" w14:textId="77777777" w:rsidR="00903B41" w:rsidRDefault="00903B41" w:rsidP="001E67E2">
      <w:pPr>
        <w:spacing w:after="0" w:line="240" w:lineRule="auto"/>
      </w:pPr>
      <w:r>
        <w:separator/>
      </w:r>
    </w:p>
  </w:endnote>
  <w:endnote w:type="continuationSeparator" w:id="0">
    <w:p w14:paraId="26351636" w14:textId="77777777" w:rsidR="00903B41" w:rsidRDefault="00903B41" w:rsidP="001E6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097634"/>
      <w:docPartObj>
        <w:docPartGallery w:val="Page Numbers (Bottom of Page)"/>
        <w:docPartUnique/>
      </w:docPartObj>
    </w:sdtPr>
    <w:sdtEndPr>
      <w:rPr>
        <w:noProof/>
      </w:rPr>
    </w:sdtEndPr>
    <w:sdtContent>
      <w:p w14:paraId="1D2BA979" w14:textId="44125974" w:rsidR="001E67E2" w:rsidRDefault="001E67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DEDF5" w14:textId="77777777" w:rsidR="001E67E2" w:rsidRDefault="001E6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DE6CC" w14:textId="77777777" w:rsidR="00903B41" w:rsidRDefault="00903B41" w:rsidP="001E67E2">
      <w:pPr>
        <w:spacing w:after="0" w:line="240" w:lineRule="auto"/>
      </w:pPr>
      <w:r>
        <w:separator/>
      </w:r>
    </w:p>
  </w:footnote>
  <w:footnote w:type="continuationSeparator" w:id="0">
    <w:p w14:paraId="713AEB0E" w14:textId="77777777" w:rsidR="00903B41" w:rsidRDefault="00903B41" w:rsidP="001E67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808EF"/>
    <w:multiLevelType w:val="hybridMultilevel"/>
    <w:tmpl w:val="251044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835608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407"/>
    <w:rsid w:val="00043EDA"/>
    <w:rsid w:val="001E67E2"/>
    <w:rsid w:val="00417270"/>
    <w:rsid w:val="008A2407"/>
    <w:rsid w:val="00903B41"/>
    <w:rsid w:val="00A46111"/>
    <w:rsid w:val="00C15A95"/>
    <w:rsid w:val="00C24805"/>
    <w:rsid w:val="00D92F59"/>
    <w:rsid w:val="00E02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39029"/>
  <w15:chartTrackingRefBased/>
  <w15:docId w15:val="{238EB781-A6F1-44AF-8378-8C93F668E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C4B"/>
    <w:pPr>
      <w:spacing w:line="256" w:lineRule="auto"/>
    </w:pPr>
  </w:style>
  <w:style w:type="paragraph" w:styleId="Heading1">
    <w:name w:val="heading 1"/>
    <w:basedOn w:val="Normal"/>
    <w:next w:val="Normal"/>
    <w:link w:val="Heading1Char"/>
    <w:uiPriority w:val="9"/>
    <w:qFormat/>
    <w:rsid w:val="00C15A95"/>
    <w:pPr>
      <w:keepNext/>
      <w:keepLines/>
      <w:spacing w:before="240" w:after="0"/>
      <w:outlineLvl w:val="0"/>
    </w:pPr>
    <w:rPr>
      <w:rFonts w:ascii="Arial" w:eastAsiaTheme="majorEastAsia" w:hAnsi="Arial" w:cstheme="majorBid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2C4B"/>
    <w:pPr>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C15A95"/>
    <w:rPr>
      <w:rFonts w:ascii="Arial" w:eastAsiaTheme="majorEastAsia" w:hAnsi="Arial" w:cstheme="majorBidi"/>
      <w:sz w:val="28"/>
      <w:szCs w:val="32"/>
    </w:rPr>
  </w:style>
  <w:style w:type="paragraph" w:styleId="TOCHeading">
    <w:name w:val="TOC Heading"/>
    <w:basedOn w:val="Heading1"/>
    <w:next w:val="Normal"/>
    <w:uiPriority w:val="39"/>
    <w:unhideWhenUsed/>
    <w:qFormat/>
    <w:rsid w:val="00C15A95"/>
    <w:pPr>
      <w:spacing w:line="259" w:lineRule="auto"/>
      <w:outlineLvl w:val="9"/>
    </w:pPr>
    <w:rPr>
      <w:lang w:val="en-US"/>
    </w:rPr>
  </w:style>
  <w:style w:type="paragraph" w:styleId="TOC1">
    <w:name w:val="toc 1"/>
    <w:basedOn w:val="Normal"/>
    <w:next w:val="Normal"/>
    <w:autoRedefine/>
    <w:uiPriority w:val="39"/>
    <w:unhideWhenUsed/>
    <w:rsid w:val="00C15A95"/>
    <w:pPr>
      <w:spacing w:after="100"/>
    </w:pPr>
  </w:style>
  <w:style w:type="character" w:styleId="Hyperlink">
    <w:name w:val="Hyperlink"/>
    <w:basedOn w:val="DefaultParagraphFont"/>
    <w:uiPriority w:val="99"/>
    <w:unhideWhenUsed/>
    <w:rsid w:val="00C15A95"/>
    <w:rPr>
      <w:color w:val="0563C1" w:themeColor="hyperlink"/>
      <w:u w:val="single"/>
    </w:rPr>
  </w:style>
  <w:style w:type="paragraph" w:styleId="Subtitle">
    <w:name w:val="Subtitle"/>
    <w:basedOn w:val="Normal"/>
    <w:next w:val="Normal"/>
    <w:link w:val="SubtitleChar"/>
    <w:uiPriority w:val="11"/>
    <w:qFormat/>
    <w:rsid w:val="001E67E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E67E2"/>
    <w:rPr>
      <w:rFonts w:eastAsiaTheme="minorEastAsia"/>
      <w:color w:val="5A5A5A" w:themeColor="text1" w:themeTint="A5"/>
      <w:spacing w:val="15"/>
    </w:rPr>
  </w:style>
  <w:style w:type="paragraph" w:styleId="Header">
    <w:name w:val="header"/>
    <w:basedOn w:val="Normal"/>
    <w:link w:val="HeaderChar"/>
    <w:uiPriority w:val="99"/>
    <w:unhideWhenUsed/>
    <w:rsid w:val="001E6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7E2"/>
  </w:style>
  <w:style w:type="paragraph" w:styleId="Footer">
    <w:name w:val="footer"/>
    <w:basedOn w:val="Normal"/>
    <w:link w:val="FooterChar"/>
    <w:uiPriority w:val="99"/>
    <w:unhideWhenUsed/>
    <w:rsid w:val="001E6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66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C5A094-59A9-48EC-8FF2-4240AD546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dc:creator>
  <cp:keywords/>
  <dc:description/>
  <cp:lastModifiedBy>Yanko</cp:lastModifiedBy>
  <cp:revision>5</cp:revision>
  <dcterms:created xsi:type="dcterms:W3CDTF">2022-07-02T08:33:00Z</dcterms:created>
  <dcterms:modified xsi:type="dcterms:W3CDTF">2022-07-09T17:56:00Z</dcterms:modified>
</cp:coreProperties>
</file>