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lang w:eastAsia="en-US"/>
          <w14:ligatures w14:val="standardContextual"/>
        </w:rPr>
        <w:id w:val="173549235"/>
        <w:docPartObj>
          <w:docPartGallery w:val="Cover Pages"/>
          <w:docPartUnique/>
        </w:docPartObj>
      </w:sdtPr>
      <w:sdtEndPr>
        <w:rPr>
          <w:color w:val="auto"/>
        </w:rPr>
      </w:sdtEndPr>
      <w:sdtContent>
        <w:p w14:paraId="2498B8F3" w14:textId="77777777" w:rsidR="004A7095" w:rsidRDefault="004A7095">
          <w:pPr>
            <w:pStyle w:val="NoSpacing"/>
            <w:spacing w:before="1540" w:after="240"/>
            <w:jc w:val="center"/>
            <w:rPr>
              <w:color w:val="156082" w:themeColor="accent1"/>
            </w:rPr>
          </w:pPr>
          <w:r>
            <w:rPr>
              <w:noProof/>
              <w:color w:val="156082" w:themeColor="accent1"/>
            </w:rPr>
            <w:drawing>
              <wp:inline distT="0" distB="0" distL="0" distR="0" wp14:anchorId="24BE80DD" wp14:editId="12E3179C">
                <wp:extent cx="2976164" cy="1165860"/>
                <wp:effectExtent l="0" t="0" r="0" b="0"/>
                <wp:docPr id="690108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06789" cy="1177857"/>
                        </a:xfrm>
                        <a:prstGeom prst="rect">
                          <a:avLst/>
                        </a:prstGeom>
                        <a:noFill/>
                      </pic:spPr>
                    </pic:pic>
                  </a:graphicData>
                </a:graphic>
              </wp:inline>
            </w:drawing>
          </w:r>
        </w:p>
        <w:p w14:paraId="15AC83DD" w14:textId="25F0DE9B" w:rsidR="004A7095" w:rsidRPr="004A7095" w:rsidRDefault="004A7095">
          <w:pPr>
            <w:pStyle w:val="NoSpacing"/>
            <w:spacing w:before="1540" w:after="240"/>
            <w:jc w:val="center"/>
            <w:rPr>
              <w:color w:val="156082" w:themeColor="accent1"/>
              <w:sz w:val="16"/>
              <w:szCs w:val="16"/>
            </w:rPr>
          </w:pPr>
          <w:r w:rsidRPr="004A7095">
            <w:rPr>
              <w:color w:val="156082" w:themeColor="accent1"/>
              <w:sz w:val="16"/>
              <w:szCs w:val="16"/>
            </w:rPr>
            <w:t>Study In UK, (2025).</w:t>
          </w:r>
        </w:p>
        <w:p w14:paraId="4150CAF8" w14:textId="101C82E7" w:rsidR="004A7095" w:rsidRDefault="004A7095">
          <w:pPr>
            <w:pStyle w:val="NoSpacing"/>
            <w:spacing w:before="1540" w:after="240"/>
            <w:jc w:val="center"/>
            <w:rPr>
              <w:color w:val="156082" w:themeColor="accent1"/>
            </w:rPr>
          </w:pPr>
          <w:r>
            <w:rPr>
              <w:noProof/>
              <w:color w:val="156082" w:themeColor="accent1"/>
            </w:rPr>
            <w:drawing>
              <wp:inline distT="0" distB="0" distL="0" distR="0" wp14:anchorId="0DBCB21F" wp14:editId="5579A3D0">
                <wp:extent cx="715010" cy="378813"/>
                <wp:effectExtent l="0" t="0" r="0" b="254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23393" cy="383254"/>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44"/>
              <w:szCs w:val="44"/>
            </w:rPr>
            <w:alias w:val="Title"/>
            <w:tag w:val=""/>
            <w:id w:val="1735040861"/>
            <w:placeholder>
              <w:docPart w:val="2C91C0A7EC204EFE9A5598647111FDEB"/>
            </w:placeholder>
            <w:dataBinding w:prefixMappings="xmlns:ns0='http://purl.org/dc/elements/1.1/' xmlns:ns1='http://schemas.openxmlformats.org/package/2006/metadata/core-properties' " w:xpath="/ns1:coreProperties[1]/ns0:title[1]" w:storeItemID="{6C3C8BC8-F283-45AE-878A-BAB7291924A1}"/>
            <w:text/>
          </w:sdtPr>
          <w:sdtContent>
            <w:p w14:paraId="53877212" w14:textId="449F4B97" w:rsidR="004A7095" w:rsidRPr="004A7095" w:rsidRDefault="004E08DF">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36"/>
                  <w:szCs w:val="36"/>
                </w:rPr>
              </w:pPr>
              <w:r>
                <w:rPr>
                  <w:rFonts w:asciiTheme="majorHAnsi" w:eastAsiaTheme="majorEastAsia" w:hAnsiTheme="majorHAnsi" w:cstheme="majorBidi"/>
                  <w:caps/>
                  <w:color w:val="156082" w:themeColor="accent1"/>
                  <w:sz w:val="44"/>
                  <w:szCs w:val="44"/>
                </w:rPr>
                <w:t>An evaluation of the impacts of technology advances on traditional models of organisational structure and theories of management roles within the Fashion retail industries in the 21st century</w:t>
              </w:r>
            </w:p>
          </w:sdtContent>
        </w:sdt>
        <w:sdt>
          <w:sdtPr>
            <w:rPr>
              <w:color w:val="156082" w:themeColor="accent1"/>
              <w:sz w:val="24"/>
              <w:szCs w:val="24"/>
            </w:rPr>
            <w:alias w:val="Subtitle"/>
            <w:tag w:val=""/>
            <w:id w:val="328029620"/>
            <w:placeholder>
              <w:docPart w:val="934C8549D186491B80176284C8630966"/>
            </w:placeholder>
            <w:dataBinding w:prefixMappings="xmlns:ns0='http://purl.org/dc/elements/1.1/' xmlns:ns1='http://schemas.openxmlformats.org/package/2006/metadata/core-properties' " w:xpath="/ns1:coreProperties[1]/ns0:subject[1]" w:storeItemID="{6C3C8BC8-F283-45AE-878A-BAB7291924A1}"/>
            <w:text/>
          </w:sdtPr>
          <w:sdtContent>
            <w:p w14:paraId="0E2FFE8C" w14:textId="5CD7FE85" w:rsidR="004A7095" w:rsidRPr="004A7095" w:rsidRDefault="004E08DF">
              <w:pPr>
                <w:pStyle w:val="NoSpacing"/>
                <w:jc w:val="center"/>
                <w:rPr>
                  <w:color w:val="156082" w:themeColor="accent1"/>
                  <w:sz w:val="24"/>
                  <w:szCs w:val="24"/>
                </w:rPr>
              </w:pPr>
              <w:r>
                <w:rPr>
                  <w:color w:val="156082" w:themeColor="accent1"/>
                  <w:sz w:val="24"/>
                  <w:szCs w:val="24"/>
                </w:rPr>
                <w:t>VISION FOR THE FUTURE: THEORETICAL PERSPECTIVES ON MANAGEMENT: DOCTOR OF BUSINESS ADMINISTRATION: LCDB7008</w:t>
              </w:r>
            </w:p>
          </w:sdtContent>
        </w:sdt>
        <w:p w14:paraId="62450AD0" w14:textId="588104CF" w:rsidR="004A7095" w:rsidRDefault="004A7095">
          <w:pPr>
            <w:pStyle w:val="NoSpacing"/>
            <w:spacing w:before="480"/>
            <w:jc w:val="center"/>
            <w:rPr>
              <w:color w:val="156082" w:themeColor="accent1"/>
            </w:rPr>
          </w:pPr>
          <w:r>
            <w:rPr>
              <w:noProof/>
              <w:color w:val="156082" w:themeColor="accent1"/>
            </w:rPr>
            <w:drawing>
              <wp:inline distT="0" distB="0" distL="0" distR="0" wp14:anchorId="3AEBB88E" wp14:editId="419A3F42">
                <wp:extent cx="369570" cy="233215"/>
                <wp:effectExtent l="0" t="0" r="0"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79883" cy="239723"/>
                        </a:xfrm>
                        <a:prstGeom prst="rect">
                          <a:avLst/>
                        </a:prstGeom>
                      </pic:spPr>
                    </pic:pic>
                  </a:graphicData>
                </a:graphic>
              </wp:inline>
            </w:drawing>
          </w:r>
        </w:p>
        <w:p w14:paraId="0CEF2358" w14:textId="0E3FF9FC" w:rsidR="004A7095" w:rsidRDefault="004A7095">
          <w:r>
            <w:rPr>
              <w:noProof/>
              <w:color w:val="156082" w:themeColor="accent1"/>
            </w:rPr>
            <mc:AlternateContent>
              <mc:Choice Requires="wps">
                <w:drawing>
                  <wp:anchor distT="0" distB="0" distL="114300" distR="114300" simplePos="0" relativeHeight="251658240" behindDoc="0" locked="0" layoutInCell="1" allowOverlap="1" wp14:anchorId="68B92E1C" wp14:editId="79CF2AC2">
                    <wp:simplePos x="0" y="0"/>
                    <wp:positionH relativeFrom="margin">
                      <wp:posOffset>853440</wp:posOffset>
                    </wp:positionH>
                    <wp:positionV relativeFrom="page">
                      <wp:posOffset>9037320</wp:posOffset>
                    </wp:positionV>
                    <wp:extent cx="4076700" cy="548640"/>
                    <wp:effectExtent l="0" t="0" r="0" b="3810"/>
                    <wp:wrapNone/>
                    <wp:docPr id="142" name="Text Box 146"/>
                    <wp:cNvGraphicFramePr/>
                    <a:graphic xmlns:a="http://schemas.openxmlformats.org/drawingml/2006/main">
                      <a:graphicData uri="http://schemas.microsoft.com/office/word/2010/wordprocessingShape">
                        <wps:wsp>
                          <wps:cNvSpPr txBox="1"/>
                          <wps:spPr>
                            <a:xfrm>
                              <a:off x="0" y="0"/>
                              <a:ext cx="4076700" cy="5486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0"/>
                                    <w:szCs w:val="20"/>
                                  </w:rPr>
                                  <w:alias w:val="Date"/>
                                  <w:tag w:val=""/>
                                  <w:id w:val="197127006"/>
                                  <w:dataBinding w:prefixMappings="xmlns:ns0='http://schemas.microsoft.com/office/2006/coverPageProps' " w:xpath="/ns0:CoverPageProperties[1]/ns0:PublishDate[1]" w:storeItemID="{55AF091B-3C7A-41E3-B477-F2FDAA23CFDA}"/>
                                  <w:date w:fullDate="2025-11-18T00:00:00Z">
                                    <w:dateFormat w:val="dd MMMM yyyy"/>
                                    <w:lid w:val="en-GB"/>
                                    <w:storeMappedDataAs w:val="dateTime"/>
                                    <w:calendar w:val="gregorian"/>
                                  </w:date>
                                </w:sdtPr>
                                <w:sdtContent>
                                  <w:p w14:paraId="6FF9EB23" w14:textId="1719B217" w:rsidR="004A7095" w:rsidRPr="004A7095" w:rsidRDefault="004A7095">
                                    <w:pPr>
                                      <w:pStyle w:val="NoSpacing"/>
                                      <w:spacing w:after="40"/>
                                      <w:jc w:val="center"/>
                                      <w:rPr>
                                        <w:caps/>
                                        <w:color w:val="156082" w:themeColor="accent1"/>
                                        <w:sz w:val="20"/>
                                        <w:szCs w:val="20"/>
                                      </w:rPr>
                                    </w:pPr>
                                    <w:r w:rsidRPr="004A7095">
                                      <w:rPr>
                                        <w:caps/>
                                        <w:color w:val="156082" w:themeColor="accent1"/>
                                        <w:sz w:val="20"/>
                                        <w:szCs w:val="20"/>
                                      </w:rPr>
                                      <w:t>18 November 2025</w:t>
                                    </w:r>
                                  </w:p>
                                </w:sdtContent>
                              </w:sdt>
                              <w:p w14:paraId="61BE9AEB" w14:textId="38021746" w:rsidR="004A7095" w:rsidRPr="004A7095"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7095" w:rsidRPr="004A7095">
                                      <w:rPr>
                                        <w:caps/>
                                        <w:color w:val="156082" w:themeColor="accent1"/>
                                      </w:rPr>
                                      <w:t>STUDENT: SABRINA REID (MBA)</w:t>
                                    </w:r>
                                  </w:sdtContent>
                                </w:sdt>
                              </w:p>
                              <w:p w14:paraId="684A174A" w14:textId="74A97753" w:rsidR="004A7095" w:rsidRPr="004A7095" w:rsidRDefault="00000000">
                                <w:pPr>
                                  <w:pStyle w:val="NoSpacing"/>
                                  <w:jc w:val="center"/>
                                  <w:rPr>
                                    <w:color w:val="156082" w:themeColor="accent1"/>
                                    <w:sz w:val="20"/>
                                    <w:szCs w:val="20"/>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4A7095" w:rsidRPr="004A7095">
                                      <w:rPr>
                                        <w:color w:val="156082" w:themeColor="accent1"/>
                                      </w:rPr>
                                      <w:t>LECTURER: DR MASUD IBRAHIM</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8B92E1C" id="_x0000_t202" coordsize="21600,21600" o:spt="202" path="m,l,21600r21600,l21600,xe">
                    <v:stroke joinstyle="miter"/>
                    <v:path gradientshapeok="t" o:connecttype="rect"/>
                  </v:shapetype>
                  <v:shape id="Text Box 146" o:spid="_x0000_s1026" type="#_x0000_t202" style="position:absolute;margin-left:67.2pt;margin-top:711.6pt;width:321pt;height:43.2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" filled="f" stroked="f" strokeweight=".5pt">
                    <v:textbox inset="0,0,0,0">
                      <w:txbxContent>
                        <w:sdt>
                          <w:sdtPr>
                            <w:rPr>
                              <w:caps/>
                              <w:color w:val="156082" w:themeColor="accent1"/>
                              <w:sz w:val="20"/>
                              <w:szCs w:val="20"/>
                            </w:rPr>
                            <w:alias w:val="Date"/>
                            <w:tag w:val=""/>
                            <w:id w:val="197127006"/>
                            <w:dataBinding w:prefixMappings="xmlns:ns0='http://schemas.microsoft.com/office/2006/coverPageProps' " w:xpath="/ns0:CoverPageProperties[1]/ns0:PublishDate[1]" w:storeItemID="{55AF091B-3C7A-41E3-B477-F2FDAA23CFDA}"/>
                            <w:date w:fullDate="2025-11-18T00:00:00Z">
                              <w:dateFormat w:val="dd MMMM yyyy"/>
                              <w:lid w:val="en-GB"/>
                              <w:storeMappedDataAs w:val="dateTime"/>
                              <w:calendar w:val="gregorian"/>
                            </w:date>
                          </w:sdtPr>
                          <w:sdtContent>
                            <w:p w14:paraId="6FF9EB23" w14:textId="1719B217" w:rsidR="004A7095" w:rsidRPr="004A7095" w:rsidRDefault="004A7095">
                              <w:pPr>
                                <w:pStyle w:val="NoSpacing"/>
                                <w:spacing w:after="40"/>
                                <w:jc w:val="center"/>
                                <w:rPr>
                                  <w:caps/>
                                  <w:color w:val="156082" w:themeColor="accent1"/>
                                  <w:sz w:val="20"/>
                                  <w:szCs w:val="20"/>
                                </w:rPr>
                              </w:pPr>
                              <w:r w:rsidRPr="004A7095">
                                <w:rPr>
                                  <w:caps/>
                                  <w:color w:val="156082" w:themeColor="accent1"/>
                                  <w:sz w:val="20"/>
                                  <w:szCs w:val="20"/>
                                </w:rPr>
                                <w:t>18 November 2025</w:t>
                              </w:r>
                            </w:p>
                          </w:sdtContent>
                        </w:sdt>
                        <w:p w14:paraId="61BE9AEB" w14:textId="38021746" w:rsidR="004A7095" w:rsidRPr="004A7095"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7095" w:rsidRPr="004A7095">
                                <w:rPr>
                                  <w:caps/>
                                  <w:color w:val="156082" w:themeColor="accent1"/>
                                </w:rPr>
                                <w:t>STUDENT: SABRINA REID (MBA)</w:t>
                              </w:r>
                            </w:sdtContent>
                          </w:sdt>
                        </w:p>
                        <w:p w14:paraId="684A174A" w14:textId="74A97753" w:rsidR="004A7095" w:rsidRPr="004A7095" w:rsidRDefault="00000000">
                          <w:pPr>
                            <w:pStyle w:val="NoSpacing"/>
                            <w:jc w:val="center"/>
                            <w:rPr>
                              <w:color w:val="156082" w:themeColor="accent1"/>
                              <w:sz w:val="20"/>
                              <w:szCs w:val="20"/>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4A7095" w:rsidRPr="004A7095">
                                <w:rPr>
                                  <w:color w:val="156082" w:themeColor="accent1"/>
                                </w:rPr>
                                <w:t>LECTURER: DR MASUD IBRAHIM</w:t>
                              </w:r>
                            </w:sdtContent>
                          </w:sdt>
                        </w:p>
                      </w:txbxContent>
                    </v:textbox>
                    <w10:wrap anchorx="margin" anchory="page"/>
                  </v:shape>
                </w:pict>
              </mc:Fallback>
            </mc:AlternateContent>
          </w:r>
          <w:r>
            <w:br w:type="page"/>
          </w:r>
        </w:p>
      </w:sdtContent>
    </w:sdt>
    <w:sdt>
      <w:sdtPr>
        <w:rPr>
          <w:rFonts w:asciiTheme="minorHAnsi" w:eastAsiaTheme="minorHAnsi" w:hAnsiTheme="minorHAnsi" w:cstheme="minorBidi"/>
          <w:color w:val="auto"/>
          <w:kern w:val="2"/>
          <w:sz w:val="22"/>
          <w:szCs w:val="22"/>
          <w:lang w:eastAsia="en-US"/>
          <w14:ligatures w14:val="standardContextual"/>
        </w:rPr>
        <w:id w:val="-1271935084"/>
        <w:docPartObj>
          <w:docPartGallery w:val="Table of Contents"/>
          <w:docPartUnique/>
        </w:docPartObj>
      </w:sdtPr>
      <w:sdtEndPr>
        <w:rPr>
          <w:b/>
          <w:bCs/>
        </w:rPr>
      </w:sdtEndPr>
      <w:sdtContent>
        <w:p w14:paraId="53E593D2" w14:textId="4731BC77" w:rsidR="00E73C95" w:rsidRDefault="00E73C95">
          <w:pPr>
            <w:pStyle w:val="TOCHeading"/>
          </w:pPr>
          <w:r>
            <w:t>Table of Contents</w:t>
          </w:r>
        </w:p>
        <w:p w14:paraId="1ABB2FD3" w14:textId="54F97B17" w:rsidR="002414E5" w:rsidRDefault="00E73C95">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4973922" w:history="1">
            <w:r w:rsidR="002414E5" w:rsidRPr="00510513">
              <w:rPr>
                <w:rStyle w:val="Hyperlink"/>
                <w:noProof/>
              </w:rPr>
              <w:t>Executive Summary</w:t>
            </w:r>
            <w:r w:rsidR="002414E5">
              <w:rPr>
                <w:noProof/>
                <w:webHidden/>
              </w:rPr>
              <w:tab/>
            </w:r>
            <w:r w:rsidR="002414E5">
              <w:rPr>
                <w:noProof/>
                <w:webHidden/>
              </w:rPr>
              <w:fldChar w:fldCharType="begin"/>
            </w:r>
            <w:r w:rsidR="002414E5">
              <w:rPr>
                <w:noProof/>
                <w:webHidden/>
              </w:rPr>
              <w:instrText xml:space="preserve"> PAGEREF _Toc214973922 \h </w:instrText>
            </w:r>
            <w:r w:rsidR="002414E5">
              <w:rPr>
                <w:noProof/>
                <w:webHidden/>
              </w:rPr>
            </w:r>
            <w:r w:rsidR="002414E5">
              <w:rPr>
                <w:noProof/>
                <w:webHidden/>
              </w:rPr>
              <w:fldChar w:fldCharType="separate"/>
            </w:r>
            <w:r w:rsidR="002414E5">
              <w:rPr>
                <w:noProof/>
                <w:webHidden/>
              </w:rPr>
              <w:t>2</w:t>
            </w:r>
            <w:r w:rsidR="002414E5">
              <w:rPr>
                <w:noProof/>
                <w:webHidden/>
              </w:rPr>
              <w:fldChar w:fldCharType="end"/>
            </w:r>
          </w:hyperlink>
        </w:p>
        <w:p w14:paraId="1A266A60" w14:textId="08E9F3FA" w:rsidR="002414E5" w:rsidRDefault="002414E5">
          <w:pPr>
            <w:pStyle w:val="TOC1"/>
            <w:tabs>
              <w:tab w:val="left" w:pos="440"/>
              <w:tab w:val="right" w:leader="dot" w:pos="9016"/>
            </w:tabs>
            <w:rPr>
              <w:rFonts w:eastAsiaTheme="minorEastAsia"/>
              <w:noProof/>
              <w:sz w:val="24"/>
              <w:szCs w:val="24"/>
              <w:lang w:eastAsia="en-GB"/>
            </w:rPr>
          </w:pPr>
          <w:hyperlink w:anchor="_Toc214973923" w:history="1">
            <w:r w:rsidRPr="00510513">
              <w:rPr>
                <w:rStyle w:val="Hyperlink"/>
                <w:noProof/>
              </w:rPr>
              <w:t>1.</w:t>
            </w:r>
            <w:r>
              <w:rPr>
                <w:rFonts w:eastAsiaTheme="minorEastAsia"/>
                <w:noProof/>
                <w:sz w:val="24"/>
                <w:szCs w:val="24"/>
                <w:lang w:eastAsia="en-GB"/>
              </w:rPr>
              <w:tab/>
            </w:r>
            <w:r w:rsidRPr="00510513">
              <w:rPr>
                <w:rStyle w:val="Hyperlink"/>
                <w:noProof/>
              </w:rPr>
              <w:t>Introduction</w:t>
            </w:r>
            <w:r>
              <w:rPr>
                <w:noProof/>
                <w:webHidden/>
              </w:rPr>
              <w:tab/>
            </w:r>
            <w:r>
              <w:rPr>
                <w:noProof/>
                <w:webHidden/>
              </w:rPr>
              <w:fldChar w:fldCharType="begin"/>
            </w:r>
            <w:r>
              <w:rPr>
                <w:noProof/>
                <w:webHidden/>
              </w:rPr>
              <w:instrText xml:space="preserve"> PAGEREF _Toc214973923 \h </w:instrText>
            </w:r>
            <w:r>
              <w:rPr>
                <w:noProof/>
                <w:webHidden/>
              </w:rPr>
            </w:r>
            <w:r>
              <w:rPr>
                <w:noProof/>
                <w:webHidden/>
              </w:rPr>
              <w:fldChar w:fldCharType="separate"/>
            </w:r>
            <w:r>
              <w:rPr>
                <w:noProof/>
                <w:webHidden/>
              </w:rPr>
              <w:t>3</w:t>
            </w:r>
            <w:r>
              <w:rPr>
                <w:noProof/>
                <w:webHidden/>
              </w:rPr>
              <w:fldChar w:fldCharType="end"/>
            </w:r>
          </w:hyperlink>
        </w:p>
        <w:p w14:paraId="4ECBAB9B" w14:textId="73709B9A" w:rsidR="002414E5" w:rsidRDefault="002414E5">
          <w:pPr>
            <w:pStyle w:val="TOC2"/>
            <w:tabs>
              <w:tab w:val="left" w:pos="960"/>
              <w:tab w:val="right" w:leader="dot" w:pos="9016"/>
            </w:tabs>
            <w:rPr>
              <w:rFonts w:eastAsiaTheme="minorEastAsia"/>
              <w:noProof/>
              <w:sz w:val="24"/>
              <w:szCs w:val="24"/>
              <w:lang w:eastAsia="en-GB"/>
            </w:rPr>
          </w:pPr>
          <w:hyperlink w:anchor="_Toc214973924" w:history="1">
            <w:r w:rsidRPr="00510513">
              <w:rPr>
                <w:rStyle w:val="Hyperlink"/>
                <w:noProof/>
              </w:rPr>
              <w:t>1.1</w:t>
            </w:r>
            <w:r>
              <w:rPr>
                <w:rFonts w:eastAsiaTheme="minorEastAsia"/>
                <w:noProof/>
                <w:sz w:val="24"/>
                <w:szCs w:val="24"/>
                <w:lang w:eastAsia="en-GB"/>
              </w:rPr>
              <w:tab/>
            </w:r>
            <w:r w:rsidRPr="00510513">
              <w:rPr>
                <w:rStyle w:val="Hyperlink"/>
                <w:noProof/>
              </w:rPr>
              <w:t>Background of the Study</w:t>
            </w:r>
            <w:r>
              <w:rPr>
                <w:noProof/>
                <w:webHidden/>
              </w:rPr>
              <w:tab/>
            </w:r>
            <w:r>
              <w:rPr>
                <w:noProof/>
                <w:webHidden/>
              </w:rPr>
              <w:fldChar w:fldCharType="begin"/>
            </w:r>
            <w:r>
              <w:rPr>
                <w:noProof/>
                <w:webHidden/>
              </w:rPr>
              <w:instrText xml:space="preserve"> PAGEREF _Toc214973924 \h </w:instrText>
            </w:r>
            <w:r>
              <w:rPr>
                <w:noProof/>
                <w:webHidden/>
              </w:rPr>
            </w:r>
            <w:r>
              <w:rPr>
                <w:noProof/>
                <w:webHidden/>
              </w:rPr>
              <w:fldChar w:fldCharType="separate"/>
            </w:r>
            <w:r>
              <w:rPr>
                <w:noProof/>
                <w:webHidden/>
              </w:rPr>
              <w:t>3</w:t>
            </w:r>
            <w:r>
              <w:rPr>
                <w:noProof/>
                <w:webHidden/>
              </w:rPr>
              <w:fldChar w:fldCharType="end"/>
            </w:r>
          </w:hyperlink>
        </w:p>
        <w:p w14:paraId="76834521" w14:textId="38E6B9BB" w:rsidR="002414E5" w:rsidRDefault="002414E5">
          <w:pPr>
            <w:pStyle w:val="TOC3"/>
            <w:tabs>
              <w:tab w:val="left" w:pos="1200"/>
              <w:tab w:val="right" w:leader="dot" w:pos="9016"/>
            </w:tabs>
            <w:rPr>
              <w:rFonts w:eastAsiaTheme="minorEastAsia"/>
              <w:noProof/>
              <w:sz w:val="24"/>
              <w:szCs w:val="24"/>
              <w:lang w:eastAsia="en-GB"/>
            </w:rPr>
          </w:pPr>
          <w:hyperlink w:anchor="_Toc214973925" w:history="1">
            <w:r w:rsidRPr="00510513">
              <w:rPr>
                <w:rStyle w:val="Hyperlink"/>
                <w:noProof/>
              </w:rPr>
              <w:t>1.2</w:t>
            </w:r>
            <w:r>
              <w:rPr>
                <w:rFonts w:eastAsiaTheme="minorEastAsia"/>
                <w:noProof/>
                <w:sz w:val="24"/>
                <w:szCs w:val="24"/>
                <w:lang w:eastAsia="en-GB"/>
              </w:rPr>
              <w:tab/>
            </w:r>
            <w:r w:rsidRPr="00510513">
              <w:rPr>
                <w:rStyle w:val="Hyperlink"/>
                <w:rFonts w:asciiTheme="majorHAnsi" w:hAnsiTheme="majorHAnsi"/>
                <w:noProof/>
              </w:rPr>
              <w:t>Performance Trends of the Retail Sector Compared to Other Economic Sectors</w:t>
            </w:r>
            <w:r>
              <w:rPr>
                <w:noProof/>
                <w:webHidden/>
              </w:rPr>
              <w:tab/>
            </w:r>
            <w:r>
              <w:rPr>
                <w:noProof/>
                <w:webHidden/>
              </w:rPr>
              <w:fldChar w:fldCharType="begin"/>
            </w:r>
            <w:r>
              <w:rPr>
                <w:noProof/>
                <w:webHidden/>
              </w:rPr>
              <w:instrText xml:space="preserve"> PAGEREF _Toc214973925 \h </w:instrText>
            </w:r>
            <w:r>
              <w:rPr>
                <w:noProof/>
                <w:webHidden/>
              </w:rPr>
            </w:r>
            <w:r>
              <w:rPr>
                <w:noProof/>
                <w:webHidden/>
              </w:rPr>
              <w:fldChar w:fldCharType="separate"/>
            </w:r>
            <w:r>
              <w:rPr>
                <w:noProof/>
                <w:webHidden/>
              </w:rPr>
              <w:t>6</w:t>
            </w:r>
            <w:r>
              <w:rPr>
                <w:noProof/>
                <w:webHidden/>
              </w:rPr>
              <w:fldChar w:fldCharType="end"/>
            </w:r>
          </w:hyperlink>
        </w:p>
        <w:p w14:paraId="24FFEB71" w14:textId="117E4846" w:rsidR="002414E5" w:rsidRDefault="002414E5">
          <w:pPr>
            <w:pStyle w:val="TOC2"/>
            <w:tabs>
              <w:tab w:val="left" w:pos="960"/>
              <w:tab w:val="right" w:leader="dot" w:pos="9016"/>
            </w:tabs>
            <w:rPr>
              <w:rFonts w:eastAsiaTheme="minorEastAsia"/>
              <w:noProof/>
              <w:sz w:val="24"/>
              <w:szCs w:val="24"/>
              <w:lang w:eastAsia="en-GB"/>
            </w:rPr>
          </w:pPr>
          <w:hyperlink w:anchor="_Toc214973926" w:history="1">
            <w:r w:rsidRPr="00510513">
              <w:rPr>
                <w:rStyle w:val="Hyperlink"/>
                <w:noProof/>
              </w:rPr>
              <w:t>1.3</w:t>
            </w:r>
            <w:r>
              <w:rPr>
                <w:rFonts w:eastAsiaTheme="minorEastAsia"/>
                <w:noProof/>
                <w:sz w:val="24"/>
                <w:szCs w:val="24"/>
                <w:lang w:eastAsia="en-GB"/>
              </w:rPr>
              <w:tab/>
            </w:r>
            <w:r w:rsidRPr="00510513">
              <w:rPr>
                <w:rStyle w:val="Hyperlink"/>
                <w:noProof/>
              </w:rPr>
              <w:t>Introduction to the Methodology</w:t>
            </w:r>
            <w:r>
              <w:rPr>
                <w:noProof/>
                <w:webHidden/>
              </w:rPr>
              <w:tab/>
            </w:r>
            <w:r>
              <w:rPr>
                <w:noProof/>
                <w:webHidden/>
              </w:rPr>
              <w:fldChar w:fldCharType="begin"/>
            </w:r>
            <w:r>
              <w:rPr>
                <w:noProof/>
                <w:webHidden/>
              </w:rPr>
              <w:instrText xml:space="preserve"> PAGEREF _Toc214973926 \h </w:instrText>
            </w:r>
            <w:r>
              <w:rPr>
                <w:noProof/>
                <w:webHidden/>
              </w:rPr>
            </w:r>
            <w:r>
              <w:rPr>
                <w:noProof/>
                <w:webHidden/>
              </w:rPr>
              <w:fldChar w:fldCharType="separate"/>
            </w:r>
            <w:r>
              <w:rPr>
                <w:noProof/>
                <w:webHidden/>
              </w:rPr>
              <w:t>9</w:t>
            </w:r>
            <w:r>
              <w:rPr>
                <w:noProof/>
                <w:webHidden/>
              </w:rPr>
              <w:fldChar w:fldCharType="end"/>
            </w:r>
          </w:hyperlink>
        </w:p>
        <w:p w14:paraId="08F8099F" w14:textId="13A8A6D8" w:rsidR="002414E5" w:rsidRDefault="002414E5">
          <w:pPr>
            <w:pStyle w:val="TOC1"/>
            <w:tabs>
              <w:tab w:val="left" w:pos="440"/>
              <w:tab w:val="right" w:leader="dot" w:pos="9016"/>
            </w:tabs>
            <w:rPr>
              <w:rFonts w:eastAsiaTheme="minorEastAsia"/>
              <w:noProof/>
              <w:sz w:val="24"/>
              <w:szCs w:val="24"/>
              <w:lang w:eastAsia="en-GB"/>
            </w:rPr>
          </w:pPr>
          <w:hyperlink w:anchor="_Toc214973927" w:history="1">
            <w:r w:rsidRPr="00510513">
              <w:rPr>
                <w:rStyle w:val="Hyperlink"/>
                <w:noProof/>
              </w:rPr>
              <w:t>2.</w:t>
            </w:r>
            <w:r>
              <w:rPr>
                <w:rFonts w:eastAsiaTheme="minorEastAsia"/>
                <w:noProof/>
                <w:sz w:val="24"/>
                <w:szCs w:val="24"/>
                <w:lang w:eastAsia="en-GB"/>
              </w:rPr>
              <w:tab/>
            </w:r>
            <w:r w:rsidRPr="00510513">
              <w:rPr>
                <w:rStyle w:val="Hyperlink"/>
                <w:noProof/>
              </w:rPr>
              <w:t>The Evolution of Organisational Structures Due to Technological Innovation</w:t>
            </w:r>
            <w:r>
              <w:rPr>
                <w:noProof/>
                <w:webHidden/>
              </w:rPr>
              <w:tab/>
            </w:r>
            <w:r>
              <w:rPr>
                <w:noProof/>
                <w:webHidden/>
              </w:rPr>
              <w:fldChar w:fldCharType="begin"/>
            </w:r>
            <w:r>
              <w:rPr>
                <w:noProof/>
                <w:webHidden/>
              </w:rPr>
              <w:instrText xml:space="preserve"> PAGEREF _Toc214973927 \h </w:instrText>
            </w:r>
            <w:r>
              <w:rPr>
                <w:noProof/>
                <w:webHidden/>
              </w:rPr>
            </w:r>
            <w:r>
              <w:rPr>
                <w:noProof/>
                <w:webHidden/>
              </w:rPr>
              <w:fldChar w:fldCharType="separate"/>
            </w:r>
            <w:r>
              <w:rPr>
                <w:noProof/>
                <w:webHidden/>
              </w:rPr>
              <w:t>10</w:t>
            </w:r>
            <w:r>
              <w:rPr>
                <w:noProof/>
                <w:webHidden/>
              </w:rPr>
              <w:fldChar w:fldCharType="end"/>
            </w:r>
          </w:hyperlink>
        </w:p>
        <w:p w14:paraId="2E95DBC0" w14:textId="77847348" w:rsidR="002414E5" w:rsidRDefault="002414E5">
          <w:pPr>
            <w:pStyle w:val="TOC2"/>
            <w:tabs>
              <w:tab w:val="left" w:pos="960"/>
              <w:tab w:val="right" w:leader="dot" w:pos="9016"/>
            </w:tabs>
            <w:rPr>
              <w:rFonts w:eastAsiaTheme="minorEastAsia"/>
              <w:noProof/>
              <w:sz w:val="24"/>
              <w:szCs w:val="24"/>
              <w:lang w:eastAsia="en-GB"/>
            </w:rPr>
          </w:pPr>
          <w:hyperlink w:anchor="_Toc214973928" w:history="1">
            <w:r w:rsidRPr="00510513">
              <w:rPr>
                <w:rStyle w:val="Hyperlink"/>
                <w:noProof/>
              </w:rPr>
              <w:t>2.1</w:t>
            </w:r>
            <w:r>
              <w:rPr>
                <w:rFonts w:eastAsiaTheme="minorEastAsia"/>
                <w:noProof/>
                <w:sz w:val="24"/>
                <w:szCs w:val="24"/>
                <w:lang w:eastAsia="en-GB"/>
              </w:rPr>
              <w:tab/>
            </w:r>
            <w:r w:rsidRPr="00510513">
              <w:rPr>
                <w:rStyle w:val="Hyperlink"/>
                <w:noProof/>
              </w:rPr>
              <w:t>Evolution of Organisational Hierarchies in Fashion Retail: From Functional Silos to Agile Networks</w:t>
            </w:r>
            <w:r>
              <w:rPr>
                <w:noProof/>
                <w:webHidden/>
              </w:rPr>
              <w:tab/>
            </w:r>
            <w:r>
              <w:rPr>
                <w:noProof/>
                <w:webHidden/>
              </w:rPr>
              <w:fldChar w:fldCharType="begin"/>
            </w:r>
            <w:r>
              <w:rPr>
                <w:noProof/>
                <w:webHidden/>
              </w:rPr>
              <w:instrText xml:space="preserve"> PAGEREF _Toc214973928 \h </w:instrText>
            </w:r>
            <w:r>
              <w:rPr>
                <w:noProof/>
                <w:webHidden/>
              </w:rPr>
            </w:r>
            <w:r>
              <w:rPr>
                <w:noProof/>
                <w:webHidden/>
              </w:rPr>
              <w:fldChar w:fldCharType="separate"/>
            </w:r>
            <w:r>
              <w:rPr>
                <w:noProof/>
                <w:webHidden/>
              </w:rPr>
              <w:t>10</w:t>
            </w:r>
            <w:r>
              <w:rPr>
                <w:noProof/>
                <w:webHidden/>
              </w:rPr>
              <w:fldChar w:fldCharType="end"/>
            </w:r>
          </w:hyperlink>
        </w:p>
        <w:p w14:paraId="461C1710" w14:textId="653C03CA" w:rsidR="002414E5" w:rsidRDefault="002414E5">
          <w:pPr>
            <w:pStyle w:val="TOC2"/>
            <w:tabs>
              <w:tab w:val="left" w:pos="960"/>
              <w:tab w:val="right" w:leader="dot" w:pos="9016"/>
            </w:tabs>
            <w:rPr>
              <w:rFonts w:eastAsiaTheme="minorEastAsia"/>
              <w:noProof/>
              <w:sz w:val="24"/>
              <w:szCs w:val="24"/>
              <w:lang w:eastAsia="en-GB"/>
            </w:rPr>
          </w:pPr>
          <w:hyperlink w:anchor="_Toc214973929" w:history="1">
            <w:r w:rsidRPr="00510513">
              <w:rPr>
                <w:rStyle w:val="Hyperlink"/>
                <w:noProof/>
              </w:rPr>
              <w:t>2.2</w:t>
            </w:r>
            <w:r>
              <w:rPr>
                <w:rFonts w:eastAsiaTheme="minorEastAsia"/>
                <w:noProof/>
                <w:sz w:val="24"/>
                <w:szCs w:val="24"/>
                <w:lang w:eastAsia="en-GB"/>
              </w:rPr>
              <w:tab/>
            </w:r>
            <w:r w:rsidRPr="00510513">
              <w:rPr>
                <w:rStyle w:val="Hyperlink"/>
                <w:noProof/>
              </w:rPr>
              <w:t>The Conventional Hierarchical Structure and Its Constraints</w:t>
            </w:r>
            <w:r>
              <w:rPr>
                <w:noProof/>
                <w:webHidden/>
              </w:rPr>
              <w:tab/>
            </w:r>
            <w:r>
              <w:rPr>
                <w:noProof/>
                <w:webHidden/>
              </w:rPr>
              <w:fldChar w:fldCharType="begin"/>
            </w:r>
            <w:r>
              <w:rPr>
                <w:noProof/>
                <w:webHidden/>
              </w:rPr>
              <w:instrText xml:space="preserve"> PAGEREF _Toc214973929 \h </w:instrText>
            </w:r>
            <w:r>
              <w:rPr>
                <w:noProof/>
                <w:webHidden/>
              </w:rPr>
            </w:r>
            <w:r>
              <w:rPr>
                <w:noProof/>
                <w:webHidden/>
              </w:rPr>
              <w:fldChar w:fldCharType="separate"/>
            </w:r>
            <w:r>
              <w:rPr>
                <w:noProof/>
                <w:webHidden/>
              </w:rPr>
              <w:t>12</w:t>
            </w:r>
            <w:r>
              <w:rPr>
                <w:noProof/>
                <w:webHidden/>
              </w:rPr>
              <w:fldChar w:fldCharType="end"/>
            </w:r>
          </w:hyperlink>
        </w:p>
        <w:p w14:paraId="3EAD9123" w14:textId="69050AFD" w:rsidR="002414E5" w:rsidRDefault="002414E5">
          <w:pPr>
            <w:pStyle w:val="TOC2"/>
            <w:tabs>
              <w:tab w:val="left" w:pos="960"/>
              <w:tab w:val="right" w:leader="dot" w:pos="9016"/>
            </w:tabs>
            <w:rPr>
              <w:rFonts w:eastAsiaTheme="minorEastAsia"/>
              <w:noProof/>
              <w:sz w:val="24"/>
              <w:szCs w:val="24"/>
              <w:lang w:eastAsia="en-GB"/>
            </w:rPr>
          </w:pPr>
          <w:hyperlink w:anchor="_Toc214973930" w:history="1">
            <w:r w:rsidRPr="00510513">
              <w:rPr>
                <w:rStyle w:val="Hyperlink"/>
                <w:rFonts w:eastAsia="Times New Roman"/>
                <w:noProof/>
                <w:lang w:eastAsia="en-GB"/>
              </w:rPr>
              <w:t>2.3</w:t>
            </w:r>
            <w:r>
              <w:rPr>
                <w:rFonts w:eastAsiaTheme="minorEastAsia"/>
                <w:noProof/>
                <w:sz w:val="24"/>
                <w:szCs w:val="24"/>
                <w:lang w:eastAsia="en-GB"/>
              </w:rPr>
              <w:tab/>
            </w:r>
            <w:r w:rsidRPr="00510513">
              <w:rPr>
                <w:rStyle w:val="Hyperlink"/>
                <w:rFonts w:eastAsia="Times New Roman"/>
                <w:noProof/>
                <w:lang w:eastAsia="en-GB"/>
              </w:rPr>
              <w:t>The Movement Toward Agile and Multidisciplinary Teams</w:t>
            </w:r>
            <w:r>
              <w:rPr>
                <w:noProof/>
                <w:webHidden/>
              </w:rPr>
              <w:tab/>
            </w:r>
            <w:r>
              <w:rPr>
                <w:noProof/>
                <w:webHidden/>
              </w:rPr>
              <w:fldChar w:fldCharType="begin"/>
            </w:r>
            <w:r>
              <w:rPr>
                <w:noProof/>
                <w:webHidden/>
              </w:rPr>
              <w:instrText xml:space="preserve"> PAGEREF _Toc214973930 \h </w:instrText>
            </w:r>
            <w:r>
              <w:rPr>
                <w:noProof/>
                <w:webHidden/>
              </w:rPr>
            </w:r>
            <w:r>
              <w:rPr>
                <w:noProof/>
                <w:webHidden/>
              </w:rPr>
              <w:fldChar w:fldCharType="separate"/>
            </w:r>
            <w:r>
              <w:rPr>
                <w:noProof/>
                <w:webHidden/>
              </w:rPr>
              <w:t>14</w:t>
            </w:r>
            <w:r>
              <w:rPr>
                <w:noProof/>
                <w:webHidden/>
              </w:rPr>
              <w:fldChar w:fldCharType="end"/>
            </w:r>
          </w:hyperlink>
        </w:p>
        <w:p w14:paraId="23A5BAC4" w14:textId="2A111AD8" w:rsidR="002414E5" w:rsidRDefault="002414E5">
          <w:pPr>
            <w:pStyle w:val="TOC2"/>
            <w:tabs>
              <w:tab w:val="left" w:pos="960"/>
              <w:tab w:val="right" w:leader="dot" w:pos="9016"/>
            </w:tabs>
            <w:rPr>
              <w:rFonts w:eastAsiaTheme="minorEastAsia"/>
              <w:noProof/>
              <w:sz w:val="24"/>
              <w:szCs w:val="24"/>
              <w:lang w:eastAsia="en-GB"/>
            </w:rPr>
          </w:pPr>
          <w:hyperlink w:anchor="_Toc214973931" w:history="1">
            <w:r w:rsidRPr="00510513">
              <w:rPr>
                <w:rStyle w:val="Hyperlink"/>
                <w:noProof/>
              </w:rPr>
              <w:t>2.4</w:t>
            </w:r>
            <w:r>
              <w:rPr>
                <w:rFonts w:eastAsiaTheme="minorEastAsia"/>
                <w:noProof/>
                <w:sz w:val="24"/>
                <w:szCs w:val="24"/>
                <w:lang w:eastAsia="en-GB"/>
              </w:rPr>
              <w:tab/>
            </w:r>
            <w:r w:rsidRPr="00510513">
              <w:rPr>
                <w:rStyle w:val="Hyperlink"/>
                <w:noProof/>
              </w:rPr>
              <w:t>The Role of Technology (AI and IoT) in Shaping the Future of Work in UK Fashion Retail</w:t>
            </w:r>
            <w:r>
              <w:rPr>
                <w:noProof/>
                <w:webHidden/>
              </w:rPr>
              <w:tab/>
            </w:r>
            <w:r>
              <w:rPr>
                <w:noProof/>
                <w:webHidden/>
              </w:rPr>
              <w:fldChar w:fldCharType="begin"/>
            </w:r>
            <w:r>
              <w:rPr>
                <w:noProof/>
                <w:webHidden/>
              </w:rPr>
              <w:instrText xml:space="preserve"> PAGEREF _Toc214973931 \h </w:instrText>
            </w:r>
            <w:r>
              <w:rPr>
                <w:noProof/>
                <w:webHidden/>
              </w:rPr>
            </w:r>
            <w:r>
              <w:rPr>
                <w:noProof/>
                <w:webHidden/>
              </w:rPr>
              <w:fldChar w:fldCharType="separate"/>
            </w:r>
            <w:r>
              <w:rPr>
                <w:noProof/>
                <w:webHidden/>
              </w:rPr>
              <w:t>15</w:t>
            </w:r>
            <w:r>
              <w:rPr>
                <w:noProof/>
                <w:webHidden/>
              </w:rPr>
              <w:fldChar w:fldCharType="end"/>
            </w:r>
          </w:hyperlink>
        </w:p>
        <w:p w14:paraId="27FABCE2" w14:textId="3CC92925" w:rsidR="002414E5" w:rsidRDefault="002414E5">
          <w:pPr>
            <w:pStyle w:val="TOC1"/>
            <w:tabs>
              <w:tab w:val="left" w:pos="720"/>
              <w:tab w:val="right" w:leader="dot" w:pos="9016"/>
            </w:tabs>
            <w:rPr>
              <w:rFonts w:eastAsiaTheme="minorEastAsia"/>
              <w:noProof/>
              <w:sz w:val="24"/>
              <w:szCs w:val="24"/>
              <w:lang w:eastAsia="en-GB"/>
            </w:rPr>
          </w:pPr>
          <w:hyperlink w:anchor="_Toc214973932" w:history="1">
            <w:r w:rsidRPr="00510513">
              <w:rPr>
                <w:rStyle w:val="Hyperlink"/>
                <w:noProof/>
              </w:rPr>
              <w:t xml:space="preserve">3. </w:t>
            </w:r>
            <w:r>
              <w:rPr>
                <w:rFonts w:eastAsiaTheme="minorEastAsia"/>
                <w:noProof/>
                <w:sz w:val="24"/>
                <w:szCs w:val="24"/>
                <w:lang w:eastAsia="en-GB"/>
              </w:rPr>
              <w:tab/>
            </w:r>
            <w:r w:rsidRPr="00510513">
              <w:rPr>
                <w:rStyle w:val="Hyperlink"/>
                <w:noProof/>
              </w:rPr>
              <w:t>The impact of digital transformation on management roles in the UK fashion retail industry</w:t>
            </w:r>
            <w:r>
              <w:rPr>
                <w:noProof/>
                <w:webHidden/>
              </w:rPr>
              <w:tab/>
            </w:r>
            <w:r>
              <w:rPr>
                <w:noProof/>
                <w:webHidden/>
              </w:rPr>
              <w:fldChar w:fldCharType="begin"/>
            </w:r>
            <w:r>
              <w:rPr>
                <w:noProof/>
                <w:webHidden/>
              </w:rPr>
              <w:instrText xml:space="preserve"> PAGEREF _Toc214973932 \h </w:instrText>
            </w:r>
            <w:r>
              <w:rPr>
                <w:noProof/>
                <w:webHidden/>
              </w:rPr>
            </w:r>
            <w:r>
              <w:rPr>
                <w:noProof/>
                <w:webHidden/>
              </w:rPr>
              <w:fldChar w:fldCharType="separate"/>
            </w:r>
            <w:r>
              <w:rPr>
                <w:noProof/>
                <w:webHidden/>
              </w:rPr>
              <w:t>18</w:t>
            </w:r>
            <w:r>
              <w:rPr>
                <w:noProof/>
                <w:webHidden/>
              </w:rPr>
              <w:fldChar w:fldCharType="end"/>
            </w:r>
          </w:hyperlink>
        </w:p>
        <w:p w14:paraId="592CEF1C" w14:textId="7C6866F3" w:rsidR="002414E5" w:rsidRDefault="002414E5">
          <w:pPr>
            <w:pStyle w:val="TOC2"/>
            <w:tabs>
              <w:tab w:val="left" w:pos="960"/>
              <w:tab w:val="right" w:leader="dot" w:pos="9016"/>
            </w:tabs>
            <w:rPr>
              <w:rFonts w:eastAsiaTheme="minorEastAsia"/>
              <w:noProof/>
              <w:sz w:val="24"/>
              <w:szCs w:val="24"/>
              <w:lang w:eastAsia="en-GB"/>
            </w:rPr>
          </w:pPr>
          <w:hyperlink w:anchor="_Toc214973933" w:history="1">
            <w:r w:rsidRPr="00510513">
              <w:rPr>
                <w:rStyle w:val="Hyperlink"/>
                <w:noProof/>
              </w:rPr>
              <w:t>3.1</w:t>
            </w:r>
            <w:r>
              <w:rPr>
                <w:rFonts w:eastAsiaTheme="minorEastAsia"/>
                <w:noProof/>
                <w:sz w:val="24"/>
                <w:szCs w:val="24"/>
                <w:lang w:eastAsia="en-GB"/>
              </w:rPr>
              <w:tab/>
            </w:r>
            <w:r w:rsidRPr="00510513">
              <w:rPr>
                <w:rStyle w:val="Hyperlink"/>
                <w:noProof/>
              </w:rPr>
              <w:t>Digitalisation in the UK fashion retail industry</w:t>
            </w:r>
            <w:r>
              <w:rPr>
                <w:noProof/>
                <w:webHidden/>
              </w:rPr>
              <w:tab/>
            </w:r>
            <w:r>
              <w:rPr>
                <w:noProof/>
                <w:webHidden/>
              </w:rPr>
              <w:fldChar w:fldCharType="begin"/>
            </w:r>
            <w:r>
              <w:rPr>
                <w:noProof/>
                <w:webHidden/>
              </w:rPr>
              <w:instrText xml:space="preserve"> PAGEREF _Toc214973933 \h </w:instrText>
            </w:r>
            <w:r>
              <w:rPr>
                <w:noProof/>
                <w:webHidden/>
              </w:rPr>
            </w:r>
            <w:r>
              <w:rPr>
                <w:noProof/>
                <w:webHidden/>
              </w:rPr>
              <w:fldChar w:fldCharType="separate"/>
            </w:r>
            <w:r>
              <w:rPr>
                <w:noProof/>
                <w:webHidden/>
              </w:rPr>
              <w:t>20</w:t>
            </w:r>
            <w:r>
              <w:rPr>
                <w:noProof/>
                <w:webHidden/>
              </w:rPr>
              <w:fldChar w:fldCharType="end"/>
            </w:r>
          </w:hyperlink>
        </w:p>
        <w:p w14:paraId="2BDDEA2D" w14:textId="2DEF4E9A" w:rsidR="002414E5" w:rsidRDefault="002414E5">
          <w:pPr>
            <w:pStyle w:val="TOC2"/>
            <w:tabs>
              <w:tab w:val="left" w:pos="960"/>
              <w:tab w:val="right" w:leader="dot" w:pos="9016"/>
            </w:tabs>
            <w:rPr>
              <w:rFonts w:eastAsiaTheme="minorEastAsia"/>
              <w:noProof/>
              <w:sz w:val="24"/>
              <w:szCs w:val="24"/>
              <w:lang w:eastAsia="en-GB"/>
            </w:rPr>
          </w:pPr>
          <w:hyperlink w:anchor="_Toc214973934" w:history="1">
            <w:r w:rsidRPr="00510513">
              <w:rPr>
                <w:rStyle w:val="Hyperlink"/>
                <w:noProof/>
              </w:rPr>
              <w:t>3.2</w:t>
            </w:r>
            <w:r>
              <w:rPr>
                <w:rFonts w:eastAsiaTheme="minorEastAsia"/>
                <w:noProof/>
                <w:sz w:val="24"/>
                <w:szCs w:val="24"/>
                <w:lang w:eastAsia="en-GB"/>
              </w:rPr>
              <w:tab/>
            </w:r>
            <w:r w:rsidRPr="00510513">
              <w:rPr>
                <w:rStyle w:val="Hyperlink"/>
                <w:noProof/>
              </w:rPr>
              <w:t>Digital Transformation and Organisational Resources (infrastructure, challenges of organisational change – resisting/accepting)</w:t>
            </w:r>
            <w:r>
              <w:rPr>
                <w:noProof/>
                <w:webHidden/>
              </w:rPr>
              <w:tab/>
            </w:r>
            <w:r>
              <w:rPr>
                <w:noProof/>
                <w:webHidden/>
              </w:rPr>
              <w:fldChar w:fldCharType="begin"/>
            </w:r>
            <w:r>
              <w:rPr>
                <w:noProof/>
                <w:webHidden/>
              </w:rPr>
              <w:instrText xml:space="preserve"> PAGEREF _Toc214973934 \h </w:instrText>
            </w:r>
            <w:r>
              <w:rPr>
                <w:noProof/>
                <w:webHidden/>
              </w:rPr>
            </w:r>
            <w:r>
              <w:rPr>
                <w:noProof/>
                <w:webHidden/>
              </w:rPr>
              <w:fldChar w:fldCharType="separate"/>
            </w:r>
            <w:r>
              <w:rPr>
                <w:noProof/>
                <w:webHidden/>
              </w:rPr>
              <w:t>20</w:t>
            </w:r>
            <w:r>
              <w:rPr>
                <w:noProof/>
                <w:webHidden/>
              </w:rPr>
              <w:fldChar w:fldCharType="end"/>
            </w:r>
          </w:hyperlink>
        </w:p>
        <w:p w14:paraId="7B6D947D" w14:textId="3BE8E74E" w:rsidR="002414E5" w:rsidRDefault="002414E5">
          <w:pPr>
            <w:pStyle w:val="TOC2"/>
            <w:tabs>
              <w:tab w:val="left" w:pos="960"/>
              <w:tab w:val="right" w:leader="dot" w:pos="9016"/>
            </w:tabs>
            <w:rPr>
              <w:rFonts w:eastAsiaTheme="minorEastAsia"/>
              <w:noProof/>
              <w:sz w:val="24"/>
              <w:szCs w:val="24"/>
              <w:lang w:eastAsia="en-GB"/>
            </w:rPr>
          </w:pPr>
          <w:hyperlink w:anchor="_Toc214973935" w:history="1">
            <w:r w:rsidRPr="00510513">
              <w:rPr>
                <w:rStyle w:val="Hyperlink"/>
                <w:noProof/>
                <w:lang w:eastAsia="en-GB"/>
              </w:rPr>
              <w:t>3.3</w:t>
            </w:r>
            <w:r>
              <w:rPr>
                <w:rFonts w:eastAsiaTheme="minorEastAsia"/>
                <w:noProof/>
                <w:sz w:val="24"/>
                <w:szCs w:val="24"/>
                <w:lang w:eastAsia="en-GB"/>
              </w:rPr>
              <w:tab/>
            </w:r>
            <w:r w:rsidRPr="00510513">
              <w:rPr>
                <w:rStyle w:val="Hyperlink"/>
                <w:noProof/>
                <w:lang w:eastAsia="en-GB"/>
              </w:rPr>
              <w:t>An Overview of Key Shifts of Management Roles in the Fashion Retail Industry</w:t>
            </w:r>
            <w:r>
              <w:rPr>
                <w:noProof/>
                <w:webHidden/>
              </w:rPr>
              <w:tab/>
            </w:r>
            <w:r>
              <w:rPr>
                <w:noProof/>
                <w:webHidden/>
              </w:rPr>
              <w:fldChar w:fldCharType="begin"/>
            </w:r>
            <w:r>
              <w:rPr>
                <w:noProof/>
                <w:webHidden/>
              </w:rPr>
              <w:instrText xml:space="preserve"> PAGEREF _Toc214973935 \h </w:instrText>
            </w:r>
            <w:r>
              <w:rPr>
                <w:noProof/>
                <w:webHidden/>
              </w:rPr>
            </w:r>
            <w:r>
              <w:rPr>
                <w:noProof/>
                <w:webHidden/>
              </w:rPr>
              <w:fldChar w:fldCharType="separate"/>
            </w:r>
            <w:r>
              <w:rPr>
                <w:noProof/>
                <w:webHidden/>
              </w:rPr>
              <w:t>22</w:t>
            </w:r>
            <w:r>
              <w:rPr>
                <w:noProof/>
                <w:webHidden/>
              </w:rPr>
              <w:fldChar w:fldCharType="end"/>
            </w:r>
          </w:hyperlink>
        </w:p>
        <w:p w14:paraId="35E67EF0" w14:textId="6AF68722" w:rsidR="002414E5" w:rsidRDefault="002414E5">
          <w:pPr>
            <w:pStyle w:val="TOC2"/>
            <w:tabs>
              <w:tab w:val="left" w:pos="960"/>
              <w:tab w:val="right" w:leader="dot" w:pos="9016"/>
            </w:tabs>
            <w:rPr>
              <w:rFonts w:eastAsiaTheme="minorEastAsia"/>
              <w:noProof/>
              <w:sz w:val="24"/>
              <w:szCs w:val="24"/>
              <w:lang w:eastAsia="en-GB"/>
            </w:rPr>
          </w:pPr>
          <w:hyperlink w:anchor="_Toc214973936" w:history="1">
            <w:r w:rsidRPr="00510513">
              <w:rPr>
                <w:rStyle w:val="Hyperlink"/>
                <w:rFonts w:eastAsia="Times New Roman"/>
                <w:noProof/>
                <w:lang w:eastAsia="en-GB"/>
              </w:rPr>
              <w:t>3.4</w:t>
            </w:r>
            <w:r>
              <w:rPr>
                <w:rFonts w:eastAsiaTheme="minorEastAsia"/>
                <w:noProof/>
                <w:sz w:val="24"/>
                <w:szCs w:val="24"/>
                <w:lang w:eastAsia="en-GB"/>
              </w:rPr>
              <w:tab/>
            </w:r>
            <w:r w:rsidRPr="00510513">
              <w:rPr>
                <w:rStyle w:val="Hyperlink"/>
                <w:rFonts w:eastAsia="Times New Roman"/>
                <w:noProof/>
                <w:lang w:eastAsia="en-GB"/>
              </w:rPr>
              <w:t>Digitalisation and Management Roles in the UK Fashion Retail Industry: Bridging Technology and Leadership in Retail Operations</w:t>
            </w:r>
            <w:r>
              <w:rPr>
                <w:noProof/>
                <w:webHidden/>
              </w:rPr>
              <w:tab/>
            </w:r>
            <w:r>
              <w:rPr>
                <w:noProof/>
                <w:webHidden/>
              </w:rPr>
              <w:fldChar w:fldCharType="begin"/>
            </w:r>
            <w:r>
              <w:rPr>
                <w:noProof/>
                <w:webHidden/>
              </w:rPr>
              <w:instrText xml:space="preserve"> PAGEREF _Toc214973936 \h </w:instrText>
            </w:r>
            <w:r>
              <w:rPr>
                <w:noProof/>
                <w:webHidden/>
              </w:rPr>
            </w:r>
            <w:r>
              <w:rPr>
                <w:noProof/>
                <w:webHidden/>
              </w:rPr>
              <w:fldChar w:fldCharType="separate"/>
            </w:r>
            <w:r>
              <w:rPr>
                <w:noProof/>
                <w:webHidden/>
              </w:rPr>
              <w:t>24</w:t>
            </w:r>
            <w:r>
              <w:rPr>
                <w:noProof/>
                <w:webHidden/>
              </w:rPr>
              <w:fldChar w:fldCharType="end"/>
            </w:r>
          </w:hyperlink>
        </w:p>
        <w:p w14:paraId="66A09D05" w14:textId="52D0FAC0" w:rsidR="002414E5" w:rsidRDefault="002414E5">
          <w:pPr>
            <w:pStyle w:val="TOC2"/>
            <w:tabs>
              <w:tab w:val="left" w:pos="720"/>
              <w:tab w:val="right" w:leader="dot" w:pos="9016"/>
            </w:tabs>
            <w:rPr>
              <w:rFonts w:eastAsiaTheme="minorEastAsia"/>
              <w:noProof/>
              <w:sz w:val="24"/>
              <w:szCs w:val="24"/>
              <w:lang w:eastAsia="en-GB"/>
            </w:rPr>
          </w:pPr>
          <w:hyperlink w:anchor="_Toc214973937" w:history="1">
            <w:r w:rsidRPr="00510513">
              <w:rPr>
                <w:rStyle w:val="Hyperlink"/>
                <w:rFonts w:eastAsia="Times New Roman"/>
                <w:noProof/>
                <w:lang w:eastAsia="en-GB"/>
              </w:rPr>
              <w:t>4.</w:t>
            </w:r>
            <w:r>
              <w:rPr>
                <w:rFonts w:eastAsiaTheme="minorEastAsia"/>
                <w:noProof/>
                <w:sz w:val="24"/>
                <w:szCs w:val="24"/>
                <w:lang w:eastAsia="en-GB"/>
              </w:rPr>
              <w:tab/>
            </w:r>
            <w:r w:rsidRPr="00510513">
              <w:rPr>
                <w:rStyle w:val="Hyperlink"/>
                <w:rFonts w:eastAsia="Times New Roman"/>
                <w:noProof/>
                <w:lang w:eastAsia="en-GB"/>
              </w:rPr>
              <w:t>Integration of Technology into Fashion Retail Operations and Regulatory Environment for Technology Development within the UK</w:t>
            </w:r>
            <w:r>
              <w:rPr>
                <w:noProof/>
                <w:webHidden/>
              </w:rPr>
              <w:tab/>
            </w:r>
            <w:r>
              <w:rPr>
                <w:noProof/>
                <w:webHidden/>
              </w:rPr>
              <w:fldChar w:fldCharType="begin"/>
            </w:r>
            <w:r>
              <w:rPr>
                <w:noProof/>
                <w:webHidden/>
              </w:rPr>
              <w:instrText xml:space="preserve"> PAGEREF _Toc214973937 \h </w:instrText>
            </w:r>
            <w:r>
              <w:rPr>
                <w:noProof/>
                <w:webHidden/>
              </w:rPr>
            </w:r>
            <w:r>
              <w:rPr>
                <w:noProof/>
                <w:webHidden/>
              </w:rPr>
              <w:fldChar w:fldCharType="separate"/>
            </w:r>
            <w:r>
              <w:rPr>
                <w:noProof/>
                <w:webHidden/>
              </w:rPr>
              <w:t>25</w:t>
            </w:r>
            <w:r>
              <w:rPr>
                <w:noProof/>
                <w:webHidden/>
              </w:rPr>
              <w:fldChar w:fldCharType="end"/>
            </w:r>
          </w:hyperlink>
        </w:p>
        <w:p w14:paraId="3AB4AEDF" w14:textId="7DD584C1" w:rsidR="002414E5" w:rsidRDefault="002414E5">
          <w:pPr>
            <w:pStyle w:val="TOC1"/>
            <w:tabs>
              <w:tab w:val="right" w:leader="dot" w:pos="9016"/>
            </w:tabs>
            <w:rPr>
              <w:rFonts w:eastAsiaTheme="minorEastAsia"/>
              <w:noProof/>
              <w:sz w:val="24"/>
              <w:szCs w:val="24"/>
              <w:lang w:eastAsia="en-GB"/>
            </w:rPr>
          </w:pPr>
          <w:hyperlink w:anchor="_Toc214973938" w:history="1">
            <w:r w:rsidRPr="00510513">
              <w:rPr>
                <w:rStyle w:val="Hyperlink"/>
                <w:noProof/>
              </w:rPr>
              <w:t>Conclusion</w:t>
            </w:r>
            <w:r>
              <w:rPr>
                <w:noProof/>
                <w:webHidden/>
              </w:rPr>
              <w:tab/>
            </w:r>
            <w:r>
              <w:rPr>
                <w:noProof/>
                <w:webHidden/>
              </w:rPr>
              <w:fldChar w:fldCharType="begin"/>
            </w:r>
            <w:r>
              <w:rPr>
                <w:noProof/>
                <w:webHidden/>
              </w:rPr>
              <w:instrText xml:space="preserve"> PAGEREF _Toc214973938 \h </w:instrText>
            </w:r>
            <w:r>
              <w:rPr>
                <w:noProof/>
                <w:webHidden/>
              </w:rPr>
            </w:r>
            <w:r>
              <w:rPr>
                <w:noProof/>
                <w:webHidden/>
              </w:rPr>
              <w:fldChar w:fldCharType="separate"/>
            </w:r>
            <w:r>
              <w:rPr>
                <w:noProof/>
                <w:webHidden/>
              </w:rPr>
              <w:t>29</w:t>
            </w:r>
            <w:r>
              <w:rPr>
                <w:noProof/>
                <w:webHidden/>
              </w:rPr>
              <w:fldChar w:fldCharType="end"/>
            </w:r>
          </w:hyperlink>
        </w:p>
        <w:p w14:paraId="40A563A0" w14:textId="1C074586" w:rsidR="002414E5" w:rsidRDefault="002414E5">
          <w:pPr>
            <w:pStyle w:val="TOC1"/>
            <w:tabs>
              <w:tab w:val="right" w:leader="dot" w:pos="9016"/>
            </w:tabs>
            <w:rPr>
              <w:rFonts w:eastAsiaTheme="minorEastAsia"/>
              <w:noProof/>
              <w:sz w:val="24"/>
              <w:szCs w:val="24"/>
              <w:lang w:eastAsia="en-GB"/>
            </w:rPr>
          </w:pPr>
          <w:hyperlink w:anchor="_Toc214973939" w:history="1">
            <w:r w:rsidRPr="00510513">
              <w:rPr>
                <w:rStyle w:val="Hyperlink"/>
                <w:noProof/>
              </w:rPr>
              <w:t>References</w:t>
            </w:r>
            <w:r>
              <w:rPr>
                <w:noProof/>
                <w:webHidden/>
              </w:rPr>
              <w:tab/>
            </w:r>
            <w:r>
              <w:rPr>
                <w:noProof/>
                <w:webHidden/>
              </w:rPr>
              <w:fldChar w:fldCharType="begin"/>
            </w:r>
            <w:r>
              <w:rPr>
                <w:noProof/>
                <w:webHidden/>
              </w:rPr>
              <w:instrText xml:space="preserve"> PAGEREF _Toc214973939 \h </w:instrText>
            </w:r>
            <w:r>
              <w:rPr>
                <w:noProof/>
                <w:webHidden/>
              </w:rPr>
            </w:r>
            <w:r>
              <w:rPr>
                <w:noProof/>
                <w:webHidden/>
              </w:rPr>
              <w:fldChar w:fldCharType="separate"/>
            </w:r>
            <w:r>
              <w:rPr>
                <w:noProof/>
                <w:webHidden/>
              </w:rPr>
              <w:t>30</w:t>
            </w:r>
            <w:r>
              <w:rPr>
                <w:noProof/>
                <w:webHidden/>
              </w:rPr>
              <w:fldChar w:fldCharType="end"/>
            </w:r>
          </w:hyperlink>
        </w:p>
        <w:p w14:paraId="2964C472" w14:textId="23EBB6F6" w:rsidR="00E73C95" w:rsidRDefault="00E73C95">
          <w:r>
            <w:rPr>
              <w:b/>
              <w:bCs/>
            </w:rPr>
            <w:fldChar w:fldCharType="end"/>
          </w:r>
        </w:p>
      </w:sdtContent>
    </w:sdt>
    <w:p w14:paraId="0755EEFC" w14:textId="77777777" w:rsidR="00885CDF" w:rsidRDefault="00885CDF"/>
    <w:p w14:paraId="3CE7CB9F" w14:textId="237B7538" w:rsidR="00885CDF" w:rsidRDefault="00885CDF">
      <w:r>
        <w:br w:type="page"/>
      </w:r>
    </w:p>
    <w:p w14:paraId="62B9D370" w14:textId="77777777" w:rsidR="00E73C95" w:rsidRDefault="00E73C95" w:rsidP="00E73C95">
      <w:pPr>
        <w:pStyle w:val="Heading1"/>
      </w:pPr>
      <w:bookmarkStart w:id="0" w:name="_Toc214973922"/>
      <w:r>
        <w:lastRenderedPageBreak/>
        <w:t>Executive Summary</w:t>
      </w:r>
      <w:bookmarkEnd w:id="0"/>
    </w:p>
    <w:p w14:paraId="17415366" w14:textId="7D9CBE41" w:rsidR="001816A6" w:rsidRDefault="00195A58" w:rsidP="001816A6">
      <w:pPr>
        <w:spacing w:line="360" w:lineRule="auto"/>
        <w:rPr>
          <w:rFonts w:ascii="Arial" w:hAnsi="Arial" w:cs="Arial"/>
        </w:rPr>
      </w:pPr>
      <w:r w:rsidRPr="00195A58">
        <w:rPr>
          <w:rFonts w:ascii="Arial" w:hAnsi="Arial" w:cs="Arial"/>
        </w:rPr>
        <w:t>This report examined how digital transformation is influencing organisational design and leadership practices within the UK fashion retail industry. It explores evolving within organisational structures and management roles, in addition to the incorporation of technologies such as artificial intelligence and the Internet of Things. Furthermore, the report compares performance trends in retail with those in other industries, underscoring the distinct challenges and opportunities that arise from technological disruption.</w:t>
      </w:r>
    </w:p>
    <w:p w14:paraId="0E05D05C" w14:textId="77777777" w:rsidR="00310808" w:rsidRDefault="00BA1D7B" w:rsidP="00BA1D7B">
      <w:pPr>
        <w:spacing w:line="360" w:lineRule="auto"/>
        <w:rPr>
          <w:rFonts w:ascii="Arial" w:hAnsi="Arial" w:cs="Arial"/>
        </w:rPr>
      </w:pPr>
      <w:r w:rsidRPr="00BA1D7B">
        <w:rPr>
          <w:rFonts w:ascii="Arial" w:hAnsi="Arial" w:cs="Arial"/>
        </w:rPr>
        <w:t xml:space="preserve">Key </w:t>
      </w:r>
      <w:r w:rsidR="00193EB0">
        <w:rPr>
          <w:rFonts w:ascii="Arial" w:hAnsi="Arial" w:cs="Arial"/>
        </w:rPr>
        <w:t>findings</w:t>
      </w:r>
      <w:r w:rsidR="00310808">
        <w:rPr>
          <w:rFonts w:ascii="Arial" w:hAnsi="Arial" w:cs="Arial"/>
        </w:rPr>
        <w:t xml:space="preserve">: </w:t>
      </w:r>
    </w:p>
    <w:p w14:paraId="2A4CAE64" w14:textId="7D71B3A6" w:rsidR="00BA1D7B" w:rsidRPr="00BA1D7B" w:rsidRDefault="00BA1D7B" w:rsidP="00BA1D7B">
      <w:pPr>
        <w:spacing w:line="360" w:lineRule="auto"/>
        <w:rPr>
          <w:rFonts w:ascii="Arial" w:hAnsi="Arial" w:cs="Arial"/>
        </w:rPr>
      </w:pPr>
      <w:r w:rsidRPr="00BA1D7B">
        <w:rPr>
          <w:rFonts w:ascii="Arial" w:hAnsi="Arial" w:cs="Arial"/>
        </w:rPr>
        <w:t xml:space="preserve">Performance Trends in Retail  </w:t>
      </w:r>
    </w:p>
    <w:p w14:paraId="5ACAEAAC" w14:textId="5D683B78" w:rsidR="00BA1D7B" w:rsidRPr="00BA1D7B" w:rsidRDefault="00BA1D7B" w:rsidP="00BA1D7B">
      <w:pPr>
        <w:spacing w:line="360" w:lineRule="auto"/>
        <w:rPr>
          <w:rFonts w:ascii="Arial" w:hAnsi="Arial" w:cs="Arial"/>
        </w:rPr>
      </w:pPr>
      <w:r w:rsidRPr="00BA1D7B">
        <w:rPr>
          <w:rFonts w:ascii="Arial" w:hAnsi="Arial" w:cs="Arial"/>
        </w:rPr>
        <w:t xml:space="preserve">Fashion retail faces volatility due to </w:t>
      </w:r>
      <w:r w:rsidR="00310808">
        <w:rPr>
          <w:rFonts w:ascii="Arial" w:hAnsi="Arial" w:cs="Arial"/>
        </w:rPr>
        <w:t>globalisation</w:t>
      </w:r>
      <w:r w:rsidRPr="00BA1D7B">
        <w:rPr>
          <w:rFonts w:ascii="Arial" w:hAnsi="Arial" w:cs="Arial"/>
        </w:rPr>
        <w:t>, e-commerce growth, and changing consumer expectations. Technology adoption is essential for competitiveness.</w:t>
      </w:r>
    </w:p>
    <w:p w14:paraId="3599B91A" w14:textId="18A18046" w:rsidR="00BA1D7B" w:rsidRPr="00BA1D7B" w:rsidRDefault="00BA1D7B" w:rsidP="00BA1D7B">
      <w:pPr>
        <w:spacing w:line="360" w:lineRule="auto"/>
        <w:rPr>
          <w:rFonts w:ascii="Arial" w:hAnsi="Arial" w:cs="Arial"/>
        </w:rPr>
      </w:pPr>
      <w:r w:rsidRPr="00BA1D7B">
        <w:rPr>
          <w:rFonts w:ascii="Arial" w:hAnsi="Arial" w:cs="Arial"/>
        </w:rPr>
        <w:t xml:space="preserve">Evolution of </w:t>
      </w:r>
      <w:r w:rsidR="00310808">
        <w:rPr>
          <w:rFonts w:ascii="Arial" w:hAnsi="Arial" w:cs="Arial"/>
        </w:rPr>
        <w:t>Organisational</w:t>
      </w:r>
      <w:r w:rsidRPr="00BA1D7B">
        <w:rPr>
          <w:rFonts w:ascii="Arial" w:hAnsi="Arial" w:cs="Arial"/>
        </w:rPr>
        <w:t xml:space="preserve"> Structures  </w:t>
      </w:r>
    </w:p>
    <w:p w14:paraId="655EF482" w14:textId="23F4F63A" w:rsidR="00BA1D7B" w:rsidRPr="00BA1D7B" w:rsidRDefault="00BA1D7B" w:rsidP="00BA1D7B">
      <w:pPr>
        <w:spacing w:line="360" w:lineRule="auto"/>
        <w:rPr>
          <w:rFonts w:ascii="Arial" w:hAnsi="Arial" w:cs="Arial"/>
        </w:rPr>
      </w:pPr>
      <w:r w:rsidRPr="00BA1D7B">
        <w:rPr>
          <w:rFonts w:ascii="Arial" w:hAnsi="Arial" w:cs="Arial"/>
        </w:rPr>
        <w:t xml:space="preserve">Traditional hierarchical models are inadequate for </w:t>
      </w:r>
      <w:r w:rsidR="00310808">
        <w:rPr>
          <w:rFonts w:ascii="Arial" w:hAnsi="Arial" w:cs="Arial"/>
        </w:rPr>
        <w:t>the complexity of modern retail</w:t>
      </w:r>
      <w:r w:rsidRPr="00BA1D7B">
        <w:rPr>
          <w:rFonts w:ascii="Arial" w:hAnsi="Arial" w:cs="Arial"/>
        </w:rPr>
        <w:t>. Agile, network-based structures enable faster decision-making and greater responsiveness to consumer demand.</w:t>
      </w:r>
    </w:p>
    <w:p w14:paraId="06D705CF" w14:textId="77777777" w:rsidR="00BA1D7B" w:rsidRPr="00BA1D7B" w:rsidRDefault="00BA1D7B" w:rsidP="00BA1D7B">
      <w:pPr>
        <w:spacing w:line="360" w:lineRule="auto"/>
        <w:rPr>
          <w:rFonts w:ascii="Arial" w:hAnsi="Arial" w:cs="Arial"/>
        </w:rPr>
      </w:pPr>
      <w:r w:rsidRPr="00BA1D7B">
        <w:rPr>
          <w:rFonts w:ascii="Arial" w:hAnsi="Arial" w:cs="Arial"/>
        </w:rPr>
        <w:t xml:space="preserve">Constraints of Conventional Hierarchies  </w:t>
      </w:r>
    </w:p>
    <w:p w14:paraId="02067CDE" w14:textId="037FA3D0" w:rsidR="00BA1D7B" w:rsidRPr="00BA1D7B" w:rsidRDefault="00BA1D7B" w:rsidP="00BA1D7B">
      <w:pPr>
        <w:spacing w:line="360" w:lineRule="auto"/>
        <w:rPr>
          <w:rFonts w:ascii="Arial" w:hAnsi="Arial" w:cs="Arial"/>
        </w:rPr>
      </w:pPr>
      <w:r w:rsidRPr="00BA1D7B">
        <w:rPr>
          <w:rFonts w:ascii="Arial" w:hAnsi="Arial" w:cs="Arial"/>
        </w:rPr>
        <w:t xml:space="preserve">Rigid chains of command hinder innovation and adaptability, with resistance to change being a persistent issue in legacy </w:t>
      </w:r>
      <w:r w:rsidR="00310808">
        <w:rPr>
          <w:rFonts w:ascii="Arial" w:hAnsi="Arial" w:cs="Arial"/>
        </w:rPr>
        <w:t>organisations</w:t>
      </w:r>
      <w:r w:rsidRPr="00BA1D7B">
        <w:rPr>
          <w:rFonts w:ascii="Arial" w:hAnsi="Arial" w:cs="Arial"/>
        </w:rPr>
        <w:t>.</w:t>
      </w:r>
    </w:p>
    <w:p w14:paraId="4DF0F9A2" w14:textId="77777777" w:rsidR="00BA1D7B" w:rsidRPr="00BA1D7B" w:rsidRDefault="00BA1D7B" w:rsidP="00BA1D7B">
      <w:pPr>
        <w:spacing w:line="360" w:lineRule="auto"/>
        <w:rPr>
          <w:rFonts w:ascii="Arial" w:hAnsi="Arial" w:cs="Arial"/>
        </w:rPr>
      </w:pPr>
      <w:r w:rsidRPr="00BA1D7B">
        <w:rPr>
          <w:rFonts w:ascii="Arial" w:hAnsi="Arial" w:cs="Arial"/>
        </w:rPr>
        <w:t xml:space="preserve">Movement Toward Agile Teams  </w:t>
      </w:r>
    </w:p>
    <w:p w14:paraId="30A5A368" w14:textId="77EB0276" w:rsidR="00BA1D7B" w:rsidRPr="00BA1D7B" w:rsidRDefault="00BA1D7B" w:rsidP="00BA1D7B">
      <w:pPr>
        <w:spacing w:line="360" w:lineRule="auto"/>
        <w:rPr>
          <w:rFonts w:ascii="Arial" w:hAnsi="Arial" w:cs="Arial"/>
        </w:rPr>
      </w:pPr>
      <w:r w:rsidRPr="00BA1D7B">
        <w:rPr>
          <w:rFonts w:ascii="Arial" w:hAnsi="Arial" w:cs="Arial"/>
        </w:rPr>
        <w:t xml:space="preserve">Multidisciplinary teams promote creativity and adaptability. Technology drives this shift in </w:t>
      </w:r>
      <w:r w:rsidR="00310808">
        <w:rPr>
          <w:rFonts w:ascii="Arial" w:hAnsi="Arial" w:cs="Arial"/>
        </w:rPr>
        <w:t>organisational</w:t>
      </w:r>
      <w:r w:rsidRPr="00BA1D7B">
        <w:rPr>
          <w:rFonts w:ascii="Arial" w:hAnsi="Arial" w:cs="Arial"/>
        </w:rPr>
        <w:t xml:space="preserve"> structure.</w:t>
      </w:r>
    </w:p>
    <w:p w14:paraId="5D7A984F" w14:textId="77777777" w:rsidR="00BA1D7B" w:rsidRPr="00BA1D7B" w:rsidRDefault="00BA1D7B" w:rsidP="00BA1D7B">
      <w:pPr>
        <w:spacing w:line="360" w:lineRule="auto"/>
        <w:rPr>
          <w:rFonts w:ascii="Arial" w:hAnsi="Arial" w:cs="Arial"/>
        </w:rPr>
      </w:pPr>
      <w:r w:rsidRPr="00BA1D7B">
        <w:rPr>
          <w:rFonts w:ascii="Arial" w:hAnsi="Arial" w:cs="Arial"/>
        </w:rPr>
        <w:t xml:space="preserve">Role of Technology </w:t>
      </w:r>
    </w:p>
    <w:p w14:paraId="4331EC23" w14:textId="58092BA6" w:rsidR="00BA1D7B" w:rsidRPr="00BA1D7B" w:rsidRDefault="00BA1D7B" w:rsidP="00BA1D7B">
      <w:pPr>
        <w:spacing w:line="360" w:lineRule="auto"/>
        <w:rPr>
          <w:rFonts w:ascii="Arial" w:hAnsi="Arial" w:cs="Arial"/>
        </w:rPr>
      </w:pPr>
      <w:r w:rsidRPr="00BA1D7B">
        <w:rPr>
          <w:rFonts w:ascii="Arial" w:hAnsi="Arial" w:cs="Arial"/>
        </w:rPr>
        <w:t xml:space="preserve">AI enhances predictive analytics and operational efficiency, while IoT </w:t>
      </w:r>
      <w:r w:rsidR="00310808">
        <w:rPr>
          <w:rFonts w:ascii="Arial" w:hAnsi="Arial" w:cs="Arial"/>
        </w:rPr>
        <w:t>provides real-time visibility into the supply chain</w:t>
      </w:r>
      <w:r w:rsidRPr="00BA1D7B">
        <w:rPr>
          <w:rFonts w:ascii="Arial" w:hAnsi="Arial" w:cs="Arial"/>
        </w:rPr>
        <w:t xml:space="preserve">. Together, these technologies are </w:t>
      </w:r>
      <w:r w:rsidR="00310808">
        <w:rPr>
          <w:rFonts w:ascii="Arial" w:hAnsi="Arial" w:cs="Arial"/>
        </w:rPr>
        <w:t>shaping the future of the fashion retail industry</w:t>
      </w:r>
      <w:r w:rsidRPr="00BA1D7B">
        <w:rPr>
          <w:rFonts w:ascii="Arial" w:hAnsi="Arial" w:cs="Arial"/>
        </w:rPr>
        <w:t>.</w:t>
      </w:r>
    </w:p>
    <w:p w14:paraId="6D3CC198" w14:textId="77777777" w:rsidR="00BA1D7B" w:rsidRPr="00BA1D7B" w:rsidRDefault="00BA1D7B" w:rsidP="00BA1D7B">
      <w:pPr>
        <w:spacing w:line="360" w:lineRule="auto"/>
        <w:rPr>
          <w:rFonts w:ascii="Arial" w:hAnsi="Arial" w:cs="Arial"/>
        </w:rPr>
      </w:pPr>
      <w:r w:rsidRPr="00BA1D7B">
        <w:rPr>
          <w:rFonts w:ascii="Arial" w:hAnsi="Arial" w:cs="Arial"/>
        </w:rPr>
        <w:t xml:space="preserve">Impact on Management Roles  </w:t>
      </w:r>
    </w:p>
    <w:p w14:paraId="4EDBDDFA" w14:textId="77777777" w:rsidR="00BA1D7B" w:rsidRPr="00BA1D7B" w:rsidRDefault="00BA1D7B" w:rsidP="00BA1D7B">
      <w:pPr>
        <w:spacing w:line="360" w:lineRule="auto"/>
        <w:rPr>
          <w:rFonts w:ascii="Arial" w:hAnsi="Arial" w:cs="Arial"/>
        </w:rPr>
      </w:pPr>
      <w:r w:rsidRPr="00BA1D7B">
        <w:rPr>
          <w:rFonts w:ascii="Arial" w:hAnsi="Arial" w:cs="Arial"/>
        </w:rPr>
        <w:lastRenderedPageBreak/>
        <w:t>Managers are evolving from supervisors to strategic leaders who must integrate digital tools with human resources, requiring digital fluency and adaptability.</w:t>
      </w:r>
    </w:p>
    <w:p w14:paraId="63DFA01A" w14:textId="77777777" w:rsidR="00BA1D7B" w:rsidRPr="00BA1D7B" w:rsidRDefault="00BA1D7B" w:rsidP="00BA1D7B">
      <w:pPr>
        <w:spacing w:line="360" w:lineRule="auto"/>
        <w:rPr>
          <w:rFonts w:ascii="Arial" w:hAnsi="Arial" w:cs="Arial"/>
        </w:rPr>
      </w:pPr>
      <w:r w:rsidRPr="00BA1D7B">
        <w:rPr>
          <w:rFonts w:ascii="Arial" w:hAnsi="Arial" w:cs="Arial"/>
        </w:rPr>
        <w:t xml:space="preserve">Digital Transformation and Resources </w:t>
      </w:r>
    </w:p>
    <w:p w14:paraId="150DEEF3" w14:textId="77777777" w:rsidR="00BA1D7B" w:rsidRPr="00BA1D7B" w:rsidRDefault="00BA1D7B" w:rsidP="00BA1D7B">
      <w:pPr>
        <w:spacing w:line="360" w:lineRule="auto"/>
        <w:rPr>
          <w:rFonts w:ascii="Arial" w:hAnsi="Arial" w:cs="Arial"/>
        </w:rPr>
      </w:pPr>
      <w:r w:rsidRPr="00BA1D7B">
        <w:rPr>
          <w:rFonts w:ascii="Arial" w:hAnsi="Arial" w:cs="Arial"/>
        </w:rPr>
        <w:t>Investment in infrastructure, compliance, and reskilling is vital for successful transformation, alongside effective communication to overcome resistance to change.</w:t>
      </w:r>
    </w:p>
    <w:p w14:paraId="52948A29" w14:textId="77777777" w:rsidR="00BA1D7B" w:rsidRPr="00BA1D7B" w:rsidRDefault="00BA1D7B" w:rsidP="00BA1D7B">
      <w:pPr>
        <w:spacing w:line="360" w:lineRule="auto"/>
        <w:rPr>
          <w:rFonts w:ascii="Arial" w:hAnsi="Arial" w:cs="Arial"/>
        </w:rPr>
      </w:pPr>
      <w:r w:rsidRPr="00BA1D7B">
        <w:rPr>
          <w:rFonts w:ascii="Arial" w:hAnsi="Arial" w:cs="Arial"/>
        </w:rPr>
        <w:t xml:space="preserve">Regulatory Environment  </w:t>
      </w:r>
    </w:p>
    <w:p w14:paraId="5D9508B0" w14:textId="693F1FC4" w:rsidR="00E339AE" w:rsidRDefault="00BA1D7B" w:rsidP="002414E5">
      <w:pPr>
        <w:spacing w:line="360" w:lineRule="auto"/>
      </w:pPr>
      <w:r w:rsidRPr="00BA1D7B">
        <w:rPr>
          <w:rFonts w:ascii="Arial" w:hAnsi="Arial" w:cs="Arial"/>
        </w:rPr>
        <w:t xml:space="preserve">UK regulations shape </w:t>
      </w:r>
      <w:r w:rsidR="00310808">
        <w:rPr>
          <w:rFonts w:ascii="Arial" w:hAnsi="Arial" w:cs="Arial"/>
        </w:rPr>
        <w:t>the adoption of technology</w:t>
      </w:r>
      <w:r w:rsidRPr="00BA1D7B">
        <w:rPr>
          <w:rFonts w:ascii="Arial" w:hAnsi="Arial" w:cs="Arial"/>
        </w:rPr>
        <w:t>, ensuring that compliance and ethical considerations are fundamental to sustainable digital integration.</w:t>
      </w:r>
      <w:r w:rsidR="002414E5">
        <w:rPr>
          <w:rFonts w:ascii="Arial" w:hAnsi="Arial" w:cs="Arial"/>
        </w:rPr>
        <w:t xml:space="preserve"> </w:t>
      </w:r>
      <w:r w:rsidR="00E339AE">
        <w:t>The report highlights that technology is a transformative force in the fashion retail industry. Success in the 21st century requires businesses to:</w:t>
      </w:r>
    </w:p>
    <w:p w14:paraId="397B42BF" w14:textId="77777777" w:rsidR="00E339AE" w:rsidRDefault="00E339AE" w:rsidP="00E339AE">
      <w:r>
        <w:t>1. Embrace agile organisational models.</w:t>
      </w:r>
    </w:p>
    <w:p w14:paraId="48BC6810" w14:textId="77777777" w:rsidR="00E339AE" w:rsidRDefault="00E339AE" w:rsidP="00E339AE">
      <w:r>
        <w:t>2. Integrate leadership with digital expertise in management roles.</w:t>
      </w:r>
    </w:p>
    <w:p w14:paraId="7EF0FD02" w14:textId="77777777" w:rsidR="00E339AE" w:rsidRDefault="00E339AE" w:rsidP="00E339AE">
      <w:r>
        <w:t>3. Engage the workforce to overcome resistance to change.</w:t>
      </w:r>
    </w:p>
    <w:p w14:paraId="073BF373" w14:textId="7E2735B3" w:rsidR="001816A6" w:rsidRPr="001816A6" w:rsidRDefault="00E339AE" w:rsidP="00E339AE">
      <w:r>
        <w:t>4. Align innovation with regulations and sustainable resource use.</w:t>
      </w:r>
    </w:p>
    <w:p w14:paraId="524CB2BE" w14:textId="7EF25321" w:rsidR="00885CDF" w:rsidRDefault="00885CDF" w:rsidP="00BA1990">
      <w:pPr>
        <w:pStyle w:val="Heading1"/>
        <w:numPr>
          <w:ilvl w:val="0"/>
          <w:numId w:val="5"/>
        </w:numPr>
      </w:pPr>
      <w:bookmarkStart w:id="1" w:name="_Toc214973923"/>
      <w:r>
        <w:t>Introduction</w:t>
      </w:r>
      <w:bookmarkEnd w:id="1"/>
    </w:p>
    <w:p w14:paraId="5024029F" w14:textId="51750E26" w:rsidR="00171AAF" w:rsidRDefault="00171AAF" w:rsidP="005024EA">
      <w:pPr>
        <w:pStyle w:val="Heading2"/>
      </w:pPr>
      <w:bookmarkStart w:id="2" w:name="_Toc214973924"/>
      <w:r>
        <w:t>1.</w:t>
      </w:r>
      <w:r w:rsidR="00574409">
        <w:t>1</w:t>
      </w:r>
      <w:r w:rsidR="00574409">
        <w:tab/>
      </w:r>
      <w:r w:rsidRPr="002C5C86">
        <w:t>Background</w:t>
      </w:r>
      <w:r>
        <w:t xml:space="preserve"> of the Study</w:t>
      </w:r>
      <w:bookmarkEnd w:id="2"/>
      <w:r>
        <w:tab/>
      </w:r>
    </w:p>
    <w:p w14:paraId="36508641" w14:textId="0F51CCA1" w:rsidR="007C61B2" w:rsidRDefault="00B96D32" w:rsidP="00881960">
      <w:pPr>
        <w:spacing w:line="360" w:lineRule="auto"/>
        <w:rPr>
          <w:rFonts w:ascii="Arial" w:hAnsi="Arial" w:cs="Arial"/>
          <w:color w:val="EE0000"/>
        </w:rPr>
      </w:pPr>
      <w:r>
        <w:rPr>
          <w:rFonts w:ascii="Arial" w:hAnsi="Arial" w:cs="Arial"/>
        </w:rPr>
        <w:t xml:space="preserve">This report seeks to explore the profound effects that emerging technologies, </w:t>
      </w:r>
      <w:r w:rsidR="00B10398">
        <w:rPr>
          <w:rFonts w:ascii="Arial" w:hAnsi="Arial" w:cs="Arial"/>
        </w:rPr>
        <w:t>particularly</w:t>
      </w:r>
      <w:r w:rsidR="006D5766">
        <w:rPr>
          <w:rFonts w:ascii="Arial" w:hAnsi="Arial" w:cs="Arial"/>
        </w:rPr>
        <w:t xml:space="preserve"> </w:t>
      </w:r>
      <w:r w:rsidR="00A805A3">
        <w:rPr>
          <w:rFonts w:ascii="Arial" w:hAnsi="Arial" w:cs="Arial"/>
        </w:rPr>
        <w:t>in the areas of</w:t>
      </w:r>
      <w:r w:rsidR="006F58D7">
        <w:rPr>
          <w:rFonts w:ascii="Arial" w:hAnsi="Arial" w:cs="Arial"/>
        </w:rPr>
        <w:t xml:space="preserve"> </w:t>
      </w:r>
      <w:r>
        <w:rPr>
          <w:rFonts w:ascii="Arial" w:hAnsi="Arial" w:cs="Arial"/>
        </w:rPr>
        <w:t xml:space="preserve">e-commerce and e-business, have on traditional perceptions of </w:t>
      </w:r>
      <w:r w:rsidR="00C76F83">
        <w:rPr>
          <w:rFonts w:ascii="Arial" w:hAnsi="Arial" w:cs="Arial"/>
        </w:rPr>
        <w:t>organisational</w:t>
      </w:r>
      <w:r>
        <w:rPr>
          <w:rFonts w:ascii="Arial" w:hAnsi="Arial" w:cs="Arial"/>
        </w:rPr>
        <w:t xml:space="preserve"> structures and management roles</w:t>
      </w:r>
      <w:r w:rsidR="00060F36">
        <w:rPr>
          <w:rFonts w:ascii="Arial" w:hAnsi="Arial" w:cs="Arial"/>
        </w:rPr>
        <w:t xml:space="preserve"> within the fashion re</w:t>
      </w:r>
      <w:r w:rsidR="003956D8">
        <w:rPr>
          <w:rFonts w:ascii="Arial" w:hAnsi="Arial" w:cs="Arial"/>
        </w:rPr>
        <w:t>tail industry</w:t>
      </w:r>
      <w:r>
        <w:rPr>
          <w:rFonts w:ascii="Arial" w:hAnsi="Arial" w:cs="Arial"/>
        </w:rPr>
        <w:t>. It</w:t>
      </w:r>
      <w:r w:rsidR="00293B11">
        <w:rPr>
          <w:rFonts w:ascii="Arial" w:hAnsi="Arial" w:cs="Arial"/>
        </w:rPr>
        <w:t xml:space="preserve"> delves</w:t>
      </w:r>
      <w:r>
        <w:rPr>
          <w:rFonts w:ascii="Arial" w:hAnsi="Arial" w:cs="Arial"/>
        </w:rPr>
        <w:t xml:space="preserve"> into how these innovative practices are reshaping the way businesses operate and whether they render conventional roles and frameworks increasingly redundant. </w:t>
      </w:r>
      <w:r w:rsidR="00784300">
        <w:rPr>
          <w:rFonts w:ascii="Arial" w:hAnsi="Arial" w:cs="Arial"/>
        </w:rPr>
        <w:t>Organisations</w:t>
      </w:r>
      <w:r>
        <w:rPr>
          <w:rFonts w:ascii="Arial" w:hAnsi="Arial" w:cs="Arial"/>
        </w:rPr>
        <w:t xml:space="preserve"> </w:t>
      </w:r>
      <w:r w:rsidR="004C2E02">
        <w:rPr>
          <w:rFonts w:ascii="Arial" w:hAnsi="Arial" w:cs="Arial"/>
        </w:rPr>
        <w:t>are embracing</w:t>
      </w:r>
      <w:r>
        <w:rPr>
          <w:rFonts w:ascii="Arial" w:hAnsi="Arial" w:cs="Arial"/>
        </w:rPr>
        <w:t xml:space="preserve"> and </w:t>
      </w:r>
      <w:r w:rsidR="009B370F">
        <w:rPr>
          <w:rFonts w:ascii="Arial" w:hAnsi="Arial" w:cs="Arial"/>
        </w:rPr>
        <w:t>integrating</w:t>
      </w:r>
      <w:r>
        <w:rPr>
          <w:rFonts w:ascii="Arial" w:hAnsi="Arial" w:cs="Arial"/>
        </w:rPr>
        <w:t xml:space="preserve"> cutting-edge technologies</w:t>
      </w:r>
      <w:r w:rsidR="000B1B0A">
        <w:rPr>
          <w:rFonts w:ascii="Arial" w:hAnsi="Arial" w:cs="Arial"/>
        </w:rPr>
        <w:t>, particularly</w:t>
      </w:r>
      <w:r w:rsidR="006F50E1">
        <w:rPr>
          <w:rFonts w:ascii="Arial" w:hAnsi="Arial" w:cs="Arial"/>
        </w:rPr>
        <w:t xml:space="preserve"> artificial intelligence (AI) and e-commerce</w:t>
      </w:r>
      <w:r w:rsidR="00896DAD">
        <w:rPr>
          <w:rFonts w:ascii="Arial" w:hAnsi="Arial" w:cs="Arial"/>
        </w:rPr>
        <w:t>, into their operational strategies</w:t>
      </w:r>
      <w:r w:rsidR="00E60125">
        <w:rPr>
          <w:rFonts w:ascii="Arial" w:hAnsi="Arial" w:cs="Arial"/>
        </w:rPr>
        <w:t xml:space="preserve"> t</w:t>
      </w:r>
      <w:r w:rsidR="00677A88">
        <w:rPr>
          <w:rFonts w:ascii="Arial" w:hAnsi="Arial" w:cs="Arial"/>
        </w:rPr>
        <w:t xml:space="preserve">o enhance sales performance and </w:t>
      </w:r>
      <w:r w:rsidR="00E60125">
        <w:rPr>
          <w:rFonts w:ascii="Arial" w:hAnsi="Arial" w:cs="Arial"/>
        </w:rPr>
        <w:t>optimise</w:t>
      </w:r>
      <w:r w:rsidR="00677A88">
        <w:rPr>
          <w:rFonts w:ascii="Arial" w:hAnsi="Arial" w:cs="Arial"/>
        </w:rPr>
        <w:t xml:space="preserve"> efficiency</w:t>
      </w:r>
      <w:r w:rsidR="00896DAD">
        <w:rPr>
          <w:rFonts w:ascii="Arial" w:hAnsi="Arial" w:cs="Arial"/>
        </w:rPr>
        <w:t xml:space="preserve"> (Marques, Jorge, and Reis, 2022). This</w:t>
      </w:r>
      <w:r>
        <w:rPr>
          <w:rFonts w:ascii="Arial" w:hAnsi="Arial" w:cs="Arial"/>
        </w:rPr>
        <w:t xml:space="preserve"> analysis will highlight the potential evolution of management dynamics and structural hierarchies in a rapidly changing business environment</w:t>
      </w:r>
      <w:r w:rsidR="00F07739">
        <w:rPr>
          <w:rFonts w:ascii="Arial" w:hAnsi="Arial" w:cs="Arial"/>
        </w:rPr>
        <w:t>.</w:t>
      </w:r>
    </w:p>
    <w:p w14:paraId="2816E32B" w14:textId="77777777" w:rsidR="00EF7BEC" w:rsidRPr="003B1D13" w:rsidRDefault="005D0941" w:rsidP="00881960">
      <w:pPr>
        <w:spacing w:line="360" w:lineRule="auto"/>
        <w:rPr>
          <w:rFonts w:ascii="Arial" w:hAnsi="Arial" w:cs="Arial"/>
        </w:rPr>
      </w:pPr>
      <w:r w:rsidRPr="003B1D13">
        <w:rPr>
          <w:rFonts w:ascii="Arial" w:hAnsi="Arial" w:cs="Arial"/>
        </w:rPr>
        <w:lastRenderedPageBreak/>
        <w:t xml:space="preserve">The evolution of information technology over the past few decades has significantly transformed the business landscape. Notably, the emergence and widespread adoption of e-commerce technologies have reshaped the retail industry, creating fresh opportunities for growth and innovation. This evolution not only enhances customer experiences but also drives efficiency and competitiveness in the marketplace (Amoako </w:t>
      </w:r>
      <w:r w:rsidRPr="00D97F08">
        <w:rPr>
          <w:rFonts w:ascii="Arial" w:hAnsi="Arial" w:cs="Arial"/>
          <w:i/>
          <w:iCs/>
        </w:rPr>
        <w:t>et al</w:t>
      </w:r>
      <w:r w:rsidRPr="003B1D13">
        <w:rPr>
          <w:rFonts w:ascii="Arial" w:hAnsi="Arial" w:cs="Arial"/>
        </w:rPr>
        <w:t xml:space="preserve">., 2022). </w:t>
      </w:r>
      <w:r w:rsidR="00EF7BEC" w:rsidRPr="003B1D13">
        <w:rPr>
          <w:rFonts w:ascii="Arial" w:hAnsi="Arial" w:cs="Arial"/>
        </w:rPr>
        <w:t xml:space="preserve"> </w:t>
      </w:r>
    </w:p>
    <w:p w14:paraId="463F1547" w14:textId="4F4F38CE" w:rsidR="0042212E" w:rsidRPr="00CD2FC7" w:rsidRDefault="00FF1FC2" w:rsidP="00881960">
      <w:pPr>
        <w:spacing w:line="360" w:lineRule="auto"/>
        <w:rPr>
          <w:rFonts w:ascii="Arial" w:hAnsi="Arial" w:cs="Arial"/>
        </w:rPr>
      </w:pPr>
      <w:r w:rsidRPr="00FF1FC2">
        <w:rPr>
          <w:rFonts w:ascii="Arial" w:hAnsi="Arial" w:cs="Arial"/>
        </w:rPr>
        <w:t xml:space="preserve">E-commerce and e-business have fundamentally transformed the </w:t>
      </w:r>
      <w:r w:rsidR="009554A0">
        <w:rPr>
          <w:rFonts w:ascii="Arial" w:hAnsi="Arial" w:cs="Arial"/>
        </w:rPr>
        <w:t>retail industry, challenging established organisational structures and management theories in various ways</w:t>
      </w:r>
      <w:r w:rsidR="00352E41">
        <w:rPr>
          <w:rFonts w:ascii="Arial" w:hAnsi="Arial" w:cs="Arial"/>
        </w:rPr>
        <w:t xml:space="preserve"> (</w:t>
      </w:r>
      <w:r w:rsidR="00007961" w:rsidRPr="00007961">
        <w:rPr>
          <w:rFonts w:ascii="Arial" w:hAnsi="Arial" w:cs="Arial"/>
        </w:rPr>
        <w:t>Wang</w:t>
      </w:r>
      <w:r w:rsidR="00E754FC">
        <w:rPr>
          <w:rFonts w:ascii="Arial" w:hAnsi="Arial" w:cs="Arial"/>
        </w:rPr>
        <w:t xml:space="preserve"> and</w:t>
      </w:r>
      <w:r w:rsidR="00007961" w:rsidRPr="00007961">
        <w:rPr>
          <w:rFonts w:ascii="Arial" w:hAnsi="Arial" w:cs="Arial"/>
        </w:rPr>
        <w:t xml:space="preserve"> Chang, 2021)</w:t>
      </w:r>
      <w:r w:rsidR="00352E41">
        <w:rPr>
          <w:rFonts w:ascii="Arial" w:hAnsi="Arial" w:cs="Arial"/>
        </w:rPr>
        <w:t xml:space="preserve">. </w:t>
      </w:r>
      <w:r w:rsidR="009554A0">
        <w:rPr>
          <w:rFonts w:ascii="Arial" w:hAnsi="Arial" w:cs="Arial"/>
        </w:rPr>
        <w:t xml:space="preserve">They have brought about remarkable efficiencies and enhanced agility, </w:t>
      </w:r>
      <w:r w:rsidR="00624CA6">
        <w:rPr>
          <w:rFonts w:ascii="Arial" w:hAnsi="Arial" w:cs="Arial"/>
        </w:rPr>
        <w:t>with c</w:t>
      </w:r>
      <w:r w:rsidR="00F67B03" w:rsidRPr="00F67B03">
        <w:rPr>
          <w:rFonts w:ascii="Arial" w:hAnsi="Arial" w:cs="Arial"/>
        </w:rPr>
        <w:t xml:space="preserve">ompanies such as H&amp;M, Zara, and Walmart </w:t>
      </w:r>
      <w:r w:rsidR="00624CA6">
        <w:rPr>
          <w:rFonts w:ascii="Arial" w:hAnsi="Arial" w:cs="Arial"/>
        </w:rPr>
        <w:t>having</w:t>
      </w:r>
      <w:r w:rsidR="00F67B03" w:rsidRPr="00F67B03">
        <w:rPr>
          <w:rFonts w:ascii="Arial" w:hAnsi="Arial" w:cs="Arial"/>
        </w:rPr>
        <w:t xml:space="preserve"> effectively embraced agility across their supply chains, allowing them to respond swiftly to the ever-changing dynamics between supply and demand. By leveraging modular design techniques, adopting agile manufacturing procedures, and enhancing inventory management technologies, they have positioned themselves for greater efficiency and responsiveness in the market (</w:t>
      </w:r>
      <w:r w:rsidR="00F67B03" w:rsidRPr="00B40727">
        <w:rPr>
          <w:rFonts w:ascii="Arial" w:hAnsi="Arial" w:cs="Arial"/>
        </w:rPr>
        <w:t>Lee, 2004</w:t>
      </w:r>
      <w:r w:rsidR="00E32274">
        <w:rPr>
          <w:rFonts w:ascii="Arial" w:hAnsi="Arial" w:cs="Arial"/>
        </w:rPr>
        <w:t>;</w:t>
      </w:r>
      <w:r w:rsidR="00964B25">
        <w:rPr>
          <w:rFonts w:ascii="Arial" w:hAnsi="Arial" w:cs="Arial"/>
        </w:rPr>
        <w:t xml:space="preserve"> </w:t>
      </w:r>
      <w:r w:rsidR="005C3ACA" w:rsidRPr="005C3ACA">
        <w:rPr>
          <w:rFonts w:ascii="Arial" w:hAnsi="Arial" w:cs="Arial"/>
        </w:rPr>
        <w:t>Irfan, Mingzheng</w:t>
      </w:r>
      <w:r w:rsidR="008F72B6">
        <w:rPr>
          <w:rFonts w:ascii="Arial" w:hAnsi="Arial" w:cs="Arial"/>
        </w:rPr>
        <w:t xml:space="preserve"> and </w:t>
      </w:r>
      <w:r w:rsidR="005C3ACA" w:rsidRPr="005C3ACA">
        <w:rPr>
          <w:rFonts w:ascii="Arial" w:hAnsi="Arial" w:cs="Arial"/>
        </w:rPr>
        <w:t>Naeem, 2020)</w:t>
      </w:r>
      <w:r w:rsidR="00E866D6">
        <w:rPr>
          <w:rFonts w:ascii="Arial" w:hAnsi="Arial" w:cs="Arial"/>
        </w:rPr>
        <w:t xml:space="preserve">, </w:t>
      </w:r>
      <w:r w:rsidR="009554A0">
        <w:rPr>
          <w:rFonts w:ascii="Arial" w:hAnsi="Arial" w:cs="Arial"/>
        </w:rPr>
        <w:t>allowing businesses</w:t>
      </w:r>
      <w:r w:rsidR="00736607">
        <w:rPr>
          <w:rFonts w:ascii="Arial" w:hAnsi="Arial" w:cs="Arial"/>
        </w:rPr>
        <w:t xml:space="preserve"> such as th</w:t>
      </w:r>
      <w:r w:rsidR="001D1BEC">
        <w:rPr>
          <w:rFonts w:ascii="Arial" w:hAnsi="Arial" w:cs="Arial"/>
        </w:rPr>
        <w:t>ese</w:t>
      </w:r>
      <w:r w:rsidR="009554A0">
        <w:rPr>
          <w:rFonts w:ascii="Arial" w:hAnsi="Arial" w:cs="Arial"/>
        </w:rPr>
        <w:t xml:space="preserve"> to respond swiftly to changing market conditions, </w:t>
      </w:r>
      <w:r w:rsidR="00474360">
        <w:rPr>
          <w:rFonts w:ascii="Arial" w:hAnsi="Arial" w:cs="Arial"/>
        </w:rPr>
        <w:t xml:space="preserve">competitions, </w:t>
      </w:r>
      <w:r w:rsidR="009554A0">
        <w:rPr>
          <w:rFonts w:ascii="Arial" w:hAnsi="Arial" w:cs="Arial"/>
        </w:rPr>
        <w:t>consumer behaviours,</w:t>
      </w:r>
      <w:r w:rsidR="005C7E94">
        <w:rPr>
          <w:rFonts w:ascii="Arial" w:hAnsi="Arial" w:cs="Arial"/>
        </w:rPr>
        <w:t xml:space="preserve"> an</w:t>
      </w:r>
      <w:r w:rsidR="00801CEA">
        <w:rPr>
          <w:rFonts w:ascii="Arial" w:hAnsi="Arial" w:cs="Arial"/>
        </w:rPr>
        <w:t>d tech</w:t>
      </w:r>
      <w:r w:rsidR="007962C1">
        <w:rPr>
          <w:rFonts w:ascii="Arial" w:hAnsi="Arial" w:cs="Arial"/>
        </w:rPr>
        <w:t>nological advancements</w:t>
      </w:r>
      <w:r w:rsidR="00F33CC3">
        <w:rPr>
          <w:rFonts w:ascii="Arial" w:hAnsi="Arial" w:cs="Arial"/>
        </w:rPr>
        <w:t xml:space="preserve"> </w:t>
      </w:r>
      <w:r w:rsidR="002E23BF" w:rsidRPr="002E23BF">
        <w:rPr>
          <w:rFonts w:ascii="Arial" w:hAnsi="Arial" w:cs="Arial"/>
        </w:rPr>
        <w:t xml:space="preserve">(Rai </w:t>
      </w:r>
      <w:r w:rsidR="002E23BF" w:rsidRPr="00D97F08">
        <w:rPr>
          <w:rFonts w:ascii="Arial" w:hAnsi="Arial" w:cs="Arial"/>
          <w:i/>
          <w:iCs/>
        </w:rPr>
        <w:t>et al</w:t>
      </w:r>
      <w:r w:rsidR="002E23BF" w:rsidRPr="002E23BF">
        <w:rPr>
          <w:rFonts w:ascii="Arial" w:hAnsi="Arial" w:cs="Arial"/>
        </w:rPr>
        <w:t>., 2019)</w:t>
      </w:r>
      <w:r w:rsidR="007962C1">
        <w:rPr>
          <w:rFonts w:ascii="Arial" w:hAnsi="Arial" w:cs="Arial"/>
        </w:rPr>
        <w:t>.</w:t>
      </w:r>
      <w:r w:rsidR="007C61B2" w:rsidRPr="007C61B2">
        <w:rPr>
          <w:rFonts w:ascii="Arial" w:hAnsi="Arial" w:cs="Arial"/>
        </w:rPr>
        <w:t xml:space="preserve"> </w:t>
      </w:r>
      <w:r w:rsidR="00AF2AF9">
        <w:rPr>
          <w:rFonts w:ascii="Arial" w:hAnsi="Arial" w:cs="Arial"/>
        </w:rPr>
        <w:t>Furthermore</w:t>
      </w:r>
      <w:r w:rsidR="007C61B2" w:rsidRPr="007C61B2">
        <w:rPr>
          <w:rFonts w:ascii="Arial" w:hAnsi="Arial" w:cs="Arial"/>
        </w:rPr>
        <w:t xml:space="preserve">, this evolution has also disrupted established roles within organisations, challenging conventional hierarchies and </w:t>
      </w:r>
      <w:r w:rsidR="00F17581">
        <w:rPr>
          <w:rFonts w:ascii="Arial" w:hAnsi="Arial" w:cs="Arial"/>
        </w:rPr>
        <w:t>workflow</w:t>
      </w:r>
      <w:r w:rsidR="00BB0A05">
        <w:rPr>
          <w:rFonts w:ascii="Arial" w:hAnsi="Arial" w:cs="Arial"/>
        </w:rPr>
        <w:t>s, le</w:t>
      </w:r>
      <w:r w:rsidR="00F17581" w:rsidRPr="00F17581">
        <w:rPr>
          <w:rFonts w:ascii="Arial" w:hAnsi="Arial" w:cs="Arial"/>
        </w:rPr>
        <w:t xml:space="preserve">ading to a move towards flatter organisational hierarchies that </w:t>
      </w:r>
      <w:r w:rsidR="00423179" w:rsidRPr="00CD2FC7">
        <w:rPr>
          <w:rFonts w:ascii="Arial" w:hAnsi="Arial" w:cs="Arial"/>
        </w:rPr>
        <w:t>facilitate</w:t>
      </w:r>
      <w:r w:rsidR="007926E3" w:rsidRPr="00CD2FC7">
        <w:rPr>
          <w:rFonts w:ascii="Arial" w:hAnsi="Arial" w:cs="Arial"/>
        </w:rPr>
        <w:t xml:space="preserve"> </w:t>
      </w:r>
      <w:r w:rsidR="00423179" w:rsidRPr="00CD2FC7">
        <w:rPr>
          <w:rFonts w:ascii="Arial" w:hAnsi="Arial" w:cs="Arial"/>
        </w:rPr>
        <w:t xml:space="preserve">rapid </w:t>
      </w:r>
      <w:r w:rsidR="00F17581" w:rsidRPr="00CD2FC7">
        <w:rPr>
          <w:rFonts w:ascii="Arial" w:hAnsi="Arial" w:cs="Arial"/>
        </w:rPr>
        <w:t>decision-making and enha</w:t>
      </w:r>
      <w:r w:rsidR="00BB0A05" w:rsidRPr="00CD2FC7">
        <w:rPr>
          <w:rFonts w:ascii="Arial" w:hAnsi="Arial" w:cs="Arial"/>
        </w:rPr>
        <w:t>nc</w:t>
      </w:r>
      <w:r w:rsidR="00F17581" w:rsidRPr="00CD2FC7">
        <w:rPr>
          <w:rFonts w:ascii="Arial" w:hAnsi="Arial" w:cs="Arial"/>
        </w:rPr>
        <w:t xml:space="preserve">ed </w:t>
      </w:r>
      <w:r w:rsidR="00360FF1" w:rsidRPr="00CD2FC7">
        <w:rPr>
          <w:rFonts w:ascii="Arial" w:hAnsi="Arial" w:cs="Arial"/>
        </w:rPr>
        <w:t>collaboration (Reitzig,</w:t>
      </w:r>
      <w:r w:rsidR="007C5034" w:rsidRPr="00CD2FC7">
        <w:rPr>
          <w:rFonts w:ascii="Arial" w:hAnsi="Arial" w:cs="Arial"/>
        </w:rPr>
        <w:t xml:space="preserve"> </w:t>
      </w:r>
      <w:r w:rsidR="00547AFF" w:rsidRPr="00CD2FC7">
        <w:rPr>
          <w:rFonts w:ascii="Arial" w:hAnsi="Arial" w:cs="Arial"/>
        </w:rPr>
        <w:t>2022</w:t>
      </w:r>
      <w:r w:rsidR="0070228F" w:rsidRPr="00CD2FC7">
        <w:rPr>
          <w:rFonts w:ascii="Arial" w:hAnsi="Arial" w:cs="Arial"/>
        </w:rPr>
        <w:t xml:space="preserve">; </w:t>
      </w:r>
      <w:r w:rsidR="0097184A" w:rsidRPr="00CD2FC7">
        <w:rPr>
          <w:rFonts w:ascii="Arial" w:hAnsi="Arial" w:cs="Arial"/>
        </w:rPr>
        <w:t>Rajan and</w:t>
      </w:r>
      <w:r w:rsidR="007C5034" w:rsidRPr="00CD2FC7">
        <w:rPr>
          <w:rFonts w:ascii="Arial" w:hAnsi="Arial" w:cs="Arial"/>
        </w:rPr>
        <w:t xml:space="preserve"> Wulf,</w:t>
      </w:r>
      <w:r w:rsidR="007B65BD" w:rsidRPr="00CD2FC7">
        <w:rPr>
          <w:rFonts w:ascii="Arial" w:hAnsi="Arial" w:cs="Arial"/>
        </w:rPr>
        <w:t xml:space="preserve"> </w:t>
      </w:r>
      <w:r w:rsidR="007C5034" w:rsidRPr="00CD2FC7">
        <w:rPr>
          <w:rFonts w:ascii="Arial" w:hAnsi="Arial" w:cs="Arial"/>
        </w:rPr>
        <w:t>2006</w:t>
      </w:r>
      <w:r w:rsidR="00400B02" w:rsidRPr="00CD2FC7">
        <w:rPr>
          <w:rFonts w:ascii="Arial" w:hAnsi="Arial" w:cs="Arial"/>
        </w:rPr>
        <w:t>)</w:t>
      </w:r>
      <w:r w:rsidR="0042212E" w:rsidRPr="00CD2FC7">
        <w:rPr>
          <w:rFonts w:ascii="Arial" w:hAnsi="Arial" w:cs="Arial"/>
        </w:rPr>
        <w:t>.</w:t>
      </w:r>
    </w:p>
    <w:p w14:paraId="397FC96B" w14:textId="400F3D7F" w:rsidR="00A34216" w:rsidRDefault="00FA14AD" w:rsidP="00881960">
      <w:pPr>
        <w:spacing w:line="360" w:lineRule="auto"/>
        <w:rPr>
          <w:rFonts w:ascii="Arial" w:hAnsi="Arial" w:cs="Arial"/>
        </w:rPr>
      </w:pPr>
      <w:r w:rsidRPr="003B7FDC">
        <w:rPr>
          <w:rFonts w:ascii="Arial" w:hAnsi="Arial" w:cs="Arial"/>
        </w:rPr>
        <w:t>Similarly, t</w:t>
      </w:r>
      <w:r w:rsidR="00914643" w:rsidRPr="003B7FDC">
        <w:rPr>
          <w:rFonts w:ascii="Arial" w:hAnsi="Arial" w:cs="Arial"/>
        </w:rPr>
        <w:t xml:space="preserve">he Internet of Things (IoT) </w:t>
      </w:r>
      <w:r w:rsidR="00751182">
        <w:rPr>
          <w:rFonts w:ascii="Arial" w:hAnsi="Arial" w:cs="Arial"/>
        </w:rPr>
        <w:t>is a groundbreaking advancement in technology</w:t>
      </w:r>
      <w:r w:rsidR="00914643" w:rsidRPr="003B7FDC">
        <w:rPr>
          <w:rFonts w:ascii="Arial" w:hAnsi="Arial" w:cs="Arial"/>
        </w:rPr>
        <w:t xml:space="preserve"> poised to revolutionise our daily lives. This ever-expanding</w:t>
      </w:r>
      <w:r w:rsidR="00D97F08">
        <w:rPr>
          <w:rFonts w:ascii="Arial" w:hAnsi="Arial" w:cs="Arial"/>
        </w:rPr>
        <w:t xml:space="preserve"> online network</w:t>
      </w:r>
      <w:r w:rsidR="00914643" w:rsidRPr="003B7FDC">
        <w:rPr>
          <w:rFonts w:ascii="Arial" w:hAnsi="Arial" w:cs="Arial"/>
        </w:rPr>
        <w:t xml:space="preserve"> links a diverse array of physical objects, including devices, buildings, automobiles, and more. By incorporating sensors, software, and network connectivity, these commonplace objects can produce invaluable real-time data regarding their usage, thereby facilitating improved efficiency and informed decision-making across various sectors</w:t>
      </w:r>
      <w:r w:rsidR="000956F2" w:rsidRPr="003B7FDC">
        <w:rPr>
          <w:rFonts w:ascii="Arial" w:hAnsi="Arial" w:cs="Arial"/>
        </w:rPr>
        <w:t xml:space="preserve"> (</w:t>
      </w:r>
      <w:r w:rsidR="00CC45AF" w:rsidRPr="003B7FDC">
        <w:rPr>
          <w:rFonts w:ascii="Arial" w:hAnsi="Arial" w:cs="Arial"/>
        </w:rPr>
        <w:t xml:space="preserve">Khan </w:t>
      </w:r>
      <w:r w:rsidR="00CC45AF" w:rsidRPr="003B7FDC">
        <w:rPr>
          <w:rFonts w:ascii="Arial" w:hAnsi="Arial" w:cs="Arial"/>
          <w:i/>
          <w:iCs/>
        </w:rPr>
        <w:t>et al</w:t>
      </w:r>
      <w:r w:rsidR="003B7FDC" w:rsidRPr="003B7FDC">
        <w:rPr>
          <w:rFonts w:ascii="Arial" w:hAnsi="Arial" w:cs="Arial"/>
        </w:rPr>
        <w:t>.</w:t>
      </w:r>
      <w:r w:rsidR="00CC45AF" w:rsidRPr="003B7FDC">
        <w:rPr>
          <w:rFonts w:ascii="Arial" w:hAnsi="Arial" w:cs="Arial"/>
        </w:rPr>
        <w:t>,</w:t>
      </w:r>
      <w:r w:rsidR="003B7FDC" w:rsidRPr="003B7FDC">
        <w:rPr>
          <w:rFonts w:ascii="Arial" w:hAnsi="Arial" w:cs="Arial"/>
        </w:rPr>
        <w:t xml:space="preserve"> </w:t>
      </w:r>
      <w:r w:rsidR="00CC45AF" w:rsidRPr="003B7FDC">
        <w:rPr>
          <w:rFonts w:ascii="Arial" w:hAnsi="Arial" w:cs="Arial"/>
        </w:rPr>
        <w:t>2025</w:t>
      </w:r>
      <w:r w:rsidR="000956F2">
        <w:rPr>
          <w:rFonts w:ascii="Arial" w:hAnsi="Arial" w:cs="Arial"/>
        </w:rPr>
        <w:t>)</w:t>
      </w:r>
      <w:r w:rsidR="00367F9A">
        <w:rPr>
          <w:rFonts w:ascii="Arial" w:hAnsi="Arial" w:cs="Arial"/>
        </w:rPr>
        <w:t xml:space="preserve">. </w:t>
      </w:r>
    </w:p>
    <w:p w14:paraId="3B0EB1F8" w14:textId="23B71ADD" w:rsidR="0045151D" w:rsidRDefault="004E08DF" w:rsidP="00881960">
      <w:pPr>
        <w:spacing w:line="360" w:lineRule="auto"/>
        <w:rPr>
          <w:rFonts w:ascii="Arial" w:hAnsi="Arial" w:cs="Arial"/>
        </w:rPr>
      </w:pPr>
      <w:r>
        <w:rPr>
          <w:rFonts w:ascii="Arial" w:hAnsi="Arial" w:cs="Arial"/>
        </w:rPr>
        <w:t>Moreover, the</w:t>
      </w:r>
      <w:r w:rsidR="00B70DA7">
        <w:rPr>
          <w:rFonts w:ascii="Arial" w:hAnsi="Arial" w:cs="Arial"/>
        </w:rPr>
        <w:t xml:space="preserve"> </w:t>
      </w:r>
      <w:r w:rsidR="001F4748" w:rsidRPr="001F4748">
        <w:rPr>
          <w:rFonts w:ascii="Arial" w:hAnsi="Arial" w:cs="Arial"/>
        </w:rPr>
        <w:t xml:space="preserve">new aspects of digital capability provide an exciting opportunity to enhance employee experience and drive innovation in business models. By prioritising a well-structured and effectively managed digital platform, organisations not only support these initiatives but also create an environment that fosters ongoing innovation, </w:t>
      </w:r>
      <w:r w:rsidR="001617AB">
        <w:rPr>
          <w:rFonts w:ascii="Arial" w:hAnsi="Arial" w:cs="Arial"/>
        </w:rPr>
        <w:t>which has</w:t>
      </w:r>
      <w:r w:rsidR="00A34093">
        <w:rPr>
          <w:rFonts w:ascii="Arial" w:hAnsi="Arial" w:cs="Arial"/>
        </w:rPr>
        <w:t xml:space="preserve"> inspired the integration of digital tools and platforms into everyday operations, </w:t>
      </w:r>
      <w:r w:rsidR="00B27B1C">
        <w:rPr>
          <w:rFonts w:ascii="Arial" w:hAnsi="Arial" w:cs="Arial"/>
        </w:rPr>
        <w:t>assisting</w:t>
      </w:r>
      <w:r w:rsidR="00A34093">
        <w:rPr>
          <w:rFonts w:ascii="Arial" w:hAnsi="Arial" w:cs="Arial"/>
        </w:rPr>
        <w:t xml:space="preserve"> </w:t>
      </w:r>
      <w:r w:rsidR="004425B5">
        <w:rPr>
          <w:rFonts w:ascii="Arial" w:hAnsi="Arial" w:cs="Arial"/>
        </w:rPr>
        <w:t>in streamlining processes and enhancing</w:t>
      </w:r>
      <w:r w:rsidR="00A34093">
        <w:rPr>
          <w:rFonts w:ascii="Arial" w:hAnsi="Arial" w:cs="Arial"/>
        </w:rPr>
        <w:t xml:space="preserve"> customer engagement</w:t>
      </w:r>
      <w:r w:rsidR="00003B13">
        <w:rPr>
          <w:rFonts w:ascii="Arial" w:hAnsi="Arial" w:cs="Arial"/>
        </w:rPr>
        <w:t xml:space="preserve"> (</w:t>
      </w:r>
      <w:r w:rsidR="000D7D5C" w:rsidRPr="00003B13">
        <w:rPr>
          <w:rFonts w:ascii="Arial" w:hAnsi="Arial" w:cs="Arial"/>
        </w:rPr>
        <w:t>Bonnet</w:t>
      </w:r>
      <w:r w:rsidR="00721535">
        <w:rPr>
          <w:rFonts w:ascii="Arial" w:hAnsi="Arial" w:cs="Arial"/>
        </w:rPr>
        <w:t xml:space="preserve"> and </w:t>
      </w:r>
      <w:r w:rsidR="000D7D5C" w:rsidRPr="00003B13">
        <w:rPr>
          <w:rFonts w:ascii="Arial" w:hAnsi="Arial" w:cs="Arial"/>
        </w:rPr>
        <w:t>Westerman,</w:t>
      </w:r>
      <w:r w:rsidR="00003B13" w:rsidRPr="00003B13">
        <w:rPr>
          <w:rFonts w:ascii="Arial" w:hAnsi="Arial" w:cs="Arial"/>
        </w:rPr>
        <w:t xml:space="preserve"> </w:t>
      </w:r>
      <w:r w:rsidR="000D7D5C" w:rsidRPr="00003B13">
        <w:rPr>
          <w:rFonts w:ascii="Arial" w:hAnsi="Arial" w:cs="Arial"/>
        </w:rPr>
        <w:lastRenderedPageBreak/>
        <w:t>2021)</w:t>
      </w:r>
      <w:r w:rsidR="00003B13">
        <w:rPr>
          <w:rFonts w:ascii="Arial" w:hAnsi="Arial" w:cs="Arial"/>
        </w:rPr>
        <w:t>.</w:t>
      </w:r>
      <w:r w:rsidR="00013F04">
        <w:rPr>
          <w:rFonts w:ascii="Arial" w:hAnsi="Arial" w:cs="Arial"/>
        </w:rPr>
        <w:t xml:space="preserve"> </w:t>
      </w:r>
      <w:r w:rsidR="00802BE0" w:rsidRPr="00802BE0">
        <w:rPr>
          <w:rFonts w:ascii="Arial" w:hAnsi="Arial" w:cs="Arial"/>
        </w:rPr>
        <w:t>This constructive approach paves the way for a more dynamic and forward-thinking organisation, positioning it for future success</w:t>
      </w:r>
      <w:r w:rsidR="007226F7">
        <w:rPr>
          <w:rFonts w:ascii="Arial" w:hAnsi="Arial" w:cs="Arial"/>
        </w:rPr>
        <w:t>.</w:t>
      </w:r>
      <w:r w:rsidR="000A5B9B">
        <w:rPr>
          <w:rFonts w:ascii="Arial" w:hAnsi="Arial" w:cs="Arial"/>
        </w:rPr>
        <w:t xml:space="preserve"> </w:t>
      </w:r>
    </w:p>
    <w:p w14:paraId="398DE69C" w14:textId="2606C9B4" w:rsidR="00E65016" w:rsidRDefault="000A5B9B" w:rsidP="00881960">
      <w:pPr>
        <w:spacing w:line="360" w:lineRule="auto"/>
        <w:rPr>
          <w:rFonts w:ascii="Arial" w:hAnsi="Arial" w:cs="Arial"/>
        </w:rPr>
      </w:pPr>
      <w:r w:rsidRPr="000A124A">
        <w:rPr>
          <w:rFonts w:ascii="Arial" w:hAnsi="Arial" w:cs="Arial"/>
        </w:rPr>
        <w:t>T</w:t>
      </w:r>
      <w:r w:rsidR="00A34093" w:rsidRPr="000A124A">
        <w:rPr>
          <w:rFonts w:ascii="Arial" w:hAnsi="Arial" w:cs="Arial"/>
        </w:rPr>
        <w:t xml:space="preserve">hese advancements bring </w:t>
      </w:r>
      <w:r w:rsidR="007E388F" w:rsidRPr="000A124A">
        <w:rPr>
          <w:rFonts w:ascii="Arial" w:hAnsi="Arial" w:cs="Arial"/>
        </w:rPr>
        <w:t>fresh</w:t>
      </w:r>
      <w:r w:rsidR="00A34093" w:rsidRPr="000A124A">
        <w:rPr>
          <w:rFonts w:ascii="Arial" w:hAnsi="Arial" w:cs="Arial"/>
        </w:rPr>
        <w:t xml:space="preserve"> complexities</w:t>
      </w:r>
      <w:r w:rsidR="00846AE5" w:rsidRPr="000A124A">
        <w:rPr>
          <w:rFonts w:ascii="Arial" w:hAnsi="Arial" w:cs="Arial"/>
        </w:rPr>
        <w:t xml:space="preserve">; </w:t>
      </w:r>
      <w:r w:rsidR="001F1F4B" w:rsidRPr="000A124A">
        <w:rPr>
          <w:rFonts w:ascii="Arial" w:hAnsi="Arial" w:cs="Arial"/>
        </w:rPr>
        <w:t>t</w:t>
      </w:r>
      <w:r w:rsidR="00CF34A5" w:rsidRPr="000A124A">
        <w:rPr>
          <w:rFonts w:ascii="Arial" w:hAnsi="Arial" w:cs="Arial"/>
        </w:rPr>
        <w:t>he pandemic has presented an opportunity for many retail organisations to accelerate their digitalisation efforts out of necessity</w:t>
      </w:r>
      <w:r w:rsidR="00CF34A5" w:rsidRPr="005F46DF">
        <w:rPr>
          <w:rFonts w:ascii="Arial" w:hAnsi="Arial" w:cs="Arial"/>
        </w:rPr>
        <w:t xml:space="preserve"> (</w:t>
      </w:r>
      <w:r w:rsidR="00CF34A5" w:rsidRPr="000A124A">
        <w:rPr>
          <w:rFonts w:ascii="Arial" w:hAnsi="Arial" w:cs="Arial"/>
        </w:rPr>
        <w:t xml:space="preserve">La Berge </w:t>
      </w:r>
      <w:r w:rsidR="00CF34A5" w:rsidRPr="000A124A">
        <w:rPr>
          <w:rFonts w:ascii="Arial" w:hAnsi="Arial" w:cs="Arial"/>
          <w:i/>
          <w:iCs/>
        </w:rPr>
        <w:t>et al</w:t>
      </w:r>
      <w:r w:rsidR="00CF34A5" w:rsidRPr="000A124A">
        <w:rPr>
          <w:rFonts w:ascii="Arial" w:hAnsi="Arial" w:cs="Arial"/>
        </w:rPr>
        <w:t>., 2020). While it has caused significant disruptions in supply chains, this challenge also highlights the importance of leveraging analytics while we enter a new</w:t>
      </w:r>
      <w:r w:rsidR="00CF34A5" w:rsidRPr="00CF34A5">
        <w:rPr>
          <w:rFonts w:ascii="Arial" w:hAnsi="Arial" w:cs="Arial"/>
        </w:rPr>
        <w:t xml:space="preserve"> era of retail innovation (</w:t>
      </w:r>
      <w:r w:rsidR="00CF34A5" w:rsidRPr="007A4E4D">
        <w:rPr>
          <w:rFonts w:ascii="Arial" w:hAnsi="Arial" w:cs="Arial"/>
        </w:rPr>
        <w:t>Martinez, 2021</w:t>
      </w:r>
      <w:r w:rsidR="00DE7AE4">
        <w:rPr>
          <w:rFonts w:ascii="Arial" w:hAnsi="Arial" w:cs="Arial"/>
        </w:rPr>
        <w:t xml:space="preserve">; </w:t>
      </w:r>
      <w:r w:rsidR="00506A5E" w:rsidRPr="00506A5E">
        <w:rPr>
          <w:rFonts w:ascii="Arial" w:hAnsi="Arial" w:cs="Arial"/>
        </w:rPr>
        <w:t>Brau</w:t>
      </w:r>
      <w:r w:rsidR="000D214C">
        <w:rPr>
          <w:rFonts w:ascii="Arial" w:hAnsi="Arial" w:cs="Arial"/>
        </w:rPr>
        <w:t xml:space="preserve"> and </w:t>
      </w:r>
      <w:r w:rsidR="00506A5E" w:rsidRPr="00506A5E">
        <w:rPr>
          <w:rFonts w:ascii="Arial" w:hAnsi="Arial" w:cs="Arial"/>
        </w:rPr>
        <w:t>Sanders,</w:t>
      </w:r>
      <w:r w:rsidR="000D214C">
        <w:rPr>
          <w:rFonts w:ascii="Arial" w:hAnsi="Arial" w:cs="Arial"/>
        </w:rPr>
        <w:t xml:space="preserve"> </w:t>
      </w:r>
      <w:r w:rsidR="00506A5E" w:rsidRPr="00506A5E">
        <w:rPr>
          <w:rFonts w:ascii="Arial" w:hAnsi="Arial" w:cs="Arial"/>
        </w:rPr>
        <w:t>Aloysius</w:t>
      </w:r>
      <w:r w:rsidR="000D214C">
        <w:rPr>
          <w:rFonts w:ascii="Arial" w:hAnsi="Arial" w:cs="Arial"/>
        </w:rPr>
        <w:t xml:space="preserve"> and</w:t>
      </w:r>
      <w:r w:rsidR="00506A5E" w:rsidRPr="00506A5E">
        <w:rPr>
          <w:rFonts w:ascii="Arial" w:hAnsi="Arial" w:cs="Arial"/>
        </w:rPr>
        <w:t xml:space="preserve"> Williams,</w:t>
      </w:r>
      <w:r w:rsidR="000D214C">
        <w:rPr>
          <w:rFonts w:ascii="Arial" w:hAnsi="Arial" w:cs="Arial"/>
        </w:rPr>
        <w:t xml:space="preserve"> </w:t>
      </w:r>
      <w:r w:rsidR="00506A5E" w:rsidRPr="00506A5E">
        <w:rPr>
          <w:rFonts w:ascii="Arial" w:hAnsi="Arial" w:cs="Arial"/>
        </w:rPr>
        <w:t>2023)</w:t>
      </w:r>
      <w:r w:rsidR="000D214C">
        <w:rPr>
          <w:rFonts w:ascii="Arial" w:hAnsi="Arial" w:cs="Arial"/>
        </w:rPr>
        <w:t xml:space="preserve">. </w:t>
      </w:r>
      <w:r w:rsidR="00317740">
        <w:rPr>
          <w:rFonts w:ascii="Arial" w:hAnsi="Arial" w:cs="Arial"/>
        </w:rPr>
        <w:t>They</w:t>
      </w:r>
      <w:r w:rsidR="00A34093">
        <w:rPr>
          <w:rFonts w:ascii="Arial" w:hAnsi="Arial" w:cs="Arial"/>
        </w:rPr>
        <w:t xml:space="preserve"> also present valuable opportunities</w:t>
      </w:r>
      <w:r w:rsidR="00BF2D80">
        <w:rPr>
          <w:rFonts w:ascii="Arial" w:hAnsi="Arial" w:cs="Arial"/>
        </w:rPr>
        <w:t>, since d</w:t>
      </w:r>
      <w:r w:rsidR="00E56665" w:rsidRPr="00E56665">
        <w:rPr>
          <w:rFonts w:ascii="Arial" w:hAnsi="Arial" w:cs="Arial"/>
        </w:rPr>
        <w:t xml:space="preserve">igitisation is driving a wave of exciting trends, bringing forth new technologies such as blockchain, augmented reality/virtual reality (AR/VR), social media, cloud-based consumer platforms, and </w:t>
      </w:r>
      <w:r w:rsidR="00D97F08">
        <w:rPr>
          <w:rFonts w:ascii="Arial" w:hAnsi="Arial" w:cs="Arial"/>
        </w:rPr>
        <w:t>AI</w:t>
      </w:r>
      <w:r w:rsidR="00E56665" w:rsidRPr="00E56665">
        <w:rPr>
          <w:rFonts w:ascii="Arial" w:hAnsi="Arial" w:cs="Arial"/>
        </w:rPr>
        <w:t xml:space="preserve">. This shift is also reshaping consumer preferences, especially among </w:t>
      </w:r>
      <w:r w:rsidR="00BB30D7">
        <w:rPr>
          <w:rFonts w:ascii="Arial" w:hAnsi="Arial" w:cs="Arial"/>
        </w:rPr>
        <w:t>Generation Z (</w:t>
      </w:r>
      <w:r w:rsidR="00E56665" w:rsidRPr="00E56665">
        <w:rPr>
          <w:rFonts w:ascii="Arial" w:hAnsi="Arial" w:cs="Arial"/>
        </w:rPr>
        <w:t>Gen Z</w:t>
      </w:r>
      <w:r w:rsidR="00BB30D7">
        <w:rPr>
          <w:rFonts w:ascii="Arial" w:hAnsi="Arial" w:cs="Arial"/>
        </w:rPr>
        <w:t>)</w:t>
      </w:r>
      <w:r w:rsidR="00E56665" w:rsidRPr="00E56665">
        <w:rPr>
          <w:rFonts w:ascii="Arial" w:hAnsi="Arial" w:cs="Arial"/>
        </w:rPr>
        <w:t>, who are increasingly prioritising sustainability in their purchasing decisions. Furthermore, innovative business models from disruptive competitors, such as peer-to-peer sharing services, are emerging and presenting new opportunities</w:t>
      </w:r>
      <w:r w:rsidR="00D97F08">
        <w:rPr>
          <w:rFonts w:ascii="Arial" w:hAnsi="Arial" w:cs="Arial"/>
        </w:rPr>
        <w:t xml:space="preserve"> as a digital leader within the fashion industry</w:t>
      </w:r>
      <w:r w:rsidR="00E56665" w:rsidRPr="00E56665">
        <w:rPr>
          <w:rFonts w:ascii="Arial" w:hAnsi="Arial" w:cs="Arial"/>
        </w:rPr>
        <w:t>. While the rapid pace of change—both incremental and exponential—can create sector discontinuities, it also offers organisations a chance to adapt and thrive. By embracing these changes, businesses can enhance their strategies and better meet the evolving needs of consumers</w:t>
      </w:r>
      <w:r w:rsidR="00BD695B">
        <w:rPr>
          <w:rFonts w:ascii="Arial" w:hAnsi="Arial" w:cs="Arial"/>
        </w:rPr>
        <w:t xml:space="preserve"> (</w:t>
      </w:r>
      <w:r w:rsidR="000F3C1E" w:rsidRPr="007E541B">
        <w:rPr>
          <w:rFonts w:ascii="Arial" w:hAnsi="Arial" w:cs="Arial"/>
        </w:rPr>
        <w:t>Langley</w:t>
      </w:r>
      <w:r w:rsidR="007E541B" w:rsidRPr="007E541B">
        <w:rPr>
          <w:rFonts w:ascii="Arial" w:hAnsi="Arial" w:cs="Arial"/>
        </w:rPr>
        <w:t xml:space="preserve"> and </w:t>
      </w:r>
      <w:r w:rsidR="000F3C1E" w:rsidRPr="007E541B">
        <w:rPr>
          <w:rFonts w:ascii="Arial" w:hAnsi="Arial" w:cs="Arial"/>
        </w:rPr>
        <w:t>Rieple, 2021</w:t>
      </w:r>
      <w:r w:rsidR="00BD695B">
        <w:rPr>
          <w:rFonts w:ascii="Arial" w:hAnsi="Arial" w:cs="Arial"/>
        </w:rPr>
        <w:t>)</w:t>
      </w:r>
      <w:r w:rsidR="00E56665" w:rsidRPr="00E56665">
        <w:rPr>
          <w:rFonts w:ascii="Arial" w:hAnsi="Arial" w:cs="Arial"/>
        </w:rPr>
        <w:t>.</w:t>
      </w:r>
      <w:r w:rsidR="00A34093">
        <w:rPr>
          <w:rFonts w:ascii="Arial" w:hAnsi="Arial" w:cs="Arial"/>
        </w:rPr>
        <w:t xml:space="preserve"> </w:t>
      </w:r>
      <w:r w:rsidR="00C63CDC">
        <w:rPr>
          <w:rFonts w:ascii="Arial" w:hAnsi="Arial" w:cs="Arial"/>
        </w:rPr>
        <w:t xml:space="preserve"> </w:t>
      </w:r>
    </w:p>
    <w:p w14:paraId="20FBDBDC" w14:textId="74CE09AE" w:rsidR="00D61587" w:rsidRDefault="00D97F08" w:rsidP="00881960">
      <w:pPr>
        <w:spacing w:line="360" w:lineRule="auto"/>
        <w:rPr>
          <w:rFonts w:ascii="Arial" w:hAnsi="Arial" w:cs="Arial"/>
        </w:rPr>
      </w:pPr>
      <w:r>
        <w:rPr>
          <w:rFonts w:ascii="Arial" w:hAnsi="Arial" w:cs="Arial"/>
        </w:rPr>
        <w:t xml:space="preserve">One such disruption and challenge the fashion industry has needed to address </w:t>
      </w:r>
      <w:proofErr w:type="gramStart"/>
      <w:r>
        <w:rPr>
          <w:rFonts w:ascii="Arial" w:hAnsi="Arial" w:cs="Arial"/>
        </w:rPr>
        <w:t>and also</w:t>
      </w:r>
      <w:proofErr w:type="gramEnd"/>
      <w:r>
        <w:rPr>
          <w:rFonts w:ascii="Arial" w:hAnsi="Arial" w:cs="Arial"/>
        </w:rPr>
        <w:t xml:space="preserve"> navigate is </w:t>
      </w:r>
      <w:r w:rsidR="00E65016" w:rsidRPr="00E65016">
        <w:rPr>
          <w:rFonts w:ascii="Arial" w:hAnsi="Arial" w:cs="Arial"/>
        </w:rPr>
        <w:t>Bangladesh's ready-made retail clothing industry</w:t>
      </w:r>
      <w:r>
        <w:rPr>
          <w:rFonts w:ascii="Arial" w:hAnsi="Arial" w:cs="Arial"/>
        </w:rPr>
        <w:t>, which</w:t>
      </w:r>
      <w:r w:rsidR="00E65016" w:rsidRPr="00E65016">
        <w:rPr>
          <w:rFonts w:ascii="Arial" w:hAnsi="Arial" w:cs="Arial"/>
        </w:rPr>
        <w:t xml:space="preserve"> is a vital contributor to the country's economy, accounting for 80% of exports and providing jobs for over 4 million individuals. Additionally, it is estimated to indirectly assist an additional 25 million people, highlighting its significant role in fostering economic growth and development in Bangladesh. By continuing to invest in this sector, the nation can further enhance its contributions to global trade and improve the livelihoods of millions</w:t>
      </w:r>
      <w:r w:rsidR="00BC79BB">
        <w:rPr>
          <w:rFonts w:ascii="Arial" w:hAnsi="Arial" w:cs="Arial"/>
        </w:rPr>
        <w:t xml:space="preserve"> </w:t>
      </w:r>
      <w:bookmarkStart w:id="3" w:name="_Hlk212741321"/>
      <w:r w:rsidR="00BC79BB">
        <w:rPr>
          <w:rFonts w:ascii="Arial" w:hAnsi="Arial" w:cs="Arial"/>
        </w:rPr>
        <w:t>(</w:t>
      </w:r>
      <w:r w:rsidR="00BC79BB" w:rsidRPr="00BC79BB">
        <w:rPr>
          <w:rFonts w:ascii="Arial" w:hAnsi="Arial" w:cs="Arial"/>
        </w:rPr>
        <w:t>GOV.UK</w:t>
      </w:r>
      <w:r w:rsidR="004909DF">
        <w:rPr>
          <w:rFonts w:ascii="Arial" w:hAnsi="Arial" w:cs="Arial"/>
        </w:rPr>
        <w:t>,</w:t>
      </w:r>
      <w:r w:rsidR="00BC79BB" w:rsidRPr="00BC79BB">
        <w:rPr>
          <w:rFonts w:ascii="Arial" w:hAnsi="Arial" w:cs="Arial"/>
        </w:rPr>
        <w:t xml:space="preserve"> 2014</w:t>
      </w:r>
      <w:bookmarkEnd w:id="3"/>
      <w:r>
        <w:rPr>
          <w:rFonts w:ascii="Arial" w:hAnsi="Arial" w:cs="Arial"/>
        </w:rPr>
        <w:t xml:space="preserve">; International Labour Organization, </w:t>
      </w:r>
      <w:r w:rsidRPr="00D97F08">
        <w:rPr>
          <w:rFonts w:ascii="Arial" w:hAnsi="Arial" w:cs="Arial"/>
        </w:rPr>
        <w:t>2023)</w:t>
      </w:r>
      <w:r w:rsidR="008A2F76">
        <w:rPr>
          <w:rFonts w:ascii="Arial" w:hAnsi="Arial" w:cs="Arial"/>
        </w:rPr>
        <w:t xml:space="preserve"> </w:t>
      </w:r>
      <w:r w:rsidR="005C7DBE" w:rsidRPr="005C7DBE">
        <w:rPr>
          <w:rFonts w:ascii="Arial" w:hAnsi="Arial" w:cs="Arial"/>
        </w:rPr>
        <w:t>On April 24, 2013, the eight-story Rana Plaza building in Dhaka collapsed, housing five clothing factories. Most of the occupants were garment workers. Over 17 days of rescue operations, 2,438 survivors were saved and evacuated, while over 1,100 individuals died, and countless more sustained permanent injuries</w:t>
      </w:r>
      <w:r w:rsidR="004909DF">
        <w:rPr>
          <w:rFonts w:ascii="Arial" w:hAnsi="Arial" w:cs="Arial"/>
        </w:rPr>
        <w:t xml:space="preserve"> </w:t>
      </w:r>
      <w:r w:rsidR="004909DF" w:rsidRPr="004909DF">
        <w:rPr>
          <w:rFonts w:ascii="Arial" w:hAnsi="Arial" w:cs="Arial"/>
        </w:rPr>
        <w:t>(GOV.UK, 2014</w:t>
      </w:r>
      <w:r>
        <w:rPr>
          <w:rFonts w:ascii="Arial" w:hAnsi="Arial" w:cs="Arial"/>
        </w:rPr>
        <w:t>; International Labour Organization</w:t>
      </w:r>
      <w:r w:rsidRPr="00D97F08">
        <w:rPr>
          <w:rFonts w:ascii="Arial" w:hAnsi="Arial" w:cs="Arial"/>
        </w:rPr>
        <w:t>, 2023)</w:t>
      </w:r>
      <w:r w:rsidR="004909DF">
        <w:rPr>
          <w:rFonts w:ascii="Arial" w:hAnsi="Arial" w:cs="Arial"/>
        </w:rPr>
        <w:t>.</w:t>
      </w:r>
      <w:r w:rsidR="009E1CBA">
        <w:rPr>
          <w:rFonts w:ascii="Arial" w:hAnsi="Arial" w:cs="Arial"/>
        </w:rPr>
        <w:t xml:space="preserve"> This unfortunate event underscore</w:t>
      </w:r>
      <w:r w:rsidR="00571C1B">
        <w:rPr>
          <w:rFonts w:ascii="Arial" w:hAnsi="Arial" w:cs="Arial"/>
        </w:rPr>
        <w:t xml:space="preserve">s the importance of prioritising </w:t>
      </w:r>
      <w:r w:rsidR="006E6F9B">
        <w:rPr>
          <w:rFonts w:ascii="Arial" w:hAnsi="Arial" w:cs="Arial"/>
        </w:rPr>
        <w:t>workers'</w:t>
      </w:r>
      <w:r w:rsidR="00571C1B">
        <w:rPr>
          <w:rFonts w:ascii="Arial" w:hAnsi="Arial" w:cs="Arial"/>
        </w:rPr>
        <w:t xml:space="preserve"> safety and welfare moving forward, ensuring a sustainable and responsible future for the sector</w:t>
      </w:r>
      <w:r w:rsidR="006E6F9B">
        <w:rPr>
          <w:rFonts w:ascii="Arial" w:hAnsi="Arial" w:cs="Arial"/>
        </w:rPr>
        <w:t>.</w:t>
      </w:r>
      <w:r w:rsidR="00B01C77">
        <w:rPr>
          <w:rFonts w:ascii="Arial" w:hAnsi="Arial" w:cs="Arial"/>
        </w:rPr>
        <w:t xml:space="preserve"> </w:t>
      </w:r>
      <w:r w:rsidR="00D61587" w:rsidRPr="00D61587">
        <w:rPr>
          <w:rFonts w:ascii="Arial" w:hAnsi="Arial" w:cs="Arial"/>
        </w:rPr>
        <w:t xml:space="preserve">Workplace safety is crucial across industries, as </w:t>
      </w:r>
      <w:r w:rsidR="00D61587" w:rsidRPr="00D61587">
        <w:rPr>
          <w:rFonts w:ascii="Arial" w:hAnsi="Arial" w:cs="Arial"/>
        </w:rPr>
        <w:lastRenderedPageBreak/>
        <w:t xml:space="preserve">industrial accidents pose serious risks. </w:t>
      </w:r>
      <w:r>
        <w:rPr>
          <w:rFonts w:ascii="Arial" w:hAnsi="Arial" w:cs="Arial"/>
        </w:rPr>
        <w:t xml:space="preserve">Such a </w:t>
      </w:r>
      <w:r w:rsidRPr="00D61587">
        <w:rPr>
          <w:rFonts w:ascii="Arial" w:hAnsi="Arial" w:cs="Arial"/>
        </w:rPr>
        <w:t>major</w:t>
      </w:r>
      <w:r w:rsidR="00D61587" w:rsidRPr="00D61587">
        <w:rPr>
          <w:rFonts w:ascii="Arial" w:hAnsi="Arial" w:cs="Arial"/>
        </w:rPr>
        <w:t xml:space="preserve"> disaster prompted global initiatives to prevent loss of lives and minimise material damage on both national and international scales</w:t>
      </w:r>
      <w:r w:rsidR="00490FD0">
        <w:rPr>
          <w:rFonts w:ascii="Arial" w:hAnsi="Arial" w:cs="Arial"/>
        </w:rPr>
        <w:t xml:space="preserve"> </w:t>
      </w:r>
      <w:bookmarkStart w:id="4" w:name="_Hlk212749486"/>
      <w:r w:rsidR="003A1A97">
        <w:rPr>
          <w:rFonts w:ascii="Arial" w:hAnsi="Arial" w:cs="Arial"/>
        </w:rPr>
        <w:t>(</w:t>
      </w:r>
      <w:r w:rsidR="00490FD0" w:rsidRPr="00490FD0">
        <w:rPr>
          <w:rFonts w:ascii="Arial" w:hAnsi="Arial" w:cs="Arial"/>
        </w:rPr>
        <w:t>Barua</w:t>
      </w:r>
      <w:r w:rsidR="003A1A97">
        <w:rPr>
          <w:rFonts w:ascii="Arial" w:hAnsi="Arial" w:cs="Arial"/>
        </w:rPr>
        <w:t xml:space="preserve"> and </w:t>
      </w:r>
      <w:r w:rsidR="00490FD0" w:rsidRPr="00490FD0">
        <w:rPr>
          <w:rFonts w:ascii="Arial" w:hAnsi="Arial" w:cs="Arial"/>
        </w:rPr>
        <w:t xml:space="preserve">Ansary, </w:t>
      </w:r>
      <w:r w:rsidRPr="00490FD0">
        <w:rPr>
          <w:rFonts w:ascii="Arial" w:hAnsi="Arial" w:cs="Arial"/>
        </w:rPr>
        <w:t>2016</w:t>
      </w:r>
      <w:r>
        <w:rPr>
          <w:rFonts w:ascii="Arial" w:hAnsi="Arial" w:cs="Arial"/>
        </w:rPr>
        <w:t>;</w:t>
      </w:r>
      <w:r w:rsidRPr="00D97F08">
        <w:rPr>
          <w:rFonts w:ascii="Arial" w:hAnsi="Arial" w:cs="Arial"/>
        </w:rPr>
        <w:t xml:space="preserve"> International Labour Organization, 2023)</w:t>
      </w:r>
      <w:r w:rsidR="003A1A97">
        <w:rPr>
          <w:rFonts w:ascii="Arial" w:hAnsi="Arial" w:cs="Arial"/>
        </w:rPr>
        <w:t>.</w:t>
      </w:r>
      <w:r w:rsidR="001B0F55">
        <w:rPr>
          <w:rFonts w:ascii="Arial" w:hAnsi="Arial" w:cs="Arial"/>
        </w:rPr>
        <w:t xml:space="preserve"> </w:t>
      </w:r>
      <w:bookmarkEnd w:id="4"/>
      <w:r w:rsidR="001B0F55" w:rsidRPr="001B0F55">
        <w:rPr>
          <w:rFonts w:ascii="Arial" w:hAnsi="Arial" w:cs="Arial"/>
        </w:rPr>
        <w:t>The collapse of the Rana Plaza in Bangladesh was a direct result of non-compliance with safety regulations. This incident catalysed numerous local and international initiatives aimed at confronting the ensuing challenges associated with workplace safety and regulatory enforcement in the apparel industry</w:t>
      </w:r>
      <w:r w:rsidR="001B0F55">
        <w:rPr>
          <w:rFonts w:ascii="Arial" w:hAnsi="Arial" w:cs="Arial"/>
        </w:rPr>
        <w:t xml:space="preserve"> </w:t>
      </w:r>
      <w:r w:rsidR="001B0F55" w:rsidRPr="001B0F55">
        <w:rPr>
          <w:rFonts w:ascii="Arial" w:hAnsi="Arial" w:cs="Arial"/>
        </w:rPr>
        <w:t>(Barua and Ansary, 2016</w:t>
      </w:r>
      <w:r>
        <w:rPr>
          <w:rFonts w:ascii="Arial" w:hAnsi="Arial" w:cs="Arial"/>
        </w:rPr>
        <w:t>;</w:t>
      </w:r>
      <w:r w:rsidR="00393037">
        <w:rPr>
          <w:rFonts w:ascii="Arial" w:hAnsi="Arial" w:cs="Arial"/>
        </w:rPr>
        <w:t xml:space="preserve"> </w:t>
      </w:r>
      <w:r w:rsidRPr="00D97F08">
        <w:rPr>
          <w:rFonts w:ascii="Arial" w:hAnsi="Arial" w:cs="Arial"/>
        </w:rPr>
        <w:t xml:space="preserve">International Labour Organization, 2023). </w:t>
      </w:r>
    </w:p>
    <w:p w14:paraId="509E7B3E" w14:textId="7DBC2592" w:rsidR="00723273" w:rsidRDefault="00B84C9D" w:rsidP="00881960">
      <w:pPr>
        <w:spacing w:line="360" w:lineRule="auto"/>
        <w:rPr>
          <w:rFonts w:ascii="Arial" w:hAnsi="Arial" w:cs="Arial"/>
        </w:rPr>
      </w:pPr>
      <w:r>
        <w:rPr>
          <w:rFonts w:ascii="Arial" w:hAnsi="Arial" w:cs="Arial"/>
        </w:rPr>
        <w:t>Consequently, t</w:t>
      </w:r>
      <w:r w:rsidR="0091736C" w:rsidRPr="0091736C">
        <w:rPr>
          <w:rFonts w:ascii="Arial" w:hAnsi="Arial" w:cs="Arial"/>
        </w:rPr>
        <w:t>he United Kingdom, through the Department for International Development (DFID), was allocated approximately £4.8 million to assist with a three-year program implemented by the International Labour Organisation. The program is designed to advance the National Action Plan on Fire Safety and Structural Integrity by facilitating the inspection of approximately 1,500 factories that fell outside the purview of the newly established initiative by international fashion retailers and brands</w:t>
      </w:r>
      <w:r w:rsidR="0091736C">
        <w:rPr>
          <w:rFonts w:ascii="Arial" w:hAnsi="Arial" w:cs="Arial"/>
        </w:rPr>
        <w:t xml:space="preserve"> </w:t>
      </w:r>
      <w:r w:rsidR="0091736C" w:rsidRPr="0091736C">
        <w:rPr>
          <w:rFonts w:ascii="Arial" w:hAnsi="Arial" w:cs="Arial"/>
        </w:rPr>
        <w:t xml:space="preserve">(GOV.UK, 2014). </w:t>
      </w:r>
      <w:r w:rsidR="00723273" w:rsidRPr="00723273">
        <w:rPr>
          <w:rFonts w:ascii="Arial" w:hAnsi="Arial" w:cs="Arial"/>
        </w:rPr>
        <w:t>The British retailer Primark committed to paying $9 million to 581 workers or their families associated with New Wave Bottoms, a supplier for Primark located on the second floor of the Rana Plaza building in Dhaka. Furthermore, an additional $1 million was allocated to a communal compensation fund for the 3,600 workers who were injured during the collapse of the eight-story complex in April 2013</w:t>
      </w:r>
      <w:r w:rsidR="00723273">
        <w:rPr>
          <w:rFonts w:ascii="Arial" w:hAnsi="Arial" w:cs="Arial"/>
        </w:rPr>
        <w:t xml:space="preserve"> </w:t>
      </w:r>
      <w:r w:rsidR="00F82CDE">
        <w:rPr>
          <w:rFonts w:ascii="Arial" w:hAnsi="Arial" w:cs="Arial"/>
        </w:rPr>
        <w:t>(</w:t>
      </w:r>
      <w:r w:rsidR="00F82CDE" w:rsidRPr="00F82CDE">
        <w:rPr>
          <w:rFonts w:ascii="Arial" w:hAnsi="Arial" w:cs="Arial"/>
        </w:rPr>
        <w:t>Butler, 2014)</w:t>
      </w:r>
      <w:r w:rsidR="00F82CDE">
        <w:rPr>
          <w:rFonts w:ascii="Arial" w:hAnsi="Arial" w:cs="Arial"/>
        </w:rPr>
        <w:t>.</w:t>
      </w:r>
    </w:p>
    <w:p w14:paraId="6A94CFE4" w14:textId="22DFD3CD" w:rsidR="005A36B5" w:rsidRPr="006F5CC2" w:rsidRDefault="00171AAF" w:rsidP="007C62DD">
      <w:pPr>
        <w:pStyle w:val="Heading3"/>
        <w:rPr>
          <w:rStyle w:val="Heading2Char"/>
        </w:rPr>
      </w:pPr>
      <w:bookmarkStart w:id="5" w:name="_Toc214973925"/>
      <w:r>
        <w:t>1.2</w:t>
      </w:r>
      <w:r w:rsidR="004A21F1">
        <w:tab/>
      </w:r>
      <w:r w:rsidR="009C23D5" w:rsidRPr="006F5CC2">
        <w:rPr>
          <w:rStyle w:val="Heading2Char"/>
        </w:rPr>
        <w:t>Performance Trends of the Retail Sector Compared to Other Economic Sectors</w:t>
      </w:r>
      <w:bookmarkEnd w:id="5"/>
    </w:p>
    <w:p w14:paraId="00CD8FBC" w14:textId="77777777" w:rsidR="00D97F08" w:rsidRDefault="00A3689E" w:rsidP="00881960">
      <w:pPr>
        <w:spacing w:line="360" w:lineRule="auto"/>
        <w:rPr>
          <w:rFonts w:ascii="Arial" w:hAnsi="Arial" w:cs="Arial"/>
        </w:rPr>
      </w:pPr>
      <w:r w:rsidRPr="00A3689E">
        <w:rPr>
          <w:rFonts w:ascii="Arial" w:hAnsi="Arial" w:cs="Arial"/>
        </w:rPr>
        <w:t>Recent data from the Office for National Statistics (ONS) shows a positive trend in UK retail sales, which increased by 1.2% over the three months leading up to August 2024. Notably, sales volume in August reached its highest level in 25 months, and the year-on-year growth of 2.5% represents the most significant yearly increase since February 2022. This upward momentum reflects a strengthening retail sector and may signal continued recovery and consumer confidence moving forward</w:t>
      </w:r>
      <w:r w:rsidR="00393F86">
        <w:rPr>
          <w:rFonts w:ascii="Arial" w:hAnsi="Arial" w:cs="Arial"/>
        </w:rPr>
        <w:t xml:space="preserve"> </w:t>
      </w:r>
      <w:bookmarkStart w:id="6" w:name="_Hlk213052729"/>
      <w:bookmarkStart w:id="7" w:name="_Hlk213053454"/>
      <w:r w:rsidR="005126BB">
        <w:rPr>
          <w:rFonts w:ascii="Arial" w:hAnsi="Arial" w:cs="Arial"/>
        </w:rPr>
        <w:t>(</w:t>
      </w:r>
      <w:r w:rsidR="005126BB" w:rsidRPr="005126BB">
        <w:rPr>
          <w:rFonts w:ascii="Arial" w:hAnsi="Arial" w:cs="Arial"/>
        </w:rPr>
        <w:t>O’Brien, 2024)</w:t>
      </w:r>
      <w:bookmarkEnd w:id="6"/>
      <w:r w:rsidR="00AA0361">
        <w:rPr>
          <w:rFonts w:ascii="Arial" w:hAnsi="Arial" w:cs="Arial"/>
        </w:rPr>
        <w:t>.</w:t>
      </w:r>
      <w:r w:rsidR="00393F86" w:rsidRPr="00393F86">
        <w:rPr>
          <w:rFonts w:ascii="Arial" w:hAnsi="Arial" w:cs="Arial"/>
        </w:rPr>
        <w:t xml:space="preserve"> </w:t>
      </w:r>
      <w:bookmarkEnd w:id="7"/>
    </w:p>
    <w:p w14:paraId="78E07FB6" w14:textId="77C8496D" w:rsidR="00A3689E" w:rsidRDefault="00F72F53" w:rsidP="00881960">
      <w:pPr>
        <w:spacing w:line="360" w:lineRule="auto"/>
        <w:rPr>
          <w:rFonts w:ascii="Arial" w:hAnsi="Arial" w:cs="Arial"/>
        </w:rPr>
      </w:pPr>
      <w:r>
        <w:rPr>
          <w:rFonts w:ascii="Arial" w:hAnsi="Arial" w:cs="Arial"/>
        </w:rPr>
        <w:t>The following graph</w:t>
      </w:r>
      <w:r w:rsidR="00D97F08">
        <w:rPr>
          <w:rFonts w:ascii="Arial" w:hAnsi="Arial" w:cs="Arial"/>
        </w:rPr>
        <w:t>, Figure 1,</w:t>
      </w:r>
      <w:r>
        <w:rPr>
          <w:rFonts w:ascii="Arial" w:hAnsi="Arial" w:cs="Arial"/>
        </w:rPr>
        <w:t xml:space="preserve"> illustrates</w:t>
      </w:r>
      <w:r w:rsidR="0058594B">
        <w:rPr>
          <w:rFonts w:ascii="Arial" w:hAnsi="Arial" w:cs="Arial"/>
        </w:rPr>
        <w:t xml:space="preserve"> the </w:t>
      </w:r>
      <w:r w:rsidR="00A9418E">
        <w:rPr>
          <w:rFonts w:ascii="Arial" w:hAnsi="Arial" w:cs="Arial"/>
        </w:rPr>
        <w:t>volume of UK retail sales</w:t>
      </w:r>
      <w:r w:rsidR="00D605C7">
        <w:rPr>
          <w:rFonts w:ascii="Arial" w:hAnsi="Arial" w:cs="Arial"/>
        </w:rPr>
        <w:t>.</w:t>
      </w:r>
    </w:p>
    <w:p w14:paraId="4DECC43D" w14:textId="7A195438" w:rsidR="00D97F08" w:rsidRPr="00D97F08" w:rsidRDefault="00D97F08" w:rsidP="00D97F08">
      <w:pPr>
        <w:pStyle w:val="Heading4"/>
      </w:pPr>
      <w:r>
        <w:lastRenderedPageBreak/>
        <w:t xml:space="preserve">The </w:t>
      </w:r>
      <w:r w:rsidRPr="00D97F08">
        <w:t xml:space="preserve">UK Retail Sales Volume Adjusted </w:t>
      </w:r>
    </w:p>
    <w:p w14:paraId="4E0F3DFC" w14:textId="5EBBAECB" w:rsidR="005028D7" w:rsidRDefault="00EA5251" w:rsidP="00881960">
      <w:pPr>
        <w:spacing w:line="360" w:lineRule="auto"/>
        <w:rPr>
          <w:rFonts w:ascii="Arial" w:hAnsi="Arial" w:cs="Arial"/>
        </w:rPr>
      </w:pPr>
      <w:r>
        <w:rPr>
          <w:rFonts w:ascii="Arial" w:hAnsi="Arial" w:cs="Arial"/>
          <w:noProof/>
        </w:rPr>
        <w:drawing>
          <wp:inline distT="0" distB="0" distL="0" distR="0" wp14:anchorId="612D8F5D" wp14:editId="16B4BC49">
            <wp:extent cx="6077423" cy="3352800"/>
            <wp:effectExtent l="0" t="0" r="0" b="0"/>
            <wp:docPr id="2024408629" name="Picture 7" descr="A graph of a graph with blue and orang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408629" name="Picture 7" descr="A graph of a graph with blue and orange lines&#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6108097" cy="3369722"/>
                    </a:xfrm>
                    <a:prstGeom prst="rect">
                      <a:avLst/>
                    </a:prstGeom>
                  </pic:spPr>
                </pic:pic>
              </a:graphicData>
            </a:graphic>
          </wp:inline>
        </w:drawing>
      </w:r>
    </w:p>
    <w:p w14:paraId="32F9BC56" w14:textId="45092BBD" w:rsidR="006F08D4" w:rsidRPr="006F08D4" w:rsidRDefault="00D97F08" w:rsidP="006F08D4">
      <w:pPr>
        <w:spacing w:line="360" w:lineRule="auto"/>
        <w:rPr>
          <w:rFonts w:ascii="Arial" w:hAnsi="Arial" w:cs="Arial"/>
        </w:rPr>
      </w:pPr>
      <w:r>
        <w:rPr>
          <w:rFonts w:ascii="Arial" w:hAnsi="Arial" w:cs="Arial"/>
        </w:rPr>
        <w:t xml:space="preserve">Figure 1: </w:t>
      </w:r>
      <w:r w:rsidR="006F08D4" w:rsidRPr="006F08D4">
        <w:rPr>
          <w:rFonts w:ascii="Arial" w:hAnsi="Arial" w:cs="Arial"/>
        </w:rPr>
        <w:t>Seasonally Adjusted Retail Sales Volumes in the UK (Index 2022: 100)</w:t>
      </w:r>
    </w:p>
    <w:p w14:paraId="67202CC7" w14:textId="45D90DF8" w:rsidR="00390DF2" w:rsidRDefault="00F45579" w:rsidP="006F08D4">
      <w:pPr>
        <w:pStyle w:val="Heading4"/>
      </w:pPr>
      <w:r>
        <w:t>Cited by ONS</w:t>
      </w:r>
      <w:r w:rsidR="00D23820">
        <w:t xml:space="preserve"> (</w:t>
      </w:r>
      <w:r w:rsidRPr="00F45579">
        <w:t>Tokio Marine HCC</w:t>
      </w:r>
      <w:r>
        <w:t>,</w:t>
      </w:r>
      <w:r w:rsidRPr="00F45579">
        <w:t xml:space="preserve"> 2024</w:t>
      </w:r>
      <w:r w:rsidR="00A708E7">
        <w:t>,</w:t>
      </w:r>
      <w:r w:rsidR="00AD7D27">
        <w:t xml:space="preserve"> </w:t>
      </w:r>
      <w:r w:rsidR="00457929">
        <w:t>p. 3,</w:t>
      </w:r>
      <w:r w:rsidR="00AD7D27">
        <w:t xml:space="preserve"> Fig</w:t>
      </w:r>
      <w:r w:rsidR="00FF2257">
        <w:t>. 1</w:t>
      </w:r>
      <w:r w:rsidRPr="00F45579">
        <w:t xml:space="preserve">) </w:t>
      </w:r>
    </w:p>
    <w:p w14:paraId="653EAF96" w14:textId="77777777" w:rsidR="00EA5251" w:rsidRDefault="00EA5251" w:rsidP="00881960">
      <w:pPr>
        <w:spacing w:line="360" w:lineRule="auto"/>
        <w:rPr>
          <w:rFonts w:ascii="Arial" w:hAnsi="Arial" w:cs="Arial"/>
        </w:rPr>
      </w:pPr>
    </w:p>
    <w:p w14:paraId="4E5ECAA1" w14:textId="77777777" w:rsidR="00D97F08" w:rsidRDefault="00564D4B" w:rsidP="00881960">
      <w:pPr>
        <w:spacing w:line="360" w:lineRule="auto"/>
        <w:rPr>
          <w:rFonts w:ascii="Arial" w:hAnsi="Arial" w:cs="Arial"/>
        </w:rPr>
      </w:pPr>
      <w:r w:rsidRPr="00564D4B">
        <w:rPr>
          <w:rFonts w:ascii="Arial" w:hAnsi="Arial" w:cs="Arial"/>
        </w:rPr>
        <w:t xml:space="preserve">Encouraging data from the ONS </w:t>
      </w:r>
      <w:r w:rsidR="005F0C47">
        <w:rPr>
          <w:rFonts w:ascii="Arial" w:hAnsi="Arial" w:cs="Arial"/>
        </w:rPr>
        <w:t>reveal</w:t>
      </w:r>
      <w:r w:rsidRPr="00564D4B">
        <w:rPr>
          <w:rFonts w:ascii="Arial" w:hAnsi="Arial" w:cs="Arial"/>
        </w:rPr>
        <w:t xml:space="preserve"> that the sales increase in August was broad-based across nearly all sub-sectors. Notably, department stores experienced a modest month-on-month rise of 0.2%, while textiles and clothing enjoyed a remarkable 2.9% growth. Although other non-food stores faced a 1.0% drop in sales, this data presents an opportunity to explore strategies for </w:t>
      </w:r>
      <w:r w:rsidR="00841FF4">
        <w:rPr>
          <w:rFonts w:ascii="Arial" w:hAnsi="Arial" w:cs="Arial"/>
        </w:rPr>
        <w:t>revitalising</w:t>
      </w:r>
      <w:r w:rsidRPr="00564D4B">
        <w:rPr>
          <w:rFonts w:ascii="Arial" w:hAnsi="Arial" w:cs="Arial"/>
        </w:rPr>
        <w:t xml:space="preserve"> that segment. Overall, the upward trend in most areas highlights positive momentum in the retail sector</w:t>
      </w:r>
      <w:r w:rsidR="00393F86">
        <w:rPr>
          <w:rFonts w:ascii="Arial" w:hAnsi="Arial" w:cs="Arial"/>
        </w:rPr>
        <w:t xml:space="preserve"> </w:t>
      </w:r>
      <w:r w:rsidR="00AA0361" w:rsidRPr="00AA0361">
        <w:rPr>
          <w:rFonts w:ascii="Arial" w:hAnsi="Arial" w:cs="Arial"/>
        </w:rPr>
        <w:t xml:space="preserve">(O’Brien, 2024). </w:t>
      </w:r>
    </w:p>
    <w:p w14:paraId="05004196" w14:textId="5BFE85C5" w:rsidR="00F446F9" w:rsidRDefault="00E85200" w:rsidP="00881960">
      <w:pPr>
        <w:spacing w:line="360" w:lineRule="auto"/>
        <w:rPr>
          <w:rFonts w:ascii="Arial" w:hAnsi="Arial" w:cs="Arial"/>
        </w:rPr>
      </w:pPr>
      <w:r>
        <w:rPr>
          <w:rFonts w:ascii="Arial" w:hAnsi="Arial" w:cs="Arial"/>
        </w:rPr>
        <w:t>The</w:t>
      </w:r>
      <w:r w:rsidR="00B803E1">
        <w:rPr>
          <w:rFonts w:ascii="Arial" w:hAnsi="Arial" w:cs="Arial"/>
        </w:rPr>
        <w:t xml:space="preserve"> following </w:t>
      </w:r>
      <w:r w:rsidR="000703A2">
        <w:rPr>
          <w:rFonts w:ascii="Arial" w:hAnsi="Arial" w:cs="Arial"/>
        </w:rPr>
        <w:t>graph</w:t>
      </w:r>
      <w:r w:rsidR="00D97F08">
        <w:rPr>
          <w:rFonts w:ascii="Arial" w:hAnsi="Arial" w:cs="Arial"/>
        </w:rPr>
        <w:t>, Figure 2,</w:t>
      </w:r>
      <w:r w:rsidR="00727D7C">
        <w:rPr>
          <w:rFonts w:ascii="Arial" w:hAnsi="Arial" w:cs="Arial"/>
        </w:rPr>
        <w:t xml:space="preserve"> illustrates the </w:t>
      </w:r>
      <w:r w:rsidR="00C81B29">
        <w:rPr>
          <w:rFonts w:ascii="Arial" w:hAnsi="Arial" w:cs="Arial"/>
        </w:rPr>
        <w:t>d</w:t>
      </w:r>
      <w:r w:rsidR="00727D7C" w:rsidRPr="00727D7C">
        <w:rPr>
          <w:rFonts w:ascii="Arial" w:hAnsi="Arial" w:cs="Arial"/>
        </w:rPr>
        <w:t xml:space="preserve">etailed </w:t>
      </w:r>
      <w:r w:rsidR="00C81B29">
        <w:rPr>
          <w:rFonts w:ascii="Arial" w:hAnsi="Arial" w:cs="Arial"/>
        </w:rPr>
        <w:t>c</w:t>
      </w:r>
      <w:r w:rsidR="00727D7C" w:rsidRPr="00727D7C">
        <w:rPr>
          <w:rFonts w:ascii="Arial" w:hAnsi="Arial" w:cs="Arial"/>
        </w:rPr>
        <w:t xml:space="preserve">hanges in the </w:t>
      </w:r>
      <w:r w:rsidR="00C81B29">
        <w:rPr>
          <w:rFonts w:ascii="Arial" w:hAnsi="Arial" w:cs="Arial"/>
        </w:rPr>
        <w:t>Consumer Price Index.</w:t>
      </w:r>
      <w:r w:rsidR="00727D7C" w:rsidRPr="00727D7C">
        <w:rPr>
          <w:rFonts w:ascii="Arial" w:hAnsi="Arial" w:cs="Arial"/>
        </w:rPr>
        <w:t xml:space="preserve"> </w:t>
      </w:r>
    </w:p>
    <w:p w14:paraId="428485AB" w14:textId="4FDC2C65" w:rsidR="00D97F08" w:rsidRDefault="00D97F08" w:rsidP="00881960">
      <w:pPr>
        <w:spacing w:line="360" w:lineRule="auto"/>
        <w:rPr>
          <w:rFonts w:ascii="Arial" w:hAnsi="Arial" w:cs="Arial"/>
        </w:rPr>
      </w:pPr>
      <w:r>
        <w:rPr>
          <w:rFonts w:ascii="Arial" w:hAnsi="Arial" w:cs="Arial"/>
        </w:rPr>
        <w:t>The Consumer Price Index from September 2023 to September 2024</w:t>
      </w:r>
    </w:p>
    <w:p w14:paraId="27B285B6" w14:textId="4CF2195A" w:rsidR="005F0C47" w:rsidRDefault="00D14D73" w:rsidP="00881960">
      <w:pPr>
        <w:spacing w:line="360" w:lineRule="auto"/>
        <w:rPr>
          <w:rFonts w:ascii="Arial" w:hAnsi="Arial" w:cs="Arial"/>
        </w:rPr>
      </w:pPr>
      <w:r>
        <w:rPr>
          <w:rFonts w:ascii="Arial" w:hAnsi="Arial" w:cs="Arial"/>
        </w:rPr>
        <w:lastRenderedPageBreak/>
        <w:t xml:space="preserve"> </w:t>
      </w:r>
      <w:r w:rsidR="005F0C47">
        <w:rPr>
          <w:rFonts w:ascii="Arial" w:hAnsi="Arial" w:cs="Arial"/>
          <w:noProof/>
        </w:rPr>
        <w:drawing>
          <wp:inline distT="0" distB="0" distL="0" distR="0" wp14:anchorId="2DB0A622" wp14:editId="0BCD9CE9">
            <wp:extent cx="6116782" cy="3909618"/>
            <wp:effectExtent l="0" t="0" r="0" b="0"/>
            <wp:docPr id="2023906683" name="Picture 8" descr="A graph of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906683" name="Picture 8" descr="A graph of different colored lines&#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6148500" cy="3929891"/>
                    </a:xfrm>
                    <a:prstGeom prst="rect">
                      <a:avLst/>
                    </a:prstGeom>
                  </pic:spPr>
                </pic:pic>
              </a:graphicData>
            </a:graphic>
          </wp:inline>
        </w:drawing>
      </w:r>
    </w:p>
    <w:p w14:paraId="666AEE3A" w14:textId="16F3982C" w:rsidR="000A439D" w:rsidRDefault="00D97F08" w:rsidP="00881960">
      <w:pPr>
        <w:spacing w:line="360" w:lineRule="auto"/>
        <w:rPr>
          <w:rFonts w:ascii="Arial" w:hAnsi="Arial" w:cs="Arial"/>
        </w:rPr>
      </w:pPr>
      <w:r>
        <w:rPr>
          <w:rFonts w:ascii="Arial" w:hAnsi="Arial" w:cs="Arial"/>
        </w:rPr>
        <w:t xml:space="preserve">Figure 2: </w:t>
      </w:r>
      <w:r w:rsidR="000A439D" w:rsidRPr="000A439D">
        <w:rPr>
          <w:rFonts w:ascii="Arial" w:hAnsi="Arial" w:cs="Arial"/>
        </w:rPr>
        <w:t>Detailed Changes in the Consumer Price Index (y/y, in percentage)</w:t>
      </w:r>
    </w:p>
    <w:p w14:paraId="701A92AA" w14:textId="1B60AA1D" w:rsidR="00691304" w:rsidRDefault="00C65770" w:rsidP="006F08D4">
      <w:pPr>
        <w:pStyle w:val="Heading4"/>
      </w:pPr>
      <w:r w:rsidRPr="00C65770">
        <w:t xml:space="preserve">Cited by ONS (Tokio Marine HCC, 2024, p. </w:t>
      </w:r>
      <w:r w:rsidR="00F1021B">
        <w:t>6</w:t>
      </w:r>
      <w:r w:rsidRPr="00C65770">
        <w:t xml:space="preserve">, Fig. </w:t>
      </w:r>
      <w:r>
        <w:t>2</w:t>
      </w:r>
      <w:r w:rsidRPr="00C65770">
        <w:t xml:space="preserve">) </w:t>
      </w:r>
    </w:p>
    <w:p w14:paraId="5FA6872D" w14:textId="77777777" w:rsidR="006F08D4" w:rsidRDefault="006F08D4" w:rsidP="00881960">
      <w:pPr>
        <w:spacing w:line="360" w:lineRule="auto"/>
        <w:rPr>
          <w:rFonts w:ascii="Arial" w:hAnsi="Arial" w:cs="Arial"/>
        </w:rPr>
      </w:pPr>
    </w:p>
    <w:p w14:paraId="0301E3A5" w14:textId="7172E420" w:rsidR="005F0C47" w:rsidRDefault="00114BE9" w:rsidP="00881960">
      <w:pPr>
        <w:spacing w:line="360" w:lineRule="auto"/>
        <w:rPr>
          <w:rFonts w:ascii="Arial" w:hAnsi="Arial" w:cs="Arial"/>
        </w:rPr>
      </w:pPr>
      <w:r w:rsidRPr="00114BE9">
        <w:rPr>
          <w:rFonts w:ascii="Arial" w:hAnsi="Arial" w:cs="Arial"/>
        </w:rPr>
        <w:t>While costs for clothing and food are experiencing some growth, with increases of 1.9% year-over-year and 0.8% year-over-year, respectively, the September figures remain below the Bank of England's inflation target of 2%. Alcohol and tobacco do present a unique challenge, as their Consumer Price Index (CPI) readings are still around 5%, even though they are also showing a downward trend. However, because they constitute only about 4% of the total CPI, their overall influence is limited. There is optimism that the CPI will stabilise around the Bank of England’s 2% target, indicating a positive outlook for inflation management</w:t>
      </w:r>
      <w:r w:rsidR="00393F86">
        <w:rPr>
          <w:rFonts w:ascii="Arial" w:hAnsi="Arial" w:cs="Arial"/>
        </w:rPr>
        <w:t xml:space="preserve"> </w:t>
      </w:r>
      <w:r w:rsidR="00AA0361" w:rsidRPr="00AA0361">
        <w:rPr>
          <w:rFonts w:ascii="Arial" w:hAnsi="Arial" w:cs="Arial"/>
        </w:rPr>
        <w:t xml:space="preserve">(O’Brien, 2024). </w:t>
      </w:r>
    </w:p>
    <w:p w14:paraId="320F38CC" w14:textId="11FC4358" w:rsidR="001409AB" w:rsidRPr="00586D5F" w:rsidRDefault="00493C31" w:rsidP="00881960">
      <w:pPr>
        <w:spacing w:line="360" w:lineRule="auto"/>
        <w:rPr>
          <w:rFonts w:ascii="Arial" w:hAnsi="Arial" w:cs="Arial"/>
        </w:rPr>
      </w:pPr>
      <w:r w:rsidRPr="00493C31">
        <w:rPr>
          <w:rFonts w:ascii="Arial" w:hAnsi="Arial" w:cs="Arial"/>
        </w:rPr>
        <w:t xml:space="preserve">According to Cachon (2020), </w:t>
      </w:r>
      <w:r w:rsidR="00CF7F95">
        <w:rPr>
          <w:rFonts w:ascii="Arial" w:hAnsi="Arial" w:cs="Arial"/>
        </w:rPr>
        <w:t>Inditex's b</w:t>
      </w:r>
      <w:r w:rsidRPr="00493C31">
        <w:rPr>
          <w:rFonts w:ascii="Arial" w:hAnsi="Arial" w:cs="Arial"/>
        </w:rPr>
        <w:t xml:space="preserve">usiness model thrives on minimal markdowns achieved through effective inventory management. They can launch new products based on </w:t>
      </w:r>
      <w:r w:rsidRPr="00493C31">
        <w:rPr>
          <w:rFonts w:ascii="Arial" w:hAnsi="Arial" w:cs="Arial"/>
        </w:rPr>
        <w:lastRenderedPageBreak/>
        <w:t xml:space="preserve">desirable designs in just a few weeks, unlike the typical months required in the industry. In 2019, 54% of Inditex's production facilities were located </w:t>
      </w:r>
      <w:r w:rsidR="00CF7F95">
        <w:rPr>
          <w:rFonts w:ascii="Arial" w:hAnsi="Arial" w:cs="Arial"/>
        </w:rPr>
        <w:t>closer to its main markets in Spain, Portugal, Morocco, and Turkey, while 46% were situated farther</w:t>
      </w:r>
      <w:r w:rsidRPr="00493C31">
        <w:rPr>
          <w:rFonts w:ascii="Arial" w:hAnsi="Arial" w:cs="Arial"/>
        </w:rPr>
        <w:t xml:space="preserve"> away. This local manufacturing incurs higher costs but allo</w:t>
      </w:r>
      <w:r w:rsidRPr="000A124A">
        <w:rPr>
          <w:rFonts w:ascii="Arial" w:hAnsi="Arial" w:cs="Arial"/>
        </w:rPr>
        <w:t xml:space="preserve">ws for quick adjustments to seasonal trends, minimising leftover merchandise at the end of each campaign. </w:t>
      </w:r>
      <w:r w:rsidR="00A72976" w:rsidRPr="000A124A">
        <w:rPr>
          <w:rFonts w:ascii="Arial" w:hAnsi="Arial" w:cs="Arial"/>
        </w:rPr>
        <w:t>L</w:t>
      </w:r>
      <w:r w:rsidR="00B23900" w:rsidRPr="000A124A">
        <w:rPr>
          <w:rFonts w:ascii="Arial" w:hAnsi="Arial" w:cs="Arial"/>
        </w:rPr>
        <w:t xml:space="preserve">eaders of organisations </w:t>
      </w:r>
      <w:r w:rsidR="005623F1" w:rsidRPr="000A124A">
        <w:rPr>
          <w:rFonts w:ascii="Arial" w:hAnsi="Arial" w:cs="Arial"/>
        </w:rPr>
        <w:t xml:space="preserve">in the </w:t>
      </w:r>
      <w:r w:rsidR="00E77B82" w:rsidRPr="000A124A">
        <w:rPr>
          <w:rFonts w:ascii="Arial" w:hAnsi="Arial" w:cs="Arial"/>
        </w:rPr>
        <w:t xml:space="preserve">fashion </w:t>
      </w:r>
      <w:r w:rsidR="005623F1" w:rsidRPr="000A124A">
        <w:rPr>
          <w:rFonts w:ascii="Arial" w:hAnsi="Arial" w:cs="Arial"/>
        </w:rPr>
        <w:t>industry</w:t>
      </w:r>
      <w:r w:rsidR="00A72976" w:rsidRPr="000A124A">
        <w:rPr>
          <w:rFonts w:ascii="Arial" w:hAnsi="Arial" w:cs="Arial"/>
        </w:rPr>
        <w:t xml:space="preserve"> </w:t>
      </w:r>
      <w:r w:rsidR="002B2846" w:rsidRPr="000A124A">
        <w:rPr>
          <w:rFonts w:ascii="Arial" w:hAnsi="Arial" w:cs="Arial"/>
        </w:rPr>
        <w:t>can navigate a dynamic environment characterised by rapid innovation and an evolving paradigm by learning</w:t>
      </w:r>
      <w:r w:rsidRPr="000A124A">
        <w:rPr>
          <w:rFonts w:ascii="Arial" w:hAnsi="Arial" w:cs="Arial"/>
        </w:rPr>
        <w:t xml:space="preserve"> from this approach: early and effective digitisation can lead to significant growth </w:t>
      </w:r>
      <w:r w:rsidR="00586D5F" w:rsidRPr="000A124A">
        <w:rPr>
          <w:rFonts w:ascii="Arial" w:hAnsi="Arial" w:cs="Arial"/>
        </w:rPr>
        <w:t>opportunities</w:t>
      </w:r>
      <w:r w:rsidR="00586D5F">
        <w:rPr>
          <w:rFonts w:ascii="Arial" w:hAnsi="Arial" w:cs="Arial"/>
        </w:rPr>
        <w:t>. Instead</w:t>
      </w:r>
      <w:r w:rsidR="007831B1" w:rsidRPr="00586D5F">
        <w:rPr>
          <w:rFonts w:ascii="Arial" w:hAnsi="Arial" w:cs="Arial"/>
        </w:rPr>
        <w:t xml:space="preserve"> of perceiving traditional management theories</w:t>
      </w:r>
      <w:r w:rsidR="00231345">
        <w:rPr>
          <w:rFonts w:ascii="Arial" w:hAnsi="Arial" w:cs="Arial"/>
        </w:rPr>
        <w:t xml:space="preserve"> </w:t>
      </w:r>
      <w:r w:rsidR="007831B1" w:rsidRPr="00586D5F">
        <w:rPr>
          <w:rFonts w:ascii="Arial" w:hAnsi="Arial" w:cs="Arial"/>
        </w:rPr>
        <w:t xml:space="preserve">as obsolete, this evolution presents an opportunity to thoughtfully reinterpret and adapt these concepts. Such adaptations can more effectively align with the requirements of a digitally driven marketplace, thereby enhancing strategic approaches in contemporary business environments (Baptista </w:t>
      </w:r>
      <w:r w:rsidR="007831B1" w:rsidRPr="00D97F08">
        <w:rPr>
          <w:rFonts w:ascii="Arial" w:hAnsi="Arial" w:cs="Arial"/>
          <w:i/>
          <w:iCs/>
        </w:rPr>
        <w:t>et al.,</w:t>
      </w:r>
      <w:r w:rsidR="007831B1" w:rsidRPr="00586D5F">
        <w:rPr>
          <w:rFonts w:ascii="Arial" w:hAnsi="Arial" w:cs="Arial"/>
        </w:rPr>
        <w:t xml:space="preserve"> 2020).</w:t>
      </w:r>
    </w:p>
    <w:p w14:paraId="554E5503" w14:textId="49F350B2" w:rsidR="00572EE3" w:rsidRDefault="002B3AEE" w:rsidP="00881960">
      <w:pPr>
        <w:spacing w:line="360" w:lineRule="auto"/>
        <w:rPr>
          <w:rFonts w:ascii="Arial" w:hAnsi="Arial" w:cs="Arial"/>
        </w:rPr>
      </w:pPr>
      <w:r>
        <w:rPr>
          <w:rFonts w:ascii="Arial" w:hAnsi="Arial" w:cs="Arial"/>
          <w:b/>
          <w:bCs/>
        </w:rPr>
        <w:t xml:space="preserve"> </w:t>
      </w:r>
      <w:r w:rsidR="007B5682" w:rsidRPr="002B3AEE">
        <w:rPr>
          <w:rFonts w:ascii="Arial" w:hAnsi="Arial" w:cs="Arial"/>
        </w:rPr>
        <w:t>A study on strategic flexibility and technological capability in China's high-tech electronics sector (Zhou and Wu, 2010) revealed that companies are required to recognise the limits of their current product innovation capabilities. To address these constraints, organisations should cultivate strategic flexibility in resource allocation and coordination. This can be done by creating adaptable organisational structures with self-organising teams, implementing flexible manufacturing processes with modular designs, and developing a culture that swiftly responds to shifting conditions in the environment</w:t>
      </w:r>
      <w:r w:rsidR="00A34093">
        <w:rPr>
          <w:rFonts w:ascii="Arial" w:hAnsi="Arial" w:cs="Arial"/>
        </w:rPr>
        <w:t xml:space="preserve"> </w:t>
      </w:r>
    </w:p>
    <w:p w14:paraId="568AE257" w14:textId="7D817639" w:rsidR="00DE3DCF" w:rsidRPr="00C73D50" w:rsidRDefault="00DE3DCF" w:rsidP="00C73D50">
      <w:pPr>
        <w:pStyle w:val="Heading2"/>
      </w:pPr>
      <w:bookmarkStart w:id="8" w:name="_Toc214973926"/>
      <w:r w:rsidRPr="00C73D50">
        <w:t>1.3</w:t>
      </w:r>
      <w:r w:rsidR="004A21F1">
        <w:tab/>
      </w:r>
      <w:r w:rsidRPr="00964097">
        <w:t>Introduction to the Methodology</w:t>
      </w:r>
      <w:bookmarkEnd w:id="8"/>
    </w:p>
    <w:p w14:paraId="74283003" w14:textId="1CD6CC1F" w:rsidR="00964097" w:rsidRPr="00964097" w:rsidRDefault="00964097" w:rsidP="00964097">
      <w:pPr>
        <w:spacing w:line="360" w:lineRule="auto"/>
        <w:rPr>
          <w:rFonts w:ascii="Arial" w:hAnsi="Arial" w:cs="Arial"/>
        </w:rPr>
      </w:pPr>
      <w:r w:rsidRPr="00964097">
        <w:rPr>
          <w:rFonts w:ascii="Arial" w:hAnsi="Arial" w:cs="Arial"/>
        </w:rPr>
        <w:t xml:space="preserve">This report uses a methodology based on specific assumptions and focuses on thematic analysis of secondary qualitative sources. By drawing from a variety of peer-reviewed journals, it identifies and </w:t>
      </w:r>
      <w:r>
        <w:rPr>
          <w:rFonts w:ascii="Arial" w:hAnsi="Arial" w:cs="Arial"/>
        </w:rPr>
        <w:t>synthesises</w:t>
      </w:r>
      <w:r w:rsidRPr="00964097">
        <w:rPr>
          <w:rFonts w:ascii="Arial" w:hAnsi="Arial" w:cs="Arial"/>
        </w:rPr>
        <w:t xml:space="preserve"> recurring themes in the literature, allowing for a comprehensive analysis that builds on established academic work rather than relying solely on primary data.</w:t>
      </w:r>
    </w:p>
    <w:p w14:paraId="2C9752DC" w14:textId="635F23E0" w:rsidR="00964097" w:rsidRPr="00964097" w:rsidRDefault="00964097" w:rsidP="00964097">
      <w:pPr>
        <w:spacing w:line="360" w:lineRule="auto"/>
        <w:rPr>
          <w:rFonts w:ascii="Arial" w:hAnsi="Arial" w:cs="Arial"/>
          <w:highlight w:val="cyan"/>
        </w:rPr>
      </w:pPr>
      <w:r w:rsidRPr="00964097">
        <w:rPr>
          <w:rFonts w:ascii="Arial" w:hAnsi="Arial" w:cs="Arial"/>
        </w:rPr>
        <w:t xml:space="preserve">Through thematic analysis, the report uncovers patterns within the literature, providing a framework for interpreting complex issues. By </w:t>
      </w:r>
      <w:r>
        <w:rPr>
          <w:rFonts w:ascii="Arial" w:hAnsi="Arial" w:cs="Arial"/>
        </w:rPr>
        <w:t>utilising</w:t>
      </w:r>
      <w:r w:rsidRPr="00964097">
        <w:rPr>
          <w:rFonts w:ascii="Arial" w:hAnsi="Arial" w:cs="Arial"/>
        </w:rPr>
        <w:t xml:space="preserve"> secondary sources, it enhances the reliability of its findings and leverages existing academic knowledge. This approach fosters nuanced discussions</w:t>
      </w:r>
      <w:r>
        <w:rPr>
          <w:rFonts w:ascii="Arial" w:hAnsi="Arial" w:cs="Arial"/>
        </w:rPr>
        <w:t xml:space="preserve">, striking a balance between breadth and depth, thereby </w:t>
      </w:r>
      <w:r w:rsidRPr="00964097">
        <w:rPr>
          <w:rFonts w:ascii="Arial" w:hAnsi="Arial" w:cs="Arial"/>
        </w:rPr>
        <w:t>enriching our understanding of the subject matter.</w:t>
      </w:r>
    </w:p>
    <w:p w14:paraId="2A6B522C" w14:textId="4F47ED1D" w:rsidR="00E73C95" w:rsidRPr="00FA0F50" w:rsidRDefault="00861995" w:rsidP="00FA0F50">
      <w:pPr>
        <w:pStyle w:val="Heading1"/>
      </w:pPr>
      <w:bookmarkStart w:id="9" w:name="_Toc214973927"/>
      <w:r w:rsidRPr="00FA0F50">
        <w:lastRenderedPageBreak/>
        <w:t>2.</w:t>
      </w:r>
      <w:r w:rsidR="004A21F1" w:rsidRPr="00FA0F50">
        <w:tab/>
      </w:r>
      <w:r w:rsidR="00614BC9" w:rsidRPr="00FA0F50">
        <w:t>The Evolution of Organisational Structures Due to Technological Innovation</w:t>
      </w:r>
      <w:bookmarkEnd w:id="9"/>
    </w:p>
    <w:p w14:paraId="68678576" w14:textId="29441E8B" w:rsidR="00AD2CE3" w:rsidRDefault="00861995" w:rsidP="00C73D50">
      <w:pPr>
        <w:pStyle w:val="Heading2"/>
      </w:pPr>
      <w:bookmarkStart w:id="10" w:name="_Toc214973928"/>
      <w:r>
        <w:t>2</w:t>
      </w:r>
      <w:r w:rsidR="003D32AB">
        <w:t>.1</w:t>
      </w:r>
      <w:r w:rsidR="004A21F1">
        <w:tab/>
      </w:r>
      <w:r w:rsidR="00AD2CE3" w:rsidRPr="00AD2CE3">
        <w:t>Evolution of Organisational Hierarchies in Fashion Retail: From Functional Silos to Agile Networks</w:t>
      </w:r>
      <w:bookmarkEnd w:id="10"/>
      <w:r w:rsidR="00AD2CE3" w:rsidRPr="00AD2CE3">
        <w:t xml:space="preserve"> </w:t>
      </w:r>
    </w:p>
    <w:p w14:paraId="5756B817" w14:textId="672D70B7" w:rsidR="00DE1004" w:rsidRDefault="0064364A" w:rsidP="008C49C2">
      <w:pPr>
        <w:spacing w:line="360" w:lineRule="auto"/>
        <w:rPr>
          <w:rFonts w:ascii="Arial" w:hAnsi="Arial" w:cs="Arial"/>
        </w:rPr>
      </w:pPr>
      <w:r w:rsidRPr="0064364A">
        <w:rPr>
          <w:rFonts w:ascii="Arial" w:hAnsi="Arial" w:cs="Arial"/>
        </w:rPr>
        <w:t xml:space="preserve">In this rapidly evolving business environment, companies have a valuable opportunity to adapt and thrive </w:t>
      </w:r>
      <w:proofErr w:type="gramStart"/>
      <w:r w:rsidRPr="0064364A">
        <w:rPr>
          <w:rFonts w:ascii="Arial" w:hAnsi="Arial" w:cs="Arial"/>
        </w:rPr>
        <w:t>in the midst of</w:t>
      </w:r>
      <w:proofErr w:type="gramEnd"/>
      <w:r w:rsidRPr="0064364A">
        <w:rPr>
          <w:rFonts w:ascii="Arial" w:hAnsi="Arial" w:cs="Arial"/>
        </w:rPr>
        <w:t xml:space="preserve"> change (</w:t>
      </w:r>
      <w:r w:rsidRPr="009811BC">
        <w:rPr>
          <w:rFonts w:ascii="Arial" w:hAnsi="Arial" w:cs="Arial"/>
        </w:rPr>
        <w:t>Sushil, 2017;</w:t>
      </w:r>
      <w:r w:rsidRPr="00CB062B">
        <w:rPr>
          <w:rFonts w:ascii="Arial" w:hAnsi="Arial" w:cs="Arial"/>
          <w:b/>
          <w:bCs/>
        </w:rPr>
        <w:t xml:space="preserve"> </w:t>
      </w:r>
      <w:r w:rsidR="009D02A2" w:rsidRPr="008B4BF2">
        <w:rPr>
          <w:rFonts w:ascii="Arial" w:hAnsi="Arial" w:cs="Arial"/>
        </w:rPr>
        <w:t>Koller</w:t>
      </w:r>
      <w:r w:rsidR="008B4BF2" w:rsidRPr="008B4BF2">
        <w:rPr>
          <w:rFonts w:ascii="Arial" w:hAnsi="Arial" w:cs="Arial"/>
        </w:rPr>
        <w:t xml:space="preserve"> and </w:t>
      </w:r>
      <w:r w:rsidR="009D02A2" w:rsidRPr="008B4BF2">
        <w:rPr>
          <w:rFonts w:ascii="Arial" w:hAnsi="Arial" w:cs="Arial"/>
        </w:rPr>
        <w:t>Ramón, 2016</w:t>
      </w:r>
      <w:r w:rsidR="00B757FE" w:rsidRPr="008B4BF2">
        <w:rPr>
          <w:rFonts w:ascii="Arial" w:hAnsi="Arial" w:cs="Arial"/>
        </w:rPr>
        <w:t>;</w:t>
      </w:r>
      <w:r w:rsidR="00B757FE">
        <w:rPr>
          <w:rFonts w:ascii="Arial" w:hAnsi="Arial" w:cs="Arial"/>
          <w:b/>
          <w:bCs/>
        </w:rPr>
        <w:t xml:space="preserve"> </w:t>
      </w:r>
      <w:r w:rsidR="00622B59" w:rsidRPr="00622B59">
        <w:rPr>
          <w:rFonts w:ascii="Arial" w:hAnsi="Arial" w:cs="Arial"/>
        </w:rPr>
        <w:t>Barlette, Baillette, 2020)</w:t>
      </w:r>
      <w:r w:rsidRPr="0064364A">
        <w:rPr>
          <w:rFonts w:ascii="Arial" w:hAnsi="Arial" w:cs="Arial"/>
        </w:rPr>
        <w:t xml:space="preserve">. By addressing hypercompetitive conditions, they can leverage technologies, new products, and customer insights, while also </w:t>
      </w:r>
      <w:r w:rsidRPr="000A124A">
        <w:rPr>
          <w:rFonts w:ascii="Arial" w:hAnsi="Arial" w:cs="Arial"/>
        </w:rPr>
        <w:t>navigating the challenges posed by emerging competitors and industry boundaries. Embracing these dynamics can lead to innovative strategies and sustainable growth, while responding to shifts in the economy (Benson, Ribbers, and Blistein, 2014;</w:t>
      </w:r>
      <w:r w:rsidRPr="000A124A">
        <w:rPr>
          <w:rFonts w:ascii="Arial" w:hAnsi="Arial" w:cs="Arial"/>
          <w:b/>
          <w:bCs/>
        </w:rPr>
        <w:t xml:space="preserve"> </w:t>
      </w:r>
      <w:r w:rsidRPr="000A124A">
        <w:rPr>
          <w:rFonts w:ascii="Arial" w:hAnsi="Arial" w:cs="Arial"/>
        </w:rPr>
        <w:t xml:space="preserve">Gunasekaran </w:t>
      </w:r>
      <w:r w:rsidRPr="000A124A">
        <w:rPr>
          <w:rFonts w:ascii="Arial" w:hAnsi="Arial" w:cs="Arial"/>
          <w:i/>
          <w:iCs/>
        </w:rPr>
        <w:t>et al</w:t>
      </w:r>
      <w:r w:rsidRPr="000A124A">
        <w:rPr>
          <w:rFonts w:ascii="Arial" w:hAnsi="Arial" w:cs="Arial"/>
        </w:rPr>
        <w:t>., 2018</w:t>
      </w:r>
      <w:r w:rsidR="00030F45" w:rsidRPr="000A124A">
        <w:rPr>
          <w:rFonts w:ascii="Arial" w:hAnsi="Arial" w:cs="Arial"/>
        </w:rPr>
        <w:t xml:space="preserve">; </w:t>
      </w:r>
      <w:r w:rsidR="00622B59" w:rsidRPr="000A124A">
        <w:rPr>
          <w:rFonts w:ascii="Arial" w:hAnsi="Arial" w:cs="Arial"/>
        </w:rPr>
        <w:t>Barlette</w:t>
      </w:r>
      <w:r w:rsidR="00030F45" w:rsidRPr="000A124A">
        <w:rPr>
          <w:rFonts w:ascii="Arial" w:hAnsi="Arial" w:cs="Arial"/>
        </w:rPr>
        <w:t xml:space="preserve"> and</w:t>
      </w:r>
      <w:r w:rsidR="00622B59" w:rsidRPr="000A124A">
        <w:rPr>
          <w:rFonts w:ascii="Arial" w:hAnsi="Arial" w:cs="Arial"/>
        </w:rPr>
        <w:t xml:space="preserve"> Baillette, 2020)</w:t>
      </w:r>
      <w:r w:rsidR="00622B59" w:rsidRPr="00622B59">
        <w:rPr>
          <w:rFonts w:ascii="Arial" w:hAnsi="Arial" w:cs="Arial"/>
        </w:rPr>
        <w:t xml:space="preserve"> </w:t>
      </w:r>
    </w:p>
    <w:p w14:paraId="3C91A9A1" w14:textId="12185A94" w:rsidR="00E73C95" w:rsidRDefault="00935FC5" w:rsidP="008C49C2">
      <w:pPr>
        <w:spacing w:line="360" w:lineRule="auto"/>
        <w:rPr>
          <w:rFonts w:ascii="Arial" w:hAnsi="Arial" w:cs="Arial"/>
        </w:rPr>
      </w:pPr>
      <w:r w:rsidRPr="00935FC5">
        <w:rPr>
          <w:rFonts w:ascii="Arial" w:hAnsi="Arial" w:cs="Arial"/>
        </w:rPr>
        <w:t>Technologies used in the workplace</w:t>
      </w:r>
      <w:r w:rsidR="0099573C">
        <w:rPr>
          <w:rFonts w:ascii="Arial" w:hAnsi="Arial" w:cs="Arial"/>
        </w:rPr>
        <w:t xml:space="preserve"> </w:t>
      </w:r>
      <w:r w:rsidR="002C5E6C">
        <w:rPr>
          <w:rFonts w:ascii="Arial" w:hAnsi="Arial" w:cs="Arial"/>
        </w:rPr>
        <w:t>environments and the retail industry</w:t>
      </w:r>
      <w:r w:rsidRPr="00935FC5">
        <w:rPr>
          <w:rFonts w:ascii="Arial" w:hAnsi="Arial" w:cs="Arial"/>
        </w:rPr>
        <w:t xml:space="preserve"> are becoming increasingly vital to organisations' operations</w:t>
      </w:r>
      <w:r w:rsidR="00362831">
        <w:rPr>
          <w:rFonts w:ascii="Arial" w:hAnsi="Arial" w:cs="Arial"/>
        </w:rPr>
        <w:t>, such as m</w:t>
      </w:r>
      <w:r w:rsidR="004E7EBB" w:rsidRPr="004E7EBB">
        <w:rPr>
          <w:rFonts w:ascii="Arial" w:hAnsi="Arial" w:cs="Arial"/>
        </w:rPr>
        <w:t xml:space="preserve">odern </w:t>
      </w:r>
      <w:r w:rsidR="00BD65C5" w:rsidRPr="00BD65C5">
        <w:rPr>
          <w:rFonts w:ascii="Arial" w:hAnsi="Arial" w:cs="Arial"/>
        </w:rPr>
        <w:t xml:space="preserve">advancements in </w:t>
      </w:r>
      <w:r w:rsidR="00362831" w:rsidRPr="00362831">
        <w:rPr>
          <w:rFonts w:ascii="Arial" w:hAnsi="Arial" w:cs="Arial"/>
        </w:rPr>
        <w:t>innovative</w:t>
      </w:r>
      <w:r w:rsidR="00BD65C5" w:rsidRPr="00BD65C5">
        <w:rPr>
          <w:rFonts w:ascii="Arial" w:hAnsi="Arial" w:cs="Arial"/>
        </w:rPr>
        <w:t xml:space="preserve"> algorithms and AI capabilities</w:t>
      </w:r>
      <w:r w:rsidR="00E41CE6">
        <w:rPr>
          <w:rFonts w:ascii="Arial" w:hAnsi="Arial" w:cs="Arial"/>
        </w:rPr>
        <w:t>, which</w:t>
      </w:r>
      <w:r w:rsidR="00BD65C5" w:rsidRPr="00BD65C5">
        <w:rPr>
          <w:rFonts w:ascii="Arial" w:hAnsi="Arial" w:cs="Arial"/>
        </w:rPr>
        <w:t xml:space="preserve"> are transforming how individuals work by harnessing information and maximising the unique characteristics inherent in human and social workplace technologies. These innovations serve to identify usage trends that not only anticipate the requirements of both organisations and their </w:t>
      </w:r>
      <w:r w:rsidR="00E41CE6" w:rsidRPr="00BD65C5">
        <w:rPr>
          <w:rFonts w:ascii="Arial" w:hAnsi="Arial" w:cs="Arial"/>
        </w:rPr>
        <w:t>workforce but</w:t>
      </w:r>
      <w:r w:rsidR="00BD65C5" w:rsidRPr="00BD65C5">
        <w:rPr>
          <w:rFonts w:ascii="Arial" w:hAnsi="Arial" w:cs="Arial"/>
        </w:rPr>
        <w:t xml:space="preserve"> also facilitate connections between individuals and relevant knowledge. Additionally, AI can aid in managerial activities, enhancing efficiency and productivity while allowing human workers to focus on more strategic and creative tasks. This evolution presents an interesting opportunity to encourage human decision-making </w:t>
      </w:r>
      <w:r w:rsidR="003A0902">
        <w:rPr>
          <w:rFonts w:ascii="Arial" w:hAnsi="Arial" w:cs="Arial"/>
        </w:rPr>
        <w:t xml:space="preserve">rather than replace it, thereby </w:t>
      </w:r>
      <w:r w:rsidR="00BD65C5" w:rsidRPr="00BD65C5">
        <w:rPr>
          <w:rFonts w:ascii="Arial" w:hAnsi="Arial" w:cs="Arial"/>
        </w:rPr>
        <w:t xml:space="preserve">fostering a more collaborative and informed work </w:t>
      </w:r>
      <w:r w:rsidR="00E309BE">
        <w:rPr>
          <w:rFonts w:ascii="Arial" w:hAnsi="Arial" w:cs="Arial"/>
        </w:rPr>
        <w:t>environmen</w:t>
      </w:r>
      <w:r w:rsidR="00BD65C5" w:rsidRPr="00BD65C5">
        <w:rPr>
          <w:rFonts w:ascii="Arial" w:hAnsi="Arial" w:cs="Arial"/>
        </w:rPr>
        <w:t>t</w:t>
      </w:r>
      <w:r w:rsidR="00E309BE">
        <w:rPr>
          <w:rFonts w:ascii="Arial" w:hAnsi="Arial" w:cs="Arial"/>
        </w:rPr>
        <w:t xml:space="preserve"> </w:t>
      </w:r>
      <w:r w:rsidR="00E309BE" w:rsidRPr="00E309BE">
        <w:rPr>
          <w:rFonts w:ascii="Arial" w:hAnsi="Arial" w:cs="Arial"/>
        </w:rPr>
        <w:t xml:space="preserve">(Baptista </w:t>
      </w:r>
      <w:r w:rsidR="00E309BE" w:rsidRPr="00897A2B">
        <w:rPr>
          <w:rFonts w:ascii="Arial" w:hAnsi="Arial" w:cs="Arial"/>
          <w:i/>
          <w:iCs/>
        </w:rPr>
        <w:t>et al</w:t>
      </w:r>
      <w:r w:rsidR="00E309BE" w:rsidRPr="00E309BE">
        <w:rPr>
          <w:rFonts w:ascii="Arial" w:hAnsi="Arial" w:cs="Arial"/>
        </w:rPr>
        <w:t>., 2020).</w:t>
      </w:r>
      <w:r w:rsidR="00E309BE">
        <w:rPr>
          <w:rFonts w:ascii="Arial" w:hAnsi="Arial" w:cs="Arial"/>
        </w:rPr>
        <w:t xml:space="preserve"> </w:t>
      </w:r>
      <w:r w:rsidRPr="00935FC5">
        <w:rPr>
          <w:rFonts w:ascii="Arial" w:hAnsi="Arial" w:cs="Arial"/>
        </w:rPr>
        <w:t xml:space="preserve"> Initially, these technologies were designed as productive </w:t>
      </w:r>
      <w:r w:rsidRPr="000A124A">
        <w:rPr>
          <w:rFonts w:ascii="Arial" w:hAnsi="Arial" w:cs="Arial"/>
        </w:rPr>
        <w:t>tools to assist individuals with their office tasks. However, they have since evolved to play a significant role in building community and fostering social interactions within organisations</w:t>
      </w:r>
      <w:r w:rsidR="00006C7D" w:rsidRPr="000A124A">
        <w:rPr>
          <w:rFonts w:ascii="Arial" w:hAnsi="Arial" w:cs="Arial"/>
        </w:rPr>
        <w:t>.</w:t>
      </w:r>
      <w:r w:rsidR="006A6B21">
        <w:rPr>
          <w:rFonts w:ascii="Arial" w:hAnsi="Arial" w:cs="Arial"/>
        </w:rPr>
        <w:t xml:space="preserve"> </w:t>
      </w:r>
      <w:r w:rsidR="00006C7D">
        <w:rPr>
          <w:rFonts w:ascii="Arial" w:hAnsi="Arial" w:cs="Arial"/>
        </w:rPr>
        <w:t>T</w:t>
      </w:r>
      <w:r w:rsidR="006A6B21">
        <w:rPr>
          <w:rFonts w:ascii="Arial" w:hAnsi="Arial" w:cs="Arial"/>
        </w:rPr>
        <w:t>he</w:t>
      </w:r>
      <w:r w:rsidRPr="00935FC5">
        <w:rPr>
          <w:rFonts w:ascii="Arial" w:hAnsi="Arial" w:cs="Arial"/>
        </w:rPr>
        <w:t xml:space="preserve"> advancements in </w:t>
      </w:r>
      <w:r w:rsidR="00D97F08">
        <w:rPr>
          <w:rFonts w:ascii="Arial" w:hAnsi="Arial" w:cs="Arial"/>
        </w:rPr>
        <w:t>AI</w:t>
      </w:r>
      <w:r w:rsidRPr="00935FC5">
        <w:rPr>
          <w:rFonts w:ascii="Arial" w:hAnsi="Arial" w:cs="Arial"/>
        </w:rPr>
        <w:t xml:space="preserve"> have enabled these technologies to</w:t>
      </w:r>
      <w:r w:rsidR="009E32BC">
        <w:rPr>
          <w:rFonts w:ascii="Arial" w:hAnsi="Arial" w:cs="Arial"/>
        </w:rPr>
        <w:t xml:space="preserve"> </w:t>
      </w:r>
      <w:r w:rsidR="009E32BC" w:rsidRPr="009E32BC">
        <w:rPr>
          <w:rFonts w:ascii="Arial" w:hAnsi="Arial" w:cs="Arial"/>
        </w:rPr>
        <w:t>additionally</w:t>
      </w:r>
      <w:r w:rsidRPr="00935FC5">
        <w:rPr>
          <w:rFonts w:ascii="Arial" w:hAnsi="Arial" w:cs="Arial"/>
        </w:rPr>
        <w:t xml:space="preserve"> assume </w:t>
      </w:r>
      <w:r w:rsidRPr="009D6D32">
        <w:rPr>
          <w:rFonts w:ascii="Arial" w:hAnsi="Arial" w:cs="Arial"/>
        </w:rPr>
        <w:t>managerial responsibilities</w:t>
      </w:r>
      <w:r w:rsidR="009E32BC">
        <w:rPr>
          <w:rFonts w:ascii="Arial" w:hAnsi="Arial" w:cs="Arial"/>
        </w:rPr>
        <w:t xml:space="preserve"> </w:t>
      </w:r>
      <w:r w:rsidR="009D6D32">
        <w:rPr>
          <w:rFonts w:ascii="Arial" w:hAnsi="Arial" w:cs="Arial"/>
        </w:rPr>
        <w:t>(Baptista</w:t>
      </w:r>
      <w:r w:rsidR="00022759">
        <w:rPr>
          <w:rFonts w:ascii="Arial" w:hAnsi="Arial" w:cs="Arial"/>
        </w:rPr>
        <w:t xml:space="preserve"> </w:t>
      </w:r>
      <w:r w:rsidR="00022759" w:rsidRPr="0075730E">
        <w:rPr>
          <w:rFonts w:ascii="Arial" w:hAnsi="Arial" w:cs="Arial"/>
          <w:i/>
          <w:iCs/>
        </w:rPr>
        <w:t xml:space="preserve">et </w:t>
      </w:r>
      <w:r w:rsidR="0075730E" w:rsidRPr="0075730E">
        <w:rPr>
          <w:rFonts w:ascii="Arial" w:hAnsi="Arial" w:cs="Arial"/>
          <w:i/>
          <w:iCs/>
        </w:rPr>
        <w:t>a</w:t>
      </w:r>
      <w:r w:rsidR="00022759" w:rsidRPr="0075730E">
        <w:rPr>
          <w:rFonts w:ascii="Arial" w:hAnsi="Arial" w:cs="Arial"/>
          <w:i/>
          <w:iCs/>
        </w:rPr>
        <w:t>l</w:t>
      </w:r>
      <w:r w:rsidR="00022759">
        <w:rPr>
          <w:rFonts w:ascii="Arial" w:hAnsi="Arial" w:cs="Arial"/>
        </w:rPr>
        <w:t>.,</w:t>
      </w:r>
      <w:r w:rsidR="0051622D">
        <w:rPr>
          <w:rFonts w:ascii="Arial" w:hAnsi="Arial" w:cs="Arial"/>
        </w:rPr>
        <w:t xml:space="preserve"> 2020).</w:t>
      </w:r>
    </w:p>
    <w:p w14:paraId="248F5D3D" w14:textId="5648165D" w:rsidR="0075730E" w:rsidRDefault="00F464E6" w:rsidP="008C49C2">
      <w:pPr>
        <w:spacing w:line="360" w:lineRule="auto"/>
        <w:rPr>
          <w:rFonts w:ascii="Arial" w:hAnsi="Arial" w:cs="Arial"/>
        </w:rPr>
      </w:pPr>
      <w:r>
        <w:rPr>
          <w:rFonts w:ascii="Arial" w:hAnsi="Arial" w:cs="Arial"/>
        </w:rPr>
        <w:t>Within the</w:t>
      </w:r>
      <w:r w:rsidR="003A4426" w:rsidRPr="003A4426">
        <w:rPr>
          <w:rFonts w:ascii="Arial" w:hAnsi="Arial" w:cs="Arial"/>
        </w:rPr>
        <w:t xml:space="preserve"> last twenty years, the evolution of workplace technologies has fostered a closer integration with human activities within organisations. </w:t>
      </w:r>
      <w:r w:rsidR="00250189">
        <w:rPr>
          <w:rFonts w:ascii="Arial" w:hAnsi="Arial" w:cs="Arial"/>
        </w:rPr>
        <w:t xml:space="preserve">According to </w:t>
      </w:r>
      <w:r w:rsidR="00A122C2">
        <w:rPr>
          <w:rFonts w:ascii="Arial" w:hAnsi="Arial" w:cs="Arial"/>
        </w:rPr>
        <w:t xml:space="preserve">Rai </w:t>
      </w:r>
      <w:r w:rsidR="00A122C2" w:rsidRPr="00D97F08">
        <w:rPr>
          <w:rFonts w:ascii="Arial" w:hAnsi="Arial" w:cs="Arial"/>
          <w:i/>
          <w:iCs/>
        </w:rPr>
        <w:t>et al</w:t>
      </w:r>
      <w:r w:rsidR="00A122C2">
        <w:rPr>
          <w:rFonts w:ascii="Arial" w:hAnsi="Arial" w:cs="Arial"/>
        </w:rPr>
        <w:t>. (</w:t>
      </w:r>
      <w:r w:rsidR="00250189" w:rsidRPr="00250189">
        <w:rPr>
          <w:rFonts w:ascii="Arial" w:hAnsi="Arial" w:cs="Arial"/>
        </w:rPr>
        <w:t>2019)</w:t>
      </w:r>
      <w:r w:rsidR="00527436">
        <w:rPr>
          <w:rFonts w:ascii="Arial" w:hAnsi="Arial" w:cs="Arial"/>
        </w:rPr>
        <w:t>,</w:t>
      </w:r>
      <w:r w:rsidR="00250189">
        <w:rPr>
          <w:rFonts w:ascii="Arial" w:hAnsi="Arial" w:cs="Arial"/>
        </w:rPr>
        <w:t xml:space="preserve"> </w:t>
      </w:r>
      <w:r>
        <w:rPr>
          <w:rFonts w:ascii="Arial" w:hAnsi="Arial" w:cs="Arial"/>
        </w:rPr>
        <w:t>this</w:t>
      </w:r>
      <w:r w:rsidR="003A4426" w:rsidRPr="003A4426">
        <w:rPr>
          <w:rFonts w:ascii="Arial" w:hAnsi="Arial" w:cs="Arial"/>
        </w:rPr>
        <w:t xml:space="preserve"> has </w:t>
      </w:r>
      <w:r w:rsidR="00497BBC">
        <w:rPr>
          <w:rFonts w:ascii="Arial" w:hAnsi="Arial" w:cs="Arial"/>
        </w:rPr>
        <w:t>led to</w:t>
      </w:r>
      <w:r w:rsidR="003A4426" w:rsidRPr="003A4426">
        <w:rPr>
          <w:rFonts w:ascii="Arial" w:hAnsi="Arial" w:cs="Arial"/>
        </w:rPr>
        <w:t xml:space="preserve"> the emergence of innovative configurations, such as human-in-the-loop and meta-human systems, which </w:t>
      </w:r>
      <w:r w:rsidR="00497BBC" w:rsidRPr="003A4426">
        <w:rPr>
          <w:rFonts w:ascii="Arial" w:hAnsi="Arial" w:cs="Arial"/>
        </w:rPr>
        <w:t>indicate</w:t>
      </w:r>
      <w:r w:rsidR="003A4426" w:rsidRPr="003A4426">
        <w:rPr>
          <w:rFonts w:ascii="Arial" w:hAnsi="Arial" w:cs="Arial"/>
        </w:rPr>
        <w:t xml:space="preserve"> new approaches to socio-technical systems. These </w:t>
      </w:r>
      <w:r w:rsidR="003A4426" w:rsidRPr="003A4426">
        <w:rPr>
          <w:rFonts w:ascii="Arial" w:hAnsi="Arial" w:cs="Arial"/>
        </w:rPr>
        <w:lastRenderedPageBreak/>
        <w:t xml:space="preserve">advancements are providing exciting opportunities for organisations to enhance collaboration and efficiency in ways that were previously unexplored (Benbya </w:t>
      </w:r>
      <w:r w:rsidR="003A4426" w:rsidRPr="00D97F08">
        <w:rPr>
          <w:rFonts w:ascii="Arial" w:hAnsi="Arial" w:cs="Arial"/>
          <w:i/>
          <w:iCs/>
        </w:rPr>
        <w:t>et al</w:t>
      </w:r>
      <w:r w:rsidR="003A4426" w:rsidRPr="003A4426">
        <w:rPr>
          <w:rFonts w:ascii="Arial" w:hAnsi="Arial" w:cs="Arial"/>
        </w:rPr>
        <w:t xml:space="preserve">., 2020; Lyytinen </w:t>
      </w:r>
      <w:r w:rsidR="003A4426" w:rsidRPr="00D97F08">
        <w:rPr>
          <w:rFonts w:ascii="Arial" w:hAnsi="Arial" w:cs="Arial"/>
          <w:i/>
          <w:iCs/>
        </w:rPr>
        <w:t>et al</w:t>
      </w:r>
      <w:r w:rsidR="003A4426" w:rsidRPr="003A4426">
        <w:rPr>
          <w:rFonts w:ascii="Arial" w:hAnsi="Arial" w:cs="Arial"/>
        </w:rPr>
        <w:t>., 2020).</w:t>
      </w:r>
    </w:p>
    <w:p w14:paraId="41A82722" w14:textId="637C4FB4" w:rsidR="00514DC0" w:rsidRDefault="009D7FE6" w:rsidP="008C49C2">
      <w:pPr>
        <w:spacing w:line="360" w:lineRule="auto"/>
        <w:rPr>
          <w:rFonts w:ascii="Arial" w:hAnsi="Arial" w:cs="Arial"/>
        </w:rPr>
      </w:pPr>
      <w:r>
        <w:rPr>
          <w:rFonts w:ascii="Arial" w:hAnsi="Arial" w:cs="Arial"/>
        </w:rPr>
        <w:t>W</w:t>
      </w:r>
      <w:r w:rsidRPr="009D7FE6">
        <w:rPr>
          <w:rFonts w:ascii="Arial" w:hAnsi="Arial" w:cs="Arial"/>
        </w:rPr>
        <w:t>orkplace technologies</w:t>
      </w:r>
      <w:r>
        <w:rPr>
          <w:rFonts w:ascii="Arial" w:hAnsi="Arial" w:cs="Arial"/>
        </w:rPr>
        <w:t xml:space="preserve"> present</w:t>
      </w:r>
      <w:r w:rsidR="00FC3F6E">
        <w:rPr>
          <w:rFonts w:ascii="Arial" w:hAnsi="Arial" w:cs="Arial"/>
        </w:rPr>
        <w:t xml:space="preserve"> </w:t>
      </w:r>
      <w:r w:rsidR="00607437">
        <w:rPr>
          <w:rFonts w:ascii="Arial" w:hAnsi="Arial" w:cs="Arial"/>
        </w:rPr>
        <w:t>a significant opportunity for researchers to explore the substantial impact of these</w:t>
      </w:r>
      <w:r w:rsidR="00FC3F6E">
        <w:rPr>
          <w:rFonts w:ascii="Arial" w:hAnsi="Arial" w:cs="Arial"/>
        </w:rPr>
        <w:t xml:space="preserve"> technologies on </w:t>
      </w:r>
      <w:r w:rsidR="00DA66B6">
        <w:rPr>
          <w:rFonts w:ascii="Arial" w:hAnsi="Arial" w:cs="Arial"/>
        </w:rPr>
        <w:t>companies</w:t>
      </w:r>
      <w:r w:rsidR="00FC3F6E">
        <w:rPr>
          <w:rFonts w:ascii="Arial" w:hAnsi="Arial" w:cs="Arial"/>
        </w:rPr>
        <w:t xml:space="preserve"> (Silva and Hirschheim, 2007) and to examine the evolving configurations of human-technology interactions </w:t>
      </w:r>
      <w:r w:rsidR="00CC2482">
        <w:rPr>
          <w:rFonts w:ascii="Arial" w:hAnsi="Arial" w:cs="Arial"/>
        </w:rPr>
        <w:t>(</w:t>
      </w:r>
      <w:r w:rsidR="0089530C" w:rsidRPr="0089530C">
        <w:rPr>
          <w:rFonts w:ascii="Arial" w:hAnsi="Arial" w:cs="Arial"/>
        </w:rPr>
        <w:t>Crow</w:t>
      </w:r>
      <w:r w:rsidR="00CC2482">
        <w:rPr>
          <w:rFonts w:ascii="Arial" w:hAnsi="Arial" w:cs="Arial"/>
        </w:rPr>
        <w:t xml:space="preserve">, </w:t>
      </w:r>
      <w:r w:rsidR="008D29DA" w:rsidRPr="008D29DA">
        <w:rPr>
          <w:rFonts w:ascii="Arial" w:hAnsi="Arial" w:cs="Arial"/>
        </w:rPr>
        <w:t>Lury</w:t>
      </w:r>
      <w:r w:rsidR="00587D9B">
        <w:rPr>
          <w:rFonts w:ascii="Arial" w:hAnsi="Arial" w:cs="Arial"/>
        </w:rPr>
        <w:t xml:space="preserve"> and</w:t>
      </w:r>
      <w:r w:rsidR="008D29DA" w:rsidRPr="008D29DA">
        <w:rPr>
          <w:rFonts w:ascii="Arial" w:hAnsi="Arial" w:cs="Arial"/>
        </w:rPr>
        <w:t xml:space="preserve"> Wakeford, 2014</w:t>
      </w:r>
      <w:r w:rsidR="00FC3F6E">
        <w:rPr>
          <w:rFonts w:ascii="Arial" w:hAnsi="Arial" w:cs="Arial"/>
        </w:rPr>
        <w:t xml:space="preserve">). By understanding these dynamics, researchers can highlight their significance as strategic elements that influence leadership, business practices, and overall organisational effectiveness (Dery </w:t>
      </w:r>
      <w:r w:rsidR="00FC3F6E" w:rsidRPr="00D97F08">
        <w:rPr>
          <w:rFonts w:ascii="Arial" w:hAnsi="Arial" w:cs="Arial"/>
          <w:i/>
          <w:iCs/>
        </w:rPr>
        <w:t>et al</w:t>
      </w:r>
      <w:r w:rsidR="00FC3F6E">
        <w:rPr>
          <w:rFonts w:ascii="Arial" w:hAnsi="Arial" w:cs="Arial"/>
        </w:rPr>
        <w:t xml:space="preserve">., 2017; Heavey </w:t>
      </w:r>
      <w:r w:rsidR="00FC3F6E" w:rsidRPr="00897A2B">
        <w:rPr>
          <w:rFonts w:ascii="Arial" w:hAnsi="Arial" w:cs="Arial"/>
          <w:i/>
          <w:iCs/>
        </w:rPr>
        <w:t>et al</w:t>
      </w:r>
      <w:r w:rsidR="00FC3F6E">
        <w:rPr>
          <w:rFonts w:ascii="Arial" w:hAnsi="Arial" w:cs="Arial"/>
        </w:rPr>
        <w:t xml:space="preserve">., 2017; Tavakoli </w:t>
      </w:r>
      <w:r w:rsidR="00FC3F6E" w:rsidRPr="00897A2B">
        <w:rPr>
          <w:rFonts w:ascii="Arial" w:hAnsi="Arial" w:cs="Arial"/>
          <w:i/>
          <w:iCs/>
        </w:rPr>
        <w:t>et al</w:t>
      </w:r>
      <w:r w:rsidR="00FC3F6E">
        <w:rPr>
          <w:rFonts w:ascii="Arial" w:hAnsi="Arial" w:cs="Arial"/>
        </w:rPr>
        <w:t>., 2017).</w:t>
      </w:r>
    </w:p>
    <w:p w14:paraId="2C8B913C" w14:textId="3D82075E" w:rsidR="005D4FDC" w:rsidRDefault="005D4FDC" w:rsidP="008C49C2">
      <w:pPr>
        <w:spacing w:line="360" w:lineRule="auto"/>
        <w:rPr>
          <w:rFonts w:ascii="Arial" w:hAnsi="Arial" w:cs="Arial"/>
        </w:rPr>
      </w:pPr>
      <w:r w:rsidRPr="005E21E7">
        <w:rPr>
          <w:rFonts w:ascii="Arial" w:hAnsi="Arial" w:cs="Arial"/>
        </w:rPr>
        <w:t>Workplace technologies have advanced significantly from simple office applications to sophisticated interconnected digital platforms</w:t>
      </w:r>
      <w:r w:rsidRPr="005D4FDC">
        <w:rPr>
          <w:rFonts w:ascii="Arial" w:hAnsi="Arial" w:cs="Arial"/>
        </w:rPr>
        <w:t xml:space="preserve"> (</w:t>
      </w:r>
      <w:r w:rsidRPr="00906DB7">
        <w:rPr>
          <w:rFonts w:ascii="Arial" w:hAnsi="Arial" w:cs="Arial"/>
        </w:rPr>
        <w:t xml:space="preserve">Leonardi </w:t>
      </w:r>
      <w:r w:rsidRPr="00897A2B">
        <w:rPr>
          <w:rFonts w:ascii="Arial" w:hAnsi="Arial" w:cs="Arial"/>
          <w:i/>
          <w:iCs/>
        </w:rPr>
        <w:t>et al</w:t>
      </w:r>
      <w:r w:rsidRPr="00906DB7">
        <w:rPr>
          <w:rFonts w:ascii="Arial" w:hAnsi="Arial" w:cs="Arial"/>
        </w:rPr>
        <w:t>., 2013</w:t>
      </w:r>
      <w:r w:rsidR="00A2151E">
        <w:rPr>
          <w:rFonts w:ascii="Arial" w:hAnsi="Arial" w:cs="Arial"/>
        </w:rPr>
        <w:t xml:space="preserve">; </w:t>
      </w:r>
      <w:r w:rsidR="00914F0D" w:rsidRPr="00914F0D">
        <w:rPr>
          <w:rFonts w:ascii="Arial" w:hAnsi="Arial" w:cs="Arial"/>
        </w:rPr>
        <w:t xml:space="preserve">Baptista </w:t>
      </w:r>
      <w:r w:rsidR="00914F0D" w:rsidRPr="00D97F08">
        <w:rPr>
          <w:rFonts w:ascii="Arial" w:hAnsi="Arial" w:cs="Arial"/>
          <w:i/>
          <w:iCs/>
        </w:rPr>
        <w:t>et al</w:t>
      </w:r>
      <w:r w:rsidR="00914F0D" w:rsidRPr="00914F0D">
        <w:rPr>
          <w:rFonts w:ascii="Arial" w:hAnsi="Arial" w:cs="Arial"/>
        </w:rPr>
        <w:t>., 2020).</w:t>
      </w:r>
      <w:r w:rsidR="00A2151E">
        <w:rPr>
          <w:rFonts w:ascii="Arial" w:hAnsi="Arial" w:cs="Arial"/>
        </w:rPr>
        <w:t xml:space="preserve"> </w:t>
      </w:r>
      <w:r w:rsidRPr="005D4FDC">
        <w:rPr>
          <w:rFonts w:ascii="Arial" w:hAnsi="Arial" w:cs="Arial"/>
        </w:rPr>
        <w:t xml:space="preserve">Today's digital work environments </w:t>
      </w:r>
      <w:r w:rsidR="009F326F">
        <w:rPr>
          <w:rFonts w:ascii="Arial" w:hAnsi="Arial" w:cs="Arial"/>
        </w:rPr>
        <w:t xml:space="preserve">incorporate automation and utilise AI-driven self-learning elements, thereby </w:t>
      </w:r>
      <w:r w:rsidRPr="005D4FDC">
        <w:rPr>
          <w:rFonts w:ascii="Arial" w:hAnsi="Arial" w:cs="Arial"/>
        </w:rPr>
        <w:t>enhancing efficiency and adaptability (</w:t>
      </w:r>
      <w:r w:rsidRPr="002D4546">
        <w:rPr>
          <w:rFonts w:ascii="Arial" w:hAnsi="Arial" w:cs="Arial"/>
        </w:rPr>
        <w:t xml:space="preserve">Lyytinen </w:t>
      </w:r>
      <w:r w:rsidRPr="00D97F08">
        <w:rPr>
          <w:rFonts w:ascii="Arial" w:hAnsi="Arial" w:cs="Arial"/>
          <w:i/>
          <w:iCs/>
        </w:rPr>
        <w:t>et al</w:t>
      </w:r>
      <w:r w:rsidRPr="002D4546">
        <w:rPr>
          <w:rFonts w:ascii="Arial" w:hAnsi="Arial" w:cs="Arial"/>
        </w:rPr>
        <w:t>., 2020;</w:t>
      </w:r>
      <w:r w:rsidRPr="002D4546">
        <w:rPr>
          <w:rFonts w:ascii="Arial" w:hAnsi="Arial" w:cs="Arial"/>
          <w:b/>
          <w:bCs/>
        </w:rPr>
        <w:t xml:space="preserve"> </w:t>
      </w:r>
      <w:r w:rsidRPr="00D44B10">
        <w:rPr>
          <w:rFonts w:ascii="Arial" w:hAnsi="Arial" w:cs="Arial"/>
        </w:rPr>
        <w:t xml:space="preserve">Faraj </w:t>
      </w:r>
      <w:r w:rsidRPr="00D97F08">
        <w:rPr>
          <w:rFonts w:ascii="Arial" w:hAnsi="Arial" w:cs="Arial"/>
          <w:i/>
          <w:iCs/>
        </w:rPr>
        <w:t>et al</w:t>
      </w:r>
      <w:r w:rsidRPr="00D44B10">
        <w:rPr>
          <w:rFonts w:ascii="Arial" w:hAnsi="Arial" w:cs="Arial"/>
        </w:rPr>
        <w:t>., 2018</w:t>
      </w:r>
      <w:r w:rsidRPr="005D4FDC">
        <w:rPr>
          <w:rFonts w:ascii="Arial" w:hAnsi="Arial" w:cs="Arial"/>
        </w:rPr>
        <w:t>). This technological advancement presents exciting opportunities</w:t>
      </w:r>
      <w:r w:rsidR="005E46C8">
        <w:rPr>
          <w:rFonts w:ascii="Arial" w:hAnsi="Arial" w:cs="Arial"/>
        </w:rPr>
        <w:t>,</w:t>
      </w:r>
      <w:r w:rsidRPr="005D4FDC">
        <w:rPr>
          <w:rFonts w:ascii="Arial" w:hAnsi="Arial" w:cs="Arial"/>
        </w:rPr>
        <w:t xml:space="preserve"> </w:t>
      </w:r>
      <w:r w:rsidR="005E46C8">
        <w:rPr>
          <w:rFonts w:ascii="Arial" w:hAnsi="Arial" w:cs="Arial"/>
        </w:rPr>
        <w:t>such as enhancing</w:t>
      </w:r>
      <w:r w:rsidR="00040CD5" w:rsidRPr="00040CD5">
        <w:rPr>
          <w:rFonts w:ascii="Arial" w:hAnsi="Arial" w:cs="Arial"/>
        </w:rPr>
        <w:t xml:space="preserve"> </w:t>
      </w:r>
      <w:r w:rsidR="00DE49AB">
        <w:rPr>
          <w:rFonts w:ascii="Arial" w:hAnsi="Arial" w:cs="Arial"/>
        </w:rPr>
        <w:t>the employee experience and driving innovation in business models, enabling organisations to leverage technology to drive</w:t>
      </w:r>
      <w:r w:rsidRPr="005D4FDC">
        <w:rPr>
          <w:rFonts w:ascii="Arial" w:hAnsi="Arial" w:cs="Arial"/>
        </w:rPr>
        <w:t xml:space="preserve"> productivity and innovation.</w:t>
      </w:r>
    </w:p>
    <w:p w14:paraId="4B647E03" w14:textId="0D3B0D49" w:rsidR="00CB207D" w:rsidRDefault="009F326F" w:rsidP="008C49C2">
      <w:pPr>
        <w:spacing w:line="360" w:lineRule="auto"/>
        <w:rPr>
          <w:rFonts w:ascii="Arial" w:hAnsi="Arial" w:cs="Arial"/>
        </w:rPr>
      </w:pPr>
      <w:r>
        <w:rPr>
          <w:rFonts w:ascii="Arial" w:hAnsi="Arial" w:cs="Arial"/>
        </w:rPr>
        <w:t xml:space="preserve">The influence of enterprise systems </w:t>
      </w:r>
      <w:r w:rsidR="00CB207D" w:rsidRPr="00CB207D">
        <w:rPr>
          <w:rFonts w:ascii="Arial" w:hAnsi="Arial" w:cs="Arial"/>
        </w:rPr>
        <w:t xml:space="preserve">is significantly shaped by their relationship with business models. According to Baptista </w:t>
      </w:r>
      <w:r w:rsidR="00CB207D" w:rsidRPr="00D97F08">
        <w:rPr>
          <w:rFonts w:ascii="Arial" w:hAnsi="Arial" w:cs="Arial"/>
          <w:i/>
          <w:iCs/>
        </w:rPr>
        <w:t>et al</w:t>
      </w:r>
      <w:r w:rsidR="00CB207D" w:rsidRPr="00CB207D">
        <w:rPr>
          <w:rFonts w:ascii="Arial" w:hAnsi="Arial" w:cs="Arial"/>
        </w:rPr>
        <w:t xml:space="preserve">. (2017) and Stein </w:t>
      </w:r>
      <w:r w:rsidR="00CB207D" w:rsidRPr="00D97F08">
        <w:rPr>
          <w:rFonts w:ascii="Arial" w:hAnsi="Arial" w:cs="Arial"/>
          <w:i/>
          <w:iCs/>
        </w:rPr>
        <w:t>et al</w:t>
      </w:r>
      <w:r w:rsidR="00CB207D" w:rsidRPr="00CB207D">
        <w:rPr>
          <w:rFonts w:ascii="Arial" w:hAnsi="Arial" w:cs="Arial"/>
        </w:rPr>
        <w:t>. (2013), workplace technologies have the potential to positively disrupt traditional work practices and organisational dynamics. This is largely due to the co-evolution of these technologies with the social structures of organisations (</w:t>
      </w:r>
      <w:r w:rsidR="00CB207D" w:rsidRPr="00F22267">
        <w:rPr>
          <w:rFonts w:ascii="Arial" w:hAnsi="Arial" w:cs="Arial"/>
        </w:rPr>
        <w:t xml:space="preserve">Baptista, 2009; </w:t>
      </w:r>
      <w:r w:rsidR="00CB207D" w:rsidRPr="00800182">
        <w:rPr>
          <w:rFonts w:ascii="Arial" w:hAnsi="Arial" w:cs="Arial"/>
        </w:rPr>
        <w:t>Clarke and Preece, 2005</w:t>
      </w:r>
      <w:r w:rsidR="00CB207D" w:rsidRPr="00CB207D">
        <w:rPr>
          <w:rFonts w:ascii="Arial" w:hAnsi="Arial" w:cs="Arial"/>
        </w:rPr>
        <w:t>), creating opportunities for enhanced collaboration and innovation in the workplace.</w:t>
      </w:r>
    </w:p>
    <w:p w14:paraId="3A27FA5C" w14:textId="1631E73E" w:rsidR="00D464BA" w:rsidRPr="000A124A" w:rsidRDefault="00D464BA" w:rsidP="008C49C2">
      <w:pPr>
        <w:spacing w:line="360" w:lineRule="auto"/>
        <w:rPr>
          <w:rFonts w:ascii="Arial" w:hAnsi="Arial" w:cs="Arial"/>
        </w:rPr>
      </w:pPr>
      <w:r w:rsidRPr="00D464BA">
        <w:rPr>
          <w:rFonts w:ascii="Arial" w:hAnsi="Arial" w:cs="Arial"/>
        </w:rPr>
        <w:t xml:space="preserve">We delve into the rich history of workplace technologies, tracing their evolution over time to offer a comprehensive theoretical framework that </w:t>
      </w:r>
      <w:r w:rsidRPr="000A124A">
        <w:rPr>
          <w:rFonts w:ascii="Arial" w:hAnsi="Arial" w:cs="Arial"/>
        </w:rPr>
        <w:t>enhances our comprehension of their increasing importance within businesses. By examining the progression of these technologies, we can better appreciate how they have transformed workplace dynamics and contributed to organisational development</w:t>
      </w:r>
      <w:r w:rsidR="00055060" w:rsidRPr="000A124A">
        <w:rPr>
          <w:rFonts w:ascii="Arial" w:hAnsi="Arial" w:cs="Arial"/>
        </w:rPr>
        <w:t xml:space="preserve"> (Baptista </w:t>
      </w:r>
      <w:r w:rsidR="00055060" w:rsidRPr="000A124A">
        <w:rPr>
          <w:rFonts w:ascii="Arial" w:hAnsi="Arial" w:cs="Arial"/>
          <w:i/>
          <w:iCs/>
        </w:rPr>
        <w:t>et al</w:t>
      </w:r>
      <w:r w:rsidR="00055060" w:rsidRPr="000A124A">
        <w:rPr>
          <w:rFonts w:ascii="Arial" w:hAnsi="Arial" w:cs="Arial"/>
        </w:rPr>
        <w:t>., 2020).</w:t>
      </w:r>
    </w:p>
    <w:p w14:paraId="6B7C92EA" w14:textId="3514EAEB" w:rsidR="007B58E1" w:rsidRDefault="007B58E1" w:rsidP="008C49C2">
      <w:pPr>
        <w:spacing w:line="360" w:lineRule="auto"/>
        <w:rPr>
          <w:rFonts w:ascii="Arial" w:hAnsi="Arial" w:cs="Arial"/>
        </w:rPr>
      </w:pPr>
      <w:r w:rsidRPr="000A124A">
        <w:rPr>
          <w:rFonts w:ascii="Arial" w:hAnsi="Arial" w:cs="Arial"/>
        </w:rPr>
        <w:t>Workplace technologies play a vital role in enhancing organisational efficiency by offering a diverse variety of digital services that assist with work processes.</w:t>
      </w:r>
      <w:r w:rsidRPr="007B58E1">
        <w:rPr>
          <w:rFonts w:ascii="Arial" w:hAnsi="Arial" w:cs="Arial"/>
        </w:rPr>
        <w:t xml:space="preserve"> These technologies include essential office applications as well as integrated SMAC (social, mobile, analytics, </w:t>
      </w:r>
      <w:r w:rsidRPr="007B58E1">
        <w:rPr>
          <w:rFonts w:ascii="Arial" w:hAnsi="Arial" w:cs="Arial"/>
        </w:rPr>
        <w:lastRenderedPageBreak/>
        <w:t>and cloud) solutions. Furthermore, they leverage smart sensing technologies that utilise the IoT, along with innovative tools such as self-learning algorithms, smart agents, and workplace robots. Together, these advancements pave the way for a more productive and adaptable work environment (</w:t>
      </w:r>
      <w:r w:rsidRPr="00755F4A">
        <w:rPr>
          <w:rFonts w:ascii="Arial" w:hAnsi="Arial" w:cs="Arial"/>
        </w:rPr>
        <w:t xml:space="preserve">Attaran </w:t>
      </w:r>
      <w:r w:rsidRPr="00755F4A">
        <w:rPr>
          <w:rFonts w:ascii="Arial" w:hAnsi="Arial" w:cs="Arial"/>
          <w:i/>
          <w:iCs/>
        </w:rPr>
        <w:t>et al</w:t>
      </w:r>
      <w:r w:rsidRPr="00755F4A">
        <w:rPr>
          <w:rFonts w:ascii="Arial" w:hAnsi="Arial" w:cs="Arial"/>
        </w:rPr>
        <w:t>., 2020</w:t>
      </w:r>
      <w:r w:rsidRPr="007B58E1">
        <w:rPr>
          <w:rFonts w:ascii="Arial" w:hAnsi="Arial" w:cs="Arial"/>
        </w:rPr>
        <w:t>).</w:t>
      </w:r>
    </w:p>
    <w:p w14:paraId="218D91D1" w14:textId="1133DE46" w:rsidR="00243942" w:rsidRDefault="00857188" w:rsidP="00243942">
      <w:pPr>
        <w:spacing w:line="360" w:lineRule="auto"/>
        <w:rPr>
          <w:rFonts w:ascii="Arial" w:hAnsi="Arial" w:cs="Arial"/>
        </w:rPr>
      </w:pPr>
      <w:r w:rsidRPr="00857188">
        <w:rPr>
          <w:rFonts w:ascii="Arial" w:hAnsi="Arial" w:cs="Arial"/>
        </w:rPr>
        <w:t xml:space="preserve">We </w:t>
      </w:r>
      <w:r w:rsidR="000E7836">
        <w:rPr>
          <w:rFonts w:ascii="Arial" w:hAnsi="Arial" w:cs="Arial"/>
        </w:rPr>
        <w:t>recognise a constructive evolution of workplace technologies within organisations</w:t>
      </w:r>
      <w:r w:rsidRPr="00857188">
        <w:rPr>
          <w:rFonts w:ascii="Arial" w:hAnsi="Arial" w:cs="Arial"/>
        </w:rPr>
        <w:t xml:space="preserve">, as outlined by </w:t>
      </w:r>
      <w:r w:rsidRPr="000E7836">
        <w:rPr>
          <w:rFonts w:ascii="Arial" w:hAnsi="Arial" w:cs="Arial"/>
        </w:rPr>
        <w:t>Kane (2017</w:t>
      </w:r>
      <w:r w:rsidRPr="00857188">
        <w:rPr>
          <w:rFonts w:ascii="Arial" w:hAnsi="Arial" w:cs="Arial"/>
        </w:rPr>
        <w:t>). This progression begins with foundational technologies focused on individual workplace applications (Individual Tools Layer) and advances to incorporate essential tools</w:t>
      </w:r>
      <w:r w:rsidR="000E7836">
        <w:rPr>
          <w:rFonts w:ascii="Arial" w:hAnsi="Arial" w:cs="Arial"/>
        </w:rPr>
        <w:t>,</w:t>
      </w:r>
      <w:r w:rsidRPr="00857188">
        <w:rPr>
          <w:rFonts w:ascii="Arial" w:hAnsi="Arial" w:cs="Arial"/>
        </w:rPr>
        <w:t xml:space="preserve"> which include social media, intranets, email, and collaboration platforms (Group and Community Layer). In recent times, we have embraced Innovative workplace technologies that incorporate robotic process automation, </w:t>
      </w:r>
      <w:r w:rsidR="00D97F08">
        <w:rPr>
          <w:rFonts w:ascii="Arial" w:hAnsi="Arial" w:cs="Arial"/>
        </w:rPr>
        <w:t>AI</w:t>
      </w:r>
      <w:r w:rsidRPr="00857188">
        <w:rPr>
          <w:rFonts w:ascii="Arial" w:hAnsi="Arial" w:cs="Arial"/>
        </w:rPr>
        <w:t>, cognitive knowledge and collaboration systems, sensing devices, and integrated digital work platforms (Intelligent Augmentation Layer). This layered approach not only enhances efficiency but additionally fosters a more collaborative and innovative work environment</w:t>
      </w:r>
      <w:r w:rsidR="00243942">
        <w:rPr>
          <w:rFonts w:ascii="Arial" w:hAnsi="Arial" w:cs="Arial"/>
        </w:rPr>
        <w:t xml:space="preserve"> </w:t>
      </w:r>
      <w:r w:rsidR="00243942" w:rsidRPr="00055060">
        <w:rPr>
          <w:rFonts w:ascii="Arial" w:hAnsi="Arial" w:cs="Arial"/>
        </w:rPr>
        <w:t xml:space="preserve">(Baptista </w:t>
      </w:r>
      <w:r w:rsidR="00243942" w:rsidRPr="00055060">
        <w:rPr>
          <w:rFonts w:ascii="Arial" w:hAnsi="Arial" w:cs="Arial"/>
          <w:i/>
          <w:iCs/>
        </w:rPr>
        <w:t>et al</w:t>
      </w:r>
      <w:r w:rsidR="00243942" w:rsidRPr="00055060">
        <w:rPr>
          <w:rFonts w:ascii="Arial" w:hAnsi="Arial" w:cs="Arial"/>
        </w:rPr>
        <w:t>., 2020).</w:t>
      </w:r>
    </w:p>
    <w:p w14:paraId="463E27FA" w14:textId="0B5E9DEE" w:rsidR="00740C14" w:rsidRDefault="00952930" w:rsidP="00243942">
      <w:pPr>
        <w:spacing w:line="360" w:lineRule="auto"/>
        <w:rPr>
          <w:rFonts w:ascii="Arial" w:hAnsi="Arial" w:cs="Arial"/>
        </w:rPr>
      </w:pPr>
      <w:r w:rsidRPr="00952930">
        <w:rPr>
          <w:rFonts w:ascii="Arial" w:hAnsi="Arial" w:cs="Arial"/>
        </w:rPr>
        <w:t>The evolution of information technology over the past few decades has significantly transformed the business landscape. Notably, the emergence and widespread adoption of e-commerce technologies have reshaped the retail industry, creating fresh opportunities for growth and innovation. This evolution not only enhances customer experiences but also drives efficiency and competitiveness in the marketplace</w:t>
      </w:r>
      <w:r>
        <w:rPr>
          <w:rFonts w:ascii="Arial" w:hAnsi="Arial" w:cs="Arial"/>
        </w:rPr>
        <w:t xml:space="preserve"> </w:t>
      </w:r>
      <w:r w:rsidR="00827E8E">
        <w:rPr>
          <w:rFonts w:ascii="Arial" w:hAnsi="Arial" w:cs="Arial"/>
        </w:rPr>
        <w:t>(</w:t>
      </w:r>
      <w:r w:rsidR="00AE6BDF" w:rsidRPr="00AE6BDF">
        <w:rPr>
          <w:rFonts w:ascii="Arial" w:hAnsi="Arial" w:cs="Arial"/>
        </w:rPr>
        <w:t>Amoako</w:t>
      </w:r>
      <w:r w:rsidR="00827E8E">
        <w:rPr>
          <w:rFonts w:ascii="Arial" w:hAnsi="Arial" w:cs="Arial"/>
        </w:rPr>
        <w:t xml:space="preserve"> </w:t>
      </w:r>
      <w:r w:rsidR="00827E8E" w:rsidRPr="00827E8E">
        <w:rPr>
          <w:rFonts w:ascii="Arial" w:hAnsi="Arial" w:cs="Arial"/>
          <w:i/>
          <w:iCs/>
        </w:rPr>
        <w:t>et al</w:t>
      </w:r>
      <w:r w:rsidR="00827E8E" w:rsidRPr="00827E8E">
        <w:rPr>
          <w:rFonts w:ascii="Arial" w:hAnsi="Arial" w:cs="Arial"/>
        </w:rPr>
        <w:t>.,</w:t>
      </w:r>
      <w:r w:rsidR="00827E8E">
        <w:rPr>
          <w:rFonts w:ascii="Arial" w:hAnsi="Arial" w:cs="Arial"/>
        </w:rPr>
        <w:t xml:space="preserve"> 202</w:t>
      </w:r>
      <w:r w:rsidR="00123099">
        <w:rPr>
          <w:rFonts w:ascii="Arial" w:hAnsi="Arial" w:cs="Arial"/>
        </w:rPr>
        <w:t>2).</w:t>
      </w:r>
    </w:p>
    <w:p w14:paraId="12EE861E" w14:textId="03BB133E" w:rsidR="0042055E" w:rsidRPr="006A2AA1" w:rsidRDefault="00861995" w:rsidP="006A2AA1">
      <w:pPr>
        <w:pStyle w:val="Heading2"/>
        <w:rPr>
          <w:rStyle w:val="Heading3Char"/>
          <w:sz w:val="32"/>
          <w:szCs w:val="32"/>
          <w:highlight w:val="cyan"/>
        </w:rPr>
      </w:pPr>
      <w:bookmarkStart w:id="11" w:name="_Toc214973929"/>
      <w:r w:rsidRPr="006A2AA1">
        <w:t>2</w:t>
      </w:r>
      <w:r w:rsidR="0042055E" w:rsidRPr="006A2AA1">
        <w:rPr>
          <w:rStyle w:val="Heading3Char"/>
          <w:sz w:val="32"/>
          <w:szCs w:val="32"/>
        </w:rPr>
        <w:t>.2</w:t>
      </w:r>
      <w:r w:rsidR="004A21F1">
        <w:rPr>
          <w:rStyle w:val="Heading3Char"/>
          <w:sz w:val="32"/>
          <w:szCs w:val="32"/>
        </w:rPr>
        <w:tab/>
      </w:r>
      <w:r w:rsidR="00BC054F" w:rsidRPr="006A2AA1">
        <w:rPr>
          <w:rStyle w:val="Heading3Char"/>
          <w:sz w:val="32"/>
          <w:szCs w:val="32"/>
        </w:rPr>
        <w:t>The Conventional Hierarchical Structure and Its Constraints</w:t>
      </w:r>
      <w:bookmarkEnd w:id="11"/>
    </w:p>
    <w:p w14:paraId="52E801F8" w14:textId="77777777" w:rsidR="00A9418E" w:rsidRDefault="00AC0031" w:rsidP="00BB76A9">
      <w:pPr>
        <w:spacing w:after="0" w:line="360" w:lineRule="auto"/>
        <w:rPr>
          <w:rFonts w:ascii="Arial" w:eastAsia="Times New Roman" w:hAnsi="Arial" w:cs="Arial"/>
          <w:kern w:val="0"/>
          <w:lang w:eastAsia="en-GB"/>
          <w14:ligatures w14:val="none"/>
        </w:rPr>
      </w:pPr>
      <w:r w:rsidRPr="00AC0031">
        <w:rPr>
          <w:rFonts w:ascii="Arial" w:eastAsia="Times New Roman" w:hAnsi="Arial" w:cs="Arial"/>
          <w:kern w:val="0"/>
          <w:lang w:eastAsia="en-GB"/>
          <w14:ligatures w14:val="none"/>
        </w:rPr>
        <w:t xml:space="preserve">The fashion clothing retail industry encounters significant challenges in accurately predicting consumer demand due to the short product life cycle, unpredictable market trends, limited historical data, and seasonal </w:t>
      </w:r>
      <w:r w:rsidRPr="000A124A">
        <w:rPr>
          <w:rFonts w:ascii="Arial" w:eastAsia="Times New Roman" w:hAnsi="Arial" w:cs="Arial"/>
          <w:kern w:val="0"/>
          <w:lang w:eastAsia="en-GB"/>
          <w14:ligatures w14:val="none"/>
        </w:rPr>
        <w:t>fluctuations. Developing effective forecasting models is crucial for enhancing sales predictions and more effectively meeting consumer demands</w:t>
      </w:r>
      <w:r w:rsidR="00473E60" w:rsidRPr="000A124A">
        <w:rPr>
          <w:rFonts w:ascii="Arial" w:eastAsia="Times New Roman" w:hAnsi="Arial" w:cs="Arial"/>
          <w:kern w:val="0"/>
          <w:lang w:eastAsia="en-GB"/>
          <w14:ligatures w14:val="none"/>
        </w:rPr>
        <w:t xml:space="preserve"> (Chandadevi and Yan, 2022)</w:t>
      </w:r>
      <w:r w:rsidR="00733666" w:rsidRPr="000A124A">
        <w:rPr>
          <w:rFonts w:ascii="Arial" w:eastAsia="Times New Roman" w:hAnsi="Arial" w:cs="Arial"/>
          <w:kern w:val="0"/>
          <w:lang w:eastAsia="en-GB"/>
          <w14:ligatures w14:val="none"/>
        </w:rPr>
        <w:t>.</w:t>
      </w:r>
      <w:r w:rsidR="000C51D9" w:rsidRPr="000A124A">
        <w:rPr>
          <w:rFonts w:ascii="Arial" w:eastAsia="Times New Roman" w:hAnsi="Arial" w:cs="Arial"/>
          <w:kern w:val="0"/>
          <w:lang w:eastAsia="en-GB"/>
          <w14:ligatures w14:val="none"/>
        </w:rPr>
        <w:t xml:space="preserve"> </w:t>
      </w:r>
      <w:r w:rsidR="00733666" w:rsidRPr="000A124A">
        <w:rPr>
          <w:rFonts w:ascii="Arial" w:eastAsia="Times New Roman" w:hAnsi="Arial" w:cs="Arial"/>
          <w:kern w:val="0"/>
          <w:lang w:eastAsia="en-GB"/>
          <w14:ligatures w14:val="none"/>
        </w:rPr>
        <w:t>Chandadevi and Yan (2022) state that researchers have</w:t>
      </w:r>
      <w:r w:rsidR="00733666" w:rsidRPr="00733666">
        <w:rPr>
          <w:rFonts w:ascii="Arial" w:eastAsia="Times New Roman" w:hAnsi="Arial" w:cs="Arial"/>
          <w:kern w:val="0"/>
          <w:lang w:eastAsia="en-GB"/>
          <w14:ligatures w14:val="none"/>
        </w:rPr>
        <w:t xml:space="preserve"> attempted to tackle the issue of forecasting demand by utilising traditional models, which rely on historical data on sales. While these models can provide reasonable to moderate predictions of demand for products based upon historical sales, they are not entirely dependable for forecasting future demands, given the ever-changing nature of the fashion sector.</w:t>
      </w:r>
      <w:r w:rsidR="005D7453">
        <w:rPr>
          <w:rFonts w:ascii="Arial" w:eastAsia="Times New Roman" w:hAnsi="Arial" w:cs="Arial"/>
          <w:kern w:val="0"/>
          <w:lang w:eastAsia="en-GB"/>
          <w14:ligatures w14:val="none"/>
        </w:rPr>
        <w:t xml:space="preserve"> </w:t>
      </w:r>
      <w:r w:rsidR="00C426B9" w:rsidRPr="00C426B9">
        <w:rPr>
          <w:rFonts w:ascii="Arial" w:eastAsia="Times New Roman" w:hAnsi="Arial" w:cs="Arial"/>
          <w:kern w:val="0"/>
          <w:lang w:eastAsia="en-GB"/>
          <w14:ligatures w14:val="none"/>
        </w:rPr>
        <w:t xml:space="preserve">With the rise of numerous online platforms for fashion e-commerce, customers now have access to an </w:t>
      </w:r>
      <w:r w:rsidR="00C426B9" w:rsidRPr="000A124A">
        <w:rPr>
          <w:rFonts w:ascii="Arial" w:eastAsia="Times New Roman" w:hAnsi="Arial" w:cs="Arial"/>
          <w:kern w:val="0"/>
          <w:lang w:eastAsia="en-GB"/>
          <w14:ligatures w14:val="none"/>
        </w:rPr>
        <w:t xml:space="preserve">extensive selection of virtual fashion products available online. </w:t>
      </w:r>
    </w:p>
    <w:p w14:paraId="35AC17F6" w14:textId="29A06BCD" w:rsidR="00C426B9" w:rsidRDefault="00C426B9" w:rsidP="00BB76A9">
      <w:pPr>
        <w:spacing w:after="0" w:line="360" w:lineRule="auto"/>
        <w:rPr>
          <w:rFonts w:ascii="Arial" w:eastAsia="Times New Roman" w:hAnsi="Arial" w:cs="Arial"/>
          <w:kern w:val="0"/>
          <w:lang w:eastAsia="en-GB"/>
          <w14:ligatures w14:val="none"/>
        </w:rPr>
      </w:pPr>
      <w:r w:rsidRPr="000A124A">
        <w:rPr>
          <w:rFonts w:ascii="Arial" w:eastAsia="Times New Roman" w:hAnsi="Arial" w:cs="Arial"/>
          <w:kern w:val="0"/>
          <w:lang w:eastAsia="en-GB"/>
          <w14:ligatures w14:val="none"/>
        </w:rPr>
        <w:lastRenderedPageBreak/>
        <w:t>This has led to a significant shift in purchasing patterns, influenced by various factors, including fashion events, social media, and</w:t>
      </w:r>
      <w:r w:rsidR="006D401C" w:rsidRPr="000A124A">
        <w:rPr>
          <w:rFonts w:ascii="Arial" w:eastAsia="Times New Roman" w:hAnsi="Arial" w:cs="Arial"/>
          <w:kern w:val="0"/>
          <w:lang w:eastAsia="en-GB"/>
          <w14:ligatures w14:val="none"/>
        </w:rPr>
        <w:t xml:space="preserve"> other</w:t>
      </w:r>
      <w:r w:rsidRPr="000A124A">
        <w:rPr>
          <w:rFonts w:ascii="Arial" w:eastAsia="Times New Roman" w:hAnsi="Arial" w:cs="Arial"/>
          <w:kern w:val="0"/>
          <w:lang w:eastAsia="en-GB"/>
          <w14:ligatures w14:val="none"/>
        </w:rPr>
        <w:t xml:space="preserve"> additional factors. Presently, consumers are increasingly happy with the extensive selection of options and expect swift delivery of their orders and purchases.</w:t>
      </w:r>
      <w:r w:rsidRPr="00C426B9">
        <w:rPr>
          <w:rFonts w:ascii="Arial" w:eastAsia="Times New Roman" w:hAnsi="Arial" w:cs="Arial"/>
          <w:kern w:val="0"/>
          <w:lang w:eastAsia="en-GB"/>
          <w14:ligatures w14:val="none"/>
        </w:rPr>
        <w:t xml:space="preserve"> This presents a challenge for fashion retailers, as they must satisfy the demands of customers within tight timeframes</w:t>
      </w:r>
      <w:r w:rsidR="00EA6D55">
        <w:rPr>
          <w:rFonts w:ascii="Arial" w:eastAsia="Times New Roman" w:hAnsi="Arial" w:cs="Arial"/>
          <w:kern w:val="0"/>
          <w:lang w:eastAsia="en-GB"/>
          <w14:ligatures w14:val="none"/>
        </w:rPr>
        <w:t xml:space="preserve"> (</w:t>
      </w:r>
      <w:r w:rsidR="001271EC" w:rsidRPr="001D7ACD">
        <w:rPr>
          <w:rFonts w:ascii="Arial" w:eastAsia="Times New Roman" w:hAnsi="Arial" w:cs="Arial"/>
          <w:kern w:val="0"/>
          <w:lang w:eastAsia="en-GB"/>
          <w14:ligatures w14:val="none"/>
        </w:rPr>
        <w:t>Giri, Thomassey</w:t>
      </w:r>
      <w:r w:rsidR="001D7ACD">
        <w:rPr>
          <w:rFonts w:ascii="Arial" w:eastAsia="Times New Roman" w:hAnsi="Arial" w:cs="Arial"/>
          <w:kern w:val="0"/>
          <w:lang w:eastAsia="en-GB"/>
          <w14:ligatures w14:val="none"/>
        </w:rPr>
        <w:t xml:space="preserve"> </w:t>
      </w:r>
      <w:r w:rsidR="001271EC" w:rsidRPr="001D7ACD">
        <w:rPr>
          <w:rFonts w:ascii="Arial" w:eastAsia="Times New Roman" w:hAnsi="Arial" w:cs="Arial"/>
          <w:kern w:val="0"/>
          <w:lang w:eastAsia="en-GB"/>
          <w14:ligatures w14:val="none"/>
        </w:rPr>
        <w:t>and Zeng, 2018</w:t>
      </w:r>
      <w:r w:rsidR="00EA6D55">
        <w:rPr>
          <w:rFonts w:ascii="Arial" w:eastAsia="Times New Roman" w:hAnsi="Arial" w:cs="Arial"/>
          <w:kern w:val="0"/>
          <w:lang w:eastAsia="en-GB"/>
          <w14:ligatures w14:val="none"/>
        </w:rPr>
        <w:t>)</w:t>
      </w:r>
      <w:r w:rsidR="00AE6DBE">
        <w:rPr>
          <w:rFonts w:ascii="Arial" w:eastAsia="Times New Roman" w:hAnsi="Arial" w:cs="Arial"/>
          <w:kern w:val="0"/>
          <w:lang w:eastAsia="en-GB"/>
          <w14:ligatures w14:val="none"/>
        </w:rPr>
        <w:t>.</w:t>
      </w:r>
      <w:r w:rsidR="00EA6D55">
        <w:rPr>
          <w:rFonts w:ascii="Arial" w:eastAsia="Times New Roman" w:hAnsi="Arial" w:cs="Arial"/>
          <w:kern w:val="0"/>
          <w:lang w:eastAsia="en-GB"/>
          <w14:ligatures w14:val="none"/>
        </w:rPr>
        <w:t xml:space="preserve"> </w:t>
      </w:r>
      <w:r w:rsidRPr="00C426B9">
        <w:rPr>
          <w:rFonts w:ascii="Arial" w:eastAsia="Times New Roman" w:hAnsi="Arial" w:cs="Arial"/>
          <w:kern w:val="0"/>
          <w:lang w:eastAsia="en-GB"/>
          <w14:ligatures w14:val="none"/>
        </w:rPr>
        <w:t>Consequently, it is essential for clothing retailers to make prompt and efficient assessments regarding replenishing inventory, guided by projections of potential consumer demand trends</w:t>
      </w:r>
      <w:r w:rsidR="00EA6D55">
        <w:rPr>
          <w:rFonts w:ascii="Arial" w:eastAsia="Times New Roman" w:hAnsi="Arial" w:cs="Arial"/>
          <w:kern w:val="0"/>
          <w:lang w:eastAsia="en-GB"/>
          <w14:ligatures w14:val="none"/>
        </w:rPr>
        <w:t xml:space="preserve"> </w:t>
      </w:r>
      <w:r w:rsidR="00EA6D55" w:rsidRPr="00EA6D55">
        <w:rPr>
          <w:rFonts w:ascii="Arial" w:eastAsia="Times New Roman" w:hAnsi="Arial" w:cs="Arial"/>
          <w:kern w:val="0"/>
          <w:lang w:eastAsia="en-GB"/>
          <w14:ligatures w14:val="none"/>
        </w:rPr>
        <w:t>(Chandadevi and Yan, 2022).</w:t>
      </w:r>
      <w:r w:rsidR="00BC054F">
        <w:rPr>
          <w:rFonts w:ascii="Arial" w:eastAsia="Times New Roman" w:hAnsi="Arial" w:cs="Arial"/>
          <w:kern w:val="0"/>
          <w:lang w:eastAsia="en-GB"/>
          <w14:ligatures w14:val="none"/>
        </w:rPr>
        <w:t xml:space="preserve"> </w:t>
      </w:r>
    </w:p>
    <w:p w14:paraId="2313D0A4" w14:textId="77777777" w:rsidR="003407C1" w:rsidRDefault="003407C1" w:rsidP="00BB76A9">
      <w:pPr>
        <w:spacing w:after="0" w:line="360" w:lineRule="auto"/>
        <w:rPr>
          <w:rFonts w:ascii="Arial" w:eastAsia="Times New Roman" w:hAnsi="Arial" w:cs="Arial"/>
          <w:kern w:val="0"/>
          <w:lang w:eastAsia="en-GB"/>
          <w14:ligatures w14:val="none"/>
        </w:rPr>
      </w:pPr>
    </w:p>
    <w:p w14:paraId="53EA014F" w14:textId="77777777" w:rsidR="007E3C4C" w:rsidRDefault="00F07997" w:rsidP="00BB76A9">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Furthermore, </w:t>
      </w:r>
      <w:r w:rsidR="008503A7">
        <w:rPr>
          <w:rFonts w:ascii="Arial" w:eastAsia="Times New Roman" w:hAnsi="Arial" w:cs="Arial"/>
          <w:kern w:val="0"/>
          <w:lang w:eastAsia="en-GB"/>
          <w14:ligatures w14:val="none"/>
        </w:rPr>
        <w:t>the forecasting precision of prospective product demand and sales is further exacerbated by a variety of fashion trends, designs, and patterns, in conjunction with brief product life cycles, variable consumer demand, and extended lead times for replenishment</w:t>
      </w:r>
      <w:r w:rsidR="005C5FAF" w:rsidRPr="005C5FAF">
        <w:rPr>
          <w:rFonts w:ascii="Arial" w:eastAsia="Times New Roman" w:hAnsi="Arial" w:cs="Arial"/>
          <w:kern w:val="0"/>
          <w:lang w:eastAsia="en-GB"/>
          <w14:ligatures w14:val="none"/>
        </w:rPr>
        <w:t>, which contribute to these difficulties</w:t>
      </w:r>
      <w:r w:rsidR="00102AF7">
        <w:rPr>
          <w:rFonts w:ascii="Arial" w:eastAsia="Times New Roman" w:hAnsi="Arial" w:cs="Arial"/>
          <w:kern w:val="0"/>
          <w:lang w:eastAsia="en-GB"/>
          <w14:ligatures w14:val="none"/>
        </w:rPr>
        <w:t xml:space="preserve"> (</w:t>
      </w:r>
      <w:r w:rsidR="00102AF7" w:rsidRPr="00102AF7">
        <w:rPr>
          <w:rFonts w:ascii="Arial" w:eastAsia="Times New Roman" w:hAnsi="Arial" w:cs="Arial"/>
          <w:kern w:val="0"/>
          <w:lang w:eastAsia="en-GB"/>
          <w14:ligatures w14:val="none"/>
        </w:rPr>
        <w:t>Thomassey, 2010)</w:t>
      </w:r>
      <w:r w:rsidR="005C5FAF" w:rsidRPr="005C5FAF">
        <w:rPr>
          <w:rFonts w:ascii="Arial" w:eastAsia="Times New Roman" w:hAnsi="Arial" w:cs="Arial"/>
          <w:kern w:val="0"/>
          <w:lang w:eastAsia="en-GB"/>
          <w14:ligatures w14:val="none"/>
        </w:rPr>
        <w:t>. To navigate these issues effectively, the industry is actively developing comprehensive forecasting models that can significantly enhance decision-making procedures related to sourcing and sales</w:t>
      </w:r>
      <w:r w:rsidR="00121895">
        <w:rPr>
          <w:rFonts w:ascii="Arial" w:eastAsia="Times New Roman" w:hAnsi="Arial" w:cs="Arial"/>
          <w:kern w:val="0"/>
          <w:lang w:eastAsia="en-GB"/>
          <w14:ligatures w14:val="none"/>
        </w:rPr>
        <w:t xml:space="preserve"> </w:t>
      </w:r>
      <w:r w:rsidR="00121895" w:rsidRPr="00121895">
        <w:rPr>
          <w:rFonts w:ascii="Arial" w:eastAsia="Times New Roman" w:hAnsi="Arial" w:cs="Arial"/>
          <w:kern w:val="0"/>
          <w:lang w:eastAsia="en-GB"/>
          <w14:ligatures w14:val="none"/>
        </w:rPr>
        <w:t>(Chandadevi and Yan, 2022).</w:t>
      </w:r>
      <w:r w:rsidR="005C5FAF" w:rsidRPr="005C5FAF">
        <w:rPr>
          <w:rFonts w:ascii="Arial" w:eastAsia="Times New Roman" w:hAnsi="Arial" w:cs="Arial"/>
          <w:kern w:val="0"/>
          <w:lang w:eastAsia="en-GB"/>
          <w14:ligatures w14:val="none"/>
        </w:rPr>
        <w:t xml:space="preserve"> </w:t>
      </w:r>
    </w:p>
    <w:p w14:paraId="3EE9751F" w14:textId="488D65F8" w:rsidR="00DF2F4C" w:rsidRDefault="005958CB" w:rsidP="00BB76A9">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Moreover, b</w:t>
      </w:r>
      <w:r w:rsidR="005C5FAF" w:rsidRPr="005C5FAF">
        <w:rPr>
          <w:rFonts w:ascii="Arial" w:eastAsia="Times New Roman" w:hAnsi="Arial" w:cs="Arial"/>
          <w:kern w:val="0"/>
          <w:lang w:eastAsia="en-GB"/>
          <w14:ligatures w14:val="none"/>
        </w:rPr>
        <w:t xml:space="preserve">y improving prediction accuracy, </w:t>
      </w:r>
      <w:r w:rsidR="005C5FAF" w:rsidRPr="000A124A">
        <w:rPr>
          <w:rFonts w:ascii="Arial" w:eastAsia="Times New Roman" w:hAnsi="Arial" w:cs="Arial"/>
          <w:kern w:val="0"/>
          <w:lang w:eastAsia="en-GB"/>
          <w14:ligatures w14:val="none"/>
        </w:rPr>
        <w:t>these models have the potential to drive greater efficiency and strategic planning within the sector.</w:t>
      </w:r>
      <w:r w:rsidR="00862C7E" w:rsidRPr="000A124A">
        <w:rPr>
          <w:rFonts w:ascii="Arial" w:eastAsia="Times New Roman" w:hAnsi="Arial" w:cs="Arial"/>
          <w:kern w:val="0"/>
          <w:lang w:eastAsia="en-GB"/>
          <w14:ligatures w14:val="none"/>
        </w:rPr>
        <w:t xml:space="preserve"> </w:t>
      </w:r>
      <w:r w:rsidR="00DF2F4C" w:rsidRPr="000A124A">
        <w:rPr>
          <w:rFonts w:ascii="Arial" w:eastAsia="Times New Roman" w:hAnsi="Arial" w:cs="Arial"/>
          <w:kern w:val="0"/>
          <w:lang w:eastAsia="en-GB"/>
          <w14:ligatures w14:val="none"/>
        </w:rPr>
        <w:t>A</w:t>
      </w:r>
      <w:r w:rsidR="00DF2F4C" w:rsidRPr="00DF2F4C">
        <w:rPr>
          <w:rFonts w:ascii="Arial" w:eastAsia="Times New Roman" w:hAnsi="Arial" w:cs="Arial"/>
          <w:kern w:val="0"/>
          <w:lang w:eastAsia="en-GB"/>
          <w14:ligatures w14:val="none"/>
        </w:rPr>
        <w:t xml:space="preserve"> significant number of current studies regarding fashion apparel supply chain management concentrate on creating sophisticated models to enhance demand forecasting in the fashion industry</w:t>
      </w:r>
      <w:r w:rsidR="0010177E">
        <w:rPr>
          <w:rFonts w:ascii="Arial" w:eastAsia="Times New Roman" w:hAnsi="Arial" w:cs="Arial"/>
          <w:kern w:val="0"/>
          <w:lang w:eastAsia="en-GB"/>
          <w14:ligatures w14:val="none"/>
        </w:rPr>
        <w:t xml:space="preserve"> </w:t>
      </w:r>
      <w:r w:rsidR="0010177E" w:rsidRPr="0010177E">
        <w:rPr>
          <w:rFonts w:ascii="Arial" w:eastAsia="Times New Roman" w:hAnsi="Arial" w:cs="Arial"/>
          <w:kern w:val="0"/>
          <w:lang w:eastAsia="en-GB"/>
          <w14:ligatures w14:val="none"/>
        </w:rPr>
        <w:t>(Giri, Thomassey and Zeng, 2019; Giri, Thomassey, Balkow, and Zeng, 2019)</w:t>
      </w:r>
      <w:r w:rsidR="00DF2F4C" w:rsidRPr="00DF2F4C">
        <w:rPr>
          <w:rFonts w:ascii="Arial" w:eastAsia="Times New Roman" w:hAnsi="Arial" w:cs="Arial"/>
          <w:kern w:val="0"/>
          <w:lang w:eastAsia="en-GB"/>
          <w14:ligatures w14:val="none"/>
        </w:rPr>
        <w:t>. Effectively anticipating prospective sales and demand for fashion-related products. poses a significant obstacle in both the academic and industrial realms. To tackle this issue, it is vital to investigate the complexities of the fashion market and the management practices that facilitate the timely design, production, and delivery of products</w:t>
      </w:r>
      <w:r w:rsidR="00CD5007">
        <w:rPr>
          <w:rFonts w:ascii="Arial" w:eastAsia="Times New Roman" w:hAnsi="Arial" w:cs="Arial"/>
          <w:kern w:val="0"/>
          <w:lang w:eastAsia="en-GB"/>
          <w14:ligatures w14:val="none"/>
        </w:rPr>
        <w:t xml:space="preserve"> (</w:t>
      </w:r>
      <w:r w:rsidR="00CD5007" w:rsidRPr="00CD5007">
        <w:rPr>
          <w:rFonts w:ascii="Arial" w:eastAsia="Times New Roman" w:hAnsi="Arial" w:cs="Arial"/>
          <w:kern w:val="0"/>
          <w:lang w:eastAsia="en-GB"/>
          <w14:ligatures w14:val="none"/>
        </w:rPr>
        <w:t>Martin</w:t>
      </w:r>
      <w:r w:rsidR="003F75E8">
        <w:rPr>
          <w:rFonts w:ascii="Arial" w:eastAsia="Times New Roman" w:hAnsi="Arial" w:cs="Arial"/>
          <w:kern w:val="0"/>
          <w:lang w:eastAsia="en-GB"/>
          <w14:ligatures w14:val="none"/>
        </w:rPr>
        <w:t xml:space="preserve"> and</w:t>
      </w:r>
      <w:r w:rsidR="00CD5007" w:rsidRPr="00CD5007">
        <w:rPr>
          <w:rFonts w:ascii="Arial" w:eastAsia="Times New Roman" w:hAnsi="Arial" w:cs="Arial"/>
          <w:kern w:val="0"/>
          <w:lang w:eastAsia="en-GB"/>
          <w14:ligatures w14:val="none"/>
        </w:rPr>
        <w:t xml:space="preserve"> Lee,</w:t>
      </w:r>
      <w:r w:rsidR="004667AD">
        <w:rPr>
          <w:rFonts w:ascii="Arial" w:eastAsia="Times New Roman" w:hAnsi="Arial" w:cs="Arial"/>
          <w:kern w:val="0"/>
          <w:lang w:eastAsia="en-GB"/>
          <w14:ligatures w14:val="none"/>
        </w:rPr>
        <w:t xml:space="preserve"> </w:t>
      </w:r>
      <w:r w:rsidR="00CD5007" w:rsidRPr="00CD5007">
        <w:rPr>
          <w:rFonts w:ascii="Arial" w:eastAsia="Times New Roman" w:hAnsi="Arial" w:cs="Arial"/>
          <w:kern w:val="0"/>
          <w:lang w:eastAsia="en-GB"/>
          <w14:ligatures w14:val="none"/>
        </w:rPr>
        <w:t>2004)</w:t>
      </w:r>
      <w:r w:rsidR="0010177E">
        <w:rPr>
          <w:rFonts w:ascii="Arial" w:eastAsia="Times New Roman" w:hAnsi="Arial" w:cs="Arial"/>
          <w:kern w:val="0"/>
          <w:lang w:eastAsia="en-GB"/>
          <w14:ligatures w14:val="none"/>
        </w:rPr>
        <w:t>.</w:t>
      </w:r>
      <w:r w:rsidR="00CD5007" w:rsidRPr="00CD5007">
        <w:rPr>
          <w:rFonts w:ascii="Arial" w:eastAsia="Times New Roman" w:hAnsi="Arial" w:cs="Arial"/>
          <w:kern w:val="0"/>
          <w:lang w:eastAsia="en-GB"/>
          <w14:ligatures w14:val="none"/>
        </w:rPr>
        <w:t xml:space="preserve"> </w:t>
      </w:r>
      <w:r w:rsidR="00C94AD4">
        <w:rPr>
          <w:rFonts w:ascii="Arial" w:eastAsia="Times New Roman" w:hAnsi="Arial" w:cs="Arial"/>
          <w:kern w:val="0"/>
          <w:lang w:eastAsia="en-GB"/>
          <w14:ligatures w14:val="none"/>
        </w:rPr>
        <w:t xml:space="preserve"> </w:t>
      </w:r>
      <w:r w:rsidR="00C94AD4" w:rsidRPr="00C94AD4">
        <w:rPr>
          <w:rFonts w:ascii="Arial" w:eastAsia="Times New Roman" w:hAnsi="Arial" w:cs="Arial"/>
          <w:kern w:val="0"/>
          <w:lang w:eastAsia="en-GB"/>
          <w14:ligatures w14:val="none"/>
        </w:rPr>
        <w:t xml:space="preserve"> </w:t>
      </w:r>
    </w:p>
    <w:p w14:paraId="4B27A23C" w14:textId="77777777" w:rsidR="00263D29" w:rsidRDefault="00263D29" w:rsidP="00BB76A9">
      <w:pPr>
        <w:spacing w:after="0" w:line="360" w:lineRule="auto"/>
        <w:rPr>
          <w:rFonts w:ascii="Arial" w:eastAsia="Times New Roman" w:hAnsi="Arial" w:cs="Arial"/>
          <w:kern w:val="0"/>
          <w:lang w:eastAsia="en-GB"/>
          <w14:ligatures w14:val="none"/>
        </w:rPr>
      </w:pPr>
    </w:p>
    <w:p w14:paraId="4D8769A9" w14:textId="506F8F48" w:rsidR="00930580" w:rsidRPr="00D97F08" w:rsidRDefault="003977F2" w:rsidP="00BB76A9">
      <w:pPr>
        <w:spacing w:after="0" w:line="360" w:lineRule="auto"/>
        <w:rPr>
          <w:rFonts w:ascii="Arial" w:hAnsi="Arial"/>
        </w:rPr>
      </w:pPr>
      <w:r>
        <w:rPr>
          <w:rFonts w:ascii="Arial" w:eastAsia="Times New Roman" w:hAnsi="Arial" w:cs="Arial"/>
          <w:kern w:val="0"/>
          <w:lang w:eastAsia="en-GB"/>
          <w14:ligatures w14:val="none"/>
        </w:rPr>
        <w:t>Similarly, n</w:t>
      </w:r>
      <w:r w:rsidR="00263D29" w:rsidRPr="00263D29">
        <w:rPr>
          <w:rFonts w:ascii="Arial" w:eastAsia="Times New Roman" w:hAnsi="Arial" w:cs="Arial"/>
          <w:kern w:val="0"/>
          <w:lang w:eastAsia="en-GB"/>
          <w14:ligatures w14:val="none"/>
        </w:rPr>
        <w:t xml:space="preserve">ewly released fashion products constantly enter the market, making it challenging for retailers to predict their sales and demand. Key concerns for decision-makers in the fashion supply chain include shifting consumer </w:t>
      </w:r>
      <w:r w:rsidR="00263D29" w:rsidRPr="00421605">
        <w:rPr>
          <w:rFonts w:ascii="Arial" w:eastAsia="Times New Roman" w:hAnsi="Arial" w:cs="Arial"/>
          <w:kern w:val="0"/>
          <w:lang w:eastAsia="en-GB"/>
          <w14:ligatures w14:val="none"/>
        </w:rPr>
        <w:t>preferences, market instability, diverse product types, unpredictable weekly sales patterns and supply chain uncertainties</w:t>
      </w:r>
      <w:r w:rsidR="001D4445" w:rsidRPr="00421605">
        <w:rPr>
          <w:rFonts w:ascii="Arial" w:eastAsia="Times New Roman" w:hAnsi="Arial" w:cs="Arial"/>
          <w:kern w:val="0"/>
          <w:lang w:eastAsia="en-GB"/>
          <w14:ligatures w14:val="none"/>
        </w:rPr>
        <w:t xml:space="preserve"> (</w:t>
      </w:r>
      <w:r w:rsidR="00F5739D" w:rsidRPr="00421605">
        <w:rPr>
          <w:rFonts w:ascii="Arial" w:hAnsi="Arial" w:cs="Arial"/>
        </w:rPr>
        <w:t>Nayak</w:t>
      </w:r>
      <w:r w:rsidR="001D4445" w:rsidRPr="00421605">
        <w:rPr>
          <w:rFonts w:ascii="Arial" w:hAnsi="Arial" w:cs="Arial"/>
        </w:rPr>
        <w:t xml:space="preserve"> and</w:t>
      </w:r>
      <w:r w:rsidR="00F5739D" w:rsidRPr="00421605">
        <w:rPr>
          <w:rFonts w:ascii="Arial" w:hAnsi="Arial" w:cs="Arial"/>
        </w:rPr>
        <w:t xml:space="preserve"> Padhye, 2018</w:t>
      </w:r>
      <w:r w:rsidR="00236461" w:rsidRPr="00421605">
        <w:rPr>
          <w:rFonts w:ascii="Arial" w:hAnsi="Arial" w:cs="Arial"/>
        </w:rPr>
        <w:t xml:space="preserve">; </w:t>
      </w:r>
      <w:r w:rsidR="007C7745" w:rsidRPr="00421605">
        <w:rPr>
          <w:rFonts w:ascii="Arial" w:hAnsi="Arial" w:cs="Arial"/>
        </w:rPr>
        <w:t>Chandadevi and Yan, 2022).</w:t>
      </w:r>
      <w:r w:rsidR="00B8078F" w:rsidRPr="00421605">
        <w:rPr>
          <w:rFonts w:ascii="Arial" w:hAnsi="Arial" w:cs="Arial"/>
        </w:rPr>
        <w:t xml:space="preserve"> In this data-driven age, the fashion apparel retail sector generates a substantial number of sales and product-related data. If this data is </w:t>
      </w:r>
      <w:r w:rsidR="00B8078F" w:rsidRPr="00421605">
        <w:rPr>
          <w:rFonts w:ascii="Arial" w:hAnsi="Arial" w:cs="Arial"/>
        </w:rPr>
        <w:lastRenderedPageBreak/>
        <w:t xml:space="preserve">managed efficiently with advanced data analytics solutions, it can greatly enhance business operations within the fashion industry </w:t>
      </w:r>
      <w:r w:rsidR="00A811B4" w:rsidRPr="00421605">
        <w:rPr>
          <w:rFonts w:ascii="Arial" w:hAnsi="Arial" w:cs="Arial"/>
        </w:rPr>
        <w:t>(</w:t>
      </w:r>
      <w:r w:rsidR="007A6F1F" w:rsidRPr="007A6F1F">
        <w:rPr>
          <w:rFonts w:ascii="Arial" w:hAnsi="Arial" w:cs="Arial"/>
        </w:rPr>
        <w:t>Giri, Jain, Zeng, and Bruniaux, 2019)</w:t>
      </w:r>
      <w:r w:rsidR="00A811B4">
        <w:rPr>
          <w:rFonts w:ascii="Arial" w:hAnsi="Arial" w:cs="Arial"/>
        </w:rPr>
        <w:t>.</w:t>
      </w:r>
      <w:r w:rsidR="007A6F1F" w:rsidRPr="007A6F1F">
        <w:rPr>
          <w:rFonts w:ascii="Arial" w:hAnsi="Arial" w:cs="Arial"/>
        </w:rPr>
        <w:t xml:space="preserve"> </w:t>
      </w:r>
    </w:p>
    <w:p w14:paraId="3512D2F9" w14:textId="702805D4" w:rsidR="00930580" w:rsidRDefault="00861995" w:rsidP="00810B28">
      <w:pPr>
        <w:pStyle w:val="Heading2"/>
        <w:rPr>
          <w:rFonts w:eastAsia="Times New Roman"/>
          <w:highlight w:val="cyan"/>
          <w:lang w:eastAsia="en-GB"/>
        </w:rPr>
      </w:pPr>
      <w:bookmarkStart w:id="12" w:name="_Toc214973930"/>
      <w:r w:rsidRPr="00810B28">
        <w:rPr>
          <w:rFonts w:eastAsia="Times New Roman"/>
          <w:lang w:eastAsia="en-GB"/>
        </w:rPr>
        <w:t>2</w:t>
      </w:r>
      <w:r w:rsidR="00930580" w:rsidRPr="00810B28">
        <w:rPr>
          <w:rFonts w:eastAsia="Times New Roman"/>
          <w:sz w:val="22"/>
          <w:szCs w:val="22"/>
          <w:lang w:eastAsia="en-GB"/>
        </w:rPr>
        <w:t>.</w:t>
      </w:r>
      <w:r w:rsidR="00930580" w:rsidRPr="00810B28">
        <w:rPr>
          <w:rFonts w:eastAsia="Times New Roman"/>
          <w:lang w:eastAsia="en-GB"/>
        </w:rPr>
        <w:t>3</w:t>
      </w:r>
      <w:r w:rsidR="004A21F1">
        <w:rPr>
          <w:rFonts w:eastAsia="Times New Roman"/>
          <w:sz w:val="22"/>
          <w:szCs w:val="22"/>
          <w:lang w:eastAsia="en-GB"/>
        </w:rPr>
        <w:tab/>
      </w:r>
      <w:r w:rsidR="00A24A7C" w:rsidRPr="00810B28">
        <w:rPr>
          <w:rFonts w:eastAsia="Times New Roman"/>
          <w:lang w:eastAsia="en-GB"/>
        </w:rPr>
        <w:t>The Movement Toward Agile</w:t>
      </w:r>
      <w:r w:rsidR="00B41780" w:rsidRPr="00810B28">
        <w:rPr>
          <w:rFonts w:eastAsia="Times New Roman"/>
          <w:lang w:eastAsia="en-GB"/>
        </w:rPr>
        <w:t xml:space="preserve"> and</w:t>
      </w:r>
      <w:r w:rsidR="00A24A7C" w:rsidRPr="00810B28">
        <w:rPr>
          <w:rFonts w:eastAsia="Times New Roman"/>
          <w:lang w:eastAsia="en-GB"/>
        </w:rPr>
        <w:t xml:space="preserve"> </w:t>
      </w:r>
      <w:r w:rsidR="00031CAE" w:rsidRPr="00810B28">
        <w:rPr>
          <w:rFonts w:eastAsia="Times New Roman"/>
          <w:lang w:eastAsia="en-GB"/>
        </w:rPr>
        <w:t>Multi</w:t>
      </w:r>
      <w:r w:rsidR="00A24A7C" w:rsidRPr="00810B28">
        <w:rPr>
          <w:rFonts w:eastAsia="Times New Roman"/>
          <w:lang w:eastAsia="en-GB"/>
        </w:rPr>
        <w:t>disciplinary Teams</w:t>
      </w:r>
      <w:bookmarkEnd w:id="12"/>
    </w:p>
    <w:p w14:paraId="6CA20E67" w14:textId="77777777" w:rsidR="00263D29" w:rsidRDefault="00263D29" w:rsidP="00BB76A9">
      <w:pPr>
        <w:spacing w:after="0" w:line="360" w:lineRule="auto"/>
        <w:rPr>
          <w:rFonts w:ascii="Arial" w:eastAsia="Times New Roman" w:hAnsi="Arial" w:cs="Arial"/>
          <w:kern w:val="0"/>
          <w:lang w:eastAsia="en-GB"/>
          <w14:ligatures w14:val="none"/>
        </w:rPr>
      </w:pPr>
    </w:p>
    <w:p w14:paraId="67FA13EE" w14:textId="6727C9C9" w:rsidR="00263D29" w:rsidRDefault="00E60768" w:rsidP="00BB76A9">
      <w:pPr>
        <w:spacing w:after="0" w:line="360" w:lineRule="auto"/>
        <w:rPr>
          <w:rFonts w:ascii="Arial" w:eastAsia="Times New Roman" w:hAnsi="Arial" w:cs="Arial"/>
          <w:kern w:val="0"/>
          <w:lang w:eastAsia="en-GB"/>
          <w14:ligatures w14:val="none"/>
        </w:rPr>
      </w:pPr>
      <w:r w:rsidRPr="00E60768">
        <w:rPr>
          <w:rFonts w:ascii="Arial" w:eastAsia="Times New Roman" w:hAnsi="Arial" w:cs="Arial"/>
          <w:kern w:val="0"/>
          <w:lang w:eastAsia="en-GB"/>
          <w14:ligatures w14:val="none"/>
        </w:rPr>
        <w:t>Agile management and organisational strategies have brought about significant changes in many organisations</w:t>
      </w:r>
      <w:r w:rsidR="005A341E">
        <w:rPr>
          <w:rFonts w:ascii="Arial" w:eastAsia="Times New Roman" w:hAnsi="Arial" w:cs="Arial"/>
          <w:kern w:val="0"/>
          <w:lang w:eastAsia="en-GB"/>
          <w14:ligatures w14:val="none"/>
        </w:rPr>
        <w:t xml:space="preserve"> </w:t>
      </w:r>
      <w:bookmarkStart w:id="13" w:name="_Hlk213349733"/>
      <w:r w:rsidR="00321A39">
        <w:rPr>
          <w:rFonts w:ascii="Arial" w:eastAsia="Times New Roman" w:hAnsi="Arial" w:cs="Arial"/>
          <w:kern w:val="0"/>
          <w:lang w:eastAsia="en-GB"/>
          <w14:ligatures w14:val="none"/>
        </w:rPr>
        <w:t>(</w:t>
      </w:r>
      <w:r w:rsidR="005A341E" w:rsidRPr="00A33E33">
        <w:rPr>
          <w:rFonts w:ascii="Arial" w:hAnsi="Arial" w:cs="Arial"/>
        </w:rPr>
        <w:t>Nesheim,</w:t>
      </w:r>
      <w:r w:rsidR="00321A39">
        <w:rPr>
          <w:rFonts w:ascii="Arial" w:hAnsi="Arial" w:cs="Arial"/>
        </w:rPr>
        <w:t xml:space="preserve"> </w:t>
      </w:r>
      <w:r w:rsidR="005A341E" w:rsidRPr="00A33E33">
        <w:rPr>
          <w:rFonts w:ascii="Arial" w:hAnsi="Arial" w:cs="Arial"/>
        </w:rPr>
        <w:t>2024)</w:t>
      </w:r>
      <w:bookmarkEnd w:id="13"/>
      <w:r w:rsidRPr="00E60768">
        <w:rPr>
          <w:rFonts w:ascii="Arial" w:eastAsia="Times New Roman" w:hAnsi="Arial" w:cs="Arial"/>
          <w:kern w:val="0"/>
          <w:lang w:eastAsia="en-GB"/>
          <w14:ligatures w14:val="none"/>
        </w:rPr>
        <w:t xml:space="preserve">. As stated by </w:t>
      </w:r>
      <w:r w:rsidR="005E5373" w:rsidRPr="005E5373">
        <w:rPr>
          <w:rFonts w:ascii="Arial" w:eastAsia="Times New Roman" w:hAnsi="Arial" w:cs="Arial"/>
          <w:kern w:val="0"/>
          <w:lang w:eastAsia="en-GB"/>
          <w14:ligatures w14:val="none"/>
        </w:rPr>
        <w:t>Dybå</w:t>
      </w:r>
      <w:r w:rsidRPr="00F35A88">
        <w:rPr>
          <w:rFonts w:ascii="Arial" w:eastAsia="Times New Roman" w:hAnsi="Arial" w:cs="Arial"/>
          <w:kern w:val="0"/>
          <w:lang w:eastAsia="en-GB"/>
          <w14:ligatures w14:val="none"/>
        </w:rPr>
        <w:t xml:space="preserve"> and Dingsøyr (2009</w:t>
      </w:r>
      <w:r w:rsidRPr="00E60768">
        <w:rPr>
          <w:rFonts w:ascii="Arial" w:eastAsia="Times New Roman" w:hAnsi="Arial" w:cs="Arial"/>
          <w:kern w:val="0"/>
          <w:lang w:eastAsia="en-GB"/>
          <w14:ligatures w14:val="none"/>
        </w:rPr>
        <w:t xml:space="preserve">), the agile methodology originated in the field of software development and has since had a significant influence on the industry. </w:t>
      </w:r>
      <w:r w:rsidRPr="00D97F08">
        <w:rPr>
          <w:rFonts w:ascii="Arial" w:eastAsia="Times New Roman" w:hAnsi="Arial" w:cs="Arial"/>
          <w:kern w:val="0"/>
          <w:lang w:eastAsia="en-GB"/>
          <w14:ligatures w14:val="none"/>
        </w:rPr>
        <w:t>Important transformations have occurred across different sectors.</w:t>
      </w:r>
      <w:r w:rsidR="00B50E13" w:rsidRPr="004F3D7A">
        <w:rPr>
          <w:rFonts w:ascii="Arial" w:eastAsia="Times New Roman" w:hAnsi="Arial" w:cs="Arial"/>
          <w:kern w:val="0"/>
          <w:lang w:eastAsia="en-GB"/>
          <w14:ligatures w14:val="none"/>
        </w:rPr>
        <w:t xml:space="preserve"> </w:t>
      </w:r>
      <w:r w:rsidR="00DB0471" w:rsidRPr="004F3D7A">
        <w:rPr>
          <w:rFonts w:ascii="Arial" w:eastAsia="Times New Roman" w:hAnsi="Arial" w:cs="Arial"/>
          <w:kern w:val="0"/>
          <w:lang w:eastAsia="en-GB"/>
          <w14:ligatures w14:val="none"/>
        </w:rPr>
        <w:t>Rigby, Sutherland, and Noble (2016</w:t>
      </w:r>
      <w:r w:rsidR="00DB0471" w:rsidRPr="00DB0471">
        <w:rPr>
          <w:rFonts w:ascii="Arial" w:eastAsia="Times New Roman" w:hAnsi="Arial" w:cs="Arial"/>
          <w:kern w:val="0"/>
          <w:lang w:eastAsia="en-GB"/>
          <w14:ligatures w14:val="none"/>
        </w:rPr>
        <w:t xml:space="preserve">) highlight that this concept has positively influenced many larger organisations by offering valuable frameworks and "recipes" that foster innovation and enable effective change. </w:t>
      </w:r>
      <w:r w:rsidR="00DB0471" w:rsidRPr="00421605">
        <w:rPr>
          <w:rFonts w:ascii="Arial" w:eastAsia="Times New Roman" w:hAnsi="Arial" w:cs="Arial"/>
          <w:kern w:val="0"/>
          <w:lang w:eastAsia="en-GB"/>
          <w14:ligatures w14:val="none"/>
        </w:rPr>
        <w:t>These insights provide constructive tools for organisations looking to enhance their capacity for creativity and transformation.</w:t>
      </w:r>
      <w:r w:rsidR="00BA780D" w:rsidRPr="00421605">
        <w:rPr>
          <w:rFonts w:ascii="Arial" w:eastAsia="Times New Roman" w:hAnsi="Arial" w:cs="Arial"/>
          <w:kern w:val="0"/>
          <w:lang w:eastAsia="en-GB"/>
          <w14:ligatures w14:val="none"/>
        </w:rPr>
        <w:t xml:space="preserve"> In this regard, a</w:t>
      </w:r>
      <w:r w:rsidR="00FB0368" w:rsidRPr="00421605">
        <w:rPr>
          <w:rFonts w:ascii="Arial" w:eastAsia="Times New Roman" w:hAnsi="Arial" w:cs="Arial"/>
          <w:kern w:val="0"/>
          <w:lang w:eastAsia="en-GB"/>
          <w14:ligatures w14:val="none"/>
        </w:rPr>
        <w:t>gile methodology offers organisations two main benefits for improving effectiveness.</w:t>
      </w:r>
      <w:r w:rsidR="00FB0368" w:rsidRPr="00FB0368">
        <w:rPr>
          <w:rFonts w:ascii="Arial" w:eastAsia="Times New Roman" w:hAnsi="Arial" w:cs="Arial"/>
          <w:kern w:val="0"/>
          <w:lang w:eastAsia="en-GB"/>
          <w14:ligatures w14:val="none"/>
        </w:rPr>
        <w:t xml:space="preserve"> First, it serves as an organisational capability that allows them to quickly recognise and respond to environmental changes (</w:t>
      </w:r>
      <w:r w:rsidR="00FB0368" w:rsidRPr="008B484C">
        <w:rPr>
          <w:rFonts w:ascii="Arial" w:eastAsia="Times New Roman" w:hAnsi="Arial" w:cs="Arial"/>
          <w:kern w:val="0"/>
          <w:lang w:eastAsia="en-GB"/>
          <w14:ligatures w14:val="none"/>
        </w:rPr>
        <w:t>Felipe, Roldán, and Leal-Rodríguez, 2016;</w:t>
      </w:r>
      <w:r w:rsidR="00FB0368" w:rsidRPr="0040140D">
        <w:rPr>
          <w:rFonts w:ascii="Arial" w:eastAsia="Times New Roman" w:hAnsi="Arial" w:cs="Arial"/>
          <w:b/>
          <w:bCs/>
          <w:kern w:val="0"/>
          <w:lang w:eastAsia="en-GB"/>
          <w14:ligatures w14:val="none"/>
        </w:rPr>
        <w:t xml:space="preserve"> </w:t>
      </w:r>
      <w:r w:rsidR="00FB0368" w:rsidRPr="001B43F3">
        <w:rPr>
          <w:rFonts w:ascii="Arial" w:eastAsia="Times New Roman" w:hAnsi="Arial" w:cs="Arial"/>
          <w:kern w:val="0"/>
          <w:lang w:eastAsia="en-GB"/>
          <w14:ligatures w14:val="none"/>
        </w:rPr>
        <w:t xml:space="preserve">Zitkiene and Diksnys, </w:t>
      </w:r>
      <w:r w:rsidR="001B43F3" w:rsidRPr="001B43F3">
        <w:rPr>
          <w:rFonts w:ascii="Arial" w:eastAsia="Times New Roman" w:hAnsi="Arial" w:cs="Arial"/>
          <w:kern w:val="0"/>
          <w:lang w:eastAsia="en-GB"/>
          <w14:ligatures w14:val="none"/>
        </w:rPr>
        <w:t>2018</w:t>
      </w:r>
      <w:r w:rsidR="00B61621">
        <w:rPr>
          <w:rFonts w:ascii="Arial" w:eastAsia="Times New Roman" w:hAnsi="Arial" w:cs="Arial"/>
          <w:kern w:val="0"/>
          <w:lang w:eastAsia="en-GB"/>
          <w14:ligatures w14:val="none"/>
        </w:rPr>
        <w:t xml:space="preserve">; </w:t>
      </w:r>
      <w:r w:rsidR="001B43F3" w:rsidRPr="001B43F3">
        <w:rPr>
          <w:rFonts w:ascii="Arial" w:eastAsia="Times New Roman" w:hAnsi="Arial" w:cs="Arial"/>
          <w:kern w:val="0"/>
          <w:lang w:eastAsia="en-GB"/>
          <w14:ligatures w14:val="none"/>
        </w:rPr>
        <w:t>Nesheim, 2024)</w:t>
      </w:r>
      <w:r w:rsidR="00FB0368" w:rsidRPr="00FB0368">
        <w:rPr>
          <w:rFonts w:ascii="Arial" w:eastAsia="Times New Roman" w:hAnsi="Arial" w:cs="Arial"/>
          <w:kern w:val="0"/>
          <w:lang w:eastAsia="en-GB"/>
          <w14:ligatures w14:val="none"/>
        </w:rPr>
        <w:t xml:space="preserve">. Second, it includes various </w:t>
      </w:r>
      <w:r w:rsidR="0040140D" w:rsidRPr="00FB0368">
        <w:rPr>
          <w:rFonts w:ascii="Arial" w:eastAsia="Times New Roman" w:hAnsi="Arial" w:cs="Arial"/>
          <w:kern w:val="0"/>
          <w:lang w:eastAsia="en-GB"/>
          <w14:ligatures w14:val="none"/>
        </w:rPr>
        <w:t>mechanisms, procedures</w:t>
      </w:r>
      <w:r w:rsidR="00FB0368" w:rsidRPr="00FB0368">
        <w:rPr>
          <w:rFonts w:ascii="Arial" w:eastAsia="Times New Roman" w:hAnsi="Arial" w:cs="Arial"/>
          <w:kern w:val="0"/>
          <w:lang w:eastAsia="en-GB"/>
          <w14:ligatures w14:val="none"/>
        </w:rPr>
        <w:t>, techniques, and technologies that support this agility (</w:t>
      </w:r>
      <w:bookmarkStart w:id="14" w:name="_Hlk213435735"/>
      <w:r w:rsidR="005E5373" w:rsidRPr="005E5373">
        <w:rPr>
          <w:rFonts w:ascii="Arial" w:eastAsia="Times New Roman" w:hAnsi="Arial" w:cs="Arial"/>
          <w:kern w:val="0"/>
          <w:lang w:eastAsia="en-GB"/>
          <w14:ligatures w14:val="none"/>
        </w:rPr>
        <w:t>Dybå</w:t>
      </w:r>
      <w:bookmarkEnd w:id="14"/>
      <w:r w:rsidR="00FB0368" w:rsidRPr="00B61621">
        <w:rPr>
          <w:rFonts w:ascii="Arial" w:eastAsia="Times New Roman" w:hAnsi="Arial" w:cs="Arial"/>
          <w:kern w:val="0"/>
          <w:lang w:eastAsia="en-GB"/>
          <w14:ligatures w14:val="none"/>
        </w:rPr>
        <w:t xml:space="preserve"> and Dingsøyr, 2009;</w:t>
      </w:r>
      <w:r w:rsidR="00FB0368" w:rsidRPr="0040140D">
        <w:rPr>
          <w:rFonts w:ascii="Arial" w:eastAsia="Times New Roman" w:hAnsi="Arial" w:cs="Arial"/>
          <w:b/>
          <w:bCs/>
          <w:kern w:val="0"/>
          <w:lang w:eastAsia="en-GB"/>
          <w14:ligatures w14:val="none"/>
        </w:rPr>
        <w:t xml:space="preserve"> </w:t>
      </w:r>
      <w:r w:rsidR="00FB0368" w:rsidRPr="004D01DD">
        <w:rPr>
          <w:rFonts w:ascii="Arial" w:eastAsia="Times New Roman" w:hAnsi="Arial" w:cs="Arial"/>
          <w:kern w:val="0"/>
          <w:lang w:eastAsia="en-GB"/>
          <w14:ligatures w14:val="none"/>
        </w:rPr>
        <w:t>Stray, Moe, and Hoda, 201</w:t>
      </w:r>
      <w:r w:rsidR="007F6D2D" w:rsidRPr="004D01DD">
        <w:rPr>
          <w:rFonts w:ascii="Arial" w:eastAsia="Times New Roman" w:hAnsi="Arial" w:cs="Arial"/>
          <w:kern w:val="0"/>
          <w:lang w:eastAsia="en-GB"/>
          <w14:ligatures w14:val="none"/>
        </w:rPr>
        <w:t>8</w:t>
      </w:r>
      <w:r w:rsidR="00FB0368" w:rsidRPr="00FB0368">
        <w:rPr>
          <w:rFonts w:ascii="Arial" w:eastAsia="Times New Roman" w:hAnsi="Arial" w:cs="Arial"/>
          <w:kern w:val="0"/>
          <w:lang w:eastAsia="en-GB"/>
          <w14:ligatures w14:val="none"/>
        </w:rPr>
        <w:t>). By focusing on these areas, organisations can succeed in dynamic environments.</w:t>
      </w:r>
    </w:p>
    <w:p w14:paraId="399791DD" w14:textId="77777777" w:rsidR="00B44F68" w:rsidRDefault="00B44F68" w:rsidP="00BB76A9">
      <w:pPr>
        <w:spacing w:after="0" w:line="360" w:lineRule="auto"/>
        <w:rPr>
          <w:rFonts w:ascii="Arial" w:eastAsia="Times New Roman" w:hAnsi="Arial" w:cs="Arial"/>
          <w:kern w:val="0"/>
          <w:lang w:eastAsia="en-GB"/>
          <w14:ligatures w14:val="none"/>
        </w:rPr>
      </w:pPr>
    </w:p>
    <w:p w14:paraId="5D32F19C" w14:textId="7B890CD3" w:rsidR="006E2BB0" w:rsidRDefault="00D97F08" w:rsidP="005E5373">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Furthermore, a</w:t>
      </w:r>
      <w:r w:rsidR="006E2BB0" w:rsidRPr="006E2BB0">
        <w:rPr>
          <w:rFonts w:ascii="Arial" w:eastAsia="Times New Roman" w:hAnsi="Arial" w:cs="Arial"/>
          <w:kern w:val="0"/>
          <w:lang w:eastAsia="en-GB"/>
          <w14:ligatures w14:val="none"/>
        </w:rPr>
        <w:t xml:space="preserve"> major turning point in agile methodologies was the publishing of the Agile Manifesto (</w:t>
      </w:r>
      <w:r w:rsidR="006E2BB0" w:rsidRPr="00842194">
        <w:rPr>
          <w:rFonts w:ascii="Arial" w:eastAsia="Times New Roman" w:hAnsi="Arial" w:cs="Arial"/>
          <w:kern w:val="0"/>
          <w:lang w:eastAsia="en-GB"/>
          <w14:ligatures w14:val="none"/>
        </w:rPr>
        <w:t xml:space="preserve">Beck </w:t>
      </w:r>
      <w:r w:rsidR="006E2BB0" w:rsidRPr="00D97F08">
        <w:rPr>
          <w:rFonts w:ascii="Arial" w:eastAsia="Times New Roman" w:hAnsi="Arial" w:cs="Arial"/>
          <w:i/>
          <w:iCs/>
          <w:kern w:val="0"/>
          <w:lang w:eastAsia="en-GB"/>
          <w14:ligatures w14:val="none"/>
        </w:rPr>
        <w:t>et al</w:t>
      </w:r>
      <w:r w:rsidR="006E2BB0" w:rsidRPr="00842194">
        <w:rPr>
          <w:rFonts w:ascii="Arial" w:eastAsia="Times New Roman" w:hAnsi="Arial" w:cs="Arial"/>
          <w:kern w:val="0"/>
          <w:lang w:eastAsia="en-GB"/>
          <w14:ligatures w14:val="none"/>
        </w:rPr>
        <w:t xml:space="preserve">., </w:t>
      </w:r>
      <w:r w:rsidR="00B74D49">
        <w:rPr>
          <w:rFonts w:ascii="Arial" w:eastAsia="Times New Roman" w:hAnsi="Arial" w:cs="Arial"/>
          <w:kern w:val="0"/>
          <w:lang w:eastAsia="en-GB"/>
          <w14:ligatures w14:val="none"/>
        </w:rPr>
        <w:t>2001; Nesheim, 2024</w:t>
      </w:r>
      <w:r w:rsidR="006E2BB0" w:rsidRPr="006E2BB0">
        <w:rPr>
          <w:rFonts w:ascii="Arial" w:eastAsia="Times New Roman" w:hAnsi="Arial" w:cs="Arial"/>
          <w:kern w:val="0"/>
          <w:lang w:eastAsia="en-GB"/>
          <w14:ligatures w14:val="none"/>
        </w:rPr>
        <w:t xml:space="preserve">). It introduced principles that prioritise individuals and interactions ahead of procedures and equipment, deliver practical amenities instead of copious paperwork, and focus on customer-client cooperation over strict contracts. Agile encourages teams to adapt to change rather than rigorously adhering to plans. Unlike Waterfall projects, agile workflows </w:t>
      </w:r>
      <w:r w:rsidR="003A0B32">
        <w:rPr>
          <w:rFonts w:ascii="Arial" w:eastAsia="Times New Roman" w:hAnsi="Arial" w:cs="Arial"/>
          <w:kern w:val="0"/>
          <w:lang w:eastAsia="en-GB"/>
          <w14:ligatures w14:val="none"/>
        </w:rPr>
        <w:t>involve teams operating in cycles with time-bound iterations, allowing for frequent check-ins and feedback from coworkers</w:t>
      </w:r>
      <w:r w:rsidR="006E2BB0" w:rsidRPr="006E2BB0">
        <w:rPr>
          <w:rFonts w:ascii="Arial" w:eastAsia="Times New Roman" w:hAnsi="Arial" w:cs="Arial"/>
          <w:kern w:val="0"/>
          <w:lang w:eastAsia="en-GB"/>
          <w14:ligatures w14:val="none"/>
        </w:rPr>
        <w:t xml:space="preserve"> and end-users (</w:t>
      </w:r>
      <w:r w:rsidR="006E2BB0" w:rsidRPr="00F3621E">
        <w:rPr>
          <w:rFonts w:ascii="Arial" w:eastAsia="Times New Roman" w:hAnsi="Arial" w:cs="Arial"/>
          <w:kern w:val="0"/>
          <w:lang w:eastAsia="en-GB"/>
          <w14:ligatures w14:val="none"/>
        </w:rPr>
        <w:t xml:space="preserve">Krehbiel </w:t>
      </w:r>
      <w:r w:rsidR="006E2BB0" w:rsidRPr="00D97F08">
        <w:rPr>
          <w:rFonts w:ascii="Arial" w:eastAsia="Times New Roman" w:hAnsi="Arial" w:cs="Arial"/>
          <w:i/>
          <w:iCs/>
          <w:kern w:val="0"/>
          <w:lang w:eastAsia="en-GB"/>
          <w14:ligatures w14:val="none"/>
        </w:rPr>
        <w:t>et al</w:t>
      </w:r>
      <w:r w:rsidR="006E2BB0" w:rsidRPr="00F3621E">
        <w:rPr>
          <w:rFonts w:ascii="Arial" w:eastAsia="Times New Roman" w:hAnsi="Arial" w:cs="Arial"/>
          <w:kern w:val="0"/>
          <w:lang w:eastAsia="en-GB"/>
          <w14:ligatures w14:val="none"/>
        </w:rPr>
        <w:t>., 2017, p. 90</w:t>
      </w:r>
      <w:r w:rsidR="00F3621E" w:rsidRPr="00F3621E">
        <w:rPr>
          <w:rFonts w:ascii="Arial" w:eastAsia="Times New Roman" w:hAnsi="Arial" w:cs="Arial"/>
          <w:kern w:val="0"/>
          <w:lang w:eastAsia="en-GB"/>
          <w14:ligatures w14:val="none"/>
        </w:rPr>
        <w:t xml:space="preserve">; Nesheim, 2024). </w:t>
      </w:r>
      <w:r w:rsidR="005E5373" w:rsidRPr="005E5373">
        <w:rPr>
          <w:rFonts w:ascii="Arial" w:eastAsia="Times New Roman" w:hAnsi="Arial" w:cs="Arial"/>
          <w:kern w:val="0"/>
          <w:lang w:eastAsia="en-GB"/>
          <w14:ligatures w14:val="none"/>
        </w:rPr>
        <w:t>The development of software has been significantly shaped by the agile methodology (</w:t>
      </w:r>
      <w:bookmarkStart w:id="15" w:name="_Hlk213435720"/>
      <w:r w:rsidR="005E5373" w:rsidRPr="00100EA4">
        <w:rPr>
          <w:rFonts w:ascii="Arial" w:eastAsia="Times New Roman" w:hAnsi="Arial" w:cs="Arial"/>
          <w:kern w:val="0"/>
          <w:lang w:eastAsia="en-GB"/>
          <w14:ligatures w14:val="none"/>
        </w:rPr>
        <w:t>Dybå</w:t>
      </w:r>
      <w:bookmarkEnd w:id="15"/>
      <w:r w:rsidR="005E5373" w:rsidRPr="00100EA4">
        <w:rPr>
          <w:rFonts w:ascii="Arial" w:eastAsia="Times New Roman" w:hAnsi="Arial" w:cs="Arial"/>
          <w:kern w:val="0"/>
          <w:lang w:eastAsia="en-GB"/>
          <w14:ligatures w14:val="none"/>
        </w:rPr>
        <w:t xml:space="preserve"> and Dingsøyr, 2009</w:t>
      </w:r>
      <w:r w:rsidR="005E5373" w:rsidRPr="005E5373">
        <w:rPr>
          <w:rFonts w:ascii="Arial" w:eastAsia="Times New Roman" w:hAnsi="Arial" w:cs="Arial"/>
          <w:kern w:val="0"/>
          <w:lang w:eastAsia="en-GB"/>
          <w14:ligatures w14:val="none"/>
        </w:rPr>
        <w:t>) and has also evolved into an organisational framework transcending software (</w:t>
      </w:r>
      <w:r w:rsidR="005E5373" w:rsidRPr="002A762A">
        <w:rPr>
          <w:rFonts w:ascii="Arial" w:eastAsia="Times New Roman" w:hAnsi="Arial" w:cs="Arial"/>
          <w:kern w:val="0"/>
          <w:lang w:eastAsia="en-GB"/>
          <w14:ligatures w14:val="none"/>
        </w:rPr>
        <w:t>Madsen, 2020</w:t>
      </w:r>
      <w:r w:rsidR="005E5373" w:rsidRPr="005E5373">
        <w:rPr>
          <w:rFonts w:ascii="Arial" w:eastAsia="Times New Roman" w:hAnsi="Arial" w:cs="Arial"/>
          <w:kern w:val="0"/>
          <w:lang w:eastAsia="en-GB"/>
          <w14:ligatures w14:val="none"/>
        </w:rPr>
        <w:t xml:space="preserve">). Studies emphasise </w:t>
      </w:r>
      <w:r w:rsidR="00890BC5">
        <w:rPr>
          <w:rFonts w:ascii="Arial" w:eastAsia="Times New Roman" w:hAnsi="Arial" w:cs="Arial"/>
          <w:kern w:val="0"/>
          <w:lang w:eastAsia="en-GB"/>
          <w14:ligatures w14:val="none"/>
        </w:rPr>
        <w:t xml:space="preserve">that </w:t>
      </w:r>
      <w:r w:rsidR="005E5373" w:rsidRPr="005E5373">
        <w:rPr>
          <w:rFonts w:ascii="Arial" w:eastAsia="Times New Roman" w:hAnsi="Arial" w:cs="Arial"/>
          <w:kern w:val="0"/>
          <w:lang w:eastAsia="en-GB"/>
          <w14:ligatures w14:val="none"/>
        </w:rPr>
        <w:t xml:space="preserve">agile project methodology promotes cross-disciplinary interaction, iteration, collaboration with customers, and incremental adjustments. This stands in stark contrast to </w:t>
      </w:r>
      <w:r w:rsidR="005E5373" w:rsidRPr="005E5373">
        <w:rPr>
          <w:rFonts w:ascii="Arial" w:eastAsia="Times New Roman" w:hAnsi="Arial" w:cs="Arial"/>
          <w:kern w:val="0"/>
          <w:lang w:eastAsia="en-GB"/>
          <w14:ligatures w14:val="none"/>
        </w:rPr>
        <w:lastRenderedPageBreak/>
        <w:t>Waterfall projects, which are overly formalised and rigid.</w:t>
      </w:r>
      <w:r w:rsidR="00CA3716">
        <w:rPr>
          <w:rFonts w:ascii="Arial" w:eastAsia="Times New Roman" w:hAnsi="Arial" w:cs="Arial"/>
          <w:kern w:val="0"/>
          <w:lang w:eastAsia="en-GB"/>
          <w14:ligatures w14:val="none"/>
        </w:rPr>
        <w:t xml:space="preserve"> </w:t>
      </w:r>
      <w:r w:rsidR="005E5373" w:rsidRPr="005E5373">
        <w:rPr>
          <w:rFonts w:ascii="Arial" w:eastAsia="Times New Roman" w:hAnsi="Arial" w:cs="Arial"/>
          <w:kern w:val="0"/>
          <w:lang w:eastAsia="en-GB"/>
          <w14:ligatures w14:val="none"/>
        </w:rPr>
        <w:t>Despite its flexibility, agile adheres to a project-centred methodology. Much of the research on agile software companies focuses on the advantages and difficulties of agile approaches compared to Waterfall initiatives (</w:t>
      </w:r>
      <w:r w:rsidR="005E5373" w:rsidRPr="00876A73">
        <w:rPr>
          <w:rFonts w:ascii="Arial" w:eastAsia="Times New Roman" w:hAnsi="Arial" w:cs="Arial"/>
          <w:kern w:val="0"/>
          <w:lang w:eastAsia="en-GB"/>
          <w14:ligatures w14:val="none"/>
        </w:rPr>
        <w:t>Foss and Klein, 2022;</w:t>
      </w:r>
      <w:r w:rsidR="005E5373" w:rsidRPr="00D746AF">
        <w:rPr>
          <w:rFonts w:ascii="Arial" w:eastAsia="Times New Roman" w:hAnsi="Arial" w:cs="Arial"/>
          <w:b/>
          <w:bCs/>
          <w:kern w:val="0"/>
          <w:lang w:eastAsia="en-GB"/>
          <w14:ligatures w14:val="none"/>
        </w:rPr>
        <w:t xml:space="preserve"> </w:t>
      </w:r>
      <w:r w:rsidR="005E5373" w:rsidRPr="008F5774">
        <w:rPr>
          <w:rFonts w:ascii="Arial" w:eastAsia="Times New Roman" w:hAnsi="Arial" w:cs="Arial"/>
          <w:kern w:val="0"/>
          <w:lang w:eastAsia="en-GB"/>
          <w14:ligatures w14:val="none"/>
        </w:rPr>
        <w:t xml:space="preserve">Conforto </w:t>
      </w:r>
      <w:r w:rsidR="005E5373" w:rsidRPr="00D97F08">
        <w:rPr>
          <w:rFonts w:ascii="Arial" w:eastAsia="Times New Roman" w:hAnsi="Arial" w:cs="Arial"/>
          <w:i/>
          <w:iCs/>
          <w:kern w:val="0"/>
          <w:lang w:eastAsia="en-GB"/>
          <w14:ligatures w14:val="none"/>
        </w:rPr>
        <w:t>et al</w:t>
      </w:r>
      <w:r w:rsidR="005E5373" w:rsidRPr="008F5774">
        <w:rPr>
          <w:rFonts w:ascii="Arial" w:eastAsia="Times New Roman" w:hAnsi="Arial" w:cs="Arial"/>
          <w:kern w:val="0"/>
          <w:lang w:eastAsia="en-GB"/>
          <w14:ligatures w14:val="none"/>
        </w:rPr>
        <w:t>., 2014;</w:t>
      </w:r>
      <w:r w:rsidR="005E5373" w:rsidRPr="00D746AF">
        <w:rPr>
          <w:rFonts w:ascii="Arial" w:eastAsia="Times New Roman" w:hAnsi="Arial" w:cs="Arial"/>
          <w:b/>
          <w:bCs/>
          <w:kern w:val="0"/>
          <w:lang w:eastAsia="en-GB"/>
          <w14:ligatures w14:val="none"/>
        </w:rPr>
        <w:t xml:space="preserve"> </w:t>
      </w:r>
      <w:r w:rsidR="005E5373" w:rsidRPr="00100EA4">
        <w:rPr>
          <w:rFonts w:ascii="Arial" w:eastAsia="Times New Roman" w:hAnsi="Arial" w:cs="Arial"/>
          <w:kern w:val="0"/>
          <w:lang w:eastAsia="en-GB"/>
          <w14:ligatures w14:val="none"/>
        </w:rPr>
        <w:t>Dybå and Dingsøyr, 2009;</w:t>
      </w:r>
      <w:r w:rsidR="005E5373" w:rsidRPr="00D746AF">
        <w:rPr>
          <w:rFonts w:ascii="Arial" w:eastAsia="Times New Roman" w:hAnsi="Arial" w:cs="Arial"/>
          <w:b/>
          <w:bCs/>
          <w:kern w:val="0"/>
          <w:lang w:eastAsia="en-GB"/>
          <w14:ligatures w14:val="none"/>
        </w:rPr>
        <w:t xml:space="preserve"> </w:t>
      </w:r>
      <w:r w:rsidR="005E5373" w:rsidRPr="00C3047F">
        <w:rPr>
          <w:rFonts w:ascii="Arial" w:eastAsia="Times New Roman" w:hAnsi="Arial" w:cs="Arial"/>
          <w:kern w:val="0"/>
          <w:lang w:eastAsia="en-GB"/>
          <w14:ligatures w14:val="none"/>
        </w:rPr>
        <w:t xml:space="preserve">Felipe </w:t>
      </w:r>
      <w:r w:rsidR="005E5373" w:rsidRPr="00D97F08">
        <w:rPr>
          <w:rFonts w:ascii="Arial" w:eastAsia="Times New Roman" w:hAnsi="Arial" w:cs="Arial"/>
          <w:i/>
          <w:iCs/>
          <w:kern w:val="0"/>
          <w:lang w:eastAsia="en-GB"/>
          <w14:ligatures w14:val="none"/>
        </w:rPr>
        <w:t>et al</w:t>
      </w:r>
      <w:r w:rsidR="005E5373" w:rsidRPr="00C3047F">
        <w:rPr>
          <w:rFonts w:ascii="Arial" w:eastAsia="Times New Roman" w:hAnsi="Arial" w:cs="Arial"/>
          <w:kern w:val="0"/>
          <w:lang w:eastAsia="en-GB"/>
          <w14:ligatures w14:val="none"/>
        </w:rPr>
        <w:t>., 2016;</w:t>
      </w:r>
      <w:r w:rsidR="005E5373" w:rsidRPr="00D746AF">
        <w:rPr>
          <w:rFonts w:ascii="Arial" w:eastAsia="Times New Roman" w:hAnsi="Arial" w:cs="Arial"/>
          <w:b/>
          <w:bCs/>
          <w:kern w:val="0"/>
          <w:lang w:eastAsia="en-GB"/>
          <w14:ligatures w14:val="none"/>
        </w:rPr>
        <w:t xml:space="preserve"> </w:t>
      </w:r>
      <w:r w:rsidR="005E5373" w:rsidRPr="00FA03E7">
        <w:rPr>
          <w:rFonts w:ascii="Arial" w:eastAsia="Times New Roman" w:hAnsi="Arial" w:cs="Arial"/>
          <w:kern w:val="0"/>
          <w:lang w:eastAsia="en-GB"/>
          <w14:ligatures w14:val="none"/>
        </w:rPr>
        <w:t>Hobbs and Petit, 2017;</w:t>
      </w:r>
      <w:r w:rsidR="005E5373" w:rsidRPr="00D746AF">
        <w:rPr>
          <w:rFonts w:ascii="Arial" w:eastAsia="Times New Roman" w:hAnsi="Arial" w:cs="Arial"/>
          <w:b/>
          <w:bCs/>
          <w:kern w:val="0"/>
          <w:lang w:eastAsia="en-GB"/>
          <w14:ligatures w14:val="none"/>
        </w:rPr>
        <w:t xml:space="preserve"> </w:t>
      </w:r>
      <w:r w:rsidR="005E5373" w:rsidRPr="00965C8D">
        <w:rPr>
          <w:rFonts w:ascii="Arial" w:eastAsia="Times New Roman" w:hAnsi="Arial" w:cs="Arial"/>
          <w:kern w:val="0"/>
          <w:lang w:eastAsia="en-GB"/>
          <w14:ligatures w14:val="none"/>
        </w:rPr>
        <w:t>Serrador and Pinto, 2015</w:t>
      </w:r>
      <w:r w:rsidR="005E5373" w:rsidRPr="005E5373">
        <w:rPr>
          <w:rFonts w:ascii="Arial" w:eastAsia="Times New Roman" w:hAnsi="Arial" w:cs="Arial"/>
          <w:kern w:val="0"/>
          <w:lang w:eastAsia="en-GB"/>
          <w14:ligatures w14:val="none"/>
        </w:rPr>
        <w:t>).</w:t>
      </w:r>
    </w:p>
    <w:p w14:paraId="743E4B4E" w14:textId="77777777" w:rsidR="006E2BB0" w:rsidRDefault="006E2BB0" w:rsidP="00BB76A9">
      <w:pPr>
        <w:spacing w:after="0" w:line="360" w:lineRule="auto"/>
        <w:rPr>
          <w:rFonts w:ascii="Arial" w:eastAsia="Times New Roman" w:hAnsi="Arial" w:cs="Arial"/>
          <w:kern w:val="0"/>
          <w:lang w:eastAsia="en-GB"/>
          <w14:ligatures w14:val="none"/>
        </w:rPr>
      </w:pPr>
    </w:p>
    <w:p w14:paraId="4F3CD318" w14:textId="2C922A31" w:rsidR="00695A0A" w:rsidRPr="00574409" w:rsidRDefault="00E04E80" w:rsidP="005E0E87">
      <w:pPr>
        <w:spacing w:after="0" w:line="360" w:lineRule="auto"/>
        <w:rPr>
          <w:rFonts w:ascii="Arial" w:eastAsia="Times New Roman" w:hAnsi="Arial" w:cs="Arial"/>
          <w:b/>
          <w:bCs/>
          <w:kern w:val="0"/>
          <w:highlight w:val="magenta"/>
          <w:lang w:eastAsia="en-GB"/>
          <w14:ligatures w14:val="none"/>
        </w:rPr>
      </w:pPr>
      <w:r>
        <w:rPr>
          <w:rFonts w:ascii="Arial" w:eastAsia="Times New Roman" w:hAnsi="Arial" w:cs="Arial"/>
          <w:kern w:val="0"/>
          <w:lang w:eastAsia="en-GB"/>
          <w14:ligatures w14:val="none"/>
        </w:rPr>
        <w:t>Arguably, r</w:t>
      </w:r>
      <w:r w:rsidR="005C2EE5" w:rsidRPr="005C2EE5">
        <w:rPr>
          <w:rFonts w:ascii="Arial" w:eastAsia="Times New Roman" w:hAnsi="Arial" w:cs="Arial"/>
          <w:kern w:val="0"/>
          <w:lang w:eastAsia="en-GB"/>
          <w14:ligatures w14:val="none"/>
        </w:rPr>
        <w:t>esearch on agile teams frequently overlooks the significance of permanency and stability in favour of project-oriented software development (</w:t>
      </w:r>
      <w:r w:rsidR="005C2EE5" w:rsidRPr="008E6A90">
        <w:rPr>
          <w:rFonts w:ascii="Arial" w:eastAsia="Times New Roman" w:hAnsi="Arial" w:cs="Arial"/>
          <w:kern w:val="0"/>
          <w:lang w:eastAsia="en-GB"/>
          <w14:ligatures w14:val="none"/>
        </w:rPr>
        <w:t>Grass, Backmann, and Hoegl, 2021;</w:t>
      </w:r>
      <w:r w:rsidR="005C2EE5" w:rsidRPr="00A65938">
        <w:rPr>
          <w:rFonts w:ascii="Arial" w:eastAsia="Times New Roman" w:hAnsi="Arial" w:cs="Arial"/>
          <w:b/>
          <w:bCs/>
          <w:kern w:val="0"/>
          <w:lang w:eastAsia="en-GB"/>
          <w14:ligatures w14:val="none"/>
        </w:rPr>
        <w:t xml:space="preserve"> </w:t>
      </w:r>
      <w:r w:rsidR="005C2EE5" w:rsidRPr="00816228">
        <w:rPr>
          <w:rFonts w:ascii="Arial" w:eastAsia="Times New Roman" w:hAnsi="Arial" w:cs="Arial"/>
          <w:kern w:val="0"/>
          <w:lang w:eastAsia="en-GB"/>
          <w14:ligatures w14:val="none"/>
        </w:rPr>
        <w:t>Gren, Torkar, and Feldt, 2017;</w:t>
      </w:r>
      <w:r w:rsidR="005C2EE5" w:rsidRPr="00A65938">
        <w:rPr>
          <w:rFonts w:ascii="Arial" w:eastAsia="Times New Roman" w:hAnsi="Arial" w:cs="Arial"/>
          <w:b/>
          <w:bCs/>
          <w:kern w:val="0"/>
          <w:lang w:eastAsia="en-GB"/>
          <w14:ligatures w14:val="none"/>
        </w:rPr>
        <w:t xml:space="preserve"> </w:t>
      </w:r>
      <w:r w:rsidR="005C2EE5" w:rsidRPr="00796F9A">
        <w:rPr>
          <w:rFonts w:ascii="Arial" w:eastAsia="Times New Roman" w:hAnsi="Arial" w:cs="Arial"/>
          <w:kern w:val="0"/>
          <w:lang w:eastAsia="en-GB"/>
          <w14:ligatures w14:val="none"/>
        </w:rPr>
        <w:t>Przybilla, Wieser, and Krcmar, 20</w:t>
      </w:r>
      <w:r w:rsidR="006F60D5" w:rsidRPr="00796F9A">
        <w:rPr>
          <w:rFonts w:ascii="Arial" w:eastAsia="Times New Roman" w:hAnsi="Arial" w:cs="Arial"/>
          <w:kern w:val="0"/>
          <w:lang w:eastAsia="en-GB"/>
          <w14:ligatures w14:val="none"/>
        </w:rPr>
        <w:t>20</w:t>
      </w:r>
      <w:r w:rsidR="005C2EE5" w:rsidRPr="00796F9A">
        <w:rPr>
          <w:rFonts w:ascii="Arial" w:eastAsia="Times New Roman" w:hAnsi="Arial" w:cs="Arial"/>
          <w:kern w:val="0"/>
          <w:lang w:eastAsia="en-GB"/>
          <w14:ligatures w14:val="none"/>
        </w:rPr>
        <w:t>;</w:t>
      </w:r>
      <w:r w:rsidR="005C2EE5" w:rsidRPr="00A65938">
        <w:rPr>
          <w:rFonts w:ascii="Arial" w:eastAsia="Times New Roman" w:hAnsi="Arial" w:cs="Arial"/>
          <w:b/>
          <w:bCs/>
          <w:kern w:val="0"/>
          <w:lang w:eastAsia="en-GB"/>
          <w14:ligatures w14:val="none"/>
        </w:rPr>
        <w:t xml:space="preserve"> </w:t>
      </w:r>
      <w:r w:rsidR="005C2EE5" w:rsidRPr="00D75115">
        <w:rPr>
          <w:rFonts w:ascii="Arial" w:eastAsia="Times New Roman" w:hAnsi="Arial" w:cs="Arial"/>
          <w:kern w:val="0"/>
          <w:lang w:eastAsia="en-GB"/>
          <w14:ligatures w14:val="none"/>
        </w:rPr>
        <w:t>Vishnubhotla, Mendes, and Lundberg, 2017</w:t>
      </w:r>
      <w:r w:rsidR="005C2EE5" w:rsidRPr="005C2EE5">
        <w:rPr>
          <w:rFonts w:ascii="Arial" w:eastAsia="Times New Roman" w:hAnsi="Arial" w:cs="Arial"/>
          <w:kern w:val="0"/>
          <w:lang w:eastAsia="en-GB"/>
          <w14:ligatures w14:val="none"/>
        </w:rPr>
        <w:t>). This view aligns with the ambidexterity concept, which states that established organisations need to strike a balance between efficiency and refinement (exploitation) with originality and invention (exploration) (</w:t>
      </w:r>
      <w:r w:rsidR="005C2EE5" w:rsidRPr="00F2521D">
        <w:rPr>
          <w:rFonts w:ascii="Arial" w:eastAsia="Times New Roman" w:hAnsi="Arial" w:cs="Arial"/>
          <w:kern w:val="0"/>
          <w:lang w:eastAsia="en-GB"/>
          <w14:ligatures w14:val="none"/>
        </w:rPr>
        <w:t>O’Reilly and Tushman, 20</w:t>
      </w:r>
      <w:r w:rsidR="00F2521D" w:rsidRPr="00F2521D">
        <w:rPr>
          <w:rFonts w:ascii="Arial" w:eastAsia="Times New Roman" w:hAnsi="Arial" w:cs="Arial"/>
          <w:kern w:val="0"/>
          <w:lang w:eastAsia="en-GB"/>
          <w14:ligatures w14:val="none"/>
        </w:rPr>
        <w:t>21</w:t>
      </w:r>
      <w:r w:rsidR="005C2EE5" w:rsidRPr="00A65938">
        <w:rPr>
          <w:rFonts w:ascii="Arial" w:eastAsia="Times New Roman" w:hAnsi="Arial" w:cs="Arial"/>
          <w:b/>
          <w:bCs/>
          <w:kern w:val="0"/>
          <w:lang w:eastAsia="en-GB"/>
          <w14:ligatures w14:val="none"/>
        </w:rPr>
        <w:t xml:space="preserve">; </w:t>
      </w:r>
      <w:r w:rsidR="005C2EE5" w:rsidRPr="005958CB">
        <w:rPr>
          <w:rFonts w:ascii="Arial" w:eastAsia="Times New Roman" w:hAnsi="Arial" w:cs="Arial"/>
          <w:kern w:val="0"/>
          <w:lang w:eastAsia="en-GB"/>
          <w14:ligatures w14:val="none"/>
        </w:rPr>
        <w:t>Raisch and Birkinshaw, 2008). These activities require different objectives, competencies, leadership philosophies, and attitudes.</w:t>
      </w:r>
      <w:r w:rsidR="00BD6A95" w:rsidRPr="005958CB">
        <w:rPr>
          <w:rFonts w:ascii="Arial" w:eastAsia="Times New Roman" w:hAnsi="Arial" w:cs="Arial"/>
          <w:kern w:val="0"/>
          <w:lang w:eastAsia="en-GB"/>
          <w14:ligatures w14:val="none"/>
        </w:rPr>
        <w:t xml:space="preserve"> Furthermore, c</w:t>
      </w:r>
      <w:r w:rsidR="00D27FEF" w:rsidRPr="005958CB">
        <w:rPr>
          <w:rFonts w:ascii="Arial" w:eastAsia="Times New Roman" w:hAnsi="Arial" w:cs="Arial"/>
          <w:kern w:val="0"/>
          <w:lang w:eastAsia="en-GB"/>
          <w14:ligatures w14:val="none"/>
        </w:rPr>
        <w:t xml:space="preserve">ritics of agile literature </w:t>
      </w:r>
      <w:r w:rsidR="006921D5" w:rsidRPr="005958CB">
        <w:rPr>
          <w:rFonts w:ascii="Arial" w:eastAsia="Times New Roman" w:hAnsi="Arial" w:cs="Arial"/>
          <w:kern w:val="0"/>
          <w:lang w:eastAsia="en-GB"/>
          <w14:ligatures w14:val="none"/>
        </w:rPr>
        <w:t>(</w:t>
      </w:r>
      <w:r w:rsidR="003074E4" w:rsidRPr="005958CB">
        <w:rPr>
          <w:rFonts w:ascii="Arial" w:eastAsia="Times New Roman" w:hAnsi="Arial" w:cs="Arial"/>
          <w:kern w:val="0"/>
          <w:lang w:eastAsia="en-GB"/>
          <w14:ligatures w14:val="none"/>
        </w:rPr>
        <w:t>Kumar, Madhuri</w:t>
      </w:r>
      <w:r w:rsidR="005958CB">
        <w:rPr>
          <w:rFonts w:ascii="Arial" w:eastAsia="Times New Roman" w:hAnsi="Arial" w:cs="Arial"/>
          <w:kern w:val="0"/>
          <w:lang w:eastAsia="en-GB"/>
          <w14:ligatures w14:val="none"/>
        </w:rPr>
        <w:t>,</w:t>
      </w:r>
      <w:r w:rsidR="003074E4" w:rsidRPr="005958CB">
        <w:rPr>
          <w:rFonts w:ascii="Arial" w:eastAsia="Times New Roman" w:hAnsi="Arial" w:cs="Arial"/>
          <w:kern w:val="0"/>
          <w:lang w:eastAsia="en-GB"/>
          <w14:ligatures w14:val="none"/>
        </w:rPr>
        <w:t xml:space="preserve"> 2025</w:t>
      </w:r>
      <w:r w:rsidR="006921D5" w:rsidRPr="005958CB">
        <w:rPr>
          <w:rFonts w:ascii="Arial" w:eastAsia="Times New Roman" w:hAnsi="Arial" w:cs="Arial"/>
          <w:kern w:val="0"/>
          <w:lang w:eastAsia="en-GB"/>
          <w14:ligatures w14:val="none"/>
        </w:rPr>
        <w:t xml:space="preserve"> </w:t>
      </w:r>
      <w:r w:rsidR="00D27FEF" w:rsidRPr="005958CB">
        <w:rPr>
          <w:rFonts w:ascii="Arial" w:eastAsia="Times New Roman" w:hAnsi="Arial" w:cs="Arial"/>
          <w:kern w:val="0"/>
          <w:lang w:eastAsia="en-GB"/>
          <w14:ligatures w14:val="none"/>
        </w:rPr>
        <w:t>and</w:t>
      </w:r>
      <w:r w:rsidR="00D27FEF" w:rsidRPr="005958CB">
        <w:rPr>
          <w:rFonts w:ascii="Arial" w:eastAsia="Times New Roman" w:hAnsi="Arial" w:cs="Arial"/>
          <w:b/>
          <w:bCs/>
          <w:kern w:val="0"/>
          <w:lang w:eastAsia="en-GB"/>
          <w14:ligatures w14:val="none"/>
        </w:rPr>
        <w:t xml:space="preserve"> </w:t>
      </w:r>
      <w:r w:rsidR="00D27FEF" w:rsidRPr="005958CB">
        <w:rPr>
          <w:rFonts w:ascii="Arial" w:eastAsia="Times New Roman" w:hAnsi="Arial" w:cs="Arial"/>
          <w:kern w:val="0"/>
          <w:lang w:eastAsia="en-GB"/>
          <w14:ligatures w14:val="none"/>
        </w:rPr>
        <w:t>Skelton and Pais</w:t>
      </w:r>
      <w:r w:rsidR="006921D5" w:rsidRPr="005958CB">
        <w:rPr>
          <w:rFonts w:ascii="Arial" w:eastAsia="Times New Roman" w:hAnsi="Arial" w:cs="Arial"/>
          <w:kern w:val="0"/>
          <w:lang w:eastAsia="en-GB"/>
          <w14:ligatures w14:val="none"/>
        </w:rPr>
        <w:t>,</w:t>
      </w:r>
      <w:r w:rsidR="00D27FEF" w:rsidRPr="005958CB">
        <w:rPr>
          <w:rFonts w:ascii="Arial" w:eastAsia="Times New Roman" w:hAnsi="Arial" w:cs="Arial"/>
          <w:kern w:val="0"/>
          <w:lang w:eastAsia="en-GB"/>
          <w14:ligatures w14:val="none"/>
        </w:rPr>
        <w:t xml:space="preserve"> 20</w:t>
      </w:r>
      <w:r w:rsidR="00B81D38" w:rsidRPr="005958CB">
        <w:rPr>
          <w:rFonts w:ascii="Arial" w:eastAsia="Times New Roman" w:hAnsi="Arial" w:cs="Arial"/>
          <w:kern w:val="0"/>
          <w:lang w:eastAsia="en-GB"/>
          <w14:ligatures w14:val="none"/>
        </w:rPr>
        <w:t>22</w:t>
      </w:r>
      <w:r w:rsidR="00D27FEF" w:rsidRPr="005958CB">
        <w:rPr>
          <w:rFonts w:ascii="Arial" w:eastAsia="Times New Roman" w:hAnsi="Arial" w:cs="Arial"/>
          <w:kern w:val="0"/>
          <w:lang w:eastAsia="en-GB"/>
          <w14:ligatures w14:val="none"/>
        </w:rPr>
        <w:t xml:space="preserve">) highlight issues with the transitory mentality and project logic. This approach compromises team trust and cohesiveness, complicates governance, and </w:t>
      </w:r>
      <w:r w:rsidR="00D27FEF" w:rsidRPr="00421605">
        <w:rPr>
          <w:rFonts w:ascii="Arial" w:eastAsia="Times New Roman" w:hAnsi="Arial" w:cs="Arial"/>
          <w:kern w:val="0"/>
          <w:lang w:eastAsia="en-GB"/>
          <w14:ligatures w14:val="none"/>
        </w:rPr>
        <w:t>additionally renders it more challenging to transition between operations and development. Stable, interdisciplinary teams that integrate operations, maintenance, and development are a more successful approach.</w:t>
      </w:r>
      <w:r w:rsidR="00D27FEF" w:rsidRPr="005958CB">
        <w:rPr>
          <w:rFonts w:ascii="Arial" w:eastAsia="Times New Roman" w:hAnsi="Arial" w:cs="Arial"/>
          <w:kern w:val="0"/>
          <w:lang w:eastAsia="en-GB"/>
          <w14:ligatures w14:val="none"/>
        </w:rPr>
        <w:t xml:space="preserve"> This paradigm is endorsed through successful examples from Amazon, Netflix, Spotify, and ING (</w:t>
      </w:r>
      <w:r w:rsidR="00CE0541" w:rsidRPr="005958CB">
        <w:rPr>
          <w:rFonts w:ascii="Arial" w:eastAsia="Times New Roman" w:hAnsi="Arial" w:cs="Arial"/>
          <w:kern w:val="0"/>
          <w:lang w:eastAsia="en-GB"/>
          <w14:ligatures w14:val="none"/>
        </w:rPr>
        <w:t>Kumar, Madhuri, 2025;</w:t>
      </w:r>
      <w:r w:rsidR="00CE0541" w:rsidRPr="005958CB">
        <w:rPr>
          <w:rFonts w:ascii="Arial" w:eastAsia="Times New Roman" w:hAnsi="Arial" w:cs="Arial"/>
          <w:b/>
          <w:bCs/>
          <w:kern w:val="0"/>
          <w:lang w:eastAsia="en-GB"/>
          <w14:ligatures w14:val="none"/>
        </w:rPr>
        <w:t xml:space="preserve"> </w:t>
      </w:r>
      <w:r w:rsidR="00D27FEF" w:rsidRPr="005958CB">
        <w:rPr>
          <w:rFonts w:ascii="Arial" w:eastAsia="Times New Roman" w:hAnsi="Arial" w:cs="Arial"/>
          <w:kern w:val="0"/>
          <w:lang w:eastAsia="en-GB"/>
          <w14:ligatures w14:val="none"/>
        </w:rPr>
        <w:t>Skelton and Pais, 20</w:t>
      </w:r>
      <w:r w:rsidR="00B81D38" w:rsidRPr="005958CB">
        <w:rPr>
          <w:rFonts w:ascii="Arial" w:eastAsia="Times New Roman" w:hAnsi="Arial" w:cs="Arial"/>
          <w:kern w:val="0"/>
          <w:lang w:eastAsia="en-GB"/>
          <w14:ligatures w14:val="none"/>
        </w:rPr>
        <w:t>22</w:t>
      </w:r>
      <w:r w:rsidR="00D27FEF" w:rsidRPr="005958CB">
        <w:rPr>
          <w:rFonts w:ascii="Arial" w:eastAsia="Times New Roman" w:hAnsi="Arial" w:cs="Arial"/>
          <w:kern w:val="0"/>
          <w:lang w:eastAsia="en-GB"/>
          <w14:ligatures w14:val="none"/>
        </w:rPr>
        <w:t>).</w:t>
      </w:r>
      <w:r w:rsidR="00181B85" w:rsidRPr="005958CB">
        <w:rPr>
          <w:rFonts w:ascii="Arial" w:eastAsia="Times New Roman" w:hAnsi="Arial" w:cs="Arial"/>
          <w:kern w:val="0"/>
          <w:lang w:eastAsia="en-GB"/>
          <w14:ligatures w14:val="none"/>
        </w:rPr>
        <w:t xml:space="preserve"> </w:t>
      </w:r>
    </w:p>
    <w:p w14:paraId="6D598B91" w14:textId="75E491D0" w:rsidR="00695A0A" w:rsidRPr="006A2AA1" w:rsidRDefault="00861995" w:rsidP="00F905E1">
      <w:pPr>
        <w:pStyle w:val="Heading2"/>
      </w:pPr>
      <w:bookmarkStart w:id="16" w:name="_Toc214973931"/>
      <w:r w:rsidRPr="00F905E1">
        <w:t>2</w:t>
      </w:r>
      <w:r w:rsidR="00C01EA1" w:rsidRPr="00F905E1">
        <w:t>.4</w:t>
      </w:r>
      <w:r w:rsidR="004A21F1">
        <w:tab/>
      </w:r>
      <w:r w:rsidR="00ED7E53" w:rsidRPr="00F905E1">
        <w:t>The Role of Technology (AI and IoT) in Shaping the Future of Work in UK Fashion Retail</w:t>
      </w:r>
      <w:bookmarkEnd w:id="16"/>
    </w:p>
    <w:p w14:paraId="66A5736E" w14:textId="32B3106A" w:rsidR="00767D4B" w:rsidRDefault="001F3DAF" w:rsidP="005E0E87">
      <w:pPr>
        <w:spacing w:after="0" w:line="360" w:lineRule="auto"/>
        <w:rPr>
          <w:rFonts w:ascii="Arial" w:eastAsia="Times New Roman" w:hAnsi="Arial" w:cs="Arial"/>
          <w:kern w:val="0"/>
          <w:lang w:eastAsia="en-GB"/>
          <w14:ligatures w14:val="none"/>
        </w:rPr>
      </w:pPr>
      <w:r w:rsidRPr="001F3DAF">
        <w:rPr>
          <w:rFonts w:ascii="Arial" w:eastAsia="Times New Roman" w:hAnsi="Arial" w:cs="Arial"/>
          <w:kern w:val="0"/>
          <w:lang w:eastAsia="en-GB"/>
          <w14:ligatures w14:val="none"/>
        </w:rPr>
        <w:t xml:space="preserve">In this era of technology, </w:t>
      </w:r>
      <w:r w:rsidR="00D97F08">
        <w:rPr>
          <w:rFonts w:ascii="Arial" w:eastAsia="Times New Roman" w:hAnsi="Arial" w:cs="Arial"/>
          <w:kern w:val="0"/>
          <w:lang w:eastAsia="en-GB"/>
          <w14:ligatures w14:val="none"/>
        </w:rPr>
        <w:t>AI</w:t>
      </w:r>
      <w:r w:rsidRPr="001F3DAF">
        <w:rPr>
          <w:rFonts w:ascii="Arial" w:eastAsia="Times New Roman" w:hAnsi="Arial" w:cs="Arial"/>
          <w:kern w:val="0"/>
          <w:lang w:eastAsia="en-GB"/>
          <w14:ligatures w14:val="none"/>
        </w:rPr>
        <w:t xml:space="preserve"> will revolutionise how businesses operate </w:t>
      </w:r>
      <w:proofErr w:type="gramStart"/>
      <w:r w:rsidRPr="001F3DAF">
        <w:rPr>
          <w:rFonts w:ascii="Arial" w:eastAsia="Times New Roman" w:hAnsi="Arial" w:cs="Arial"/>
          <w:kern w:val="0"/>
          <w:lang w:eastAsia="en-GB"/>
          <w14:ligatures w14:val="none"/>
        </w:rPr>
        <w:t>on a daily basis</w:t>
      </w:r>
      <w:proofErr w:type="gramEnd"/>
      <w:r w:rsidRPr="001F3DAF">
        <w:rPr>
          <w:rFonts w:ascii="Arial" w:eastAsia="Times New Roman" w:hAnsi="Arial" w:cs="Arial"/>
          <w:kern w:val="0"/>
          <w:lang w:eastAsia="en-GB"/>
          <w14:ligatures w14:val="none"/>
        </w:rPr>
        <w:t>. Advanced technologies, such as the I</w:t>
      </w:r>
      <w:r w:rsidR="00D97F08">
        <w:rPr>
          <w:rFonts w:ascii="Arial" w:eastAsia="Times New Roman" w:hAnsi="Arial" w:cs="Arial"/>
          <w:kern w:val="0"/>
          <w:lang w:eastAsia="en-GB"/>
          <w14:ligatures w14:val="none"/>
        </w:rPr>
        <w:t>oT</w:t>
      </w:r>
      <w:r w:rsidRPr="001F3DAF">
        <w:rPr>
          <w:rFonts w:ascii="Arial" w:eastAsia="Times New Roman" w:hAnsi="Arial" w:cs="Arial"/>
          <w:kern w:val="0"/>
          <w:lang w:eastAsia="en-GB"/>
          <w14:ligatures w14:val="none"/>
        </w:rPr>
        <w:t>, AI, cloud computing, augmented reality/virtual reality, big data and robotics, are projected to reshape future employment positions. This transformation will impact numerous facets of the fashion apparel sector, including design, marketing, sampling, quality control, production, labelling, packaging, sales, and advertising</w:t>
      </w:r>
      <w:r w:rsidR="0091753C">
        <w:rPr>
          <w:rFonts w:ascii="Arial" w:eastAsia="Times New Roman" w:hAnsi="Arial" w:cs="Arial"/>
          <w:kern w:val="0"/>
          <w:lang w:eastAsia="en-GB"/>
          <w14:ligatures w14:val="none"/>
        </w:rPr>
        <w:t xml:space="preserve"> </w:t>
      </w:r>
      <w:r w:rsidR="008F5C20">
        <w:rPr>
          <w:rFonts w:ascii="Arial" w:eastAsia="Times New Roman" w:hAnsi="Arial" w:cs="Arial"/>
          <w:kern w:val="0"/>
          <w:lang w:eastAsia="en-GB"/>
          <w14:ligatures w14:val="none"/>
        </w:rPr>
        <w:t>(</w:t>
      </w:r>
      <w:r w:rsidR="0091753C" w:rsidRPr="0091753C">
        <w:rPr>
          <w:rFonts w:ascii="Arial" w:eastAsia="Times New Roman" w:hAnsi="Arial" w:cs="Arial"/>
          <w:kern w:val="0"/>
          <w:lang w:eastAsia="en-GB"/>
          <w14:ligatures w14:val="none"/>
        </w:rPr>
        <w:t>Kohli, 2024)</w:t>
      </w:r>
      <w:r w:rsidR="008F5C20">
        <w:rPr>
          <w:rFonts w:ascii="Arial" w:eastAsia="Times New Roman" w:hAnsi="Arial" w:cs="Arial"/>
          <w:kern w:val="0"/>
          <w:lang w:eastAsia="en-GB"/>
          <w14:ligatures w14:val="none"/>
        </w:rPr>
        <w:t>.</w:t>
      </w:r>
      <w:r w:rsidR="00BF0E00">
        <w:rPr>
          <w:rFonts w:ascii="Arial" w:eastAsia="Times New Roman" w:hAnsi="Arial" w:cs="Arial"/>
          <w:kern w:val="0"/>
          <w:lang w:eastAsia="en-GB"/>
          <w14:ligatures w14:val="none"/>
        </w:rPr>
        <w:t xml:space="preserve"> </w:t>
      </w:r>
      <w:r w:rsidR="000F03D8" w:rsidRPr="000F03D8">
        <w:rPr>
          <w:rFonts w:ascii="Arial" w:eastAsia="Times New Roman" w:hAnsi="Arial" w:cs="Arial"/>
          <w:kern w:val="0"/>
          <w:lang w:eastAsia="en-GB"/>
          <w14:ligatures w14:val="none"/>
        </w:rPr>
        <w:t xml:space="preserve">All businesses have data in both organised and unstructured formats. AI analyses this data </w:t>
      </w:r>
      <w:r w:rsidR="000F03D8" w:rsidRPr="00421605">
        <w:rPr>
          <w:rFonts w:ascii="Arial" w:eastAsia="Times New Roman" w:hAnsi="Arial" w:cs="Arial"/>
          <w:kern w:val="0"/>
          <w:lang w:eastAsia="en-GB"/>
          <w14:ligatures w14:val="none"/>
        </w:rPr>
        <w:t xml:space="preserve">to identify patterns for operational execution, enabling automation without human intervention. Using AI streamlines worker duties, improves productivity, and enhances consumer reach and fulfilment. To function effectively with these technologies, </w:t>
      </w:r>
      <w:r w:rsidR="000F03D8" w:rsidRPr="00421605">
        <w:rPr>
          <w:rFonts w:ascii="Arial" w:eastAsia="Times New Roman" w:hAnsi="Arial" w:cs="Arial"/>
          <w:kern w:val="0"/>
          <w:lang w:eastAsia="en-GB"/>
          <w14:ligatures w14:val="none"/>
        </w:rPr>
        <w:lastRenderedPageBreak/>
        <w:t>employees must possess fresh competencies and an extensive knowledge of human-machine interaction</w:t>
      </w:r>
      <w:r w:rsidR="00BF0E00" w:rsidRPr="00421605">
        <w:rPr>
          <w:rFonts w:ascii="Arial" w:eastAsia="Times New Roman" w:hAnsi="Arial" w:cs="Arial"/>
          <w:kern w:val="0"/>
          <w:lang w:eastAsia="en-GB"/>
          <w14:ligatures w14:val="none"/>
        </w:rPr>
        <w:t xml:space="preserve">s </w:t>
      </w:r>
      <w:bookmarkStart w:id="17" w:name="_Hlk213690378"/>
      <w:r w:rsidR="00BF0E00" w:rsidRPr="00421605">
        <w:rPr>
          <w:rFonts w:ascii="Arial" w:eastAsia="Times New Roman" w:hAnsi="Arial" w:cs="Arial"/>
          <w:kern w:val="0"/>
          <w:lang w:eastAsia="en-GB"/>
          <w14:ligatures w14:val="none"/>
        </w:rPr>
        <w:t>(</w:t>
      </w:r>
      <w:r w:rsidR="00BF0E00" w:rsidRPr="00BF0E00">
        <w:rPr>
          <w:rFonts w:ascii="Arial" w:eastAsia="Times New Roman" w:hAnsi="Arial" w:cs="Arial"/>
          <w:kern w:val="0"/>
          <w:lang w:eastAsia="en-GB"/>
          <w14:ligatures w14:val="none"/>
        </w:rPr>
        <w:t>Kohli, 2024).</w:t>
      </w:r>
      <w:r w:rsidR="00767D4B">
        <w:rPr>
          <w:rFonts w:ascii="Arial" w:eastAsia="Times New Roman" w:hAnsi="Arial" w:cs="Arial"/>
          <w:kern w:val="0"/>
          <w:lang w:eastAsia="en-GB"/>
          <w14:ligatures w14:val="none"/>
        </w:rPr>
        <w:t xml:space="preserve"> </w:t>
      </w:r>
      <w:bookmarkEnd w:id="17"/>
    </w:p>
    <w:p w14:paraId="5E086A8F" w14:textId="77777777" w:rsidR="00767D4B" w:rsidRDefault="00767D4B" w:rsidP="005E0E87">
      <w:pPr>
        <w:spacing w:after="0" w:line="360" w:lineRule="auto"/>
        <w:rPr>
          <w:rFonts w:ascii="Arial" w:eastAsia="Times New Roman" w:hAnsi="Arial" w:cs="Arial"/>
          <w:kern w:val="0"/>
          <w:lang w:eastAsia="en-GB"/>
          <w14:ligatures w14:val="none"/>
        </w:rPr>
      </w:pPr>
    </w:p>
    <w:p w14:paraId="05ADE504" w14:textId="28D37E7B" w:rsidR="00ED7E53" w:rsidRDefault="00CF0CD9" w:rsidP="005E0E87">
      <w:pPr>
        <w:spacing w:after="0" w:line="360" w:lineRule="auto"/>
        <w:rPr>
          <w:rFonts w:ascii="Arial" w:eastAsia="Times New Roman" w:hAnsi="Arial" w:cs="Arial"/>
          <w:kern w:val="0"/>
          <w:lang w:eastAsia="en-GB"/>
          <w14:ligatures w14:val="none"/>
        </w:rPr>
      </w:pPr>
      <w:r w:rsidRPr="00CF0CD9">
        <w:rPr>
          <w:rFonts w:ascii="Arial" w:eastAsia="Times New Roman" w:hAnsi="Arial" w:cs="Arial"/>
          <w:kern w:val="0"/>
          <w:lang w:eastAsia="en-GB"/>
          <w14:ligatures w14:val="none"/>
        </w:rPr>
        <w:t>Fashion designers are now adopting smart technology and digital capabilities to develop and design clothes</w:t>
      </w:r>
      <w:r w:rsidR="000C3596">
        <w:rPr>
          <w:rFonts w:ascii="Arial" w:eastAsia="Times New Roman" w:hAnsi="Arial" w:cs="Arial"/>
          <w:kern w:val="0"/>
          <w:lang w:eastAsia="en-GB"/>
          <w14:ligatures w14:val="none"/>
        </w:rPr>
        <w:t xml:space="preserve"> </w:t>
      </w:r>
      <w:r w:rsidR="0049601B">
        <w:rPr>
          <w:rFonts w:ascii="Arial" w:eastAsia="Times New Roman" w:hAnsi="Arial" w:cs="Arial"/>
          <w:kern w:val="0"/>
          <w:lang w:eastAsia="en-GB"/>
          <w14:ligatures w14:val="none"/>
        </w:rPr>
        <w:t>(</w:t>
      </w:r>
      <w:r w:rsidR="0049601B" w:rsidRPr="00F2263D">
        <w:rPr>
          <w:rFonts w:ascii="Arial" w:eastAsia="Times New Roman" w:hAnsi="Arial" w:cs="Arial"/>
          <w:kern w:val="0"/>
          <w:lang w:eastAsia="en-GB"/>
          <w14:ligatures w14:val="none"/>
        </w:rPr>
        <w:t>BBC</w:t>
      </w:r>
      <w:r w:rsidR="0049601B">
        <w:rPr>
          <w:rFonts w:ascii="Arial" w:eastAsia="Times New Roman" w:hAnsi="Arial" w:cs="Arial"/>
          <w:kern w:val="0"/>
          <w:lang w:eastAsia="en-GB"/>
          <w14:ligatures w14:val="none"/>
        </w:rPr>
        <w:t xml:space="preserve">, </w:t>
      </w:r>
      <w:r w:rsidR="0049601B" w:rsidRPr="00F2263D">
        <w:rPr>
          <w:rFonts w:ascii="Arial" w:eastAsia="Times New Roman" w:hAnsi="Arial" w:cs="Arial"/>
          <w:kern w:val="0"/>
          <w:lang w:eastAsia="en-GB"/>
          <w14:ligatures w14:val="none"/>
        </w:rPr>
        <w:t>2025</w:t>
      </w:r>
      <w:r w:rsidR="000C3596">
        <w:rPr>
          <w:rFonts w:ascii="Arial" w:eastAsia="Times New Roman" w:hAnsi="Arial" w:cs="Arial"/>
          <w:kern w:val="0"/>
          <w:lang w:eastAsia="en-GB"/>
          <w14:ligatures w14:val="none"/>
        </w:rPr>
        <w:t>).</w:t>
      </w:r>
      <w:r w:rsidRPr="00CF0CD9">
        <w:rPr>
          <w:rFonts w:ascii="Arial" w:eastAsia="Times New Roman" w:hAnsi="Arial" w:cs="Arial"/>
          <w:kern w:val="0"/>
          <w:lang w:eastAsia="en-GB"/>
          <w14:ligatures w14:val="none"/>
        </w:rPr>
        <w:t xml:space="preserve"> </w:t>
      </w:r>
      <w:r w:rsidR="00D97F08">
        <w:rPr>
          <w:rFonts w:ascii="Arial" w:eastAsia="Times New Roman" w:hAnsi="Arial" w:cs="Arial"/>
          <w:kern w:val="0"/>
          <w:lang w:eastAsia="en-GB"/>
          <w14:ligatures w14:val="none"/>
        </w:rPr>
        <w:t xml:space="preserve">According to </w:t>
      </w:r>
      <w:r w:rsidR="00D97F08" w:rsidRPr="00D97F08">
        <w:rPr>
          <w:rFonts w:ascii="Arial" w:eastAsia="Times New Roman" w:hAnsi="Arial" w:cs="Arial"/>
          <w:kern w:val="0"/>
          <w:lang w:eastAsia="en-GB"/>
          <w14:ligatures w14:val="none"/>
        </w:rPr>
        <w:t>Kohli</w:t>
      </w:r>
      <w:r w:rsidR="00D97F08">
        <w:rPr>
          <w:rFonts w:ascii="Arial" w:eastAsia="Times New Roman" w:hAnsi="Arial" w:cs="Arial"/>
          <w:kern w:val="0"/>
          <w:lang w:eastAsia="en-GB"/>
          <w14:ligatures w14:val="none"/>
        </w:rPr>
        <w:t xml:space="preserve"> (2024), they </w:t>
      </w:r>
      <w:r w:rsidR="00D97F08" w:rsidRPr="00421605">
        <w:rPr>
          <w:rFonts w:ascii="Arial" w:eastAsia="Times New Roman" w:hAnsi="Arial" w:cs="Arial"/>
          <w:kern w:val="0"/>
          <w:lang w:eastAsia="en-GB"/>
          <w14:ligatures w14:val="none"/>
        </w:rPr>
        <w:t>use programs such as CorelDRAW, Photoshop, Illustrator, Lectra, TUKAcad, and NedGraphics</w:t>
      </w:r>
      <w:r w:rsidRPr="00421605">
        <w:rPr>
          <w:rFonts w:ascii="Arial" w:eastAsia="Times New Roman" w:hAnsi="Arial" w:cs="Arial"/>
          <w:kern w:val="0"/>
          <w:lang w:eastAsia="en-GB"/>
          <w14:ligatures w14:val="none"/>
        </w:rPr>
        <w:t xml:space="preserve"> while adapting to the evolving climate environment that affects their professions.</w:t>
      </w:r>
      <w:r w:rsidR="00367664" w:rsidRPr="00421605">
        <w:rPr>
          <w:rFonts w:ascii="Arial" w:eastAsia="Times New Roman" w:hAnsi="Arial" w:cs="Arial"/>
          <w:kern w:val="0"/>
          <w:lang w:eastAsia="en-GB"/>
          <w14:ligatures w14:val="none"/>
        </w:rPr>
        <w:t xml:space="preserve"> Robotics, the IoT, </w:t>
      </w:r>
      <w:r w:rsidR="00D97F08" w:rsidRPr="00421605">
        <w:rPr>
          <w:rFonts w:ascii="Arial" w:eastAsia="Times New Roman" w:hAnsi="Arial" w:cs="Arial"/>
          <w:kern w:val="0"/>
          <w:lang w:eastAsia="en-GB"/>
          <w14:ligatures w14:val="none"/>
        </w:rPr>
        <w:t>AI</w:t>
      </w:r>
      <w:r w:rsidR="00367664" w:rsidRPr="00421605">
        <w:rPr>
          <w:rFonts w:ascii="Arial" w:eastAsia="Times New Roman" w:hAnsi="Arial" w:cs="Arial"/>
          <w:kern w:val="0"/>
          <w:lang w:eastAsia="en-GB"/>
          <w14:ligatures w14:val="none"/>
        </w:rPr>
        <w:t xml:space="preserve">, augmented reality, and virtual reality are transforming the fashion industry </w:t>
      </w:r>
      <w:r w:rsidR="009A3FB8" w:rsidRPr="00421605">
        <w:rPr>
          <w:rFonts w:ascii="Arial" w:eastAsia="Times New Roman" w:hAnsi="Arial" w:cs="Arial"/>
          <w:kern w:val="0"/>
          <w:lang w:eastAsia="en-GB"/>
          <w14:ligatures w14:val="none"/>
        </w:rPr>
        <w:t>(</w:t>
      </w:r>
      <w:r w:rsidR="00F2263D" w:rsidRPr="00421605">
        <w:rPr>
          <w:rFonts w:ascii="Arial" w:eastAsia="Times New Roman" w:hAnsi="Arial" w:cs="Arial"/>
          <w:kern w:val="0"/>
          <w:lang w:eastAsia="en-GB"/>
          <w14:ligatures w14:val="none"/>
        </w:rPr>
        <w:t>BBC</w:t>
      </w:r>
      <w:r w:rsidR="009A3FB8" w:rsidRPr="00421605">
        <w:rPr>
          <w:rFonts w:ascii="Arial" w:eastAsia="Times New Roman" w:hAnsi="Arial" w:cs="Arial"/>
          <w:kern w:val="0"/>
          <w:lang w:eastAsia="en-GB"/>
          <w14:ligatures w14:val="none"/>
        </w:rPr>
        <w:t xml:space="preserve">, </w:t>
      </w:r>
      <w:r w:rsidR="00F2263D" w:rsidRPr="00421605">
        <w:rPr>
          <w:rFonts w:ascii="Arial" w:eastAsia="Times New Roman" w:hAnsi="Arial" w:cs="Arial"/>
          <w:kern w:val="0"/>
          <w:lang w:eastAsia="en-GB"/>
          <w14:ligatures w14:val="none"/>
        </w:rPr>
        <w:t>2025</w:t>
      </w:r>
      <w:r w:rsidR="009A3FB8" w:rsidRPr="00421605">
        <w:rPr>
          <w:rFonts w:ascii="Arial" w:eastAsia="Times New Roman" w:hAnsi="Arial" w:cs="Arial"/>
          <w:kern w:val="0"/>
          <w:lang w:eastAsia="en-GB"/>
          <w14:ligatures w14:val="none"/>
        </w:rPr>
        <w:t>;</w:t>
      </w:r>
      <w:r w:rsidR="00FD2E52" w:rsidRPr="00421605">
        <w:rPr>
          <w:rFonts w:ascii="Arial" w:eastAsia="Times New Roman" w:hAnsi="Arial" w:cs="Arial"/>
          <w:kern w:val="0"/>
          <w:lang w:eastAsia="en-GB"/>
          <w14:ligatures w14:val="none"/>
        </w:rPr>
        <w:t xml:space="preserve"> </w:t>
      </w:r>
      <w:r w:rsidR="00647934" w:rsidRPr="00421605">
        <w:rPr>
          <w:rFonts w:ascii="Arial" w:eastAsia="Times New Roman" w:hAnsi="Arial" w:cs="Arial"/>
          <w:kern w:val="0"/>
          <w:lang w:eastAsia="en-GB"/>
          <w14:ligatures w14:val="none"/>
        </w:rPr>
        <w:t>Kohli, 2024).</w:t>
      </w:r>
      <w:r w:rsidR="00FD2E52" w:rsidRPr="00421605">
        <w:rPr>
          <w:rFonts w:ascii="Arial" w:eastAsia="Times New Roman" w:hAnsi="Arial" w:cs="Arial"/>
          <w:kern w:val="0"/>
          <w:lang w:eastAsia="en-GB"/>
          <w14:ligatures w14:val="none"/>
        </w:rPr>
        <w:t xml:space="preserve"> </w:t>
      </w:r>
      <w:r w:rsidR="00367664" w:rsidRPr="00421605">
        <w:rPr>
          <w:rFonts w:ascii="Arial" w:eastAsia="Times New Roman" w:hAnsi="Arial" w:cs="Arial"/>
          <w:kern w:val="0"/>
          <w:lang w:eastAsia="en-GB"/>
          <w14:ligatures w14:val="none"/>
        </w:rPr>
        <w:t>These technologies enhance trend forecasting, market analysis, merchandising, product descriptions, inventory control, supply chain management, staff allocation, fit solutions, content creation, store layout planning, customer relationship management and virtual product customisation</w:t>
      </w:r>
      <w:r w:rsidR="00367664">
        <w:rPr>
          <w:rFonts w:ascii="Arial" w:eastAsia="Times New Roman" w:hAnsi="Arial" w:cs="Arial"/>
          <w:kern w:val="0"/>
          <w:lang w:eastAsia="en-GB"/>
          <w14:ligatures w14:val="none"/>
        </w:rPr>
        <w:t xml:space="preserve"> </w:t>
      </w:r>
      <w:r w:rsidR="00367664" w:rsidRPr="00367664">
        <w:rPr>
          <w:rFonts w:ascii="Arial" w:eastAsia="Times New Roman" w:hAnsi="Arial" w:cs="Arial"/>
          <w:kern w:val="0"/>
          <w:lang w:eastAsia="en-GB"/>
          <w14:ligatures w14:val="none"/>
        </w:rPr>
        <w:t xml:space="preserve">(Kohli, 2024). </w:t>
      </w:r>
      <w:r w:rsidR="00CC45DE" w:rsidRPr="00CC45DE">
        <w:rPr>
          <w:rFonts w:ascii="Arial" w:eastAsia="Times New Roman" w:hAnsi="Arial" w:cs="Arial"/>
          <w:kern w:val="0"/>
          <w:lang w:eastAsia="en-GB"/>
          <w14:ligatures w14:val="none"/>
        </w:rPr>
        <w:t xml:space="preserve">Some of the most prominent businesses in the fashion AI include Microsoft, IBM, AWS, Facebook, Adobe, Oracle, Catchroom, Huawei, Syte, and Mode.ai. The global fashion market rose from $0.65 billion in 2022 to $0.91 billion in 2023, with a projected growth of 42 </w:t>
      </w:r>
      <w:r w:rsidR="00D83C10">
        <w:rPr>
          <w:rFonts w:ascii="Arial" w:eastAsia="Times New Roman" w:hAnsi="Arial" w:cs="Arial"/>
          <w:kern w:val="0"/>
          <w:lang w:eastAsia="en-GB"/>
          <w14:ligatures w14:val="none"/>
        </w:rPr>
        <w:t>per cent</w:t>
      </w:r>
      <w:r w:rsidR="00CC45DE" w:rsidRPr="00CC45DE">
        <w:rPr>
          <w:rFonts w:ascii="Arial" w:eastAsia="Times New Roman" w:hAnsi="Arial" w:cs="Arial"/>
          <w:kern w:val="0"/>
          <w:lang w:eastAsia="en-GB"/>
          <w14:ligatures w14:val="none"/>
        </w:rPr>
        <w:t xml:space="preserve"> by 2027. Major companies that utilise AI in their business operations are Dior, Zara, H&amp;M, Macy's, Tommy Hilfiger and Nike</w:t>
      </w:r>
      <w:r w:rsidR="004B4A57">
        <w:rPr>
          <w:rFonts w:ascii="Arial" w:eastAsia="Times New Roman" w:hAnsi="Arial" w:cs="Arial"/>
          <w:kern w:val="0"/>
          <w:lang w:eastAsia="en-GB"/>
          <w14:ligatures w14:val="none"/>
        </w:rPr>
        <w:t xml:space="preserve"> </w:t>
      </w:r>
      <w:bookmarkStart w:id="18" w:name="_Hlk213762784"/>
      <w:r w:rsidR="004B4A57" w:rsidRPr="004B4A57">
        <w:rPr>
          <w:rFonts w:ascii="Arial" w:eastAsia="Times New Roman" w:hAnsi="Arial" w:cs="Arial"/>
          <w:kern w:val="0"/>
          <w:lang w:eastAsia="en-GB"/>
          <w14:ligatures w14:val="none"/>
        </w:rPr>
        <w:t xml:space="preserve">(Kohli, 2024). </w:t>
      </w:r>
      <w:bookmarkEnd w:id="18"/>
    </w:p>
    <w:p w14:paraId="6185137C" w14:textId="77777777" w:rsidR="00D83C10" w:rsidRDefault="00D83C10" w:rsidP="005E0E87">
      <w:pPr>
        <w:spacing w:after="0" w:line="360" w:lineRule="auto"/>
        <w:rPr>
          <w:rFonts w:ascii="Arial" w:eastAsia="Times New Roman" w:hAnsi="Arial" w:cs="Arial"/>
          <w:kern w:val="0"/>
          <w:lang w:eastAsia="en-GB"/>
          <w14:ligatures w14:val="none"/>
        </w:rPr>
      </w:pPr>
    </w:p>
    <w:p w14:paraId="484AF122" w14:textId="59A4D81F" w:rsidR="00F035DA" w:rsidRDefault="00786A1F" w:rsidP="005E0E87">
      <w:pPr>
        <w:spacing w:after="0" w:line="360" w:lineRule="auto"/>
        <w:rPr>
          <w:rFonts w:ascii="Arial" w:eastAsia="Times New Roman" w:hAnsi="Arial" w:cs="Arial"/>
          <w:kern w:val="0"/>
          <w:lang w:eastAsia="en-GB"/>
          <w14:ligatures w14:val="none"/>
        </w:rPr>
      </w:pPr>
      <w:r w:rsidRPr="00786A1F">
        <w:rPr>
          <w:rFonts w:ascii="Arial" w:eastAsia="Times New Roman" w:hAnsi="Arial" w:cs="Arial"/>
          <w:kern w:val="0"/>
          <w:lang w:eastAsia="en-GB"/>
          <w14:ligatures w14:val="none"/>
        </w:rPr>
        <w:t>During Metaverse Fashion Week, Tommy Hilfiger held an AI Design Competition. Kering introduced Madeline, a chatbot that acts as a personal shopper for luxury brand products. In the KNXT fashion space, users can purchase items using cryptocurrency. Artist Mario Klingemann and companies, including Gucci and Valentino, are exploring the use of this type of technology.</w:t>
      </w:r>
      <w:r w:rsidR="00D83C10">
        <w:rPr>
          <w:rFonts w:ascii="Arial" w:eastAsia="Times New Roman" w:hAnsi="Arial" w:cs="Arial"/>
          <w:kern w:val="0"/>
          <w:lang w:eastAsia="en-GB"/>
          <w14:ligatures w14:val="none"/>
        </w:rPr>
        <w:t xml:space="preserve"> </w:t>
      </w:r>
      <w:r w:rsidR="00D83C10" w:rsidRPr="00D83C10">
        <w:rPr>
          <w:rFonts w:ascii="Arial" w:eastAsia="Times New Roman" w:hAnsi="Arial" w:cs="Arial"/>
          <w:kern w:val="0"/>
          <w:lang w:eastAsia="en-GB"/>
          <w14:ligatures w14:val="none"/>
        </w:rPr>
        <w:t xml:space="preserve">The concept of </w:t>
      </w:r>
      <w:r w:rsidR="00D97F08">
        <w:rPr>
          <w:rFonts w:ascii="Arial" w:eastAsia="Times New Roman" w:hAnsi="Arial" w:cs="Arial"/>
          <w:kern w:val="0"/>
          <w:lang w:eastAsia="en-GB"/>
          <w14:ligatures w14:val="none"/>
        </w:rPr>
        <w:t>AI</w:t>
      </w:r>
      <w:r w:rsidR="00D83C10" w:rsidRPr="00D83C10">
        <w:rPr>
          <w:rFonts w:ascii="Arial" w:eastAsia="Times New Roman" w:hAnsi="Arial" w:cs="Arial"/>
          <w:kern w:val="0"/>
          <w:lang w:eastAsia="en-GB"/>
          <w14:ligatures w14:val="none"/>
        </w:rPr>
        <w:t xml:space="preserve"> emerged in the 1950s when mathematicians and scientists endeavoured to create machines capable of solving problems by utilising data. They aimed to replicate human problem-solving abilities through the development of machine learning (ML) algorithms</w:t>
      </w:r>
      <w:r w:rsidR="00D83C10">
        <w:rPr>
          <w:rFonts w:ascii="Arial" w:eastAsia="Times New Roman" w:hAnsi="Arial" w:cs="Arial"/>
          <w:kern w:val="0"/>
          <w:lang w:eastAsia="en-GB"/>
          <w14:ligatures w14:val="none"/>
        </w:rPr>
        <w:t xml:space="preserve"> </w:t>
      </w:r>
      <w:r w:rsidR="00D83C10" w:rsidRPr="00D83C10">
        <w:rPr>
          <w:rFonts w:ascii="Arial" w:eastAsia="Times New Roman" w:hAnsi="Arial" w:cs="Arial"/>
          <w:kern w:val="0"/>
          <w:lang w:eastAsia="en-GB"/>
          <w14:ligatures w14:val="none"/>
        </w:rPr>
        <w:t xml:space="preserve">(Kohli, 2024). </w:t>
      </w:r>
      <w:r w:rsidR="00C51CE2" w:rsidRPr="00C51CE2">
        <w:rPr>
          <w:rFonts w:ascii="Arial" w:eastAsia="Times New Roman" w:hAnsi="Arial" w:cs="Arial"/>
          <w:kern w:val="0"/>
          <w:lang w:eastAsia="en-GB"/>
          <w14:ligatures w14:val="none"/>
        </w:rPr>
        <w:t xml:space="preserve">The digital age has combined greater data volumes and more rapid computer processing, leading to the development of AI applications in various industries, including supply chains, banking, marketing and entertainment. The rapid development of AI </w:t>
      </w:r>
      <w:r w:rsidR="00AC570B">
        <w:rPr>
          <w:rFonts w:ascii="Arial" w:eastAsia="Times New Roman" w:hAnsi="Arial" w:cs="Arial"/>
          <w:kern w:val="0"/>
          <w:lang w:eastAsia="en-GB"/>
          <w14:ligatures w14:val="none"/>
        </w:rPr>
        <w:t>has a significant influence on</w:t>
      </w:r>
      <w:r w:rsidR="00C51CE2" w:rsidRPr="00C51CE2">
        <w:rPr>
          <w:rFonts w:ascii="Arial" w:eastAsia="Times New Roman" w:hAnsi="Arial" w:cs="Arial"/>
          <w:kern w:val="0"/>
          <w:lang w:eastAsia="en-GB"/>
          <w14:ligatures w14:val="none"/>
        </w:rPr>
        <w:t xml:space="preserve"> our daily lives</w:t>
      </w:r>
      <w:r w:rsidR="00DF5C6E">
        <w:rPr>
          <w:rFonts w:ascii="Arial" w:eastAsia="Times New Roman" w:hAnsi="Arial" w:cs="Arial"/>
          <w:kern w:val="0"/>
          <w:lang w:eastAsia="en-GB"/>
          <w14:ligatures w14:val="none"/>
        </w:rPr>
        <w:t>.</w:t>
      </w:r>
      <w:r w:rsidR="00C51CE2" w:rsidRPr="00C51CE2">
        <w:rPr>
          <w:rFonts w:ascii="Arial" w:eastAsia="Times New Roman" w:hAnsi="Arial" w:cs="Arial"/>
          <w:kern w:val="0"/>
          <w:lang w:eastAsia="en-GB"/>
          <w14:ligatures w14:val="none"/>
        </w:rPr>
        <w:t xml:space="preserve"> </w:t>
      </w:r>
      <w:r w:rsidR="00877957" w:rsidRPr="00877957">
        <w:rPr>
          <w:rFonts w:ascii="Arial" w:eastAsia="Times New Roman" w:hAnsi="Arial" w:cs="Arial"/>
          <w:kern w:val="0"/>
          <w:lang w:eastAsia="en-GB"/>
          <w14:ligatures w14:val="none"/>
        </w:rPr>
        <w:t>Giri, Jain, Zeng, and Bruniaux</w:t>
      </w:r>
      <w:r w:rsidR="00A57165">
        <w:rPr>
          <w:rFonts w:ascii="Arial" w:eastAsia="Times New Roman" w:hAnsi="Arial" w:cs="Arial"/>
          <w:kern w:val="0"/>
          <w:lang w:eastAsia="en-GB"/>
          <w14:ligatures w14:val="none"/>
        </w:rPr>
        <w:t xml:space="preserve"> (</w:t>
      </w:r>
      <w:r w:rsidR="00877957" w:rsidRPr="00877957">
        <w:rPr>
          <w:rFonts w:ascii="Arial" w:eastAsia="Times New Roman" w:hAnsi="Arial" w:cs="Arial"/>
          <w:kern w:val="0"/>
          <w:lang w:eastAsia="en-GB"/>
          <w14:ligatures w14:val="none"/>
        </w:rPr>
        <w:t>2019)</w:t>
      </w:r>
      <w:r w:rsidR="00AC570B">
        <w:rPr>
          <w:rFonts w:ascii="Arial" w:eastAsia="Times New Roman" w:hAnsi="Arial" w:cs="Arial"/>
          <w:kern w:val="0"/>
          <w:lang w:eastAsia="en-GB"/>
          <w14:ligatures w14:val="none"/>
        </w:rPr>
        <w:t xml:space="preserve"> </w:t>
      </w:r>
      <w:r w:rsidR="00C51CE2" w:rsidRPr="00C51CE2">
        <w:rPr>
          <w:rFonts w:ascii="Arial" w:eastAsia="Times New Roman" w:hAnsi="Arial" w:cs="Arial"/>
          <w:kern w:val="0"/>
          <w:lang w:eastAsia="en-GB"/>
          <w14:ligatures w14:val="none"/>
        </w:rPr>
        <w:t xml:space="preserve">reviewed 149 articles to investigate how AI is </w:t>
      </w:r>
      <w:r w:rsidR="00AC570B">
        <w:rPr>
          <w:rFonts w:ascii="Arial" w:eastAsia="Times New Roman" w:hAnsi="Arial" w:cs="Arial"/>
          <w:kern w:val="0"/>
          <w:lang w:eastAsia="en-GB"/>
          <w14:ligatures w14:val="none"/>
        </w:rPr>
        <w:t>utilised in the fashion industry, its role in various supply chain stages, and its impact</w:t>
      </w:r>
      <w:r w:rsidR="00C51CE2" w:rsidRPr="00C51CE2">
        <w:rPr>
          <w:rFonts w:ascii="Arial" w:eastAsia="Times New Roman" w:hAnsi="Arial" w:cs="Arial"/>
          <w:kern w:val="0"/>
          <w:lang w:eastAsia="en-GB"/>
          <w14:ligatures w14:val="none"/>
        </w:rPr>
        <w:t xml:space="preserve"> on B2B and B2C interactions</w:t>
      </w:r>
      <w:r w:rsidR="00A96FE5">
        <w:rPr>
          <w:rFonts w:ascii="Arial" w:eastAsia="Times New Roman" w:hAnsi="Arial" w:cs="Arial"/>
          <w:kern w:val="0"/>
          <w:lang w:eastAsia="en-GB"/>
          <w14:ligatures w14:val="none"/>
        </w:rPr>
        <w:t>, documenting</w:t>
      </w:r>
      <w:r w:rsidR="00D8533A">
        <w:rPr>
          <w:rFonts w:ascii="Arial" w:eastAsia="Times New Roman" w:hAnsi="Arial" w:cs="Arial"/>
          <w:kern w:val="0"/>
          <w:lang w:eastAsia="en-GB"/>
          <w14:ligatures w14:val="none"/>
        </w:rPr>
        <w:t xml:space="preserve"> some interesting results.</w:t>
      </w:r>
      <w:r w:rsidR="00B3521D">
        <w:rPr>
          <w:rFonts w:ascii="Arial" w:eastAsia="Times New Roman" w:hAnsi="Arial" w:cs="Arial"/>
          <w:kern w:val="0"/>
          <w:lang w:eastAsia="en-GB"/>
          <w14:ligatures w14:val="none"/>
        </w:rPr>
        <w:t xml:space="preserve"> </w:t>
      </w:r>
    </w:p>
    <w:p w14:paraId="06D458A1" w14:textId="77777777" w:rsidR="00B3521D" w:rsidRDefault="00B3521D" w:rsidP="005E0E87">
      <w:pPr>
        <w:spacing w:after="0" w:line="360" w:lineRule="auto"/>
        <w:rPr>
          <w:rFonts w:ascii="Arial" w:eastAsia="Times New Roman" w:hAnsi="Arial" w:cs="Arial"/>
          <w:kern w:val="0"/>
          <w:lang w:eastAsia="en-GB"/>
          <w14:ligatures w14:val="none"/>
        </w:rPr>
      </w:pPr>
    </w:p>
    <w:p w14:paraId="0F56A99B" w14:textId="4439D0B5" w:rsidR="00B3521D" w:rsidRDefault="00BF20C2" w:rsidP="005E0E87">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For example, </w:t>
      </w:r>
      <w:r w:rsidR="001534C8" w:rsidRPr="00877957">
        <w:rPr>
          <w:rFonts w:ascii="Arial" w:eastAsia="Times New Roman" w:hAnsi="Arial" w:cs="Arial"/>
          <w:kern w:val="0"/>
          <w:lang w:eastAsia="en-GB"/>
          <w14:ligatures w14:val="none"/>
        </w:rPr>
        <w:t>Giri, Jain, Zeng, and Bruniaux</w:t>
      </w:r>
      <w:r w:rsidR="001534C8">
        <w:rPr>
          <w:rFonts w:ascii="Arial" w:eastAsia="Times New Roman" w:hAnsi="Arial" w:cs="Arial"/>
          <w:kern w:val="0"/>
          <w:lang w:eastAsia="en-GB"/>
          <w14:ligatures w14:val="none"/>
        </w:rPr>
        <w:t xml:space="preserve"> (</w:t>
      </w:r>
      <w:r w:rsidR="001534C8" w:rsidRPr="00877957">
        <w:rPr>
          <w:rFonts w:ascii="Arial" w:eastAsia="Times New Roman" w:hAnsi="Arial" w:cs="Arial"/>
          <w:kern w:val="0"/>
          <w:lang w:eastAsia="en-GB"/>
          <w14:ligatures w14:val="none"/>
        </w:rPr>
        <w:t>2019</w:t>
      </w:r>
      <w:r w:rsidR="008D7FEE" w:rsidRPr="00877957">
        <w:rPr>
          <w:rFonts w:ascii="Arial" w:eastAsia="Times New Roman" w:hAnsi="Arial" w:cs="Arial"/>
          <w:kern w:val="0"/>
          <w:lang w:eastAsia="en-GB"/>
          <w14:ligatures w14:val="none"/>
        </w:rPr>
        <w:t>)</w:t>
      </w:r>
      <w:r w:rsidR="008D7FEE" w:rsidRPr="00B3521D">
        <w:rPr>
          <w:rFonts w:ascii="Arial" w:eastAsia="Times New Roman" w:hAnsi="Arial" w:cs="Arial"/>
          <w:kern w:val="0"/>
          <w:lang w:eastAsia="en-GB"/>
          <w14:ligatures w14:val="none"/>
        </w:rPr>
        <w:t xml:space="preserve"> </w:t>
      </w:r>
      <w:r w:rsidR="008D7FEE">
        <w:rPr>
          <w:rFonts w:ascii="Arial" w:eastAsia="Times New Roman" w:hAnsi="Arial" w:cs="Arial"/>
          <w:kern w:val="0"/>
          <w:lang w:eastAsia="en-GB"/>
          <w14:ligatures w14:val="none"/>
        </w:rPr>
        <w:t>found</w:t>
      </w:r>
      <w:r w:rsidR="00B3521D" w:rsidRPr="00B3521D">
        <w:rPr>
          <w:rFonts w:ascii="Arial" w:eastAsia="Times New Roman" w:hAnsi="Arial" w:cs="Arial"/>
          <w:kern w:val="0"/>
          <w:lang w:eastAsia="en-GB"/>
          <w14:ligatures w14:val="none"/>
        </w:rPr>
        <w:t xml:space="preserve"> that </w:t>
      </w:r>
      <w:proofErr w:type="gramStart"/>
      <w:r w:rsidR="00B3521D" w:rsidRPr="00B3521D">
        <w:rPr>
          <w:rFonts w:ascii="Arial" w:eastAsia="Times New Roman" w:hAnsi="Arial" w:cs="Arial"/>
          <w:kern w:val="0"/>
          <w:lang w:eastAsia="en-GB"/>
          <w14:ligatures w14:val="none"/>
        </w:rPr>
        <w:t>the majority of</w:t>
      </w:r>
      <w:proofErr w:type="gramEnd"/>
      <w:r w:rsidR="00B3521D" w:rsidRPr="00B3521D">
        <w:rPr>
          <w:rFonts w:ascii="Arial" w:eastAsia="Times New Roman" w:hAnsi="Arial" w:cs="Arial"/>
          <w:kern w:val="0"/>
          <w:lang w:eastAsia="en-GB"/>
          <w14:ligatures w14:val="none"/>
        </w:rPr>
        <w:t xml:space="preserve"> research in the supply chain focuses on apparel production, particularly in the areas of machine learning and expert systems. They noted extensive use of image recognition in the manufacturing and inspection of fabrics. While significant studies exist in the B2B (business-to-business) sector, a significant research shortage remains in the B2C (business-to-consumer) area. This suggests significant potential for applying </w:t>
      </w:r>
      <w:r w:rsidR="00D97F08">
        <w:rPr>
          <w:rFonts w:ascii="Arial" w:eastAsia="Times New Roman" w:hAnsi="Arial" w:cs="Arial"/>
          <w:kern w:val="0"/>
          <w:lang w:eastAsia="en-GB"/>
          <w14:ligatures w14:val="none"/>
        </w:rPr>
        <w:t>AI</w:t>
      </w:r>
      <w:r w:rsidR="00B3521D" w:rsidRPr="00B3521D">
        <w:rPr>
          <w:rFonts w:ascii="Arial" w:eastAsia="Times New Roman" w:hAnsi="Arial" w:cs="Arial"/>
          <w:kern w:val="0"/>
          <w:lang w:eastAsia="en-GB"/>
          <w14:ligatures w14:val="none"/>
        </w:rPr>
        <w:t xml:space="preserve"> in B2C, encompassing social media, e-commerce, online retailing, m-commerce, and other commerce-related areas.</w:t>
      </w:r>
      <w:r w:rsidR="00160C2D">
        <w:rPr>
          <w:rFonts w:ascii="Arial" w:eastAsia="Times New Roman" w:hAnsi="Arial" w:cs="Arial"/>
          <w:kern w:val="0"/>
          <w:lang w:eastAsia="en-GB"/>
          <w14:ligatures w14:val="none"/>
        </w:rPr>
        <w:t xml:space="preserve"> </w:t>
      </w:r>
      <w:r w:rsidR="00160C2D" w:rsidRPr="00160C2D">
        <w:rPr>
          <w:rFonts w:ascii="Arial" w:eastAsia="Times New Roman" w:hAnsi="Arial" w:cs="Arial"/>
          <w:kern w:val="0"/>
          <w:lang w:eastAsia="en-GB"/>
          <w14:ligatures w14:val="none"/>
        </w:rPr>
        <w:t xml:space="preserve">Furthermore, according to Abid Noor (2022), there is a scarcity of studies on the implementation of </w:t>
      </w:r>
      <w:r w:rsidR="00D97F08">
        <w:rPr>
          <w:rFonts w:ascii="Arial" w:eastAsia="Times New Roman" w:hAnsi="Arial" w:cs="Arial"/>
          <w:kern w:val="0"/>
          <w:lang w:eastAsia="en-GB"/>
          <w14:ligatures w14:val="none"/>
        </w:rPr>
        <w:t>AI</w:t>
      </w:r>
      <w:r w:rsidR="00160C2D" w:rsidRPr="00160C2D">
        <w:rPr>
          <w:rFonts w:ascii="Arial" w:eastAsia="Times New Roman" w:hAnsi="Arial" w:cs="Arial"/>
          <w:kern w:val="0"/>
          <w:lang w:eastAsia="en-GB"/>
          <w14:ligatures w14:val="none"/>
        </w:rPr>
        <w:t xml:space="preserve"> in the fashion sector. Important areas requiring exploration include clothing design, computer-aided design (CAD) usage in clothing manufacturing, fabrics-related challenges such as dimensional stabilisation, material selections, </w:t>
      </w:r>
      <w:r w:rsidR="00160C2D" w:rsidRPr="00421605">
        <w:rPr>
          <w:rFonts w:ascii="Arial" w:eastAsia="Times New Roman" w:hAnsi="Arial" w:cs="Arial"/>
          <w:kern w:val="0"/>
          <w:lang w:eastAsia="en-GB"/>
          <w14:ligatures w14:val="none"/>
        </w:rPr>
        <w:t>and manufacturing management challenges, including quality control and scheduling. Additionally, optimising markers to minimise waste, and supply chain management—including inventory and replenishment, as well as sales forecasting—also require further investigation.</w:t>
      </w:r>
      <w:r w:rsidR="00941803">
        <w:rPr>
          <w:rFonts w:ascii="Arial" w:eastAsia="Times New Roman" w:hAnsi="Arial" w:cs="Arial"/>
          <w:kern w:val="0"/>
          <w:lang w:eastAsia="en-GB"/>
          <w14:ligatures w14:val="none"/>
        </w:rPr>
        <w:t xml:space="preserve"> </w:t>
      </w:r>
    </w:p>
    <w:p w14:paraId="79C48DC7" w14:textId="77777777" w:rsidR="00933AF1" w:rsidRDefault="00933AF1" w:rsidP="005E0E87">
      <w:pPr>
        <w:spacing w:after="0" w:line="360" w:lineRule="auto"/>
        <w:rPr>
          <w:rFonts w:ascii="Arial" w:eastAsia="Times New Roman" w:hAnsi="Arial" w:cs="Arial"/>
          <w:b/>
          <w:bCs/>
          <w:kern w:val="0"/>
          <w:highlight w:val="cyan"/>
          <w:lang w:eastAsia="en-GB"/>
          <w14:ligatures w14:val="none"/>
        </w:rPr>
      </w:pPr>
    </w:p>
    <w:p w14:paraId="2C4A5C31" w14:textId="02801791" w:rsidR="00941803" w:rsidRDefault="00933AF1" w:rsidP="005E0E87">
      <w:pPr>
        <w:spacing w:after="0" w:line="360" w:lineRule="auto"/>
        <w:rPr>
          <w:rFonts w:ascii="Arial" w:eastAsia="Times New Roman" w:hAnsi="Arial" w:cs="Arial"/>
          <w:kern w:val="0"/>
          <w:lang w:eastAsia="en-GB"/>
          <w14:ligatures w14:val="none"/>
        </w:rPr>
      </w:pPr>
      <w:r w:rsidRPr="00521B46">
        <w:rPr>
          <w:rFonts w:ascii="Arial" w:eastAsia="Times New Roman" w:hAnsi="Arial" w:cs="Arial"/>
          <w:kern w:val="0"/>
          <w:lang w:eastAsia="en-GB"/>
          <w14:ligatures w14:val="none"/>
        </w:rPr>
        <w:t xml:space="preserve">Moreso, </w:t>
      </w:r>
      <w:r w:rsidR="00941803" w:rsidRPr="00521B46">
        <w:rPr>
          <w:rFonts w:ascii="Arial" w:eastAsia="Times New Roman" w:hAnsi="Arial" w:cs="Arial"/>
          <w:kern w:val="0"/>
          <w:lang w:eastAsia="en-GB"/>
          <w14:ligatures w14:val="none"/>
        </w:rPr>
        <w:t>Wang and Rasheed (2014</w:t>
      </w:r>
      <w:r w:rsidR="00941803" w:rsidRPr="00941803">
        <w:rPr>
          <w:rFonts w:ascii="Arial" w:eastAsia="Times New Roman" w:hAnsi="Arial" w:cs="Arial"/>
          <w:kern w:val="0"/>
          <w:lang w:eastAsia="en-GB"/>
          <w14:ligatures w14:val="none"/>
        </w:rPr>
        <w:t xml:space="preserve">) investigated the utilisation of </w:t>
      </w:r>
      <w:r w:rsidR="00D97F08">
        <w:rPr>
          <w:rFonts w:ascii="Arial" w:eastAsia="Times New Roman" w:hAnsi="Arial" w:cs="Arial"/>
          <w:kern w:val="0"/>
          <w:lang w:eastAsia="en-GB"/>
          <w14:ligatures w14:val="none"/>
        </w:rPr>
        <w:t>AI</w:t>
      </w:r>
      <w:r w:rsidR="00941803" w:rsidRPr="00941803">
        <w:rPr>
          <w:rFonts w:ascii="Arial" w:eastAsia="Times New Roman" w:hAnsi="Arial" w:cs="Arial"/>
          <w:kern w:val="0"/>
          <w:lang w:eastAsia="en-GB"/>
          <w14:ligatures w14:val="none"/>
        </w:rPr>
        <w:t xml:space="preserve"> in the fashion industry, specifically in fashion styling, to determine if AI could effectively serve as a fashion consultant. They discovered four major applications of AI in this context: (a) online human stylist consulting services, (b) virtual fitting algorithms, (c) e-commerce recommendations algorithms, and (d) virtual fashion social networks, which they considered to be their popular applications.</w:t>
      </w:r>
      <w:r w:rsidR="00521B46">
        <w:rPr>
          <w:rFonts w:ascii="Arial" w:eastAsia="Times New Roman" w:hAnsi="Arial" w:cs="Arial"/>
          <w:kern w:val="0"/>
          <w:lang w:eastAsia="en-GB"/>
          <w14:ligatures w14:val="none"/>
        </w:rPr>
        <w:t xml:space="preserve"> </w:t>
      </w:r>
      <w:r w:rsidR="00521B46" w:rsidRPr="00521B46">
        <w:rPr>
          <w:rFonts w:ascii="Arial" w:eastAsia="Times New Roman" w:hAnsi="Arial" w:cs="Arial"/>
          <w:kern w:val="0"/>
          <w:lang w:eastAsia="en-GB"/>
          <w14:ligatures w14:val="none"/>
        </w:rPr>
        <w:t xml:space="preserve">Fashion periodicals and publications explain how luxurious fashion businesses are using AI. For instance, Nike Fit gives customers instant recommendations using computer vision and machine learning. </w:t>
      </w:r>
      <w:r w:rsidR="00521B46" w:rsidRPr="00E56CC5">
        <w:rPr>
          <w:rFonts w:ascii="Arial" w:eastAsia="Times New Roman" w:hAnsi="Arial" w:cs="Arial"/>
          <w:kern w:val="0"/>
          <w:lang w:eastAsia="en-GB"/>
          <w14:ligatures w14:val="none"/>
        </w:rPr>
        <w:t>Candeloro (2020</w:t>
      </w:r>
      <w:r w:rsidR="00521B46" w:rsidRPr="00521B46">
        <w:rPr>
          <w:rFonts w:ascii="Arial" w:eastAsia="Times New Roman" w:hAnsi="Arial" w:cs="Arial"/>
          <w:kern w:val="0"/>
          <w:lang w:eastAsia="en-GB"/>
          <w14:ligatures w14:val="none"/>
        </w:rPr>
        <w:t>) outlines AI applications focused on sustainability in fashion, utilising case studies of H&amp;M, Moosejaw, Farfetch, and Stella McCartney. H&amp;M employs the 'circularity principle' with AI to minimise waste while assessing material safety, manufacturing procedures, and overall quality. Predictive AI tools have enabled H&amp;M to prevent mismatches between supply and demand</w:t>
      </w:r>
      <w:r w:rsidR="00171E0F">
        <w:rPr>
          <w:rFonts w:ascii="Arial" w:eastAsia="Times New Roman" w:hAnsi="Arial" w:cs="Arial"/>
          <w:kern w:val="0"/>
          <w:lang w:eastAsia="en-GB"/>
          <w14:ligatures w14:val="none"/>
        </w:rPr>
        <w:t xml:space="preserve"> </w:t>
      </w:r>
      <w:r w:rsidR="00171E0F" w:rsidRPr="00171E0F">
        <w:rPr>
          <w:rFonts w:ascii="Arial" w:eastAsia="Times New Roman" w:hAnsi="Arial" w:cs="Arial"/>
          <w:kern w:val="0"/>
          <w:lang w:eastAsia="en-GB"/>
          <w14:ligatures w14:val="none"/>
        </w:rPr>
        <w:t xml:space="preserve">(Kohli, 2024). </w:t>
      </w:r>
    </w:p>
    <w:p w14:paraId="278EF69A" w14:textId="77777777" w:rsidR="00604384" w:rsidRDefault="00604384" w:rsidP="005E0E87">
      <w:pPr>
        <w:spacing w:after="0" w:line="360" w:lineRule="auto"/>
        <w:rPr>
          <w:rFonts w:ascii="Arial" w:eastAsia="Times New Roman" w:hAnsi="Arial" w:cs="Arial"/>
          <w:kern w:val="0"/>
          <w:lang w:eastAsia="en-GB"/>
          <w14:ligatures w14:val="none"/>
        </w:rPr>
      </w:pPr>
    </w:p>
    <w:p w14:paraId="3CEEF5A2" w14:textId="77777777" w:rsidR="00BB3025" w:rsidRPr="00421605" w:rsidRDefault="0098526F" w:rsidP="005E0E87">
      <w:pPr>
        <w:spacing w:after="0" w:line="360" w:lineRule="auto"/>
        <w:rPr>
          <w:rFonts w:ascii="Arial" w:eastAsia="Times New Roman" w:hAnsi="Arial" w:cs="Arial"/>
          <w:kern w:val="0"/>
          <w:lang w:eastAsia="en-GB"/>
          <w14:ligatures w14:val="none"/>
        </w:rPr>
      </w:pPr>
      <w:r w:rsidRPr="0098526F">
        <w:rPr>
          <w:rFonts w:ascii="Arial" w:eastAsia="Times New Roman" w:hAnsi="Arial" w:cs="Arial"/>
          <w:kern w:val="0"/>
          <w:lang w:eastAsia="en-GB"/>
          <w14:ligatures w14:val="none"/>
        </w:rPr>
        <w:t xml:space="preserve">Stella McCartney is an elite fashion company that prioritises sustainability and employs the ‘Environmental Profit and Loss’ methodology to evaluate its supply chain's environmental impact. In 2019, the brand partnered with Google to analyse the environmental effects of </w:t>
      </w:r>
      <w:r w:rsidRPr="0098526F">
        <w:rPr>
          <w:rFonts w:ascii="Arial" w:eastAsia="Times New Roman" w:hAnsi="Arial" w:cs="Arial"/>
          <w:kern w:val="0"/>
          <w:lang w:eastAsia="en-GB"/>
          <w14:ligatures w14:val="none"/>
        </w:rPr>
        <w:lastRenderedPageBreak/>
        <w:t>natural resources using Google Cloud technologies. Farfetch has developed the AI-based ‘Fashion Footprint Tool’ to educate customers about sustainable fashion, providing details on materials and their environmental impact, allowing shoppers to make well-informed decisions</w:t>
      </w:r>
      <w:r>
        <w:rPr>
          <w:rFonts w:ascii="Arial" w:eastAsia="Times New Roman" w:hAnsi="Arial" w:cs="Arial"/>
          <w:kern w:val="0"/>
          <w:lang w:eastAsia="en-GB"/>
          <w14:ligatures w14:val="none"/>
        </w:rPr>
        <w:t xml:space="preserve"> </w:t>
      </w:r>
      <w:r w:rsidRPr="0098526F">
        <w:rPr>
          <w:rFonts w:ascii="Arial" w:eastAsia="Times New Roman" w:hAnsi="Arial" w:cs="Arial"/>
          <w:kern w:val="0"/>
          <w:lang w:eastAsia="en-GB"/>
          <w14:ligatures w14:val="none"/>
        </w:rPr>
        <w:t xml:space="preserve">(Kohli, 2024). </w:t>
      </w:r>
      <w:r w:rsidR="007D6352" w:rsidRPr="007D6352">
        <w:rPr>
          <w:rFonts w:ascii="Arial" w:eastAsia="Times New Roman" w:hAnsi="Arial" w:cs="Arial"/>
          <w:kern w:val="0"/>
          <w:lang w:eastAsia="en-GB"/>
          <w14:ligatures w14:val="none"/>
        </w:rPr>
        <w:t xml:space="preserve">AI is an extremely effective instrument that aids manufacturers, designers, retailers, and brands in managing inventory based on market projections, minimising unsold inventory, which frequently ends up in landfills. Akram </w:t>
      </w:r>
      <w:r w:rsidR="007D6352" w:rsidRPr="00D97F08">
        <w:rPr>
          <w:rFonts w:ascii="Arial" w:eastAsia="Times New Roman" w:hAnsi="Arial" w:cs="Arial"/>
          <w:i/>
          <w:iCs/>
          <w:kern w:val="0"/>
          <w:lang w:eastAsia="en-GB"/>
          <w14:ligatures w14:val="none"/>
        </w:rPr>
        <w:t>et al</w:t>
      </w:r>
      <w:r w:rsidR="007D6352" w:rsidRPr="007D6352">
        <w:rPr>
          <w:rFonts w:ascii="Arial" w:eastAsia="Times New Roman" w:hAnsi="Arial" w:cs="Arial"/>
          <w:kern w:val="0"/>
          <w:lang w:eastAsia="en-GB"/>
          <w14:ligatures w14:val="none"/>
        </w:rPr>
        <w:t xml:space="preserve">. (2022) emphasise that the fashion industry needs to adopt technologies, particularly blockchain IoT, VR, and AR. These technologies </w:t>
      </w:r>
      <w:proofErr w:type="gramStart"/>
      <w:r w:rsidR="007D6352" w:rsidRPr="007D6352">
        <w:rPr>
          <w:rFonts w:ascii="Arial" w:eastAsia="Times New Roman" w:hAnsi="Arial" w:cs="Arial"/>
          <w:kern w:val="0"/>
          <w:lang w:eastAsia="en-GB"/>
          <w14:ligatures w14:val="none"/>
        </w:rPr>
        <w:t>have the ability to</w:t>
      </w:r>
      <w:proofErr w:type="gramEnd"/>
      <w:r w:rsidR="007D6352" w:rsidRPr="007D6352">
        <w:rPr>
          <w:rFonts w:ascii="Arial" w:eastAsia="Times New Roman" w:hAnsi="Arial" w:cs="Arial"/>
          <w:kern w:val="0"/>
          <w:lang w:eastAsia="en-GB"/>
          <w14:ligatures w14:val="none"/>
        </w:rPr>
        <w:t xml:space="preserve"> enhance clothing design with sustainable materials, provide design flexibility, promote a circular economy, minimise waste, enhance energy management and develop smart clothing. Additionally, training for employees </w:t>
      </w:r>
      <w:r w:rsidR="007D6352" w:rsidRPr="00421605">
        <w:rPr>
          <w:rFonts w:ascii="Arial" w:eastAsia="Times New Roman" w:hAnsi="Arial" w:cs="Arial"/>
          <w:kern w:val="0"/>
          <w:lang w:eastAsia="en-GB"/>
          <w14:ligatures w14:val="none"/>
        </w:rPr>
        <w:t xml:space="preserve">regarding such technologies is essential (Kohli, 2024). </w:t>
      </w:r>
    </w:p>
    <w:p w14:paraId="76020336" w14:textId="77777777" w:rsidR="00A613A9" w:rsidRPr="00421605" w:rsidRDefault="00A613A9" w:rsidP="005E0E87">
      <w:pPr>
        <w:spacing w:after="0" w:line="360" w:lineRule="auto"/>
        <w:rPr>
          <w:rFonts w:ascii="Arial" w:eastAsia="Times New Roman" w:hAnsi="Arial" w:cs="Arial"/>
          <w:kern w:val="0"/>
          <w:lang w:eastAsia="en-GB"/>
          <w14:ligatures w14:val="none"/>
        </w:rPr>
      </w:pPr>
    </w:p>
    <w:p w14:paraId="697D0B4E" w14:textId="5870AF4D" w:rsidR="00143EB8" w:rsidRPr="005E0E87" w:rsidRDefault="008D519C" w:rsidP="005E0E87">
      <w:pPr>
        <w:spacing w:after="0" w:line="360" w:lineRule="auto"/>
        <w:rPr>
          <w:rFonts w:ascii="Arial" w:eastAsia="Times New Roman" w:hAnsi="Arial" w:cs="Arial"/>
          <w:b/>
          <w:bCs/>
          <w:kern w:val="0"/>
          <w:highlight w:val="cyan"/>
          <w:lang w:eastAsia="en-GB"/>
          <w14:ligatures w14:val="none"/>
        </w:rPr>
      </w:pPr>
      <w:r w:rsidRPr="00421605">
        <w:rPr>
          <w:rFonts w:ascii="Arial" w:eastAsia="Times New Roman" w:hAnsi="Arial" w:cs="Arial"/>
          <w:kern w:val="0"/>
          <w:lang w:eastAsia="en-GB"/>
          <w14:ligatures w14:val="none"/>
        </w:rPr>
        <w:t>Furthermore, the rise of automation in design disciplines has created a new industry for AI experts, both technical and non-technical, focused on developing cost-effective digital solutions to enhance consumer engagement and spur corporate growth</w:t>
      </w:r>
      <w:r w:rsidRPr="008D519C">
        <w:rPr>
          <w:rFonts w:ascii="Arial" w:eastAsia="Times New Roman" w:hAnsi="Arial" w:cs="Arial"/>
          <w:kern w:val="0"/>
          <w:lang w:eastAsia="en-GB"/>
          <w14:ligatures w14:val="none"/>
        </w:rPr>
        <w:t>. According to a Bain (2023) examination of fashion corporations, generative AI tools, such as DALL-E 2 and Midjourney, enable brands to quickly create full collections and develop photorealistic graphics with minimal human involvement.</w:t>
      </w:r>
    </w:p>
    <w:p w14:paraId="68166D28" w14:textId="1B49385E" w:rsidR="0042055E" w:rsidRPr="004F5080" w:rsidRDefault="004F5080" w:rsidP="004F5080">
      <w:pPr>
        <w:pStyle w:val="Heading1"/>
      </w:pPr>
      <w:bookmarkStart w:id="19" w:name="_Toc214973932"/>
      <w:r>
        <w:t xml:space="preserve">3. </w:t>
      </w:r>
      <w:r w:rsidR="00FA0F50">
        <w:tab/>
      </w:r>
      <w:r w:rsidR="00687EE8" w:rsidRPr="004F5080">
        <w:t>The impact of digital transformation on management roles in the UK fashion retail industry</w:t>
      </w:r>
      <w:bookmarkEnd w:id="19"/>
    </w:p>
    <w:p w14:paraId="512F834F" w14:textId="2A3EDDE7" w:rsidR="004E4DA6" w:rsidRDefault="00476ED8" w:rsidP="00676B3B">
      <w:pPr>
        <w:spacing w:after="0" w:line="360" w:lineRule="auto"/>
        <w:rPr>
          <w:rFonts w:ascii="Arial" w:eastAsia="Times New Roman" w:hAnsi="Arial" w:cs="Arial"/>
          <w:kern w:val="0"/>
          <w:lang w:eastAsia="en-GB"/>
          <w14:ligatures w14:val="none"/>
        </w:rPr>
      </w:pPr>
      <w:r w:rsidRPr="007A6AF8">
        <w:rPr>
          <w:rFonts w:ascii="Arial" w:eastAsia="Times New Roman" w:hAnsi="Arial" w:cs="Arial"/>
          <w:kern w:val="0"/>
          <w:lang w:eastAsia="en-GB"/>
          <w14:ligatures w14:val="none"/>
        </w:rPr>
        <w:t xml:space="preserve">According to Casciani, Chkanikova and Pal (2022), academics argue that the implementation of technological advances from Industry </w:t>
      </w:r>
      <w:r w:rsidR="00687EE8" w:rsidRPr="007A6AF8">
        <w:rPr>
          <w:rFonts w:ascii="Arial" w:eastAsia="Times New Roman" w:hAnsi="Arial" w:cs="Arial"/>
          <w:kern w:val="0"/>
          <w:lang w:eastAsia="en-GB"/>
          <w14:ligatures w14:val="none"/>
        </w:rPr>
        <w:t>4.0 within</w:t>
      </w:r>
      <w:r w:rsidRPr="007A6AF8">
        <w:rPr>
          <w:rFonts w:ascii="Arial" w:eastAsia="Times New Roman" w:hAnsi="Arial" w:cs="Arial"/>
          <w:kern w:val="0"/>
          <w:lang w:eastAsia="en-GB"/>
          <w14:ligatures w14:val="none"/>
        </w:rPr>
        <w:t xml:space="preserve"> the fashion industry is leading to significant and disruptive changes throughout the value chain, both in the back end and the front end. These changes are the consequence of more innovative procedures, services, products, and organisational models that are significantly more rapid, sophisticated, and more effective (Bertola and Teunissen, 2018; Kalbaska and Cantoni, 2019).</w:t>
      </w:r>
      <w:r w:rsidR="002C6A73">
        <w:rPr>
          <w:rFonts w:ascii="Arial" w:eastAsia="Times New Roman" w:hAnsi="Arial" w:cs="Arial"/>
          <w:kern w:val="0"/>
          <w:lang w:eastAsia="en-GB"/>
          <w14:ligatures w14:val="none"/>
        </w:rPr>
        <w:t xml:space="preserve"> </w:t>
      </w:r>
    </w:p>
    <w:p w14:paraId="16E790AA" w14:textId="77777777" w:rsidR="00D37F37" w:rsidRDefault="00D37F37" w:rsidP="00676B3B">
      <w:pPr>
        <w:spacing w:after="0" w:line="360" w:lineRule="auto"/>
        <w:rPr>
          <w:rFonts w:ascii="Arial" w:eastAsia="Times New Roman" w:hAnsi="Arial" w:cs="Arial"/>
          <w:kern w:val="0"/>
          <w:lang w:eastAsia="en-GB"/>
          <w14:ligatures w14:val="none"/>
        </w:rPr>
      </w:pPr>
    </w:p>
    <w:p w14:paraId="51D2A6AB" w14:textId="33918A02" w:rsidR="00261F44" w:rsidRDefault="00734374" w:rsidP="00676B3B">
      <w:pPr>
        <w:spacing w:after="0" w:line="360" w:lineRule="auto"/>
        <w:rPr>
          <w:rFonts w:ascii="Arial" w:eastAsia="Times New Roman" w:hAnsi="Arial" w:cs="Arial"/>
          <w:kern w:val="0"/>
          <w:lang w:eastAsia="en-GB"/>
          <w14:ligatures w14:val="none"/>
        </w:rPr>
      </w:pPr>
      <w:r w:rsidRPr="00734374">
        <w:rPr>
          <w:rFonts w:ascii="Arial" w:eastAsia="Times New Roman" w:hAnsi="Arial" w:cs="Arial"/>
          <w:kern w:val="0"/>
          <w:lang w:eastAsia="en-GB"/>
          <w14:ligatures w14:val="none"/>
        </w:rPr>
        <w:t xml:space="preserve">Within hierarchical or hybrid organisations, governance focuses on who establishes and enforces the rules. Its effectiveness is measured by four key pillars: accountability, transparency, independence and </w:t>
      </w:r>
      <w:r w:rsidR="00F6319B" w:rsidRPr="00734374">
        <w:rPr>
          <w:rFonts w:ascii="Arial" w:eastAsia="Times New Roman" w:hAnsi="Arial" w:cs="Arial"/>
          <w:kern w:val="0"/>
          <w:lang w:eastAsia="en-GB"/>
          <w14:ligatures w14:val="none"/>
        </w:rPr>
        <w:t>fairness (</w:t>
      </w:r>
      <w:r w:rsidRPr="00734374">
        <w:rPr>
          <w:rFonts w:ascii="Arial" w:eastAsia="Times New Roman" w:hAnsi="Arial" w:cs="Arial"/>
          <w:kern w:val="0"/>
          <w:lang w:eastAsia="en-GB"/>
          <w14:ligatures w14:val="none"/>
        </w:rPr>
        <w:t xml:space="preserve">Mastrodascio, 2022). Industry 4.0 technologies, </w:t>
      </w:r>
      <w:r w:rsidRPr="00734374">
        <w:rPr>
          <w:rFonts w:ascii="Arial" w:eastAsia="Times New Roman" w:hAnsi="Arial" w:cs="Arial"/>
          <w:kern w:val="0"/>
          <w:lang w:eastAsia="en-GB"/>
          <w14:ligatures w14:val="none"/>
        </w:rPr>
        <w:lastRenderedPageBreak/>
        <w:t>particularly blockchain, can enhance governance at the micro and macro levels of organisations by increasing accountability and transparency. Blockchain technology offers two primary benefits: it provides a reliable and verifiable method for tracking and monitoring transactions and ensures confidence and trust by rendering such transactions immutable, thereby facilitating future agreements (Yaqub</w:t>
      </w:r>
      <w:r w:rsidR="00F6319B">
        <w:rPr>
          <w:rFonts w:ascii="Arial" w:eastAsia="Times New Roman" w:hAnsi="Arial" w:cs="Arial"/>
          <w:kern w:val="0"/>
          <w:lang w:eastAsia="en-GB"/>
          <w14:ligatures w14:val="none"/>
        </w:rPr>
        <w:t xml:space="preserve"> and </w:t>
      </w:r>
      <w:r w:rsidRPr="00734374">
        <w:rPr>
          <w:rFonts w:ascii="Arial" w:eastAsia="Times New Roman" w:hAnsi="Arial" w:cs="Arial"/>
          <w:kern w:val="0"/>
          <w:lang w:eastAsia="en-GB"/>
          <w14:ligatures w14:val="none"/>
        </w:rPr>
        <w:t>Alsabban, 2023).</w:t>
      </w:r>
    </w:p>
    <w:p w14:paraId="525BDB2F" w14:textId="77777777" w:rsidR="00202ED7" w:rsidRDefault="00202ED7" w:rsidP="00676B3B">
      <w:pPr>
        <w:spacing w:after="0" w:line="360" w:lineRule="auto"/>
        <w:rPr>
          <w:rFonts w:ascii="Arial" w:eastAsia="Times New Roman" w:hAnsi="Arial" w:cs="Arial"/>
          <w:kern w:val="0"/>
          <w:lang w:eastAsia="en-GB"/>
          <w14:ligatures w14:val="none"/>
        </w:rPr>
      </w:pPr>
    </w:p>
    <w:p w14:paraId="68725619" w14:textId="5AF0E1E0" w:rsidR="001650DD" w:rsidRDefault="00850340" w:rsidP="00676B3B">
      <w:pPr>
        <w:spacing w:after="0" w:line="360" w:lineRule="auto"/>
        <w:rPr>
          <w:rFonts w:ascii="Arial" w:eastAsia="Times New Roman" w:hAnsi="Arial" w:cs="Arial"/>
          <w:kern w:val="0"/>
          <w:lang w:eastAsia="en-GB"/>
          <w14:ligatures w14:val="none"/>
        </w:rPr>
      </w:pPr>
      <w:r w:rsidRPr="00926888">
        <w:rPr>
          <w:rFonts w:ascii="Arial" w:eastAsia="Times New Roman" w:hAnsi="Arial" w:cs="Arial"/>
          <w:kern w:val="0"/>
          <w:lang w:eastAsia="en-GB"/>
          <w14:ligatures w14:val="none"/>
        </w:rPr>
        <w:t>Moreover, t</w:t>
      </w:r>
      <w:r w:rsidR="00202ED7" w:rsidRPr="00926888">
        <w:rPr>
          <w:rFonts w:ascii="Arial" w:eastAsia="Times New Roman" w:hAnsi="Arial" w:cs="Arial"/>
          <w:kern w:val="0"/>
          <w:lang w:eastAsia="en-GB"/>
          <w14:ligatures w14:val="none"/>
        </w:rPr>
        <w:t>he effective functioning of corporate governance in large as well as small organisations</w:t>
      </w:r>
      <w:r w:rsidR="00421605">
        <w:rPr>
          <w:rFonts w:ascii="Arial" w:eastAsia="Times New Roman" w:hAnsi="Arial" w:cs="Arial"/>
          <w:kern w:val="0"/>
          <w:lang w:eastAsia="en-GB"/>
          <w14:ligatures w14:val="none"/>
        </w:rPr>
        <w:t xml:space="preserve"> </w:t>
      </w:r>
      <w:r w:rsidR="00E959D6" w:rsidRPr="00926888">
        <w:rPr>
          <w:rFonts w:ascii="Arial" w:eastAsia="Times New Roman" w:hAnsi="Arial" w:cs="Arial"/>
          <w:kern w:val="0"/>
          <w:lang w:eastAsia="en-GB"/>
          <w14:ligatures w14:val="none"/>
        </w:rPr>
        <w:t>h</w:t>
      </w:r>
      <w:r w:rsidR="00202ED7" w:rsidRPr="00926888">
        <w:rPr>
          <w:rFonts w:ascii="Arial" w:eastAsia="Times New Roman" w:hAnsi="Arial" w:cs="Arial"/>
          <w:kern w:val="0"/>
          <w:lang w:eastAsia="en-GB"/>
          <w14:ligatures w14:val="none"/>
        </w:rPr>
        <w:t>inges on directors' behaviour, which may sometimes conflict with the objectives of shareholders, leading to issues with agencies</w:t>
      </w:r>
      <w:r w:rsidR="00202ED7" w:rsidRPr="00202ED7">
        <w:rPr>
          <w:rFonts w:ascii="Arial" w:eastAsia="Times New Roman" w:hAnsi="Arial" w:cs="Arial"/>
          <w:kern w:val="0"/>
          <w:lang w:eastAsia="en-GB"/>
          <w14:ligatures w14:val="none"/>
        </w:rPr>
        <w:t xml:space="preserve">. Blockchain technologies can address these issues by enabling direct interactions between shareholders and board members through smart </w:t>
      </w:r>
      <w:r w:rsidRPr="00202ED7">
        <w:rPr>
          <w:rFonts w:ascii="Arial" w:eastAsia="Times New Roman" w:hAnsi="Arial" w:cs="Arial"/>
          <w:kern w:val="0"/>
          <w:lang w:eastAsia="en-GB"/>
          <w14:ligatures w14:val="none"/>
        </w:rPr>
        <w:t>agreements, while</w:t>
      </w:r>
      <w:r w:rsidR="00202ED7" w:rsidRPr="00202ED7">
        <w:rPr>
          <w:rFonts w:ascii="Arial" w:eastAsia="Times New Roman" w:hAnsi="Arial" w:cs="Arial"/>
          <w:kern w:val="0"/>
          <w:lang w:eastAsia="en-GB"/>
          <w14:ligatures w14:val="none"/>
        </w:rPr>
        <w:t xml:space="preserve"> strengthening confidence and accountability, and reducing expenses for agencies. Additionally, this shift also enhances the distribution of authority among managers, shareholders and directors, thereby improving governance integrity</w:t>
      </w:r>
      <w:r>
        <w:rPr>
          <w:rFonts w:ascii="Arial" w:eastAsia="Times New Roman" w:hAnsi="Arial" w:cs="Arial"/>
          <w:kern w:val="0"/>
          <w:lang w:eastAsia="en-GB"/>
          <w14:ligatures w14:val="none"/>
        </w:rPr>
        <w:t xml:space="preserve"> </w:t>
      </w:r>
      <w:r w:rsidRPr="00850340">
        <w:rPr>
          <w:rFonts w:ascii="Arial" w:eastAsia="Times New Roman" w:hAnsi="Arial" w:cs="Arial"/>
          <w:kern w:val="0"/>
          <w:lang w:eastAsia="en-GB"/>
          <w14:ligatures w14:val="none"/>
        </w:rPr>
        <w:t>(Mastrodascio, 2022).</w:t>
      </w:r>
      <w:r w:rsidR="00220766">
        <w:rPr>
          <w:rFonts w:ascii="Arial" w:eastAsia="Times New Roman" w:hAnsi="Arial" w:cs="Arial"/>
          <w:kern w:val="0"/>
          <w:lang w:eastAsia="en-GB"/>
          <w14:ligatures w14:val="none"/>
        </w:rPr>
        <w:t xml:space="preserve"> </w:t>
      </w:r>
      <w:r w:rsidR="00816695" w:rsidRPr="00816695">
        <w:rPr>
          <w:rFonts w:ascii="Arial" w:eastAsia="Times New Roman" w:hAnsi="Arial" w:cs="Arial"/>
          <w:kern w:val="0"/>
          <w:lang w:eastAsia="en-GB"/>
          <w14:ligatures w14:val="none"/>
        </w:rPr>
        <w:t xml:space="preserve">Vinodh </w:t>
      </w:r>
      <w:r w:rsidR="00816695" w:rsidRPr="00D97F08">
        <w:rPr>
          <w:rFonts w:ascii="Arial" w:eastAsia="Times New Roman" w:hAnsi="Arial" w:cs="Arial"/>
          <w:i/>
          <w:iCs/>
          <w:kern w:val="0"/>
          <w:lang w:eastAsia="en-GB"/>
          <w14:ligatures w14:val="none"/>
        </w:rPr>
        <w:t>et al</w:t>
      </w:r>
      <w:r w:rsidR="00816695" w:rsidRPr="00816695">
        <w:rPr>
          <w:rFonts w:ascii="Arial" w:eastAsia="Times New Roman" w:hAnsi="Arial" w:cs="Arial"/>
          <w:kern w:val="0"/>
          <w:lang w:eastAsia="en-GB"/>
          <w14:ligatures w14:val="none"/>
        </w:rPr>
        <w:t xml:space="preserve">. (2021) found that traditional data-gathering and evaluation methods are expensive and time-consuming. </w:t>
      </w:r>
    </w:p>
    <w:p w14:paraId="60807577" w14:textId="77777777" w:rsidR="008443E4" w:rsidRDefault="008443E4" w:rsidP="00676B3B">
      <w:pPr>
        <w:spacing w:after="0" w:line="360" w:lineRule="auto"/>
        <w:rPr>
          <w:rFonts w:ascii="Arial" w:eastAsia="Times New Roman" w:hAnsi="Arial" w:cs="Arial"/>
          <w:kern w:val="0"/>
          <w:lang w:eastAsia="en-GB"/>
          <w14:ligatures w14:val="none"/>
        </w:rPr>
      </w:pPr>
    </w:p>
    <w:p w14:paraId="3B0C93AA" w14:textId="6322CD03" w:rsidR="00156F10" w:rsidRPr="00926888" w:rsidRDefault="00816695" w:rsidP="00156F10">
      <w:pPr>
        <w:spacing w:after="0" w:line="360" w:lineRule="auto"/>
        <w:rPr>
          <w:rFonts w:ascii="Arial" w:eastAsia="Times New Roman" w:hAnsi="Arial" w:cs="Arial"/>
          <w:kern w:val="0"/>
          <w:lang w:eastAsia="en-GB"/>
          <w14:ligatures w14:val="none"/>
        </w:rPr>
      </w:pPr>
      <w:r w:rsidRPr="00816695">
        <w:rPr>
          <w:rFonts w:ascii="Arial" w:eastAsia="Times New Roman" w:hAnsi="Arial" w:cs="Arial"/>
          <w:kern w:val="0"/>
          <w:lang w:eastAsia="en-GB"/>
          <w14:ligatures w14:val="none"/>
        </w:rPr>
        <w:t xml:space="preserve">In contrast, Big Data resources can substantially reduce expenses while enhancing decision-making processes. Additionally, Viriyasitavat </w:t>
      </w:r>
      <w:r w:rsidRPr="00D97F08">
        <w:rPr>
          <w:rFonts w:ascii="Arial" w:eastAsia="Times New Roman" w:hAnsi="Arial" w:cs="Arial"/>
          <w:i/>
          <w:iCs/>
          <w:kern w:val="0"/>
          <w:lang w:eastAsia="en-GB"/>
          <w14:ligatures w14:val="none"/>
        </w:rPr>
        <w:t>et al</w:t>
      </w:r>
      <w:r w:rsidRPr="00816695">
        <w:rPr>
          <w:rFonts w:ascii="Arial" w:eastAsia="Times New Roman" w:hAnsi="Arial" w:cs="Arial"/>
          <w:kern w:val="0"/>
          <w:lang w:eastAsia="en-GB"/>
          <w14:ligatures w14:val="none"/>
        </w:rPr>
        <w:t>. (2020) noted that blockchain-generated data can enhance governance quality by facilitating greater intelligence and informed decision-making. Furthermore, blockchain technology addresses the critical problem with end-to-end transparency in industry supply chains, offering improved security against fraud, cybercrime and manipulation (Burnson, 2017).</w:t>
      </w:r>
      <w:r w:rsidR="00827F47">
        <w:rPr>
          <w:rFonts w:ascii="Arial" w:eastAsia="Times New Roman" w:hAnsi="Arial" w:cs="Arial"/>
          <w:kern w:val="0"/>
          <w:lang w:eastAsia="en-GB"/>
          <w14:ligatures w14:val="none"/>
        </w:rPr>
        <w:t xml:space="preserve"> </w:t>
      </w:r>
      <w:r w:rsidR="00156F10" w:rsidRPr="00156F10">
        <w:rPr>
          <w:rFonts w:ascii="Arial" w:eastAsia="Times New Roman" w:hAnsi="Arial" w:cs="Arial"/>
          <w:kern w:val="0"/>
          <w:lang w:eastAsia="en-GB"/>
          <w14:ligatures w14:val="none"/>
        </w:rPr>
        <w:t xml:space="preserve">Once information is submitted to the blockchain, it becomes immutable due to the technology's distributed decision-making mechanism, which ensures that only one verified version of the data exists among </w:t>
      </w:r>
      <w:proofErr w:type="gramStart"/>
      <w:r w:rsidR="00156F10" w:rsidRPr="00156F10">
        <w:rPr>
          <w:rFonts w:ascii="Arial" w:eastAsia="Times New Roman" w:hAnsi="Arial" w:cs="Arial"/>
          <w:kern w:val="0"/>
          <w:lang w:eastAsia="en-GB"/>
          <w14:ligatures w14:val="none"/>
        </w:rPr>
        <w:t>all of</w:t>
      </w:r>
      <w:proofErr w:type="gramEnd"/>
      <w:r w:rsidR="00156F10" w:rsidRPr="00156F10">
        <w:rPr>
          <w:rFonts w:ascii="Arial" w:eastAsia="Times New Roman" w:hAnsi="Arial" w:cs="Arial"/>
          <w:kern w:val="0"/>
          <w:lang w:eastAsia="en-GB"/>
          <w14:ligatures w14:val="none"/>
        </w:rPr>
        <w:t xml:space="preserve"> the </w:t>
      </w:r>
      <w:r w:rsidR="00156F10" w:rsidRPr="00926888">
        <w:rPr>
          <w:rFonts w:ascii="Arial" w:eastAsia="Times New Roman" w:hAnsi="Arial" w:cs="Arial"/>
          <w:kern w:val="0"/>
          <w:lang w:eastAsia="en-GB"/>
          <w14:ligatures w14:val="none"/>
        </w:rPr>
        <w:t xml:space="preserve">participants (Aste </w:t>
      </w:r>
      <w:r w:rsidR="00156F10" w:rsidRPr="00926888">
        <w:rPr>
          <w:rFonts w:ascii="Arial" w:eastAsia="Times New Roman" w:hAnsi="Arial" w:cs="Arial"/>
          <w:i/>
          <w:iCs/>
          <w:kern w:val="0"/>
          <w:lang w:eastAsia="en-GB"/>
          <w14:ligatures w14:val="none"/>
        </w:rPr>
        <w:t>et al</w:t>
      </w:r>
      <w:r w:rsidR="00156F10" w:rsidRPr="00926888">
        <w:rPr>
          <w:rFonts w:ascii="Arial" w:eastAsia="Times New Roman" w:hAnsi="Arial" w:cs="Arial"/>
          <w:kern w:val="0"/>
          <w:lang w:eastAsia="en-GB"/>
          <w14:ligatures w14:val="none"/>
        </w:rPr>
        <w:t>., 2017; Sharma and Park, 2018; Sharma and Villányi, 2022).</w:t>
      </w:r>
    </w:p>
    <w:p w14:paraId="6C89A670" w14:textId="77777777" w:rsidR="00156F10" w:rsidRPr="00926888" w:rsidRDefault="00156F10" w:rsidP="00156F10">
      <w:pPr>
        <w:spacing w:after="0" w:line="360" w:lineRule="auto"/>
        <w:rPr>
          <w:rFonts w:ascii="Arial" w:eastAsia="Times New Roman" w:hAnsi="Arial" w:cs="Arial"/>
          <w:kern w:val="0"/>
          <w:lang w:eastAsia="en-GB"/>
          <w14:ligatures w14:val="none"/>
        </w:rPr>
      </w:pPr>
    </w:p>
    <w:p w14:paraId="7B6A9C68" w14:textId="3AE8D616" w:rsidR="00F62CB6" w:rsidRPr="00850340" w:rsidRDefault="00156F10" w:rsidP="00676B3B">
      <w:pPr>
        <w:spacing w:after="0" w:line="360" w:lineRule="auto"/>
        <w:rPr>
          <w:rFonts w:ascii="Arial" w:eastAsia="Times New Roman" w:hAnsi="Arial" w:cs="Arial"/>
          <w:kern w:val="0"/>
          <w:highlight w:val="cyan"/>
          <w:lang w:eastAsia="en-GB"/>
          <w14:ligatures w14:val="none"/>
        </w:rPr>
      </w:pPr>
      <w:r w:rsidRPr="00926888">
        <w:rPr>
          <w:rFonts w:ascii="Arial" w:eastAsia="Times New Roman" w:hAnsi="Arial" w:cs="Arial"/>
          <w:kern w:val="0"/>
          <w:lang w:eastAsia="en-GB"/>
          <w14:ligatures w14:val="none"/>
        </w:rPr>
        <w:t>This immutability fosters trust in the economic system by eliminating the need for a reliable intermediary, enabling participants lacking trust to establish secure relationships. At a macro level, blockchain prevents unauthorised alterations, assists in safeguarding the finances of others from deceitful individuals or organisations. Additionally, it holds perpetrators accountable and assists in recovering stolen assets</w:t>
      </w:r>
      <w:r w:rsidRPr="00156F10">
        <w:rPr>
          <w:rFonts w:ascii="Arial" w:eastAsia="Times New Roman" w:hAnsi="Arial" w:cs="Arial"/>
          <w:kern w:val="0"/>
          <w:lang w:eastAsia="en-GB"/>
          <w14:ligatures w14:val="none"/>
        </w:rPr>
        <w:t xml:space="preserve"> while preventing illegal financial activities (Apte and Petrovsky, 2016).</w:t>
      </w:r>
    </w:p>
    <w:p w14:paraId="3804D68D" w14:textId="77777777" w:rsidR="004E4DA6" w:rsidRPr="00476ED8" w:rsidRDefault="004E4DA6" w:rsidP="00676B3B">
      <w:pPr>
        <w:spacing w:after="0" w:line="360" w:lineRule="auto"/>
        <w:rPr>
          <w:rFonts w:ascii="Arial" w:eastAsia="Times New Roman" w:hAnsi="Arial" w:cs="Arial"/>
          <w:b/>
          <w:bCs/>
          <w:kern w:val="0"/>
          <w:sz w:val="16"/>
          <w:szCs w:val="16"/>
          <w:highlight w:val="cyan"/>
          <w:lang w:eastAsia="en-GB"/>
          <w14:ligatures w14:val="none"/>
        </w:rPr>
      </w:pPr>
    </w:p>
    <w:p w14:paraId="27B9AEF7" w14:textId="2E2821E4" w:rsidR="00AF6157" w:rsidRPr="006A2AA1" w:rsidRDefault="00F06D3C" w:rsidP="006A2AA1">
      <w:pPr>
        <w:pStyle w:val="Heading2"/>
        <w:rPr>
          <w:highlight w:val="cyan"/>
        </w:rPr>
      </w:pPr>
      <w:bookmarkStart w:id="20" w:name="_Toc214973933"/>
      <w:r w:rsidRPr="006A2AA1">
        <w:lastRenderedPageBreak/>
        <w:t>3</w:t>
      </w:r>
      <w:r w:rsidR="00AF6157" w:rsidRPr="006A2AA1">
        <w:t>.1</w:t>
      </w:r>
      <w:r w:rsidR="00FA0F50">
        <w:tab/>
      </w:r>
      <w:r w:rsidR="00AF6157" w:rsidRPr="006A2AA1">
        <w:t>Digitalisation in the UK fashion retail industry</w:t>
      </w:r>
      <w:bookmarkEnd w:id="20"/>
    </w:p>
    <w:p w14:paraId="72AFAFA4" w14:textId="77777777" w:rsidR="00FC0295" w:rsidRPr="00926888" w:rsidRDefault="001A205F" w:rsidP="00BC4BED">
      <w:pPr>
        <w:spacing w:after="0" w:line="360" w:lineRule="auto"/>
        <w:rPr>
          <w:rFonts w:ascii="Arial" w:eastAsia="Times New Roman" w:hAnsi="Arial" w:cs="Arial"/>
          <w:kern w:val="0"/>
          <w:lang w:eastAsia="en-GB"/>
          <w14:ligatures w14:val="none"/>
        </w:rPr>
      </w:pPr>
      <w:r w:rsidRPr="001A205F">
        <w:rPr>
          <w:rFonts w:ascii="Arial" w:eastAsia="Times New Roman" w:hAnsi="Arial" w:cs="Arial"/>
          <w:kern w:val="0"/>
          <w:lang w:eastAsia="en-GB"/>
          <w14:ligatures w14:val="none"/>
        </w:rPr>
        <w:t xml:space="preserve">Orisadare </w:t>
      </w:r>
      <w:r w:rsidRPr="00D97F08">
        <w:rPr>
          <w:rFonts w:ascii="Arial" w:eastAsia="Times New Roman" w:hAnsi="Arial" w:cs="Arial"/>
          <w:i/>
          <w:iCs/>
          <w:kern w:val="0"/>
          <w:lang w:eastAsia="en-GB"/>
          <w14:ligatures w14:val="none"/>
        </w:rPr>
        <w:t>et al</w:t>
      </w:r>
      <w:r w:rsidRPr="001A205F">
        <w:rPr>
          <w:rFonts w:ascii="Arial" w:eastAsia="Times New Roman" w:hAnsi="Arial" w:cs="Arial"/>
          <w:kern w:val="0"/>
          <w:lang w:eastAsia="en-GB"/>
          <w14:ligatures w14:val="none"/>
        </w:rPr>
        <w:t xml:space="preserve">. (2025) note that the global Textile, Apparel, and Fashion industries face complex issues due to demands for sustainability and digital transformation. While these issues are worldwide, their impacts vary by region, due to factors such as technological preparedness, policy frameworks and economic structures. The challenges can be categorised into </w:t>
      </w:r>
      <w:r w:rsidRPr="00926888">
        <w:rPr>
          <w:rFonts w:ascii="Arial" w:eastAsia="Times New Roman" w:hAnsi="Arial" w:cs="Arial"/>
          <w:kern w:val="0"/>
          <w:lang w:eastAsia="en-GB"/>
          <w14:ligatures w14:val="none"/>
        </w:rPr>
        <w:t>sustainability and digital transformation issues, with considerable overlaps between the two.</w:t>
      </w:r>
      <w:r w:rsidR="00BC4BED" w:rsidRPr="00926888">
        <w:rPr>
          <w:rFonts w:ascii="Arial" w:eastAsia="Times New Roman" w:hAnsi="Arial" w:cs="Arial"/>
          <w:kern w:val="0"/>
          <w:lang w:eastAsia="en-GB"/>
          <w14:ligatures w14:val="none"/>
        </w:rPr>
        <w:t xml:space="preserve"> Advancements in technology are essential for enhancing efficiency and reducing environmental impact. </w:t>
      </w:r>
    </w:p>
    <w:p w14:paraId="24D7E541" w14:textId="4644D29D" w:rsidR="004535F7" w:rsidRDefault="00BC4BED" w:rsidP="00BC4BED">
      <w:pPr>
        <w:spacing w:after="0" w:line="360" w:lineRule="auto"/>
        <w:rPr>
          <w:rFonts w:ascii="Arial" w:eastAsia="Times New Roman" w:hAnsi="Arial" w:cs="Arial"/>
          <w:kern w:val="0"/>
          <w:lang w:eastAsia="en-GB"/>
          <w14:ligatures w14:val="none"/>
        </w:rPr>
      </w:pPr>
      <w:r w:rsidRPr="00926888">
        <w:rPr>
          <w:rFonts w:ascii="Arial" w:eastAsia="Times New Roman" w:hAnsi="Arial" w:cs="Arial"/>
          <w:kern w:val="0"/>
          <w:lang w:eastAsia="en-GB"/>
          <w14:ligatures w14:val="none"/>
        </w:rPr>
        <w:t xml:space="preserve">Advances in sustainable materials, zero-waste manufacturing, and wearable devices enable organisations to optimise their operations. Key technologies that drive Industry 4.0 and Industry 5.0 include </w:t>
      </w:r>
      <w:r w:rsidR="00D97F08" w:rsidRPr="00926888">
        <w:rPr>
          <w:rFonts w:ascii="Arial" w:eastAsia="Times New Roman" w:hAnsi="Arial" w:cs="Arial"/>
          <w:kern w:val="0"/>
          <w:lang w:eastAsia="en-GB"/>
          <w14:ligatures w14:val="none"/>
        </w:rPr>
        <w:t>AI</w:t>
      </w:r>
      <w:r w:rsidRPr="00926888">
        <w:rPr>
          <w:rFonts w:ascii="Arial" w:eastAsia="Times New Roman" w:hAnsi="Arial" w:cs="Arial"/>
          <w:kern w:val="0"/>
          <w:lang w:eastAsia="en-GB"/>
          <w14:ligatures w14:val="none"/>
        </w:rPr>
        <w:t>, the Io</w:t>
      </w:r>
      <w:r w:rsidR="00D97F08" w:rsidRPr="00926888">
        <w:rPr>
          <w:rFonts w:ascii="Arial" w:eastAsia="Times New Roman" w:hAnsi="Arial" w:cs="Arial"/>
          <w:kern w:val="0"/>
          <w:lang w:eastAsia="en-GB"/>
          <w14:ligatures w14:val="none"/>
        </w:rPr>
        <w:t>T</w:t>
      </w:r>
      <w:r w:rsidRPr="00926888">
        <w:rPr>
          <w:rFonts w:ascii="Arial" w:eastAsia="Times New Roman" w:hAnsi="Arial" w:cs="Arial"/>
          <w:kern w:val="0"/>
          <w:lang w:eastAsia="en-GB"/>
          <w14:ligatures w14:val="none"/>
        </w:rPr>
        <w:t>,</w:t>
      </w:r>
      <w:r w:rsidRPr="00BC4BED">
        <w:rPr>
          <w:rFonts w:ascii="Arial" w:eastAsia="Times New Roman" w:hAnsi="Arial" w:cs="Arial"/>
          <w:kern w:val="0"/>
          <w:lang w:eastAsia="en-GB"/>
          <w14:ligatures w14:val="none"/>
        </w:rPr>
        <w:t xml:space="preserve"> blockchain, cyber-physical systems, and human-centric automation (including </w:t>
      </w:r>
      <w:r w:rsidR="002947CB" w:rsidRPr="00BC4BED">
        <w:rPr>
          <w:rFonts w:ascii="Arial" w:eastAsia="Times New Roman" w:hAnsi="Arial" w:cs="Arial"/>
          <w:kern w:val="0"/>
          <w:lang w:eastAsia="en-GB"/>
          <w14:ligatures w14:val="none"/>
        </w:rPr>
        <w:t>robotics) (</w:t>
      </w:r>
      <w:r w:rsidRPr="00BC4BED">
        <w:rPr>
          <w:rFonts w:ascii="Arial" w:eastAsia="Times New Roman" w:hAnsi="Arial" w:cs="Arial"/>
          <w:kern w:val="0"/>
          <w:lang w:eastAsia="en-GB"/>
          <w14:ligatures w14:val="none"/>
        </w:rPr>
        <w:t xml:space="preserve">Orisadare </w:t>
      </w:r>
      <w:r w:rsidRPr="00D97F08">
        <w:rPr>
          <w:rFonts w:ascii="Arial" w:eastAsia="Times New Roman" w:hAnsi="Arial" w:cs="Arial"/>
          <w:i/>
          <w:iCs/>
          <w:kern w:val="0"/>
          <w:lang w:eastAsia="en-GB"/>
          <w14:ligatures w14:val="none"/>
        </w:rPr>
        <w:t>et al</w:t>
      </w:r>
      <w:r w:rsidRPr="00BC4BED">
        <w:rPr>
          <w:rFonts w:ascii="Arial" w:eastAsia="Times New Roman" w:hAnsi="Arial" w:cs="Arial"/>
          <w:kern w:val="0"/>
          <w:lang w:eastAsia="en-GB"/>
          <w14:ligatures w14:val="none"/>
        </w:rPr>
        <w:t>., 2025).</w:t>
      </w:r>
      <w:r w:rsidR="005B2252">
        <w:rPr>
          <w:rFonts w:ascii="Arial" w:eastAsia="Times New Roman" w:hAnsi="Arial" w:cs="Arial"/>
          <w:kern w:val="0"/>
          <w:lang w:eastAsia="en-GB"/>
          <w14:ligatures w14:val="none"/>
        </w:rPr>
        <w:t xml:space="preserve"> </w:t>
      </w:r>
      <w:r w:rsidRPr="00BC4BED">
        <w:rPr>
          <w:rFonts w:ascii="Arial" w:eastAsia="Times New Roman" w:hAnsi="Arial" w:cs="Arial"/>
          <w:kern w:val="0"/>
          <w:lang w:eastAsia="en-GB"/>
          <w14:ligatures w14:val="none"/>
        </w:rPr>
        <w:t xml:space="preserve">However, companies should be aware of challenges such as privacy and data security issues, integration complexity, skill gaps in the workforce, high investment costs with uncertain returns, and interoperability concerns (Orisadare </w:t>
      </w:r>
      <w:r w:rsidRPr="00D97F08">
        <w:rPr>
          <w:rFonts w:ascii="Arial" w:eastAsia="Times New Roman" w:hAnsi="Arial" w:cs="Arial"/>
          <w:i/>
          <w:iCs/>
          <w:kern w:val="0"/>
          <w:lang w:eastAsia="en-GB"/>
          <w14:ligatures w14:val="none"/>
        </w:rPr>
        <w:t>et al</w:t>
      </w:r>
      <w:r w:rsidRPr="00BC4BED">
        <w:rPr>
          <w:rFonts w:ascii="Arial" w:eastAsia="Times New Roman" w:hAnsi="Arial" w:cs="Arial"/>
          <w:kern w:val="0"/>
          <w:lang w:eastAsia="en-GB"/>
          <w14:ligatures w14:val="none"/>
        </w:rPr>
        <w:t>., 2025).</w:t>
      </w:r>
    </w:p>
    <w:p w14:paraId="371FE5DB" w14:textId="77777777" w:rsidR="005B2252" w:rsidRDefault="005B2252" w:rsidP="005B2252">
      <w:pPr>
        <w:spacing w:after="0" w:line="360" w:lineRule="auto"/>
        <w:rPr>
          <w:rFonts w:ascii="Arial" w:eastAsia="Times New Roman" w:hAnsi="Arial" w:cs="Arial"/>
          <w:kern w:val="0"/>
          <w:lang w:eastAsia="en-GB"/>
          <w14:ligatures w14:val="none"/>
        </w:rPr>
      </w:pPr>
    </w:p>
    <w:p w14:paraId="279267E4" w14:textId="7F29C223" w:rsidR="005B2252" w:rsidRDefault="005B2252" w:rsidP="005B2252">
      <w:pPr>
        <w:spacing w:after="0" w:line="360" w:lineRule="auto"/>
        <w:rPr>
          <w:rFonts w:ascii="Arial" w:eastAsia="Times New Roman" w:hAnsi="Arial" w:cs="Arial"/>
          <w:kern w:val="0"/>
          <w:lang w:eastAsia="en-GB"/>
          <w14:ligatures w14:val="none"/>
        </w:rPr>
      </w:pPr>
      <w:r w:rsidRPr="005B2252">
        <w:rPr>
          <w:rFonts w:ascii="Arial" w:eastAsia="Times New Roman" w:hAnsi="Arial" w:cs="Arial"/>
          <w:kern w:val="0"/>
          <w:lang w:eastAsia="en-GB"/>
          <w14:ligatures w14:val="none"/>
        </w:rPr>
        <w:t xml:space="preserve">The framework that combines circular economy principles with digitalisation and sustainability ensures effective adoption of emerging technologies. Enhanced supply chain transparency, resource efficiency, sustainable product lifecycle management, carbon footprint reduction, waste minimisation, and </w:t>
      </w:r>
      <w:r w:rsidRPr="00926888">
        <w:rPr>
          <w:rFonts w:ascii="Arial" w:eastAsia="Times New Roman" w:hAnsi="Arial" w:cs="Arial"/>
          <w:kern w:val="0"/>
          <w:lang w:eastAsia="en-GB"/>
          <w14:ligatures w14:val="none"/>
        </w:rPr>
        <w:t xml:space="preserve">Energy efficiency should all be taken into consideration while evaluating it. Additionally, </w:t>
      </w:r>
      <w:r w:rsidR="00BB0943" w:rsidRPr="00926888">
        <w:rPr>
          <w:rFonts w:ascii="Arial" w:eastAsia="Times New Roman" w:hAnsi="Arial" w:cs="Arial"/>
          <w:kern w:val="0"/>
          <w:lang w:eastAsia="en-GB"/>
          <w14:ligatures w14:val="none"/>
        </w:rPr>
        <w:t>it is</w:t>
      </w:r>
      <w:r w:rsidRPr="00926888">
        <w:rPr>
          <w:rFonts w:ascii="Arial" w:eastAsia="Times New Roman" w:hAnsi="Arial" w:cs="Arial"/>
          <w:kern w:val="0"/>
          <w:lang w:eastAsia="en-GB"/>
          <w14:ligatures w14:val="none"/>
        </w:rPr>
        <w:t xml:space="preserve"> crucial to address issues such as the need for standardised sustainability metrics, coordinating strategies with business objectives, quantifying the benefits of digitalisation, overcoming integration challenges with legacy systems, ensuring regulatory compliance, overseeing organisational change, and providing incentives for sustainable digital transformation.</w:t>
      </w:r>
    </w:p>
    <w:p w14:paraId="197A0124" w14:textId="2F52A791" w:rsidR="00AF6157" w:rsidRPr="0013088A" w:rsidRDefault="00F06D3C" w:rsidP="0013088A">
      <w:pPr>
        <w:pStyle w:val="Heading2"/>
      </w:pPr>
      <w:bookmarkStart w:id="21" w:name="_Toc214973934"/>
      <w:r w:rsidRPr="0013088A">
        <w:t>3</w:t>
      </w:r>
      <w:r w:rsidR="00AF6157" w:rsidRPr="0013088A">
        <w:t>.2</w:t>
      </w:r>
      <w:r w:rsidR="000039F5">
        <w:tab/>
      </w:r>
      <w:r w:rsidR="00AF6157" w:rsidRPr="0013088A">
        <w:t xml:space="preserve">Digital Transformation and Organisational Resources (infrastructure, challenges of organisational change – </w:t>
      </w:r>
      <w:r w:rsidR="00AF6157" w:rsidRPr="00B31144">
        <w:t>resisting/accepting)</w:t>
      </w:r>
      <w:bookmarkEnd w:id="21"/>
    </w:p>
    <w:p w14:paraId="238E40B9" w14:textId="6C994E97" w:rsidR="006D4043" w:rsidRPr="007C62DD" w:rsidRDefault="006D4043" w:rsidP="006D4043">
      <w:pPr>
        <w:spacing w:after="0" w:line="360" w:lineRule="auto"/>
        <w:rPr>
          <w:rFonts w:ascii="Arial" w:eastAsia="Times New Roman" w:hAnsi="Arial" w:cs="Arial"/>
          <w:kern w:val="0"/>
          <w:lang w:eastAsia="en-GB"/>
          <w14:ligatures w14:val="none"/>
        </w:rPr>
      </w:pPr>
      <w:r w:rsidRPr="007C62DD">
        <w:rPr>
          <w:rFonts w:ascii="Arial" w:eastAsia="Times New Roman" w:hAnsi="Arial" w:cs="Arial"/>
          <w:kern w:val="0"/>
          <w:lang w:eastAsia="en-GB"/>
          <w14:ligatures w14:val="none"/>
        </w:rPr>
        <w:t xml:space="preserve">Over the past decade, the RAD framework has evolved to address the limitations of traditional management approaches, including the notion of "naturalness" and historical </w:t>
      </w:r>
      <w:r w:rsidRPr="00926888">
        <w:rPr>
          <w:rFonts w:ascii="Arial" w:eastAsia="Times New Roman" w:hAnsi="Arial" w:cs="Arial"/>
          <w:kern w:val="0"/>
          <w:lang w:eastAsia="en-GB"/>
          <w14:ligatures w14:val="none"/>
        </w:rPr>
        <w:lastRenderedPageBreak/>
        <w:t>variability</w:t>
      </w:r>
      <w:r w:rsidRPr="00926888">
        <w:rPr>
          <w:rFonts w:ascii="Arial" w:eastAsia="Times New Roman" w:hAnsi="Arial" w:cs="Arial"/>
          <w:b/>
          <w:bCs/>
          <w:kern w:val="0"/>
          <w:lang w:eastAsia="en-GB"/>
          <w14:ligatures w14:val="none"/>
        </w:rPr>
        <w:t xml:space="preserve">. </w:t>
      </w:r>
      <w:r w:rsidRPr="00926888">
        <w:rPr>
          <w:rFonts w:ascii="Arial" w:eastAsia="Times New Roman" w:hAnsi="Arial" w:cs="Arial"/>
          <w:kern w:val="0"/>
          <w:lang w:eastAsia="en-GB"/>
          <w14:ligatures w14:val="none"/>
        </w:rPr>
        <w:t>Aplet and</w:t>
      </w:r>
      <w:r w:rsidRPr="00B31144">
        <w:rPr>
          <w:rFonts w:ascii="Arial" w:eastAsia="Times New Roman" w:hAnsi="Arial" w:cs="Arial"/>
          <w:kern w:val="0"/>
          <w:lang w:eastAsia="en-GB"/>
          <w14:ligatures w14:val="none"/>
        </w:rPr>
        <w:t xml:space="preserve"> Cole (2010</w:t>
      </w:r>
      <w:r w:rsidRPr="007C62DD">
        <w:rPr>
          <w:rFonts w:ascii="Arial" w:eastAsia="Times New Roman" w:hAnsi="Arial" w:cs="Arial"/>
          <w:kern w:val="0"/>
          <w:lang w:eastAsia="en-GB"/>
          <w14:ligatures w14:val="none"/>
        </w:rPr>
        <w:t xml:space="preserve">) identified three crucial managerial responses to transformative change: </w:t>
      </w:r>
    </w:p>
    <w:p w14:paraId="2355AC9C" w14:textId="77777777" w:rsidR="006D4043" w:rsidRPr="007C62DD" w:rsidRDefault="006D4043" w:rsidP="006D4043">
      <w:pPr>
        <w:spacing w:after="0" w:line="360" w:lineRule="auto"/>
        <w:rPr>
          <w:rFonts w:ascii="Arial" w:eastAsia="Times New Roman" w:hAnsi="Arial" w:cs="Arial"/>
          <w:kern w:val="0"/>
          <w:lang w:eastAsia="en-GB"/>
          <w14:ligatures w14:val="none"/>
        </w:rPr>
      </w:pPr>
      <w:r w:rsidRPr="007C62DD">
        <w:rPr>
          <w:rFonts w:ascii="Arial" w:eastAsia="Times New Roman" w:hAnsi="Arial" w:cs="Arial"/>
          <w:kern w:val="0"/>
          <w:lang w:eastAsia="en-GB"/>
          <w14:ligatures w14:val="none"/>
        </w:rPr>
        <w:t>1. Actively resisting change by restoring altered conditions.</w:t>
      </w:r>
    </w:p>
    <w:p w14:paraId="28CBA761" w14:textId="77777777" w:rsidR="006D4043" w:rsidRPr="007C62DD" w:rsidRDefault="006D4043" w:rsidP="006D4043">
      <w:pPr>
        <w:spacing w:after="0" w:line="360" w:lineRule="auto"/>
        <w:rPr>
          <w:rFonts w:ascii="Arial" w:eastAsia="Times New Roman" w:hAnsi="Arial" w:cs="Arial"/>
          <w:kern w:val="0"/>
          <w:lang w:eastAsia="en-GB"/>
          <w14:ligatures w14:val="none"/>
        </w:rPr>
      </w:pPr>
      <w:r w:rsidRPr="007C62DD">
        <w:rPr>
          <w:rFonts w:ascii="Arial" w:eastAsia="Times New Roman" w:hAnsi="Arial" w:cs="Arial"/>
          <w:kern w:val="0"/>
          <w:lang w:eastAsia="en-GB"/>
          <w14:ligatures w14:val="none"/>
        </w:rPr>
        <w:t>2. Embracing the new ecological trajectory, which may lead to unpredictable outcomes.</w:t>
      </w:r>
    </w:p>
    <w:p w14:paraId="7AB302D0" w14:textId="358A6A2F" w:rsidR="006D4043" w:rsidRPr="007C62DD" w:rsidRDefault="006D4043" w:rsidP="006D4043">
      <w:pPr>
        <w:spacing w:after="0" w:line="360" w:lineRule="auto"/>
        <w:rPr>
          <w:rFonts w:ascii="Arial" w:eastAsia="Times New Roman" w:hAnsi="Arial" w:cs="Arial"/>
          <w:kern w:val="0"/>
          <w:lang w:eastAsia="en-GB"/>
          <w14:ligatures w14:val="none"/>
        </w:rPr>
      </w:pPr>
      <w:r w:rsidRPr="007C62DD">
        <w:rPr>
          <w:rFonts w:ascii="Arial" w:eastAsia="Times New Roman" w:hAnsi="Arial" w:cs="Arial"/>
          <w:kern w:val="0"/>
          <w:lang w:eastAsia="en-GB"/>
          <w14:ligatures w14:val="none"/>
        </w:rPr>
        <w:t xml:space="preserve">3. </w:t>
      </w:r>
      <w:proofErr w:type="gramStart"/>
      <w:r w:rsidRPr="007C62DD">
        <w:rPr>
          <w:rFonts w:ascii="Arial" w:eastAsia="Times New Roman" w:hAnsi="Arial" w:cs="Arial"/>
          <w:kern w:val="0"/>
          <w:lang w:eastAsia="en-GB"/>
          <w14:ligatures w14:val="none"/>
        </w:rPr>
        <w:t>Taking action</w:t>
      </w:r>
      <w:proofErr w:type="gramEnd"/>
      <w:r w:rsidRPr="007C62DD">
        <w:rPr>
          <w:rFonts w:ascii="Arial" w:eastAsia="Times New Roman" w:hAnsi="Arial" w:cs="Arial"/>
          <w:kern w:val="0"/>
          <w:lang w:eastAsia="en-GB"/>
          <w14:ligatures w14:val="none"/>
        </w:rPr>
        <w:t xml:space="preserve"> to direct ecosystems into new states that are better compatible with emerging climates and support ecosystem services and biodiversity.</w:t>
      </w:r>
    </w:p>
    <w:p w14:paraId="46BD511D" w14:textId="7E5A1D9E" w:rsidR="00B455FC" w:rsidRDefault="006D4043" w:rsidP="006D4043">
      <w:pPr>
        <w:spacing w:after="0" w:line="360" w:lineRule="auto"/>
        <w:rPr>
          <w:rFonts w:ascii="Arial" w:eastAsia="Times New Roman" w:hAnsi="Arial" w:cs="Arial"/>
          <w:kern w:val="0"/>
          <w:lang w:eastAsia="en-GB"/>
          <w14:ligatures w14:val="none"/>
        </w:rPr>
      </w:pPr>
      <w:r w:rsidRPr="007C62DD">
        <w:rPr>
          <w:rFonts w:ascii="Arial" w:eastAsia="Times New Roman" w:hAnsi="Arial" w:cs="Arial"/>
          <w:kern w:val="0"/>
          <w:lang w:eastAsia="en-GB"/>
          <w14:ligatures w14:val="none"/>
        </w:rPr>
        <w:t>Whilst several terminologies may be utilised, there is consensus among these alternatives (</w:t>
      </w:r>
      <w:bookmarkStart w:id="22" w:name="_Hlk213942400"/>
      <w:r w:rsidRPr="00551534">
        <w:rPr>
          <w:rFonts w:ascii="Arial" w:eastAsia="Times New Roman" w:hAnsi="Arial" w:cs="Arial"/>
          <w:kern w:val="0"/>
          <w:lang w:eastAsia="en-GB"/>
          <w14:ligatures w14:val="none"/>
        </w:rPr>
        <w:t xml:space="preserve">Fisichelli </w:t>
      </w:r>
      <w:r w:rsidRPr="00D97F08">
        <w:rPr>
          <w:rFonts w:ascii="Arial" w:eastAsia="Times New Roman" w:hAnsi="Arial" w:cs="Arial"/>
          <w:i/>
          <w:iCs/>
          <w:kern w:val="0"/>
          <w:lang w:eastAsia="en-GB"/>
          <w14:ligatures w14:val="none"/>
        </w:rPr>
        <w:t>et al</w:t>
      </w:r>
      <w:r w:rsidRPr="00551534">
        <w:rPr>
          <w:rFonts w:ascii="Arial" w:eastAsia="Times New Roman" w:hAnsi="Arial" w:cs="Arial"/>
          <w:kern w:val="0"/>
          <w:lang w:eastAsia="en-GB"/>
          <w14:ligatures w14:val="none"/>
        </w:rPr>
        <w:t>., 2016</w:t>
      </w:r>
      <w:bookmarkEnd w:id="22"/>
      <w:r w:rsidR="00E7016E">
        <w:rPr>
          <w:rFonts w:ascii="Arial" w:eastAsia="Times New Roman" w:hAnsi="Arial" w:cs="Arial"/>
          <w:kern w:val="0"/>
          <w:lang w:eastAsia="en-GB"/>
          <w14:ligatures w14:val="none"/>
        </w:rPr>
        <w:t>a</w:t>
      </w:r>
      <w:r w:rsidR="00E7016E" w:rsidRPr="00E7016E">
        <w:rPr>
          <w:rFonts w:ascii="Arial" w:eastAsia="Times New Roman" w:hAnsi="Arial" w:cs="Arial"/>
          <w:kern w:val="0"/>
          <w:lang w:eastAsia="en-GB"/>
          <w14:ligatures w14:val="none"/>
        </w:rPr>
        <w:t>, 2016</w:t>
      </w:r>
      <w:r w:rsidR="00E7016E">
        <w:rPr>
          <w:rFonts w:ascii="Arial" w:eastAsia="Times New Roman" w:hAnsi="Arial" w:cs="Arial"/>
          <w:kern w:val="0"/>
          <w:lang w:eastAsia="en-GB"/>
          <w14:ligatures w14:val="none"/>
        </w:rPr>
        <w:t>b</w:t>
      </w:r>
      <w:r w:rsidRPr="002F7110">
        <w:rPr>
          <w:rFonts w:ascii="Arial" w:eastAsia="Times New Roman" w:hAnsi="Arial" w:cs="Arial"/>
          <w:kern w:val="0"/>
          <w:lang w:eastAsia="en-GB"/>
          <w14:ligatures w14:val="none"/>
        </w:rPr>
        <w:t>; Aplet and McKinley, 2017;</w:t>
      </w:r>
      <w:r w:rsidRPr="007C62DD">
        <w:rPr>
          <w:rFonts w:ascii="Arial" w:eastAsia="Times New Roman" w:hAnsi="Arial" w:cs="Arial"/>
          <w:b/>
          <w:bCs/>
          <w:kern w:val="0"/>
          <w:lang w:eastAsia="en-GB"/>
          <w14:ligatures w14:val="none"/>
        </w:rPr>
        <w:t xml:space="preserve"> </w:t>
      </w:r>
      <w:r w:rsidRPr="00E7016E">
        <w:rPr>
          <w:rFonts w:ascii="Arial" w:eastAsia="Times New Roman" w:hAnsi="Arial" w:cs="Arial"/>
          <w:kern w:val="0"/>
          <w:lang w:eastAsia="en-GB"/>
          <w14:ligatures w14:val="none"/>
        </w:rPr>
        <w:t xml:space="preserve">Schuurman </w:t>
      </w:r>
      <w:r w:rsidRPr="00D97F08">
        <w:rPr>
          <w:rFonts w:ascii="Arial" w:eastAsia="Times New Roman" w:hAnsi="Arial" w:cs="Arial"/>
          <w:i/>
          <w:iCs/>
          <w:kern w:val="0"/>
          <w:lang w:eastAsia="en-GB"/>
          <w14:ligatures w14:val="none"/>
        </w:rPr>
        <w:t>et al</w:t>
      </w:r>
      <w:r w:rsidRPr="00E7016E">
        <w:rPr>
          <w:rFonts w:ascii="Arial" w:eastAsia="Times New Roman" w:hAnsi="Arial" w:cs="Arial"/>
          <w:kern w:val="0"/>
          <w:lang w:eastAsia="en-GB"/>
          <w14:ligatures w14:val="none"/>
        </w:rPr>
        <w:t>., 2020;</w:t>
      </w:r>
      <w:r w:rsidRPr="007C62DD">
        <w:rPr>
          <w:rFonts w:ascii="Arial" w:eastAsia="Times New Roman" w:hAnsi="Arial" w:cs="Arial"/>
          <w:b/>
          <w:bCs/>
          <w:kern w:val="0"/>
          <w:lang w:eastAsia="en-GB"/>
          <w14:ligatures w14:val="none"/>
        </w:rPr>
        <w:t xml:space="preserve"> </w:t>
      </w:r>
      <w:r w:rsidRPr="00DE174E">
        <w:rPr>
          <w:rFonts w:ascii="Arial" w:eastAsia="Times New Roman" w:hAnsi="Arial" w:cs="Arial"/>
          <w:kern w:val="0"/>
          <w:lang w:eastAsia="en-GB"/>
          <w14:ligatures w14:val="none"/>
        </w:rPr>
        <w:t xml:space="preserve">Lynch </w:t>
      </w:r>
      <w:r w:rsidRPr="00D97F08">
        <w:rPr>
          <w:rFonts w:ascii="Arial" w:eastAsia="Times New Roman" w:hAnsi="Arial" w:cs="Arial"/>
          <w:i/>
          <w:iCs/>
          <w:kern w:val="0"/>
          <w:lang w:eastAsia="en-GB"/>
          <w14:ligatures w14:val="none"/>
        </w:rPr>
        <w:t>et al</w:t>
      </w:r>
      <w:r w:rsidRPr="00DE174E">
        <w:rPr>
          <w:rFonts w:ascii="Arial" w:eastAsia="Times New Roman" w:hAnsi="Arial" w:cs="Arial"/>
          <w:kern w:val="0"/>
          <w:lang w:eastAsia="en-GB"/>
          <w14:ligatures w14:val="none"/>
        </w:rPr>
        <w:t>., 2021;</w:t>
      </w:r>
      <w:r w:rsidRPr="007C62DD">
        <w:rPr>
          <w:rFonts w:ascii="Arial" w:eastAsia="Times New Roman" w:hAnsi="Arial" w:cs="Arial"/>
          <w:b/>
          <w:bCs/>
          <w:kern w:val="0"/>
          <w:lang w:eastAsia="en-GB"/>
          <w14:ligatures w14:val="none"/>
        </w:rPr>
        <w:t xml:space="preserve"> </w:t>
      </w:r>
      <w:r w:rsidRPr="00871BDD">
        <w:rPr>
          <w:rFonts w:ascii="Arial" w:eastAsia="Times New Roman" w:hAnsi="Arial" w:cs="Arial"/>
          <w:kern w:val="0"/>
          <w:lang w:eastAsia="en-GB"/>
          <w14:ligatures w14:val="none"/>
        </w:rPr>
        <w:t xml:space="preserve">Thompson </w:t>
      </w:r>
      <w:r w:rsidRPr="00D97F08">
        <w:rPr>
          <w:rFonts w:ascii="Arial" w:eastAsia="Times New Roman" w:hAnsi="Arial" w:cs="Arial"/>
          <w:i/>
          <w:iCs/>
          <w:kern w:val="0"/>
          <w:lang w:eastAsia="en-GB"/>
          <w14:ligatures w14:val="none"/>
        </w:rPr>
        <w:t>et al</w:t>
      </w:r>
      <w:r w:rsidRPr="00871BDD">
        <w:rPr>
          <w:rFonts w:ascii="Arial" w:eastAsia="Times New Roman" w:hAnsi="Arial" w:cs="Arial"/>
          <w:kern w:val="0"/>
          <w:lang w:eastAsia="en-GB"/>
          <w14:ligatures w14:val="none"/>
        </w:rPr>
        <w:t>., 2021</w:t>
      </w:r>
      <w:r w:rsidRPr="007C62DD">
        <w:rPr>
          <w:rFonts w:ascii="Arial" w:eastAsia="Times New Roman" w:hAnsi="Arial" w:cs="Arial"/>
          <w:kern w:val="0"/>
          <w:lang w:eastAsia="en-GB"/>
          <w14:ligatures w14:val="none"/>
        </w:rPr>
        <w:t>).</w:t>
      </w:r>
    </w:p>
    <w:p w14:paraId="736B7B0D" w14:textId="23D7B157" w:rsidR="00D97F08" w:rsidRDefault="00D97F08" w:rsidP="006D4043">
      <w:pPr>
        <w:spacing w:after="0" w:line="360" w:lineRule="auto"/>
        <w:rPr>
          <w:rFonts w:ascii="Arial" w:eastAsia="Times New Roman" w:hAnsi="Arial" w:cs="Arial"/>
          <w:kern w:val="0"/>
          <w:lang w:eastAsia="en-GB"/>
          <w14:ligatures w14:val="none"/>
        </w:rPr>
      </w:pPr>
      <w:r w:rsidRPr="00D97F08">
        <w:rPr>
          <w:rFonts w:ascii="Arial" w:eastAsia="Times New Roman" w:hAnsi="Arial" w:cs="Arial"/>
          <w:kern w:val="0"/>
          <w:lang w:eastAsia="en-GB"/>
          <w14:ligatures w14:val="none"/>
        </w:rPr>
        <w:t xml:space="preserve">According </w:t>
      </w:r>
      <w:r w:rsidRPr="00974BE5">
        <w:rPr>
          <w:rFonts w:ascii="Arial" w:eastAsia="Times New Roman" w:hAnsi="Arial" w:cs="Arial"/>
          <w:kern w:val="0"/>
          <w:lang w:eastAsia="en-GB"/>
          <w14:ligatures w14:val="none"/>
        </w:rPr>
        <w:t>to</w:t>
      </w:r>
      <w:r w:rsidRPr="00D97F08">
        <w:rPr>
          <w:rFonts w:ascii="Arial" w:eastAsia="Times New Roman" w:hAnsi="Arial" w:cs="Arial"/>
          <w:b/>
          <w:bCs/>
          <w:kern w:val="0"/>
          <w:lang w:eastAsia="en-GB"/>
          <w14:ligatures w14:val="none"/>
        </w:rPr>
        <w:t xml:space="preserve"> </w:t>
      </w:r>
      <w:r w:rsidRPr="00D97F08">
        <w:rPr>
          <w:rFonts w:ascii="Arial" w:eastAsia="Times New Roman" w:hAnsi="Arial" w:cs="Arial"/>
          <w:kern w:val="0"/>
          <w:lang w:eastAsia="en-GB"/>
          <w14:ligatures w14:val="none"/>
        </w:rPr>
        <w:t xml:space="preserve">Millar </w:t>
      </w:r>
      <w:r w:rsidRPr="00D97F08">
        <w:rPr>
          <w:rFonts w:ascii="Arial" w:eastAsia="Times New Roman" w:hAnsi="Arial" w:cs="Arial"/>
          <w:i/>
          <w:iCs/>
          <w:kern w:val="0"/>
          <w:lang w:eastAsia="en-GB"/>
          <w14:ligatures w14:val="none"/>
        </w:rPr>
        <w:t>et al</w:t>
      </w:r>
      <w:r w:rsidRPr="00D97F08">
        <w:rPr>
          <w:rFonts w:ascii="Arial" w:eastAsia="Times New Roman" w:hAnsi="Arial" w:cs="Arial"/>
          <w:kern w:val="0"/>
          <w:lang w:eastAsia="en-GB"/>
          <w14:ligatures w14:val="none"/>
        </w:rPr>
        <w:t xml:space="preserve">.'s (2007) three Rs: Resistance, Resilience, and Response decisions and Peterson St-Laurent </w:t>
      </w:r>
      <w:r w:rsidRPr="00D97F08">
        <w:rPr>
          <w:rFonts w:ascii="Arial" w:eastAsia="Times New Roman" w:hAnsi="Arial" w:cs="Arial"/>
          <w:i/>
          <w:iCs/>
          <w:kern w:val="0"/>
          <w:lang w:eastAsia="en-GB"/>
          <w14:ligatures w14:val="none"/>
        </w:rPr>
        <w:t>et al</w:t>
      </w:r>
      <w:r w:rsidRPr="00D97F08">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w:t>
      </w:r>
      <w:r w:rsidRPr="00D97F08">
        <w:rPr>
          <w:rFonts w:ascii="Arial" w:eastAsia="Times New Roman" w:hAnsi="Arial" w:cs="Arial"/>
          <w:kern w:val="0"/>
          <w:lang w:eastAsia="en-GB"/>
          <w14:ligatures w14:val="none"/>
        </w:rPr>
        <w:t xml:space="preserve">(2021) Resistance, Resilience, and Transformation (RRT), the RAD model differentiates itself from typologies that integrate managerial operations with ecological implications. As stated by Walker (2020) and Fisichelli </w:t>
      </w:r>
      <w:r w:rsidRPr="00D97F08">
        <w:rPr>
          <w:rFonts w:ascii="Arial" w:eastAsia="Times New Roman" w:hAnsi="Arial" w:cs="Arial"/>
          <w:i/>
          <w:iCs/>
          <w:kern w:val="0"/>
          <w:lang w:eastAsia="en-GB"/>
          <w14:ligatures w14:val="none"/>
        </w:rPr>
        <w:t>et al</w:t>
      </w:r>
      <w:r w:rsidRPr="00D97F08">
        <w:rPr>
          <w:rFonts w:ascii="Arial" w:eastAsia="Times New Roman" w:hAnsi="Arial" w:cs="Arial"/>
          <w:kern w:val="0"/>
          <w:lang w:eastAsia="en-GB"/>
          <w14:ligatures w14:val="none"/>
        </w:rPr>
        <w:t>. (2016a), resilience is an ecological trait that can be both limiting and desirable, </w:t>
      </w:r>
      <w:r>
        <w:rPr>
          <w:rFonts w:ascii="Arial" w:eastAsia="Times New Roman" w:hAnsi="Arial" w:cs="Arial"/>
          <w:kern w:val="0"/>
          <w:lang w:eastAsia="en-GB"/>
          <w14:ligatures w14:val="none"/>
        </w:rPr>
        <w:t>as it typically involves reverting to pre-disturbance conditions</w:t>
      </w:r>
      <w:r w:rsidRPr="00D97F08">
        <w:rPr>
          <w:rFonts w:ascii="Arial" w:eastAsia="Times New Roman" w:hAnsi="Arial" w:cs="Arial"/>
          <w:kern w:val="0"/>
          <w:lang w:eastAsia="en-GB"/>
          <w14:ligatures w14:val="none"/>
        </w:rPr>
        <w:t xml:space="preserve">. </w:t>
      </w:r>
    </w:p>
    <w:p w14:paraId="67AEEBF4" w14:textId="537DC775" w:rsidR="00D97F08" w:rsidRDefault="00D97F08" w:rsidP="006D4043">
      <w:pPr>
        <w:spacing w:after="0" w:line="360" w:lineRule="auto"/>
        <w:rPr>
          <w:rFonts w:ascii="Arial" w:eastAsia="Times New Roman" w:hAnsi="Arial" w:cs="Arial"/>
          <w:kern w:val="0"/>
          <w:lang w:eastAsia="en-GB"/>
          <w14:ligatures w14:val="none"/>
        </w:rPr>
      </w:pPr>
      <w:r w:rsidRPr="00D97F08">
        <w:rPr>
          <w:rFonts w:ascii="Arial" w:eastAsia="Times New Roman" w:hAnsi="Arial" w:cs="Arial"/>
          <w:kern w:val="0"/>
          <w:lang w:eastAsia="en-GB"/>
          <w14:ligatures w14:val="none"/>
        </w:rPr>
        <w:t xml:space="preserve">In addition to ecological considerations, managers must additionally take into consideration the institutional, cultural, and social dimensions of evolving (Clifford </w:t>
      </w:r>
      <w:r w:rsidRPr="00D97F08">
        <w:rPr>
          <w:rFonts w:ascii="Arial" w:eastAsia="Times New Roman" w:hAnsi="Arial" w:cs="Arial"/>
          <w:i/>
          <w:iCs/>
          <w:kern w:val="0"/>
          <w:lang w:eastAsia="en-GB"/>
          <w14:ligatures w14:val="none"/>
        </w:rPr>
        <w:t>et al</w:t>
      </w:r>
      <w:r w:rsidRPr="00D97F08">
        <w:rPr>
          <w:rFonts w:ascii="Arial" w:eastAsia="Times New Roman" w:hAnsi="Arial" w:cs="Arial"/>
          <w:kern w:val="0"/>
          <w:lang w:eastAsia="en-GB"/>
          <w14:ligatures w14:val="none"/>
        </w:rPr>
        <w:t xml:space="preserve">. 2021). Furthermore, the RAD methodology requires </w:t>
      </w:r>
      <w:proofErr w:type="gramStart"/>
      <w:r w:rsidRPr="00D97F08">
        <w:rPr>
          <w:rFonts w:ascii="Arial" w:eastAsia="Times New Roman" w:hAnsi="Arial" w:cs="Arial"/>
          <w:kern w:val="0"/>
          <w:lang w:eastAsia="en-GB"/>
          <w14:ligatures w14:val="none"/>
        </w:rPr>
        <w:t>taking into account</w:t>
      </w:r>
      <w:proofErr w:type="gramEnd"/>
      <w:r w:rsidRPr="00D97F08">
        <w:rPr>
          <w:rFonts w:ascii="Arial" w:eastAsia="Times New Roman" w:hAnsi="Arial" w:cs="Arial"/>
          <w:kern w:val="0"/>
          <w:lang w:eastAsia="en-GB"/>
          <w14:ligatures w14:val="none"/>
        </w:rPr>
        <w:t xml:space="preserve"> the differing objectives and principles of varying stakeholders (Kueffer and Kaiser-Bunbury 2014;</w:t>
      </w:r>
      <w:r w:rsidRPr="00D97F08">
        <w:rPr>
          <w:rFonts w:ascii="Arial" w:eastAsia="Times New Roman" w:hAnsi="Arial" w:cs="Arial"/>
          <w:b/>
          <w:bCs/>
          <w:kern w:val="0"/>
          <w:lang w:eastAsia="en-GB"/>
          <w14:ligatures w14:val="none"/>
        </w:rPr>
        <w:t xml:space="preserve"> </w:t>
      </w:r>
      <w:r w:rsidRPr="00D97F08">
        <w:rPr>
          <w:rFonts w:ascii="Arial" w:eastAsia="Times New Roman" w:hAnsi="Arial" w:cs="Arial"/>
          <w:kern w:val="0"/>
          <w:lang w:eastAsia="en-GB"/>
          <w14:ligatures w14:val="none"/>
        </w:rPr>
        <w:t xml:space="preserve">Clifford </w:t>
      </w:r>
      <w:r w:rsidRPr="00D97F08">
        <w:rPr>
          <w:rFonts w:ascii="Arial" w:eastAsia="Times New Roman" w:hAnsi="Arial" w:cs="Arial"/>
          <w:i/>
          <w:iCs/>
          <w:kern w:val="0"/>
          <w:lang w:eastAsia="en-GB"/>
          <w14:ligatures w14:val="none"/>
        </w:rPr>
        <w:t>et al</w:t>
      </w:r>
      <w:r w:rsidRPr="00D97F08">
        <w:rPr>
          <w:rFonts w:ascii="Arial" w:eastAsia="Times New Roman" w:hAnsi="Arial" w:cs="Arial"/>
          <w:kern w:val="0"/>
          <w:lang w:eastAsia="en-GB"/>
          <w14:ligatures w14:val="none"/>
        </w:rPr>
        <w:t>. 2021). Successful reconciling during the resolution process requires engagement with Indigenous perspectives and expertise.</w:t>
      </w:r>
    </w:p>
    <w:p w14:paraId="51A97FBF" w14:textId="77777777" w:rsidR="00AA3278" w:rsidRDefault="00AA3278" w:rsidP="006D4043">
      <w:pPr>
        <w:spacing w:after="0" w:line="360" w:lineRule="auto"/>
        <w:rPr>
          <w:rFonts w:ascii="Arial" w:eastAsia="Times New Roman" w:hAnsi="Arial" w:cs="Arial"/>
          <w:kern w:val="0"/>
          <w:lang w:eastAsia="en-GB"/>
          <w14:ligatures w14:val="none"/>
        </w:rPr>
      </w:pPr>
    </w:p>
    <w:p w14:paraId="057DB2E7" w14:textId="77777777" w:rsidR="00AA3278" w:rsidRPr="00AA3278" w:rsidRDefault="00AA3278" w:rsidP="00AA3278">
      <w:pPr>
        <w:spacing w:after="0" w:line="360" w:lineRule="auto"/>
        <w:rPr>
          <w:rFonts w:ascii="Arial" w:eastAsia="Times New Roman" w:hAnsi="Arial" w:cs="Arial"/>
          <w:kern w:val="0"/>
          <w:lang w:eastAsia="en-GB"/>
          <w14:ligatures w14:val="none"/>
        </w:rPr>
      </w:pPr>
      <w:r w:rsidRPr="00AA3278">
        <w:rPr>
          <w:rFonts w:ascii="Arial" w:eastAsia="Times New Roman" w:hAnsi="Arial" w:cs="Arial"/>
          <w:kern w:val="0"/>
          <w:lang w:eastAsia="en-GB"/>
          <w14:ligatures w14:val="none"/>
        </w:rPr>
        <w:t>For managers reacting to a potential anthropogenic ecological trajectory, the RAD paradigm provides three possible approaches:</w:t>
      </w:r>
    </w:p>
    <w:p w14:paraId="4244F879" w14:textId="70FEAD00" w:rsidR="00AA3278" w:rsidRPr="00AA3278" w:rsidRDefault="00AA3278" w:rsidP="00AA3278">
      <w:pPr>
        <w:spacing w:after="0" w:line="360" w:lineRule="auto"/>
        <w:rPr>
          <w:rFonts w:ascii="Arial" w:eastAsia="Times New Roman" w:hAnsi="Arial" w:cs="Arial"/>
          <w:kern w:val="0"/>
          <w:lang w:eastAsia="en-GB"/>
          <w14:ligatures w14:val="none"/>
        </w:rPr>
      </w:pPr>
      <w:r w:rsidRPr="00AA3278">
        <w:rPr>
          <w:rFonts w:ascii="Arial" w:eastAsia="Times New Roman" w:hAnsi="Arial" w:cs="Arial"/>
          <w:kern w:val="0"/>
          <w:lang w:eastAsia="en-GB"/>
          <w14:ligatures w14:val="none"/>
        </w:rPr>
        <w:t xml:space="preserve">1. </w:t>
      </w:r>
      <w:r w:rsidRPr="00AA3278">
        <w:rPr>
          <w:rFonts w:ascii="Arial" w:eastAsia="Times New Roman" w:hAnsi="Arial" w:cs="Arial"/>
          <w:b/>
          <w:bCs/>
          <w:kern w:val="0"/>
          <w:lang w:eastAsia="en-GB"/>
          <w14:ligatures w14:val="none"/>
        </w:rPr>
        <w:t>Resist</w:t>
      </w:r>
      <w:r w:rsidRPr="00AA3278">
        <w:rPr>
          <w:rFonts w:ascii="Arial" w:eastAsia="Times New Roman" w:hAnsi="Arial" w:cs="Arial"/>
          <w:kern w:val="0"/>
          <w:lang w:eastAsia="en-GB"/>
          <w14:ligatures w14:val="none"/>
        </w:rPr>
        <w:t xml:space="preserve"> the change by preserving or re-establishing the ecosystem based on historical or acceptable circumstances. </w:t>
      </w:r>
    </w:p>
    <w:p w14:paraId="6AFD0868" w14:textId="0380A0AF" w:rsidR="00AA3278" w:rsidRPr="00AA3278" w:rsidRDefault="00AA3278" w:rsidP="00AA3278">
      <w:pPr>
        <w:spacing w:after="0" w:line="360" w:lineRule="auto"/>
        <w:rPr>
          <w:rFonts w:ascii="Arial" w:eastAsia="Times New Roman" w:hAnsi="Arial" w:cs="Arial"/>
          <w:kern w:val="0"/>
          <w:lang w:eastAsia="en-GB"/>
          <w14:ligatures w14:val="none"/>
        </w:rPr>
      </w:pPr>
      <w:r w:rsidRPr="00AA3278">
        <w:rPr>
          <w:rFonts w:ascii="Arial" w:eastAsia="Times New Roman" w:hAnsi="Arial" w:cs="Arial"/>
          <w:kern w:val="0"/>
          <w:lang w:eastAsia="en-GB"/>
          <w14:ligatures w14:val="none"/>
        </w:rPr>
        <w:t xml:space="preserve">2. </w:t>
      </w:r>
      <w:r w:rsidRPr="00AA3278">
        <w:rPr>
          <w:rFonts w:ascii="Arial" w:eastAsia="Times New Roman" w:hAnsi="Arial" w:cs="Arial"/>
          <w:b/>
          <w:bCs/>
          <w:kern w:val="0"/>
          <w:lang w:eastAsia="en-GB"/>
          <w14:ligatures w14:val="none"/>
        </w:rPr>
        <w:t>Accept</w:t>
      </w:r>
      <w:r w:rsidRPr="00AA3278">
        <w:rPr>
          <w:rFonts w:ascii="Arial" w:eastAsia="Times New Roman" w:hAnsi="Arial" w:cs="Arial"/>
          <w:kern w:val="0"/>
          <w:lang w:eastAsia="en-GB"/>
          <w14:ligatures w14:val="none"/>
        </w:rPr>
        <w:t xml:space="preserve"> the transformation by permitting the ecosystem to develop naturally.  </w:t>
      </w:r>
    </w:p>
    <w:p w14:paraId="33D858FF" w14:textId="01218FBC" w:rsidR="0026628F" w:rsidRDefault="00AA3278" w:rsidP="00AA3278">
      <w:pPr>
        <w:spacing w:after="0" w:line="360" w:lineRule="auto"/>
        <w:rPr>
          <w:rFonts w:ascii="Arial" w:eastAsia="Times New Roman" w:hAnsi="Arial" w:cs="Arial"/>
          <w:kern w:val="0"/>
          <w:lang w:eastAsia="en-GB"/>
          <w14:ligatures w14:val="none"/>
        </w:rPr>
      </w:pPr>
      <w:r w:rsidRPr="00AA3278">
        <w:rPr>
          <w:rFonts w:ascii="Arial" w:eastAsia="Times New Roman" w:hAnsi="Arial" w:cs="Arial"/>
          <w:kern w:val="0"/>
          <w:lang w:eastAsia="en-GB"/>
          <w14:ligatures w14:val="none"/>
        </w:rPr>
        <w:t xml:space="preserve">3. </w:t>
      </w:r>
      <w:r w:rsidRPr="00AA3278">
        <w:rPr>
          <w:rFonts w:ascii="Arial" w:eastAsia="Times New Roman" w:hAnsi="Arial" w:cs="Arial"/>
          <w:b/>
          <w:bCs/>
          <w:kern w:val="0"/>
          <w:lang w:eastAsia="en-GB"/>
          <w14:ligatures w14:val="none"/>
        </w:rPr>
        <w:t>Direct</w:t>
      </w:r>
      <w:r w:rsidRPr="00AA3278">
        <w:rPr>
          <w:rFonts w:ascii="Arial" w:eastAsia="Times New Roman" w:hAnsi="Arial" w:cs="Arial"/>
          <w:kern w:val="0"/>
          <w:lang w:eastAsia="en-GB"/>
          <w14:ligatures w14:val="none"/>
        </w:rPr>
        <w:t xml:space="preserve"> the change by effectively constructing the ecosystem in the direction of the desired circumstances</w:t>
      </w:r>
      <w:r w:rsidR="007F463D">
        <w:rPr>
          <w:rFonts w:ascii="Arial" w:eastAsia="Times New Roman" w:hAnsi="Arial" w:cs="Arial"/>
          <w:kern w:val="0"/>
          <w:lang w:eastAsia="en-GB"/>
          <w14:ligatures w14:val="none"/>
        </w:rPr>
        <w:t xml:space="preserve"> (Schuurman</w:t>
      </w:r>
      <w:r w:rsidR="00B37A3F">
        <w:rPr>
          <w:rFonts w:ascii="Arial" w:eastAsia="Times New Roman" w:hAnsi="Arial" w:cs="Arial"/>
          <w:kern w:val="0"/>
          <w:lang w:eastAsia="en-GB"/>
          <w14:ligatures w14:val="none"/>
        </w:rPr>
        <w:t xml:space="preserve"> </w:t>
      </w:r>
      <w:r w:rsidR="00B37A3F" w:rsidRPr="00D97F08">
        <w:rPr>
          <w:rFonts w:ascii="Arial" w:eastAsia="Times New Roman" w:hAnsi="Arial" w:cs="Arial"/>
          <w:i/>
          <w:iCs/>
          <w:kern w:val="0"/>
          <w:lang w:eastAsia="en-GB"/>
          <w14:ligatures w14:val="none"/>
        </w:rPr>
        <w:t>et al</w:t>
      </w:r>
      <w:r w:rsidR="00B37A3F" w:rsidRPr="00B37A3F">
        <w:rPr>
          <w:rFonts w:ascii="Arial" w:eastAsia="Times New Roman" w:hAnsi="Arial" w:cs="Arial"/>
          <w:kern w:val="0"/>
          <w:lang w:eastAsia="en-GB"/>
          <w14:ligatures w14:val="none"/>
        </w:rPr>
        <w:t xml:space="preserve">., </w:t>
      </w:r>
      <w:r w:rsidR="007F463D">
        <w:rPr>
          <w:rFonts w:ascii="Arial" w:eastAsia="Times New Roman" w:hAnsi="Arial" w:cs="Arial"/>
          <w:kern w:val="0"/>
          <w:lang w:eastAsia="en-GB"/>
          <w14:ligatures w14:val="none"/>
        </w:rPr>
        <w:t>2022).</w:t>
      </w:r>
    </w:p>
    <w:p w14:paraId="12B5BD42" w14:textId="77777777" w:rsidR="00295111" w:rsidRDefault="00295111" w:rsidP="00AA3278">
      <w:pPr>
        <w:spacing w:after="0" w:line="360" w:lineRule="auto"/>
        <w:rPr>
          <w:rFonts w:ascii="Arial" w:eastAsia="Times New Roman" w:hAnsi="Arial" w:cs="Arial"/>
          <w:kern w:val="0"/>
          <w:lang w:eastAsia="en-GB"/>
          <w14:ligatures w14:val="none"/>
        </w:rPr>
      </w:pPr>
    </w:p>
    <w:p w14:paraId="2517F68F" w14:textId="677303E7" w:rsidR="0026628F" w:rsidRDefault="0026628F" w:rsidP="0026628F">
      <w:pPr>
        <w:spacing w:after="0" w:line="360" w:lineRule="auto"/>
        <w:rPr>
          <w:rFonts w:ascii="Arial" w:eastAsia="Times New Roman" w:hAnsi="Arial" w:cs="Arial"/>
          <w:kern w:val="0"/>
          <w:lang w:eastAsia="en-GB"/>
          <w14:ligatures w14:val="none"/>
        </w:rPr>
      </w:pPr>
      <w:r w:rsidRPr="0026628F">
        <w:rPr>
          <w:rFonts w:ascii="Arial" w:eastAsia="Times New Roman" w:hAnsi="Arial" w:cs="Arial"/>
          <w:kern w:val="0"/>
          <w:lang w:eastAsia="en-GB"/>
          <w14:ligatures w14:val="none"/>
        </w:rPr>
        <w:t xml:space="preserve">Researchers distinguish between "management" and "intervention" in ecological environments. According to </w:t>
      </w:r>
      <w:r w:rsidRPr="00E92203">
        <w:rPr>
          <w:rFonts w:ascii="Arial" w:eastAsia="Times New Roman" w:hAnsi="Arial" w:cs="Arial"/>
          <w:kern w:val="0"/>
          <w:lang w:eastAsia="en-GB"/>
          <w14:ligatures w14:val="none"/>
        </w:rPr>
        <w:t>Cole</w:t>
      </w:r>
      <w:r w:rsidR="00E92203" w:rsidRPr="00E92203">
        <w:rPr>
          <w:rFonts w:ascii="Arial" w:eastAsia="Times New Roman" w:hAnsi="Arial" w:cs="Arial"/>
          <w:kern w:val="0"/>
          <w:lang w:eastAsia="en-GB"/>
          <w14:ligatures w14:val="none"/>
        </w:rPr>
        <w:t xml:space="preserve"> and Young</w:t>
      </w:r>
      <w:r w:rsidR="00E51E03" w:rsidRPr="00E92203">
        <w:rPr>
          <w:rFonts w:ascii="Arial" w:eastAsia="Times New Roman" w:hAnsi="Arial" w:cs="Arial"/>
          <w:kern w:val="0"/>
          <w:lang w:eastAsia="en-GB"/>
          <w14:ligatures w14:val="none"/>
        </w:rPr>
        <w:t xml:space="preserve"> </w:t>
      </w:r>
      <w:r w:rsidRPr="00E92203">
        <w:rPr>
          <w:rFonts w:ascii="Arial" w:eastAsia="Times New Roman" w:hAnsi="Arial" w:cs="Arial"/>
          <w:kern w:val="0"/>
          <w:lang w:eastAsia="en-GB"/>
          <w14:ligatures w14:val="none"/>
        </w:rPr>
        <w:t>(2010</w:t>
      </w:r>
      <w:r w:rsidR="00BA0C6F">
        <w:rPr>
          <w:rFonts w:ascii="Arial" w:eastAsia="Times New Roman" w:hAnsi="Arial" w:cs="Arial"/>
          <w:kern w:val="0"/>
          <w:lang w:eastAsia="en-GB"/>
          <w14:ligatures w14:val="none"/>
        </w:rPr>
        <w:t xml:space="preserve">; </w:t>
      </w:r>
      <w:r w:rsidR="00BA0C6F" w:rsidRPr="0090206C">
        <w:rPr>
          <w:rFonts w:ascii="Arial" w:hAnsi="Arial" w:cs="Arial"/>
        </w:rPr>
        <w:t>Babalis, 2012)</w:t>
      </w:r>
      <w:r w:rsidRPr="0026628F">
        <w:rPr>
          <w:rFonts w:ascii="Arial" w:eastAsia="Times New Roman" w:hAnsi="Arial" w:cs="Arial"/>
          <w:kern w:val="0"/>
          <w:lang w:eastAsia="en-GB"/>
          <w14:ligatures w14:val="none"/>
        </w:rPr>
        <w:t xml:space="preserve">, an intervention is </w:t>
      </w:r>
      <w:r w:rsidRPr="0026628F">
        <w:rPr>
          <w:rFonts w:ascii="Arial" w:eastAsia="Times New Roman" w:hAnsi="Arial" w:cs="Arial"/>
          <w:kern w:val="0"/>
          <w:lang w:eastAsia="en-GB"/>
          <w14:ligatures w14:val="none"/>
        </w:rPr>
        <w:lastRenderedPageBreak/>
        <w:t>described as “any prescribed course of action that intentionally alters ecosystem trajectories.” In contrast, management is a broader definition that encompasses interventions and additional strategies.</w:t>
      </w:r>
      <w:r w:rsidR="00F06D3C">
        <w:rPr>
          <w:rFonts w:ascii="Arial" w:eastAsia="Times New Roman" w:hAnsi="Arial" w:cs="Arial"/>
          <w:kern w:val="0"/>
          <w:lang w:eastAsia="en-GB"/>
          <w14:ligatures w14:val="none"/>
        </w:rPr>
        <w:t xml:space="preserve"> </w:t>
      </w:r>
      <w:r w:rsidRPr="0026628F">
        <w:rPr>
          <w:rFonts w:ascii="Arial" w:eastAsia="Times New Roman" w:hAnsi="Arial" w:cs="Arial"/>
          <w:kern w:val="0"/>
          <w:lang w:eastAsia="en-GB"/>
          <w14:ligatures w14:val="none"/>
        </w:rPr>
        <w:t xml:space="preserve">Interventions involve deliberately altering </w:t>
      </w:r>
      <w:r w:rsidRPr="00926888">
        <w:rPr>
          <w:rFonts w:ascii="Arial" w:eastAsia="Times New Roman" w:hAnsi="Arial" w:cs="Arial"/>
          <w:kern w:val="0"/>
          <w:lang w:eastAsia="en-GB"/>
          <w14:ligatures w14:val="none"/>
        </w:rPr>
        <w:t xml:space="preserve">biological and physical variables in accordance with ecological fluctuations (Hobbs </w:t>
      </w:r>
      <w:r w:rsidRPr="00926888">
        <w:rPr>
          <w:rFonts w:ascii="Arial" w:eastAsia="Times New Roman" w:hAnsi="Arial" w:cs="Arial"/>
          <w:i/>
          <w:iCs/>
          <w:kern w:val="0"/>
          <w:lang w:eastAsia="en-GB"/>
          <w14:ligatures w14:val="none"/>
        </w:rPr>
        <w:t>et al</w:t>
      </w:r>
      <w:r w:rsidRPr="00926888">
        <w:rPr>
          <w:rFonts w:ascii="Arial" w:eastAsia="Times New Roman" w:hAnsi="Arial" w:cs="Arial"/>
          <w:kern w:val="0"/>
          <w:lang w:eastAsia="en-GB"/>
          <w14:ligatures w14:val="none"/>
        </w:rPr>
        <w:t xml:space="preserve">. 2011). Management encompasses a range of initiatives, from implementing interventions to regulating ecosystem utilisation, and it additionally requires engaging with the public and resource consumers, who may have varying expectations regarding ecological conditions, services and products (e.g., Clifford </w:t>
      </w:r>
      <w:r w:rsidRPr="00926888">
        <w:rPr>
          <w:rFonts w:ascii="Arial" w:eastAsia="Times New Roman" w:hAnsi="Arial" w:cs="Arial"/>
          <w:i/>
          <w:iCs/>
          <w:kern w:val="0"/>
          <w:lang w:eastAsia="en-GB"/>
          <w14:ligatures w14:val="none"/>
        </w:rPr>
        <w:t>et al</w:t>
      </w:r>
      <w:r w:rsidRPr="00926888">
        <w:rPr>
          <w:rFonts w:ascii="Arial" w:eastAsia="Times New Roman" w:hAnsi="Arial" w:cs="Arial"/>
          <w:kern w:val="0"/>
          <w:lang w:eastAsia="en-GB"/>
          <w14:ligatures w14:val="none"/>
        </w:rPr>
        <w:t>., 2021).</w:t>
      </w:r>
    </w:p>
    <w:p w14:paraId="035791EB" w14:textId="77777777" w:rsidR="00F06D3C" w:rsidRDefault="00F06D3C" w:rsidP="0026628F">
      <w:pPr>
        <w:spacing w:after="0" w:line="360" w:lineRule="auto"/>
        <w:rPr>
          <w:rFonts w:ascii="Arial" w:eastAsia="Times New Roman" w:hAnsi="Arial" w:cs="Arial"/>
          <w:kern w:val="0"/>
          <w:lang w:eastAsia="en-GB"/>
          <w14:ligatures w14:val="none"/>
        </w:rPr>
      </w:pPr>
    </w:p>
    <w:p w14:paraId="19E8BA64" w14:textId="202B9021" w:rsidR="00F06D3C" w:rsidRPr="007C62DD" w:rsidRDefault="00F06D3C" w:rsidP="00F06D3C">
      <w:pPr>
        <w:spacing w:after="0" w:line="360" w:lineRule="auto"/>
        <w:rPr>
          <w:rFonts w:ascii="Arial" w:eastAsia="Times New Roman" w:hAnsi="Arial" w:cs="Arial"/>
          <w:kern w:val="0"/>
          <w:highlight w:val="cyan"/>
          <w:lang w:eastAsia="en-GB"/>
          <w14:ligatures w14:val="none"/>
        </w:rPr>
      </w:pPr>
      <w:r w:rsidRPr="00F06D3C">
        <w:rPr>
          <w:rFonts w:ascii="Arial" w:eastAsia="Times New Roman" w:hAnsi="Arial" w:cs="Arial"/>
          <w:kern w:val="0"/>
          <w:lang w:eastAsia="en-GB"/>
          <w14:ligatures w14:val="none"/>
        </w:rPr>
        <w:t>It is crucial to comprehend how these two terminologies differ from one another. For instance, choosing not to intervene (i.e., to accept) does not exclude the implementation of further management measures.</w:t>
      </w:r>
      <w:r>
        <w:rPr>
          <w:rFonts w:ascii="Arial" w:eastAsia="Times New Roman" w:hAnsi="Arial" w:cs="Arial"/>
          <w:kern w:val="0"/>
          <w:lang w:eastAsia="en-GB"/>
          <w14:ligatures w14:val="none"/>
        </w:rPr>
        <w:t xml:space="preserve"> </w:t>
      </w:r>
      <w:r w:rsidRPr="00F06D3C">
        <w:rPr>
          <w:rFonts w:ascii="Arial" w:eastAsia="Times New Roman" w:hAnsi="Arial" w:cs="Arial"/>
          <w:kern w:val="0"/>
          <w:lang w:eastAsia="en-GB"/>
          <w14:ligatures w14:val="none"/>
        </w:rPr>
        <w:t>Developed for managers of natural resources, this paradigm emphasises management responses and aids in determining whether to intervene in response to environmental shifts. The objective is either to navigate the transition towards desirable new ecological conditions or to avoid change and preserve previous circumstances</w:t>
      </w:r>
      <w:r>
        <w:rPr>
          <w:rFonts w:ascii="Arial" w:eastAsia="Times New Roman" w:hAnsi="Arial" w:cs="Arial"/>
          <w:kern w:val="0"/>
          <w:lang w:eastAsia="en-GB"/>
          <w14:ligatures w14:val="none"/>
        </w:rPr>
        <w:t xml:space="preserve"> </w:t>
      </w:r>
      <w:r w:rsidRPr="00F06D3C">
        <w:rPr>
          <w:rFonts w:ascii="Arial" w:eastAsia="Times New Roman" w:hAnsi="Arial" w:cs="Arial"/>
          <w:kern w:val="0"/>
          <w:lang w:eastAsia="en-GB"/>
          <w14:ligatures w14:val="none"/>
        </w:rPr>
        <w:t xml:space="preserve">(Schuurman </w:t>
      </w:r>
      <w:r w:rsidRPr="00F06D3C">
        <w:rPr>
          <w:rFonts w:ascii="Arial" w:eastAsia="Times New Roman" w:hAnsi="Arial" w:cs="Arial"/>
          <w:i/>
          <w:iCs/>
          <w:kern w:val="0"/>
          <w:lang w:eastAsia="en-GB"/>
          <w14:ligatures w14:val="none"/>
        </w:rPr>
        <w:t>et al</w:t>
      </w:r>
      <w:r w:rsidRPr="00F06D3C">
        <w:rPr>
          <w:rFonts w:ascii="Arial" w:eastAsia="Times New Roman" w:hAnsi="Arial" w:cs="Arial"/>
          <w:kern w:val="0"/>
          <w:lang w:eastAsia="en-GB"/>
          <w14:ligatures w14:val="none"/>
        </w:rPr>
        <w:t>., 2022).</w:t>
      </w:r>
    </w:p>
    <w:p w14:paraId="6DB0452F" w14:textId="5BFB7D9A" w:rsidR="00A81C84" w:rsidRDefault="00CE0BCC" w:rsidP="00D45EBA">
      <w:pPr>
        <w:pStyle w:val="Heading2"/>
        <w:rPr>
          <w:rFonts w:ascii="Arial" w:hAnsi="Arial" w:cs="Arial"/>
          <w:lang w:eastAsia="en-GB"/>
        </w:rPr>
      </w:pPr>
      <w:bookmarkStart w:id="23" w:name="_Toc214973935"/>
      <w:r w:rsidRPr="00664661">
        <w:rPr>
          <w:rStyle w:val="Heading3Char"/>
          <w:lang w:eastAsia="en-GB"/>
        </w:rPr>
        <w:t>3.3</w:t>
      </w:r>
      <w:r w:rsidR="000039F5">
        <w:rPr>
          <w:rStyle w:val="Heading3Char"/>
          <w:lang w:eastAsia="en-GB"/>
        </w:rPr>
        <w:tab/>
      </w:r>
      <w:r w:rsidR="00AF6157" w:rsidRPr="00664661">
        <w:rPr>
          <w:rStyle w:val="Heading3Char"/>
          <w:lang w:eastAsia="en-GB"/>
        </w:rPr>
        <w:t>An Overview of Key Shifts of Management Roles in the Fashion Retail Industr</w:t>
      </w:r>
      <w:r w:rsidR="001B3D11" w:rsidRPr="00664661">
        <w:rPr>
          <w:rStyle w:val="Heading3Char"/>
          <w:lang w:eastAsia="en-GB"/>
        </w:rPr>
        <w:t>y</w:t>
      </w:r>
      <w:bookmarkEnd w:id="23"/>
    </w:p>
    <w:p w14:paraId="29F5EC0C" w14:textId="4BD962CE" w:rsidR="00064EBC" w:rsidRPr="00064EBC" w:rsidRDefault="005B1816" w:rsidP="00064EBC">
      <w:pPr>
        <w:spacing w:line="360" w:lineRule="auto"/>
        <w:rPr>
          <w:rFonts w:ascii="Arial" w:hAnsi="Arial" w:cs="Arial"/>
          <w:lang w:eastAsia="en-GB"/>
        </w:rPr>
      </w:pPr>
      <w:r w:rsidRPr="00FF13C6">
        <w:rPr>
          <w:rFonts w:ascii="Arial" w:hAnsi="Arial" w:cs="Arial"/>
          <w:lang w:eastAsia="en-GB"/>
        </w:rPr>
        <w:t>The foundation of digital transformation is a paradigm that clarifies the interaction between technology and retail management. Researchers such as Westerman, Bonnet, and McAfee (2014) make a distinction between digital technology as a driver and a facilitator of tactical transformation. This model helps gain an appreciation of how retail businesses employ digital technologies to enhance procedures and effectively reframe their organisational objectives (Sagar, 2024).</w:t>
      </w:r>
      <w:r w:rsidR="00D97F08">
        <w:rPr>
          <w:rFonts w:ascii="Arial" w:hAnsi="Arial" w:cs="Arial"/>
          <w:lang w:eastAsia="en-GB"/>
        </w:rPr>
        <w:t xml:space="preserve"> </w:t>
      </w:r>
      <w:r w:rsidR="00064EBC" w:rsidRPr="00064EBC">
        <w:rPr>
          <w:rFonts w:ascii="Arial" w:hAnsi="Arial" w:cs="Arial"/>
          <w:lang w:eastAsia="en-GB"/>
        </w:rPr>
        <w:t>Through digital innovation, omni-channel commerce, data-driven decision-making, and new technologies, the retail industry is being revolutionised.</w:t>
      </w:r>
      <w:r w:rsidR="00D97F08">
        <w:rPr>
          <w:rFonts w:ascii="Arial" w:hAnsi="Arial" w:cs="Arial"/>
          <w:lang w:eastAsia="en-GB"/>
        </w:rPr>
        <w:t xml:space="preserve"> </w:t>
      </w:r>
      <w:r w:rsidR="00064EBC" w:rsidRPr="00064EBC">
        <w:rPr>
          <w:rFonts w:ascii="Arial" w:hAnsi="Arial" w:cs="Arial"/>
          <w:lang w:eastAsia="en-GB"/>
        </w:rPr>
        <w:t xml:space="preserve">The </w:t>
      </w:r>
      <w:r w:rsidR="00D97F08">
        <w:rPr>
          <w:rFonts w:ascii="Arial" w:hAnsi="Arial" w:cs="Arial"/>
          <w:lang w:eastAsia="en-GB"/>
        </w:rPr>
        <w:t xml:space="preserve">  </w:t>
      </w:r>
      <w:r w:rsidR="00064EBC" w:rsidRPr="00064EBC">
        <w:rPr>
          <w:rFonts w:ascii="Arial" w:hAnsi="Arial" w:cs="Arial"/>
          <w:lang w:eastAsia="en-GB"/>
        </w:rPr>
        <w:t xml:space="preserve">Omni-Channel </w:t>
      </w:r>
      <w:r w:rsidR="00822C4F">
        <w:rPr>
          <w:rFonts w:ascii="Arial" w:hAnsi="Arial" w:cs="Arial"/>
          <w:lang w:eastAsia="en-GB"/>
        </w:rPr>
        <w:t>r</w:t>
      </w:r>
      <w:r w:rsidR="00064EBC" w:rsidRPr="00064EBC">
        <w:rPr>
          <w:rFonts w:ascii="Arial" w:hAnsi="Arial" w:cs="Arial"/>
          <w:lang w:eastAsia="en-GB"/>
        </w:rPr>
        <w:t xml:space="preserve">etailing </w:t>
      </w:r>
      <w:r w:rsidR="00822C4F">
        <w:rPr>
          <w:rFonts w:ascii="Arial" w:hAnsi="Arial" w:cs="Arial"/>
          <w:lang w:eastAsia="en-GB"/>
        </w:rPr>
        <w:t>m</w:t>
      </w:r>
      <w:r w:rsidR="00064EBC" w:rsidRPr="00064EBC">
        <w:rPr>
          <w:rFonts w:ascii="Arial" w:hAnsi="Arial" w:cs="Arial"/>
          <w:lang w:eastAsia="en-GB"/>
        </w:rPr>
        <w:t xml:space="preserve">odel approach emphasises the connections between online platforms, physical stores, and mobile apps, aiming for a seamless customer experience across all channels (Brynjolfsson </w:t>
      </w:r>
      <w:r w:rsidR="00064EBC" w:rsidRPr="00D97F08">
        <w:rPr>
          <w:rFonts w:ascii="Arial" w:hAnsi="Arial" w:cs="Arial"/>
          <w:i/>
          <w:iCs/>
          <w:lang w:eastAsia="en-GB"/>
        </w:rPr>
        <w:t>et al</w:t>
      </w:r>
      <w:r w:rsidR="00064EBC" w:rsidRPr="00064EBC">
        <w:rPr>
          <w:rFonts w:ascii="Arial" w:hAnsi="Arial" w:cs="Arial"/>
          <w:lang w:eastAsia="en-GB"/>
        </w:rPr>
        <w:t xml:space="preserve">., 2013). Retailers adopting this strategy strive to eliminate barriers between online and physical operations, understanding that modern consumers </w:t>
      </w:r>
      <w:r w:rsidR="00C10AE3">
        <w:rPr>
          <w:rFonts w:ascii="Arial" w:hAnsi="Arial" w:cs="Arial"/>
          <w:lang w:eastAsia="en-GB"/>
        </w:rPr>
        <w:t xml:space="preserve">frequently </w:t>
      </w:r>
      <w:r w:rsidR="00064EBC" w:rsidRPr="00064EBC">
        <w:rPr>
          <w:rFonts w:ascii="Arial" w:hAnsi="Arial" w:cs="Arial"/>
          <w:lang w:eastAsia="en-GB"/>
        </w:rPr>
        <w:t>u</w:t>
      </w:r>
      <w:r w:rsidR="009E2F17">
        <w:rPr>
          <w:rFonts w:ascii="Arial" w:hAnsi="Arial" w:cs="Arial"/>
          <w:lang w:eastAsia="en-GB"/>
        </w:rPr>
        <w:t>tili</w:t>
      </w:r>
      <w:r w:rsidR="00064EBC" w:rsidRPr="00064EBC">
        <w:rPr>
          <w:rFonts w:ascii="Arial" w:hAnsi="Arial" w:cs="Arial"/>
          <w:lang w:eastAsia="en-GB"/>
        </w:rPr>
        <w:t>se multiple channels during their shopping experience</w:t>
      </w:r>
      <w:r w:rsidR="00064EBC">
        <w:rPr>
          <w:rFonts w:ascii="Arial" w:hAnsi="Arial" w:cs="Arial"/>
          <w:lang w:eastAsia="en-GB"/>
        </w:rPr>
        <w:t xml:space="preserve"> </w:t>
      </w:r>
      <w:r w:rsidR="00064EBC" w:rsidRPr="00064EBC">
        <w:rPr>
          <w:rFonts w:ascii="Arial" w:hAnsi="Arial" w:cs="Arial"/>
          <w:lang w:eastAsia="en-GB"/>
        </w:rPr>
        <w:t>(Sagar, 2024).</w:t>
      </w:r>
    </w:p>
    <w:p w14:paraId="51E385B6" w14:textId="7A57944F" w:rsidR="005C6699" w:rsidRPr="00926888" w:rsidRDefault="00D97F08" w:rsidP="00233F93">
      <w:pPr>
        <w:spacing w:line="360" w:lineRule="auto"/>
        <w:rPr>
          <w:rFonts w:ascii="Arial" w:hAnsi="Arial" w:cs="Arial"/>
          <w:lang w:eastAsia="en-GB"/>
        </w:rPr>
      </w:pPr>
      <w:r>
        <w:rPr>
          <w:rFonts w:ascii="Arial" w:hAnsi="Arial" w:cs="Arial"/>
          <w:lang w:eastAsia="en-GB"/>
        </w:rPr>
        <w:lastRenderedPageBreak/>
        <w:t>AI</w:t>
      </w:r>
      <w:r w:rsidR="00233F93" w:rsidRPr="00233F93">
        <w:rPr>
          <w:rFonts w:ascii="Arial" w:hAnsi="Arial" w:cs="Arial"/>
          <w:lang w:eastAsia="en-GB"/>
        </w:rPr>
        <w:t xml:space="preserve"> and the IoT are revolutionising the retail industry. AI enhances customer experiences through personalisation and analytical forecasting, while IoT facilitates the effective management of inventory and improves supply chain transparency </w:t>
      </w:r>
      <w:r w:rsidR="00233F93" w:rsidRPr="00233F93">
        <w:rPr>
          <w:rFonts w:ascii="Arial" w:hAnsi="Arial" w:cs="Arial"/>
          <w:b/>
          <w:bCs/>
          <w:lang w:eastAsia="en-GB"/>
        </w:rPr>
        <w:t>(</w:t>
      </w:r>
      <w:r w:rsidR="00233F93" w:rsidRPr="00AE7058">
        <w:rPr>
          <w:rFonts w:ascii="Arial" w:hAnsi="Arial" w:cs="Arial"/>
          <w:lang w:eastAsia="en-GB"/>
        </w:rPr>
        <w:t>McAfee and Brynjolfsson, 2017</w:t>
      </w:r>
      <w:r w:rsidR="00233F93" w:rsidRPr="008615A3">
        <w:rPr>
          <w:rFonts w:ascii="Arial" w:hAnsi="Arial" w:cs="Arial"/>
          <w:b/>
          <w:bCs/>
          <w:lang w:eastAsia="en-GB"/>
        </w:rPr>
        <w:t xml:space="preserve">; </w:t>
      </w:r>
      <w:r w:rsidR="008615A3" w:rsidRPr="008615A3">
        <w:rPr>
          <w:rFonts w:ascii="Arial" w:hAnsi="Arial" w:cs="Arial"/>
          <w:lang w:eastAsia="en-GB"/>
        </w:rPr>
        <w:t>Sagar, 2024</w:t>
      </w:r>
      <w:r w:rsidR="008615A3" w:rsidRPr="00926888">
        <w:rPr>
          <w:rFonts w:ascii="Arial" w:hAnsi="Arial" w:cs="Arial"/>
          <w:lang w:eastAsia="en-GB"/>
        </w:rPr>
        <w:t>)</w:t>
      </w:r>
      <w:r w:rsidR="00233F93" w:rsidRPr="00926888">
        <w:rPr>
          <w:rFonts w:ascii="Arial" w:hAnsi="Arial" w:cs="Arial"/>
          <w:lang w:eastAsia="en-GB"/>
        </w:rPr>
        <w:t>.</w:t>
      </w:r>
      <w:r w:rsidRPr="00926888">
        <w:rPr>
          <w:rFonts w:ascii="Arial" w:hAnsi="Arial" w:cs="Arial"/>
          <w:lang w:eastAsia="en-GB"/>
        </w:rPr>
        <w:t xml:space="preserve"> </w:t>
      </w:r>
      <w:r w:rsidR="00233F93" w:rsidRPr="00926888">
        <w:rPr>
          <w:rFonts w:ascii="Arial" w:hAnsi="Arial" w:cs="Arial"/>
          <w:lang w:eastAsia="en-GB"/>
        </w:rPr>
        <w:t xml:space="preserve">Retail operations are undergoing a transformation </w:t>
      </w:r>
      <w:proofErr w:type="gramStart"/>
      <w:r w:rsidR="00233F93" w:rsidRPr="00926888">
        <w:rPr>
          <w:rFonts w:ascii="Arial" w:hAnsi="Arial" w:cs="Arial"/>
          <w:lang w:eastAsia="en-GB"/>
        </w:rPr>
        <w:t>as a consequence of</w:t>
      </w:r>
      <w:proofErr w:type="gramEnd"/>
      <w:r w:rsidR="00233F93" w:rsidRPr="00926888">
        <w:rPr>
          <w:rFonts w:ascii="Arial" w:hAnsi="Arial" w:cs="Arial"/>
          <w:lang w:eastAsia="en-GB"/>
        </w:rPr>
        <w:t xml:space="preserve"> digital transformation. Advanced digital solutions are replacing traditional inventory management systems, maximising inventory levels and reducing expenses</w:t>
      </w:r>
      <w:r w:rsidR="005C6699" w:rsidRPr="00926888">
        <w:rPr>
          <w:rFonts w:ascii="Arial" w:hAnsi="Arial" w:cs="Arial"/>
          <w:lang w:eastAsia="en-GB"/>
        </w:rPr>
        <w:t xml:space="preserve">. </w:t>
      </w:r>
      <w:r w:rsidR="00233F93" w:rsidRPr="00926888">
        <w:rPr>
          <w:rFonts w:ascii="Arial" w:hAnsi="Arial" w:cs="Arial"/>
          <w:lang w:eastAsia="en-GB"/>
        </w:rPr>
        <w:t xml:space="preserve">Contemporaneous data analytics for supply chain optimal performance is essential for minimising interruptions and ensuring the efficient distribution of products </w:t>
      </w:r>
      <w:r w:rsidR="00F92501" w:rsidRPr="00926888">
        <w:rPr>
          <w:rFonts w:ascii="Arial" w:hAnsi="Arial" w:cs="Arial"/>
          <w:lang w:eastAsia="en-GB"/>
        </w:rPr>
        <w:t>(Sagar, 2024)</w:t>
      </w:r>
      <w:r w:rsidR="005C6699" w:rsidRPr="00926888">
        <w:rPr>
          <w:rFonts w:ascii="Arial" w:hAnsi="Arial" w:cs="Arial"/>
          <w:lang w:eastAsia="en-GB"/>
        </w:rPr>
        <w:t>.</w:t>
      </w:r>
    </w:p>
    <w:p w14:paraId="083AABE0" w14:textId="27F82F7C" w:rsidR="00852A8B" w:rsidRPr="00926888" w:rsidRDefault="00833C0B" w:rsidP="00233F93">
      <w:pPr>
        <w:spacing w:line="360" w:lineRule="auto"/>
        <w:rPr>
          <w:rFonts w:ascii="Arial" w:hAnsi="Arial" w:cs="Arial"/>
          <w:lang w:eastAsia="en-GB"/>
        </w:rPr>
      </w:pPr>
      <w:r w:rsidRPr="00926888">
        <w:rPr>
          <w:rFonts w:ascii="Arial" w:hAnsi="Arial" w:cs="Arial"/>
          <w:lang w:eastAsia="en-GB"/>
        </w:rPr>
        <w:t xml:space="preserve">Through the application of technologies within retail management, </w:t>
      </w:r>
      <w:r w:rsidR="00D97F08" w:rsidRPr="00926888">
        <w:rPr>
          <w:rFonts w:ascii="Arial" w:hAnsi="Arial" w:cs="Arial"/>
          <w:lang w:eastAsia="en-GB"/>
        </w:rPr>
        <w:t>AI</w:t>
      </w:r>
      <w:r w:rsidRPr="00926888">
        <w:rPr>
          <w:rFonts w:ascii="Arial" w:hAnsi="Arial" w:cs="Arial"/>
          <w:lang w:eastAsia="en-GB"/>
        </w:rPr>
        <w:t xml:space="preserve"> is increasingly utilised in retail, with chatbots assisting customers and analytics predicting and optimising retail prices (Verhoef, Kannan, and Inman, 2015). Meanwhile, the IoT transforms physical stores into smart environments, rendering inventory tracking, store condition monitoring, and personalised customer interactions </w:t>
      </w:r>
      <w:r w:rsidR="001076BD" w:rsidRPr="00926888">
        <w:rPr>
          <w:rFonts w:ascii="Arial" w:hAnsi="Arial" w:cs="Arial"/>
          <w:lang w:eastAsia="en-GB"/>
        </w:rPr>
        <w:t>(Sagar, 2024).</w:t>
      </w:r>
    </w:p>
    <w:p w14:paraId="551EC215" w14:textId="2EC3C26E" w:rsidR="006031A8" w:rsidRPr="00926888" w:rsidRDefault="006031A8" w:rsidP="00233F93">
      <w:pPr>
        <w:spacing w:line="360" w:lineRule="auto"/>
        <w:rPr>
          <w:rFonts w:ascii="Arial" w:hAnsi="Arial" w:cs="Arial"/>
          <w:lang w:eastAsia="en-GB"/>
        </w:rPr>
      </w:pPr>
      <w:r w:rsidRPr="00926888">
        <w:rPr>
          <w:rFonts w:ascii="Arial" w:hAnsi="Arial" w:cs="Arial"/>
          <w:lang w:eastAsia="en-GB"/>
        </w:rPr>
        <w:t>Retailers are increasingly utilising data-driven decision-making to enhance market trends, consumer insights, and operational effectiveness. Retailers can develop comprehensive customer profiles utilising data analytics in Customer Relationship Management (CRM) solutions, facilitating targeted marketing initiatives and individualised interactions (Huang and Rust, 2018). This approach encourages loyalty, customer engagement, and long-term partnerships.</w:t>
      </w:r>
    </w:p>
    <w:p w14:paraId="5E7BE413" w14:textId="103DBC0F" w:rsidR="00852A8B" w:rsidRPr="00926888" w:rsidRDefault="00E23C75" w:rsidP="00233F93">
      <w:pPr>
        <w:spacing w:line="360" w:lineRule="auto"/>
        <w:rPr>
          <w:rFonts w:ascii="Arial" w:hAnsi="Arial" w:cs="Arial"/>
          <w:lang w:eastAsia="en-GB"/>
        </w:rPr>
      </w:pPr>
      <w:r w:rsidRPr="00926888">
        <w:rPr>
          <w:rFonts w:ascii="Arial" w:hAnsi="Arial" w:cs="Arial"/>
          <w:lang w:eastAsia="en-GB"/>
        </w:rPr>
        <w:t xml:space="preserve">The retail industry is undergoing significant transformations due to the digitisation of processes, which is transforming how businesses manage daily activities and satisfy consumer demands. Traditional management of inventory, based on human tracking, is being supplanted by sophisticated digital infrastructure that utilises contemporary data analysis for optimising inventory levels and boosting supply chain productivity (Wu, Straub, and Liang, 2015). This modification </w:t>
      </w:r>
      <w:r w:rsidR="003A296A" w:rsidRPr="00926888">
        <w:rPr>
          <w:rFonts w:ascii="Arial" w:hAnsi="Arial" w:cs="Arial"/>
          <w:lang w:eastAsia="en-GB"/>
        </w:rPr>
        <w:t>makes the retail marketplace more adaptable and prepared to respond quickly</w:t>
      </w:r>
      <w:r w:rsidRPr="00926888">
        <w:rPr>
          <w:rFonts w:ascii="Arial" w:hAnsi="Arial" w:cs="Arial"/>
          <w:lang w:eastAsia="en-GB"/>
        </w:rPr>
        <w:t xml:space="preserve"> to market developments and customer demands.</w:t>
      </w:r>
    </w:p>
    <w:p w14:paraId="05070A8D" w14:textId="77777777" w:rsidR="005B1816" w:rsidRPr="005B1816" w:rsidRDefault="005B1816" w:rsidP="005B1816">
      <w:pPr>
        <w:rPr>
          <w:rFonts w:ascii="Arial" w:hAnsi="Arial" w:cs="Arial"/>
          <w:sz w:val="28"/>
          <w:szCs w:val="28"/>
          <w:highlight w:val="cyan"/>
          <w:lang w:eastAsia="en-GB"/>
        </w:rPr>
      </w:pPr>
    </w:p>
    <w:p w14:paraId="7364F367" w14:textId="7EA50E63" w:rsidR="00AF6157" w:rsidRPr="00D45EBA" w:rsidRDefault="00E37302" w:rsidP="00D45EBA">
      <w:pPr>
        <w:pStyle w:val="Heading2"/>
        <w:rPr>
          <w:rFonts w:eastAsia="Times New Roman"/>
          <w:lang w:eastAsia="en-GB"/>
        </w:rPr>
      </w:pPr>
      <w:bookmarkStart w:id="24" w:name="_Toc214973936"/>
      <w:r w:rsidRPr="00D45EBA">
        <w:rPr>
          <w:rFonts w:eastAsia="Times New Roman"/>
          <w:lang w:eastAsia="en-GB"/>
        </w:rPr>
        <w:lastRenderedPageBreak/>
        <w:t>3.4</w:t>
      </w:r>
      <w:r w:rsidR="000039F5">
        <w:rPr>
          <w:rFonts w:eastAsia="Times New Roman"/>
          <w:lang w:eastAsia="en-GB"/>
        </w:rPr>
        <w:tab/>
      </w:r>
      <w:r w:rsidR="00AF6157" w:rsidRPr="00D45EBA">
        <w:rPr>
          <w:rFonts w:eastAsia="Times New Roman"/>
          <w:lang w:eastAsia="en-GB"/>
        </w:rPr>
        <w:t>Digitalisation and Management Roles in the UK Fashion Retail Industry: Bridging Technology and Leadership in Retail Operations</w:t>
      </w:r>
      <w:bookmarkEnd w:id="24"/>
    </w:p>
    <w:p w14:paraId="38FD892A" w14:textId="690618BA" w:rsidR="0092346E" w:rsidRPr="006071C3" w:rsidRDefault="006071C3" w:rsidP="006071C3">
      <w:pPr>
        <w:spacing w:line="360" w:lineRule="auto"/>
        <w:rPr>
          <w:rFonts w:ascii="Arial" w:hAnsi="Arial" w:cs="Arial"/>
          <w:lang w:eastAsia="en-GB"/>
        </w:rPr>
      </w:pPr>
      <w:r w:rsidRPr="006071C3">
        <w:rPr>
          <w:rFonts w:ascii="Arial" w:hAnsi="Arial" w:cs="Arial"/>
          <w:lang w:eastAsia="en-GB"/>
        </w:rPr>
        <w:t>Thought leaders alongside social-media influencers, including bloggers and vloggers, aim to alter perceptions, influencing the purchasing decisions of potential customers. They are often referred to as marketing influencers, in conjunction with phrases such as “celebrity endorsers, “opinion leaders,” and “celebrity endorsers.” While primarily studied in a Business-to-Consumer (B2C) situation, this concept is additionally gaining traction in Business-to-Business (B2B) settings (</w:t>
      </w:r>
      <w:r w:rsidR="000D76D6" w:rsidRPr="00181890">
        <w:rPr>
          <w:rFonts w:ascii="Arial" w:hAnsi="Arial" w:cs="Arial"/>
          <w:lang w:eastAsia="en-GB"/>
        </w:rPr>
        <w:t>Neuhaus,</w:t>
      </w:r>
      <w:r w:rsidR="00181890">
        <w:rPr>
          <w:rFonts w:ascii="Arial" w:hAnsi="Arial" w:cs="Arial"/>
          <w:lang w:eastAsia="en-GB"/>
        </w:rPr>
        <w:t xml:space="preserve"> </w:t>
      </w:r>
      <w:r w:rsidR="000D76D6" w:rsidRPr="00181890">
        <w:rPr>
          <w:rFonts w:ascii="Arial" w:hAnsi="Arial" w:cs="Arial"/>
          <w:lang w:eastAsia="en-GB"/>
        </w:rPr>
        <w:t>Millemann,</w:t>
      </w:r>
      <w:r w:rsidR="00181890">
        <w:rPr>
          <w:rFonts w:ascii="Arial" w:hAnsi="Arial" w:cs="Arial"/>
          <w:lang w:eastAsia="en-GB"/>
        </w:rPr>
        <w:t xml:space="preserve"> </w:t>
      </w:r>
      <w:r w:rsidR="000D76D6" w:rsidRPr="00181890">
        <w:rPr>
          <w:rFonts w:ascii="Arial" w:hAnsi="Arial" w:cs="Arial"/>
          <w:lang w:eastAsia="en-GB"/>
        </w:rPr>
        <w:t>and Nijssen,</w:t>
      </w:r>
      <w:r w:rsidR="00181890" w:rsidRPr="00181890">
        <w:rPr>
          <w:rFonts w:ascii="Arial" w:hAnsi="Arial" w:cs="Arial"/>
          <w:lang w:eastAsia="en-GB"/>
        </w:rPr>
        <w:t xml:space="preserve"> </w:t>
      </w:r>
      <w:r w:rsidR="000D76D6" w:rsidRPr="00181890">
        <w:rPr>
          <w:rFonts w:ascii="Arial" w:hAnsi="Arial" w:cs="Arial"/>
          <w:lang w:eastAsia="en-GB"/>
        </w:rPr>
        <w:t>2022</w:t>
      </w:r>
      <w:r w:rsidRPr="006071C3">
        <w:rPr>
          <w:rFonts w:ascii="Arial" w:hAnsi="Arial" w:cs="Arial"/>
          <w:lang w:eastAsia="en-GB"/>
        </w:rPr>
        <w:t xml:space="preserve">). </w:t>
      </w:r>
    </w:p>
    <w:p w14:paraId="0D587680" w14:textId="491714C3" w:rsidR="0040623A" w:rsidRDefault="0040623A" w:rsidP="006071C3">
      <w:pPr>
        <w:spacing w:line="360" w:lineRule="auto"/>
        <w:rPr>
          <w:rFonts w:ascii="Arial" w:hAnsi="Arial" w:cs="Arial"/>
          <w:lang w:eastAsia="en-GB"/>
        </w:rPr>
      </w:pPr>
      <w:r w:rsidRPr="0040623A">
        <w:rPr>
          <w:rFonts w:ascii="Arial" w:hAnsi="Arial" w:cs="Arial"/>
          <w:lang w:eastAsia="en-GB"/>
        </w:rPr>
        <w:t xml:space="preserve">According </w:t>
      </w:r>
      <w:r w:rsidRPr="004E29FD">
        <w:rPr>
          <w:rFonts w:ascii="Arial" w:hAnsi="Arial" w:cs="Arial"/>
          <w:lang w:eastAsia="en-GB"/>
        </w:rPr>
        <w:t>to Barry and Gironda (2019</w:t>
      </w:r>
      <w:r w:rsidRPr="0040623A">
        <w:rPr>
          <w:rFonts w:ascii="Arial" w:hAnsi="Arial" w:cs="Arial"/>
          <w:lang w:eastAsia="en-GB"/>
        </w:rPr>
        <w:t>), thought leaders are highly influential figures in B2B markets. They encourage innovative thought processes and questioning, promote innovative ideas, and serve as reputable specialists and consultants. By providing valuable information, thought leaders significantly impact the decisions of stakeholders, shaping the direction of companies.</w:t>
      </w:r>
      <w:r w:rsidR="00010187">
        <w:rPr>
          <w:rFonts w:ascii="Arial" w:hAnsi="Arial" w:cs="Arial"/>
          <w:lang w:eastAsia="en-GB"/>
        </w:rPr>
        <w:t xml:space="preserve"> </w:t>
      </w:r>
      <w:r w:rsidR="00411483" w:rsidRPr="00411483">
        <w:rPr>
          <w:rFonts w:ascii="Arial" w:hAnsi="Arial" w:cs="Arial"/>
          <w:lang w:eastAsia="en-GB"/>
        </w:rPr>
        <w:t>Though it extends beyond digital material marketing, the Internet continues to play a significant role in thought leadership. To increase their impact and promote broader corporate objectives, thought leaders utilise social media to create and harness communities around specific subjects (</w:t>
      </w:r>
      <w:r w:rsidR="00411483" w:rsidRPr="004E29FD">
        <w:rPr>
          <w:rFonts w:ascii="Arial" w:hAnsi="Arial" w:cs="Arial"/>
          <w:lang w:eastAsia="en-GB"/>
        </w:rPr>
        <w:t>Barry and Gironda, 2019</w:t>
      </w:r>
      <w:r w:rsidR="00411483" w:rsidRPr="00411483">
        <w:rPr>
          <w:rFonts w:ascii="Arial" w:hAnsi="Arial" w:cs="Arial"/>
          <w:lang w:eastAsia="en-GB"/>
        </w:rPr>
        <w:t>). The objective is to establish enduring, trustworthy connections with customers, rather than merely delivering messages (</w:t>
      </w:r>
      <w:r w:rsidR="00411483" w:rsidRPr="00016A9E">
        <w:rPr>
          <w:rFonts w:ascii="Arial" w:hAnsi="Arial" w:cs="Arial"/>
          <w:lang w:eastAsia="en-GB"/>
        </w:rPr>
        <w:t>Holliman and Rowley, 2014;</w:t>
      </w:r>
      <w:r w:rsidR="00411483" w:rsidRPr="00411483">
        <w:rPr>
          <w:rFonts w:ascii="Arial" w:hAnsi="Arial" w:cs="Arial"/>
          <w:b/>
          <w:bCs/>
          <w:lang w:eastAsia="en-GB"/>
        </w:rPr>
        <w:t xml:space="preserve"> </w:t>
      </w:r>
      <w:r w:rsidR="00411483" w:rsidRPr="00F322D4">
        <w:rPr>
          <w:rFonts w:ascii="Arial" w:hAnsi="Arial" w:cs="Arial"/>
          <w:lang w:eastAsia="en-GB"/>
        </w:rPr>
        <w:t>Magno and Cassia, 2019</w:t>
      </w:r>
      <w:r w:rsidR="00411483" w:rsidRPr="00411483">
        <w:rPr>
          <w:rFonts w:ascii="Arial" w:hAnsi="Arial" w:cs="Arial"/>
          <w:lang w:eastAsia="en-GB"/>
        </w:rPr>
        <w:t>).</w:t>
      </w:r>
    </w:p>
    <w:p w14:paraId="5689277D" w14:textId="4CEB8546" w:rsidR="00492676" w:rsidRPr="000E0A95" w:rsidRDefault="00705494" w:rsidP="000039F5">
      <w:pPr>
        <w:spacing w:line="360" w:lineRule="auto"/>
        <w:rPr>
          <w:lang w:eastAsia="en-GB"/>
        </w:rPr>
      </w:pPr>
      <w:r w:rsidRPr="00926888">
        <w:rPr>
          <w:rFonts w:ascii="Arial" w:hAnsi="Arial" w:cs="Arial"/>
          <w:lang w:eastAsia="en-GB"/>
        </w:rPr>
        <w:t>Digital marketing using content can prove effective if companies implement it strategically. In B2C marketplaces, social media influencers function as independent endorsers, influencing viewer attitudes using tweets, blogs, and other social media platforms</w:t>
      </w:r>
      <w:r w:rsidRPr="00705494">
        <w:rPr>
          <w:rFonts w:ascii="Arial" w:hAnsi="Arial" w:cs="Arial"/>
          <w:lang w:eastAsia="en-GB"/>
        </w:rPr>
        <w:t xml:space="preserve"> (</w:t>
      </w:r>
      <w:r w:rsidRPr="00EC39C2">
        <w:rPr>
          <w:rFonts w:ascii="Arial" w:hAnsi="Arial" w:cs="Arial"/>
          <w:lang w:eastAsia="en-GB"/>
        </w:rPr>
        <w:t>Freberg, Graham, McGaughey, and Freberg, 2011</w:t>
      </w:r>
      <w:r w:rsidRPr="00705494">
        <w:rPr>
          <w:rFonts w:ascii="Arial" w:hAnsi="Arial" w:cs="Arial"/>
          <w:lang w:eastAsia="en-GB"/>
        </w:rPr>
        <w:t>).</w:t>
      </w:r>
      <w:r w:rsidR="00010187">
        <w:rPr>
          <w:rFonts w:ascii="Arial" w:hAnsi="Arial" w:cs="Arial"/>
          <w:lang w:eastAsia="en-GB"/>
        </w:rPr>
        <w:t xml:space="preserve"> Furthermore, v</w:t>
      </w:r>
      <w:r w:rsidR="003048A9" w:rsidRPr="003048A9">
        <w:rPr>
          <w:rFonts w:ascii="Arial" w:hAnsi="Arial" w:cs="Arial"/>
          <w:lang w:eastAsia="en-GB"/>
        </w:rPr>
        <w:t>loggers and bloggers utilise social media platforms to engage with their audience, while influencers leverage social media channels, including Instagram, TikTok, and Facebook, to create content. They build followings by sharing engaging, high-quality content that generates conversation and promotes audience participation. This positions them to collaborate with companies on sponsored material, and the closer their alignment with brands, the more they can be seen as marketing influencers</w:t>
      </w:r>
      <w:r w:rsidR="00EC39C2">
        <w:rPr>
          <w:rFonts w:ascii="Arial" w:hAnsi="Arial" w:cs="Arial"/>
          <w:lang w:eastAsia="en-GB"/>
        </w:rPr>
        <w:t xml:space="preserve"> </w:t>
      </w:r>
      <w:r w:rsidR="00EC39C2" w:rsidRPr="00EC39C2">
        <w:rPr>
          <w:rFonts w:ascii="Arial" w:hAnsi="Arial" w:cs="Arial"/>
          <w:lang w:eastAsia="en-GB"/>
        </w:rPr>
        <w:t xml:space="preserve">(Neuhaus, Millemann, and Nijssen, 2022). </w:t>
      </w:r>
    </w:p>
    <w:p w14:paraId="1EAF9D21" w14:textId="229DA81A" w:rsidR="00541D64" w:rsidRDefault="00ED5129" w:rsidP="006D5235">
      <w:pPr>
        <w:pStyle w:val="Heading2"/>
        <w:rPr>
          <w:rFonts w:ascii="Arial" w:eastAsia="Times New Roman" w:hAnsi="Arial" w:cs="Arial"/>
          <w:b/>
          <w:bCs/>
          <w:kern w:val="0"/>
          <w:sz w:val="28"/>
          <w:szCs w:val="28"/>
          <w:highlight w:val="cyan"/>
          <w:lang w:eastAsia="en-GB"/>
          <w14:ligatures w14:val="none"/>
        </w:rPr>
      </w:pPr>
      <w:bookmarkStart w:id="25" w:name="_Toc214973937"/>
      <w:r w:rsidRPr="000E0A95">
        <w:rPr>
          <w:rFonts w:eastAsia="Times New Roman"/>
          <w:lang w:eastAsia="en-GB"/>
        </w:rPr>
        <w:lastRenderedPageBreak/>
        <w:t>4</w:t>
      </w:r>
      <w:r w:rsidR="006D5235">
        <w:rPr>
          <w:rFonts w:eastAsia="Times New Roman"/>
          <w:lang w:eastAsia="en-GB"/>
        </w:rPr>
        <w:t>.</w:t>
      </w:r>
      <w:r w:rsidR="006D5235">
        <w:rPr>
          <w:rFonts w:eastAsia="Times New Roman"/>
          <w:lang w:eastAsia="en-GB"/>
        </w:rPr>
        <w:tab/>
      </w:r>
      <w:r w:rsidR="00AF6157" w:rsidRPr="000E0A95">
        <w:rPr>
          <w:rFonts w:eastAsia="Times New Roman"/>
          <w:lang w:eastAsia="en-GB"/>
        </w:rPr>
        <w:t>Integration of Technology into Fashion Retail Operations</w:t>
      </w:r>
      <w:r w:rsidR="00541D64" w:rsidRPr="000E0A95">
        <w:rPr>
          <w:rFonts w:eastAsia="Times New Roman"/>
          <w:lang w:eastAsia="en-GB"/>
        </w:rPr>
        <w:t xml:space="preserve"> and </w:t>
      </w:r>
      <w:r w:rsidR="00AF6157" w:rsidRPr="000E0A95">
        <w:rPr>
          <w:rFonts w:eastAsia="Times New Roman"/>
          <w:lang w:eastAsia="en-GB"/>
        </w:rPr>
        <w:t xml:space="preserve">Regulatory Environment for Technology Development </w:t>
      </w:r>
      <w:r w:rsidR="000E0A95">
        <w:rPr>
          <w:rFonts w:eastAsia="Times New Roman"/>
          <w:lang w:eastAsia="en-GB"/>
        </w:rPr>
        <w:t>withi</w:t>
      </w:r>
      <w:r w:rsidR="00AF6157" w:rsidRPr="000E0A95">
        <w:rPr>
          <w:rFonts w:eastAsia="Times New Roman"/>
          <w:lang w:eastAsia="en-GB"/>
        </w:rPr>
        <w:t>n the UK</w:t>
      </w:r>
      <w:bookmarkEnd w:id="25"/>
    </w:p>
    <w:p w14:paraId="212276EF" w14:textId="43227C4A" w:rsidR="005E5E53" w:rsidRDefault="005E36B5" w:rsidP="00F33C86">
      <w:pPr>
        <w:spacing w:line="360" w:lineRule="auto"/>
        <w:rPr>
          <w:rFonts w:ascii="Arial" w:hAnsi="Arial" w:cs="Arial"/>
          <w:lang w:eastAsia="en-GB"/>
        </w:rPr>
      </w:pPr>
      <w:r w:rsidRPr="005E36B5">
        <w:rPr>
          <w:rFonts w:ascii="Arial" w:hAnsi="Arial" w:cs="Arial"/>
          <w:lang w:eastAsia="en-GB"/>
        </w:rPr>
        <w:t>To address lockdowns and border restrictions during the COVID-19 epidemic, many organisations swiftly modified their approach to their supply chain by sourcing substitute suppliers or modifying the management of their inventory by adopting a more regional approach</w:t>
      </w:r>
      <w:r w:rsidR="005F2FF1">
        <w:rPr>
          <w:rFonts w:ascii="Arial" w:hAnsi="Arial" w:cs="Arial"/>
          <w:lang w:eastAsia="en-GB"/>
        </w:rPr>
        <w:t xml:space="preserve"> </w:t>
      </w:r>
      <w:r w:rsidR="005F2FF1" w:rsidRPr="005F2FF1">
        <w:rPr>
          <w:rFonts w:ascii="Arial" w:hAnsi="Arial" w:cs="Arial"/>
          <w:lang w:eastAsia="en-GB"/>
        </w:rPr>
        <w:t>(</w:t>
      </w:r>
      <w:r w:rsidR="00B63F6A" w:rsidRPr="00B63F6A">
        <w:rPr>
          <w:rFonts w:ascii="Arial" w:hAnsi="Arial" w:cs="Arial"/>
          <w:lang w:eastAsia="en-GB"/>
        </w:rPr>
        <w:t>Vial, 2019)</w:t>
      </w:r>
      <w:r w:rsidR="005F2FF1" w:rsidRPr="005F2FF1">
        <w:rPr>
          <w:rFonts w:ascii="Arial" w:hAnsi="Arial" w:cs="Arial"/>
          <w:lang w:eastAsia="en-GB"/>
        </w:rPr>
        <w:t>.</w:t>
      </w:r>
      <w:r w:rsidR="00714341">
        <w:rPr>
          <w:rFonts w:ascii="Arial" w:hAnsi="Arial" w:cs="Arial"/>
          <w:lang w:eastAsia="en-GB"/>
        </w:rPr>
        <w:t xml:space="preserve"> As a result, s</w:t>
      </w:r>
      <w:r w:rsidR="005E5E53" w:rsidRPr="005E5E53">
        <w:rPr>
          <w:rFonts w:ascii="Arial" w:hAnsi="Arial" w:cs="Arial"/>
          <w:lang w:eastAsia="en-GB"/>
        </w:rPr>
        <w:t>upply chain management and logistics have become vital in today's international commerce environment, bringing both advantages and disadvantages.  These sectors are greatly impacted due to the rapidity of technology and globalisation. The challenges of managing capital, information, and commodities across broad landscapes have grown increasingly apparent as organisations seek to sustain their edge in the marketplace</w:t>
      </w:r>
      <w:r w:rsidR="00026309">
        <w:rPr>
          <w:rFonts w:ascii="Arial" w:hAnsi="Arial" w:cs="Arial"/>
          <w:lang w:eastAsia="en-GB"/>
        </w:rPr>
        <w:t xml:space="preserve"> (</w:t>
      </w:r>
      <w:r w:rsidR="00026309" w:rsidRPr="00026309">
        <w:rPr>
          <w:rFonts w:ascii="Arial" w:hAnsi="Arial" w:cs="Arial"/>
          <w:lang w:eastAsia="en-GB"/>
        </w:rPr>
        <w:t>Yingying,</w:t>
      </w:r>
      <w:r w:rsidR="00026309">
        <w:rPr>
          <w:rFonts w:ascii="Arial" w:hAnsi="Arial" w:cs="Arial"/>
          <w:lang w:eastAsia="en-GB"/>
        </w:rPr>
        <w:t xml:space="preserve"> </w:t>
      </w:r>
      <w:r w:rsidR="00026309" w:rsidRPr="00026309">
        <w:rPr>
          <w:rFonts w:ascii="Arial" w:hAnsi="Arial" w:cs="Arial"/>
          <w:lang w:eastAsia="en-GB"/>
        </w:rPr>
        <w:t>20</w:t>
      </w:r>
      <w:r w:rsidR="00CC23A7">
        <w:rPr>
          <w:rFonts w:ascii="Arial" w:hAnsi="Arial" w:cs="Arial"/>
          <w:lang w:eastAsia="en-GB"/>
        </w:rPr>
        <w:t xml:space="preserve"> within the digital retail </w:t>
      </w:r>
      <w:r w:rsidR="00026309" w:rsidRPr="00026309">
        <w:rPr>
          <w:rFonts w:ascii="Arial" w:hAnsi="Arial" w:cs="Arial"/>
          <w:lang w:eastAsia="en-GB"/>
        </w:rPr>
        <w:t>24)</w:t>
      </w:r>
      <w:r w:rsidR="005F2FF1">
        <w:rPr>
          <w:rFonts w:ascii="Arial" w:hAnsi="Arial" w:cs="Arial"/>
          <w:lang w:eastAsia="en-GB"/>
        </w:rPr>
        <w:t>.</w:t>
      </w:r>
    </w:p>
    <w:p w14:paraId="33CFD88A" w14:textId="55DDEE85" w:rsidR="00AD49EF" w:rsidRDefault="00F33C86" w:rsidP="00F33C86">
      <w:pPr>
        <w:spacing w:line="360" w:lineRule="auto"/>
        <w:rPr>
          <w:rFonts w:ascii="Arial" w:hAnsi="Arial" w:cs="Arial"/>
          <w:lang w:eastAsia="en-GB"/>
        </w:rPr>
      </w:pPr>
      <w:r w:rsidRPr="00F33C86">
        <w:rPr>
          <w:rFonts w:ascii="Arial" w:hAnsi="Arial" w:cs="Arial"/>
          <w:lang w:eastAsia="en-GB"/>
        </w:rPr>
        <w:t>Every supply chain (SC) participan</w:t>
      </w:r>
      <w:r w:rsidR="001A534E">
        <w:rPr>
          <w:rFonts w:ascii="Arial" w:hAnsi="Arial" w:cs="Arial"/>
          <w:lang w:eastAsia="en-GB"/>
        </w:rPr>
        <w:t>t</w:t>
      </w:r>
      <w:r w:rsidR="00974BE5">
        <w:rPr>
          <w:rFonts w:ascii="Arial" w:hAnsi="Arial" w:cs="Arial"/>
          <w:lang w:eastAsia="en-GB"/>
        </w:rPr>
        <w:t xml:space="preserve"> </w:t>
      </w:r>
      <w:r w:rsidR="00DB2154">
        <w:rPr>
          <w:rFonts w:ascii="Arial" w:hAnsi="Arial" w:cs="Arial"/>
          <w:lang w:eastAsia="en-GB"/>
        </w:rPr>
        <w:t>within the digital retail sector</w:t>
      </w:r>
      <w:r w:rsidRPr="00F33C86">
        <w:rPr>
          <w:rFonts w:ascii="Arial" w:hAnsi="Arial" w:cs="Arial"/>
          <w:lang w:eastAsia="en-GB"/>
        </w:rPr>
        <w:t>—manufacturers, retailers, and suppliers—</w:t>
      </w:r>
      <w:r w:rsidR="001A534E">
        <w:rPr>
          <w:rFonts w:ascii="Arial" w:hAnsi="Arial" w:cs="Arial"/>
          <w:lang w:eastAsia="en-GB"/>
        </w:rPr>
        <w:t>needs</w:t>
      </w:r>
      <w:r w:rsidRPr="00F33C86">
        <w:rPr>
          <w:rFonts w:ascii="Arial" w:hAnsi="Arial" w:cs="Arial"/>
          <w:lang w:eastAsia="en-GB"/>
        </w:rPr>
        <w:t xml:space="preserve"> the correct products at a particular time and location to compete effectively; therefore, logistics is crucial.  However, fulfilling such demands has become increasingly challenging as logistical networks have developed into more complex and unpredictable (</w:t>
      </w:r>
      <w:r w:rsidRPr="001A1519">
        <w:rPr>
          <w:rFonts w:ascii="Arial" w:hAnsi="Arial" w:cs="Arial"/>
          <w:lang w:eastAsia="en-GB"/>
        </w:rPr>
        <w:t>Nitsche and Straube, 2020</w:t>
      </w:r>
      <w:r w:rsidRPr="00F33C86">
        <w:rPr>
          <w:rFonts w:ascii="Arial" w:hAnsi="Arial" w:cs="Arial"/>
          <w:lang w:eastAsia="en-GB"/>
        </w:rPr>
        <w:t>).</w:t>
      </w:r>
      <w:r w:rsidR="00AD49EF">
        <w:rPr>
          <w:rFonts w:ascii="Arial" w:hAnsi="Arial" w:cs="Arial"/>
          <w:lang w:eastAsia="en-GB"/>
        </w:rPr>
        <w:t xml:space="preserve"> </w:t>
      </w:r>
      <w:r w:rsidR="00AD49EF" w:rsidRPr="00926888">
        <w:rPr>
          <w:rFonts w:ascii="Arial" w:hAnsi="Arial" w:cs="Arial"/>
          <w:lang w:eastAsia="en-GB"/>
        </w:rPr>
        <w:t>The significant role of effective retail logistics has been emphasised during the COVID-19 pandemic (Crick and Crick, 2020;</w:t>
      </w:r>
      <w:r w:rsidR="00AD49EF" w:rsidRPr="00926888">
        <w:rPr>
          <w:rFonts w:ascii="Arial" w:hAnsi="Arial" w:cs="Arial"/>
          <w:b/>
          <w:bCs/>
          <w:lang w:eastAsia="en-GB"/>
        </w:rPr>
        <w:t xml:space="preserve"> </w:t>
      </w:r>
      <w:r w:rsidR="00AD49EF" w:rsidRPr="00926888">
        <w:rPr>
          <w:rFonts w:ascii="Arial" w:hAnsi="Arial" w:cs="Arial"/>
          <w:lang w:eastAsia="en-GB"/>
        </w:rPr>
        <w:t>Dyatkin, 2020). Businesses recognise the importance of digitalising their supply chains to stay competitive</w:t>
      </w:r>
      <w:r w:rsidR="00AD49EF" w:rsidRPr="00AD49EF">
        <w:rPr>
          <w:rFonts w:ascii="Arial" w:hAnsi="Arial" w:cs="Arial"/>
          <w:lang w:eastAsia="en-GB"/>
        </w:rPr>
        <w:t xml:space="preserve"> (</w:t>
      </w:r>
      <w:r w:rsidR="00AD49EF" w:rsidRPr="00322793">
        <w:rPr>
          <w:rFonts w:ascii="Arial" w:hAnsi="Arial" w:cs="Arial"/>
          <w:lang w:eastAsia="en-GB"/>
        </w:rPr>
        <w:t xml:space="preserve">Ben-Daya </w:t>
      </w:r>
      <w:r w:rsidR="00AD49EF" w:rsidRPr="00D97F08">
        <w:rPr>
          <w:rFonts w:ascii="Arial" w:hAnsi="Arial" w:cs="Arial"/>
          <w:i/>
          <w:iCs/>
          <w:lang w:eastAsia="en-GB"/>
        </w:rPr>
        <w:t>et al</w:t>
      </w:r>
      <w:r w:rsidR="00AD49EF" w:rsidRPr="00322793">
        <w:rPr>
          <w:rFonts w:ascii="Arial" w:hAnsi="Arial" w:cs="Arial"/>
          <w:lang w:eastAsia="en-GB"/>
        </w:rPr>
        <w:t>., 2019;</w:t>
      </w:r>
      <w:r w:rsidR="00AD49EF" w:rsidRPr="00AD49EF">
        <w:rPr>
          <w:rFonts w:ascii="Arial" w:hAnsi="Arial" w:cs="Arial"/>
          <w:b/>
          <w:bCs/>
          <w:lang w:eastAsia="en-GB"/>
        </w:rPr>
        <w:t xml:space="preserve"> </w:t>
      </w:r>
      <w:r w:rsidR="00AD49EF" w:rsidRPr="00F727DE">
        <w:rPr>
          <w:rFonts w:ascii="Arial" w:hAnsi="Arial" w:cs="Arial"/>
          <w:lang w:eastAsia="en-GB"/>
        </w:rPr>
        <w:t>Ivanov and Dolgui, 2020</w:t>
      </w:r>
      <w:r w:rsidR="00AD49EF" w:rsidRPr="00AD49EF">
        <w:rPr>
          <w:rFonts w:ascii="Arial" w:hAnsi="Arial" w:cs="Arial"/>
          <w:lang w:eastAsia="en-GB"/>
        </w:rPr>
        <w:t xml:space="preserve">), even though the abundance of new technologies makes selecting the most advantageous options difficult. Furthermore, the centralised logistics procedures that numerous organisations employ in conflicts among supply chain actors </w:t>
      </w:r>
      <w:r w:rsidR="00AD49EF">
        <w:rPr>
          <w:rFonts w:ascii="Arial" w:hAnsi="Arial" w:cs="Arial"/>
          <w:lang w:eastAsia="en-GB"/>
        </w:rPr>
        <w:t>lead</w:t>
      </w:r>
      <w:r w:rsidR="00AD49EF" w:rsidRPr="00AD49EF">
        <w:rPr>
          <w:rFonts w:ascii="Arial" w:hAnsi="Arial" w:cs="Arial"/>
          <w:lang w:eastAsia="en-GB"/>
        </w:rPr>
        <w:t xml:space="preserve"> to inefficiencies (</w:t>
      </w:r>
      <w:r w:rsidR="00AD49EF" w:rsidRPr="002E6221">
        <w:rPr>
          <w:rFonts w:ascii="Arial" w:hAnsi="Arial" w:cs="Arial"/>
          <w:lang w:eastAsia="en-GB"/>
        </w:rPr>
        <w:t>Serdarasan, 2013</w:t>
      </w:r>
      <w:r w:rsidR="00AD49EF" w:rsidRPr="00AD49EF">
        <w:rPr>
          <w:rFonts w:ascii="Arial" w:hAnsi="Arial" w:cs="Arial"/>
          <w:lang w:eastAsia="en-GB"/>
        </w:rPr>
        <w:t>).</w:t>
      </w:r>
      <w:r w:rsidR="00B42E96">
        <w:rPr>
          <w:rFonts w:ascii="Arial" w:hAnsi="Arial" w:cs="Arial"/>
          <w:lang w:eastAsia="en-GB"/>
        </w:rPr>
        <w:t xml:space="preserve"> </w:t>
      </w:r>
      <w:r w:rsidR="00B42E96" w:rsidRPr="00B42E96">
        <w:rPr>
          <w:rFonts w:ascii="Arial" w:hAnsi="Arial" w:cs="Arial"/>
          <w:lang w:eastAsia="en-GB"/>
        </w:rPr>
        <w:t>To address this challenge, a potential approach is to create a decentralised logistics operation by establishing an intelligent, adaptable, agile, and efficient infrastructure, like Logistics 4.0</w:t>
      </w:r>
      <w:r w:rsidR="003E1A6A">
        <w:rPr>
          <w:rFonts w:ascii="Arial" w:hAnsi="Arial" w:cs="Arial"/>
          <w:lang w:eastAsia="en-GB"/>
        </w:rPr>
        <w:t xml:space="preserve"> (</w:t>
      </w:r>
      <w:r w:rsidR="003E1A6A" w:rsidRPr="003E1A6A">
        <w:rPr>
          <w:rFonts w:ascii="Arial" w:hAnsi="Arial" w:cs="Arial"/>
          <w:lang w:eastAsia="en-GB"/>
        </w:rPr>
        <w:t>Hrouga</w:t>
      </w:r>
      <w:r w:rsidR="003E1A6A">
        <w:rPr>
          <w:rFonts w:ascii="Arial" w:hAnsi="Arial" w:cs="Arial"/>
          <w:lang w:eastAsia="en-GB"/>
        </w:rPr>
        <w:t xml:space="preserve"> </w:t>
      </w:r>
      <w:r w:rsidR="003E1A6A" w:rsidRPr="003E1A6A">
        <w:rPr>
          <w:rFonts w:ascii="Arial" w:hAnsi="Arial" w:cs="Arial"/>
          <w:lang w:eastAsia="en-GB"/>
        </w:rPr>
        <w:t>and Sbihi,</w:t>
      </w:r>
      <w:r w:rsidR="003E1A6A">
        <w:rPr>
          <w:rFonts w:ascii="Arial" w:hAnsi="Arial" w:cs="Arial"/>
          <w:lang w:eastAsia="en-GB"/>
        </w:rPr>
        <w:t xml:space="preserve"> </w:t>
      </w:r>
      <w:r w:rsidR="003E1A6A" w:rsidRPr="003E1A6A">
        <w:rPr>
          <w:rFonts w:ascii="Arial" w:hAnsi="Arial" w:cs="Arial"/>
          <w:lang w:eastAsia="en-GB"/>
        </w:rPr>
        <w:t>2023)</w:t>
      </w:r>
      <w:r w:rsidR="003E1A6A">
        <w:rPr>
          <w:rFonts w:ascii="Arial" w:hAnsi="Arial" w:cs="Arial"/>
          <w:lang w:eastAsia="en-GB"/>
        </w:rPr>
        <w:t>.</w:t>
      </w:r>
      <w:r w:rsidR="003E1A6A" w:rsidRPr="003E1A6A">
        <w:rPr>
          <w:rFonts w:ascii="Arial" w:hAnsi="Arial" w:cs="Arial"/>
          <w:lang w:eastAsia="en-GB"/>
        </w:rPr>
        <w:t xml:space="preserve"> </w:t>
      </w:r>
    </w:p>
    <w:p w14:paraId="1F84C1DF" w14:textId="0CC8353A" w:rsidR="00A5793A" w:rsidRDefault="009B3736" w:rsidP="00F33C86">
      <w:pPr>
        <w:spacing w:line="360" w:lineRule="auto"/>
        <w:rPr>
          <w:rFonts w:ascii="Arial" w:hAnsi="Arial" w:cs="Arial"/>
          <w:lang w:eastAsia="en-GB"/>
        </w:rPr>
      </w:pPr>
      <w:r w:rsidRPr="009B3736">
        <w:rPr>
          <w:rFonts w:ascii="Arial" w:hAnsi="Arial" w:cs="Arial"/>
          <w:lang w:eastAsia="en-GB"/>
        </w:rPr>
        <w:t xml:space="preserve">According to </w:t>
      </w:r>
      <w:r w:rsidRPr="00EE5876">
        <w:rPr>
          <w:rFonts w:ascii="Arial" w:hAnsi="Arial" w:cs="Arial"/>
          <w:lang w:eastAsia="en-GB"/>
        </w:rPr>
        <w:t>Dekimpe (2020),</w:t>
      </w:r>
      <w:r w:rsidRPr="004F5B90">
        <w:rPr>
          <w:rFonts w:ascii="Arial" w:hAnsi="Arial" w:cs="Arial"/>
          <w:b/>
          <w:bCs/>
          <w:lang w:eastAsia="en-GB"/>
        </w:rPr>
        <w:t xml:space="preserve"> </w:t>
      </w:r>
      <w:r w:rsidRPr="0026086B">
        <w:rPr>
          <w:rFonts w:ascii="Arial" w:hAnsi="Arial" w:cs="Arial"/>
          <w:lang w:eastAsia="en-GB"/>
        </w:rPr>
        <w:t xml:space="preserve">Hossain </w:t>
      </w:r>
      <w:r w:rsidRPr="00D97F08">
        <w:rPr>
          <w:rFonts w:ascii="Arial" w:hAnsi="Arial" w:cs="Arial"/>
          <w:i/>
          <w:iCs/>
          <w:lang w:eastAsia="en-GB"/>
        </w:rPr>
        <w:t>et al</w:t>
      </w:r>
      <w:r w:rsidRPr="0026086B">
        <w:rPr>
          <w:rFonts w:ascii="Arial" w:hAnsi="Arial" w:cs="Arial"/>
          <w:lang w:eastAsia="en-GB"/>
        </w:rPr>
        <w:t>. (2021),</w:t>
      </w:r>
      <w:r w:rsidRPr="004F5B90">
        <w:rPr>
          <w:rFonts w:ascii="Arial" w:hAnsi="Arial" w:cs="Arial"/>
          <w:b/>
          <w:bCs/>
          <w:lang w:eastAsia="en-GB"/>
        </w:rPr>
        <w:t xml:space="preserve"> </w:t>
      </w:r>
      <w:r w:rsidRPr="00F1632F">
        <w:rPr>
          <w:rFonts w:ascii="Arial" w:hAnsi="Arial" w:cs="Arial"/>
          <w:lang w:eastAsia="en-GB"/>
        </w:rPr>
        <w:t>Bruni and Piccarozzi (2022)</w:t>
      </w:r>
      <w:r w:rsidRPr="004F5B90">
        <w:rPr>
          <w:rFonts w:ascii="Arial" w:hAnsi="Arial" w:cs="Arial"/>
          <w:b/>
          <w:bCs/>
          <w:lang w:eastAsia="en-GB"/>
        </w:rPr>
        <w:t xml:space="preserve">, </w:t>
      </w:r>
      <w:r w:rsidRPr="00F91240">
        <w:rPr>
          <w:rFonts w:ascii="Arial" w:hAnsi="Arial" w:cs="Arial"/>
          <w:lang w:eastAsia="en-GB"/>
        </w:rPr>
        <w:t xml:space="preserve">Zhang </w:t>
      </w:r>
      <w:r w:rsidRPr="00D97F08">
        <w:rPr>
          <w:rFonts w:ascii="Arial" w:hAnsi="Arial" w:cs="Arial"/>
          <w:i/>
          <w:iCs/>
          <w:lang w:eastAsia="en-GB"/>
        </w:rPr>
        <w:t>et al</w:t>
      </w:r>
      <w:r w:rsidRPr="00F91240">
        <w:rPr>
          <w:rFonts w:ascii="Arial" w:hAnsi="Arial" w:cs="Arial"/>
          <w:lang w:eastAsia="en-GB"/>
        </w:rPr>
        <w:t>. (2022),</w:t>
      </w:r>
      <w:r w:rsidRPr="004F5B90">
        <w:rPr>
          <w:rFonts w:ascii="Arial" w:hAnsi="Arial" w:cs="Arial"/>
          <w:b/>
          <w:bCs/>
          <w:lang w:eastAsia="en-GB"/>
        </w:rPr>
        <w:t xml:space="preserve"> </w:t>
      </w:r>
      <w:r w:rsidRPr="00F47477">
        <w:rPr>
          <w:rFonts w:ascii="Arial" w:hAnsi="Arial" w:cs="Arial"/>
          <w:lang w:eastAsia="en-GB"/>
        </w:rPr>
        <w:t xml:space="preserve">Kang </w:t>
      </w:r>
      <w:r w:rsidRPr="00D97F08">
        <w:rPr>
          <w:rFonts w:ascii="Arial" w:hAnsi="Arial" w:cs="Arial"/>
          <w:i/>
          <w:iCs/>
          <w:lang w:eastAsia="en-GB"/>
        </w:rPr>
        <w:t>et al</w:t>
      </w:r>
      <w:r w:rsidRPr="00F47477">
        <w:rPr>
          <w:rFonts w:ascii="Arial" w:hAnsi="Arial" w:cs="Arial"/>
          <w:lang w:eastAsia="en-GB"/>
        </w:rPr>
        <w:t>. (2023</w:t>
      </w:r>
      <w:r w:rsidRPr="009B3736">
        <w:rPr>
          <w:rFonts w:ascii="Arial" w:hAnsi="Arial" w:cs="Arial"/>
          <w:lang w:eastAsia="en-GB"/>
        </w:rPr>
        <w:t>), among other researchers, the theoretical idea of retail in Industry 4.0 encompasses various digital technologies, among which are Blockchain, the IoT, Augmented Reality and Big Data. Implementing Industry 4.0 throughout the retail industry can elevate consumer expectations while improving the calibre of goods and services (</w:t>
      </w:r>
      <w:r w:rsidRPr="00BC7FD3">
        <w:rPr>
          <w:rFonts w:ascii="Arial" w:hAnsi="Arial" w:cs="Arial"/>
          <w:lang w:eastAsia="en-GB"/>
        </w:rPr>
        <w:t xml:space="preserve">Müller </w:t>
      </w:r>
      <w:r w:rsidRPr="00D97F08">
        <w:rPr>
          <w:rFonts w:ascii="Arial" w:hAnsi="Arial" w:cs="Arial"/>
          <w:i/>
          <w:iCs/>
          <w:lang w:eastAsia="en-GB"/>
        </w:rPr>
        <w:t>et al</w:t>
      </w:r>
      <w:r w:rsidRPr="00BC7FD3">
        <w:rPr>
          <w:rFonts w:ascii="Arial" w:hAnsi="Arial" w:cs="Arial"/>
          <w:lang w:eastAsia="en-GB"/>
        </w:rPr>
        <w:t>., 2018</w:t>
      </w:r>
      <w:r w:rsidRPr="009B3736">
        <w:rPr>
          <w:rFonts w:ascii="Arial" w:hAnsi="Arial" w:cs="Arial"/>
          <w:lang w:eastAsia="en-GB"/>
        </w:rPr>
        <w:t>).</w:t>
      </w:r>
      <w:r w:rsidR="00D97F08">
        <w:rPr>
          <w:rFonts w:ascii="Arial" w:hAnsi="Arial" w:cs="Arial"/>
          <w:lang w:eastAsia="en-GB"/>
        </w:rPr>
        <w:t xml:space="preserve"> </w:t>
      </w:r>
      <w:r w:rsidR="00A5793A" w:rsidRPr="00A5793A">
        <w:rPr>
          <w:rFonts w:ascii="Arial" w:hAnsi="Arial" w:cs="Arial"/>
          <w:lang w:eastAsia="en-GB"/>
        </w:rPr>
        <w:t xml:space="preserve">For retailers, the </w:t>
      </w:r>
      <w:r w:rsidR="00BC7FD3">
        <w:rPr>
          <w:rFonts w:ascii="Arial" w:hAnsi="Arial" w:cs="Arial"/>
          <w:lang w:eastAsia="en-GB"/>
        </w:rPr>
        <w:t xml:space="preserve">contextualization of company operations, in </w:t>
      </w:r>
      <w:r w:rsidR="00BC7FD3">
        <w:rPr>
          <w:rFonts w:ascii="Arial" w:hAnsi="Arial" w:cs="Arial"/>
          <w:lang w:eastAsia="en-GB"/>
        </w:rPr>
        <w:lastRenderedPageBreak/>
        <w:t>addition to their incorporation of Industry 4.0 technologies,</w:t>
      </w:r>
      <w:r w:rsidR="00A5793A" w:rsidRPr="00A5793A">
        <w:rPr>
          <w:rFonts w:ascii="Arial" w:hAnsi="Arial" w:cs="Arial"/>
          <w:lang w:eastAsia="en-GB"/>
        </w:rPr>
        <w:t xml:space="preserve"> provides considerable prospects. Retailers can identify fresh efficiency opportunities, provide tailored experiences for customers, and achieve a competitive advantage within an increasingly digital and consumer-focused environment by aligning their operational methods with the distinctive specifications of the retail sector and leveraging the latest technological advances</w:t>
      </w:r>
      <w:r w:rsidR="00A5793A">
        <w:rPr>
          <w:rFonts w:ascii="Arial" w:hAnsi="Arial" w:cs="Arial"/>
          <w:lang w:eastAsia="en-GB"/>
        </w:rPr>
        <w:t xml:space="preserve"> </w:t>
      </w:r>
      <w:r w:rsidR="00A5793A" w:rsidRPr="00A5793A">
        <w:rPr>
          <w:rFonts w:ascii="Arial" w:hAnsi="Arial" w:cs="Arial"/>
          <w:lang w:eastAsia="en-GB"/>
        </w:rPr>
        <w:t xml:space="preserve">(Hrouga and Sbihi, 2023). </w:t>
      </w:r>
    </w:p>
    <w:p w14:paraId="5167C256" w14:textId="77777777" w:rsidR="00EF5203" w:rsidRPr="00926888" w:rsidRDefault="0019689B" w:rsidP="00F33C86">
      <w:pPr>
        <w:spacing w:line="360" w:lineRule="auto"/>
        <w:rPr>
          <w:rFonts w:ascii="Arial" w:hAnsi="Arial" w:cs="Arial"/>
          <w:lang w:eastAsia="en-GB"/>
        </w:rPr>
      </w:pPr>
      <w:r w:rsidRPr="0019689B">
        <w:rPr>
          <w:rFonts w:ascii="Arial" w:hAnsi="Arial" w:cs="Arial"/>
          <w:lang w:eastAsia="en-GB"/>
        </w:rPr>
        <w:t>Companies can gain several advantages by integrating Logistics 4.0 with company operations and promoting convergence across retail sector enterprises. They consist of improved supply chain visibility, enhanced synchronisation and collaboration</w:t>
      </w:r>
      <w:r w:rsidR="00423A14">
        <w:rPr>
          <w:rFonts w:ascii="Arial" w:hAnsi="Arial" w:cs="Arial"/>
          <w:lang w:eastAsia="en-GB"/>
        </w:rPr>
        <w:t>,</w:t>
      </w:r>
      <w:r w:rsidRPr="0019689B">
        <w:rPr>
          <w:rFonts w:ascii="Arial" w:hAnsi="Arial" w:cs="Arial"/>
          <w:lang w:eastAsia="en-GB"/>
        </w:rPr>
        <w:t xml:space="preserve"> increased automation and efficiency of processes, data-driven decision-making, optimal inventory management, efficient order fulfilment, and increased effectiveness in transportation planning</w:t>
      </w:r>
      <w:r w:rsidRPr="00926888">
        <w:rPr>
          <w:rFonts w:ascii="Arial" w:hAnsi="Arial" w:cs="Arial"/>
          <w:lang w:eastAsia="en-GB"/>
        </w:rPr>
        <w:t>. Ultimately, these enhancements contribute to greater satisfaction among customers</w:t>
      </w:r>
      <w:r w:rsidR="00DE39C5" w:rsidRPr="00926888">
        <w:rPr>
          <w:rFonts w:ascii="Arial" w:hAnsi="Arial" w:cs="Arial"/>
          <w:lang w:eastAsia="en-GB"/>
        </w:rPr>
        <w:t xml:space="preserve"> (Hrouga and Sbihi, 2023). </w:t>
      </w:r>
    </w:p>
    <w:p w14:paraId="68C26AB8" w14:textId="6E37CF02" w:rsidR="00D97F08" w:rsidRDefault="00EF5203" w:rsidP="00F33C86">
      <w:pPr>
        <w:spacing w:line="360" w:lineRule="auto"/>
        <w:rPr>
          <w:rFonts w:ascii="Arial" w:hAnsi="Arial" w:cs="Arial"/>
          <w:b/>
          <w:bCs/>
          <w:lang w:eastAsia="en-GB"/>
        </w:rPr>
      </w:pPr>
      <w:r w:rsidRPr="00926888">
        <w:rPr>
          <w:rFonts w:ascii="Arial" w:hAnsi="Arial" w:cs="Arial"/>
          <w:lang w:eastAsia="en-GB"/>
        </w:rPr>
        <w:t>To meet the Paris Agreement's goal of keeping global temperatures "well below 2 °C, and towards 1.5 °C," net-zero CO2 emissions are required by 2050 to 2070, with likely net-negative emissions needed afterwards (</w:t>
      </w:r>
      <w:r w:rsidRPr="00926888">
        <w:rPr>
          <w:rFonts w:ascii="Arial" w:hAnsi="Arial"/>
        </w:rPr>
        <w:t xml:space="preserve">Edenhofer </w:t>
      </w:r>
      <w:r w:rsidRPr="00926888">
        <w:rPr>
          <w:rFonts w:ascii="Arial" w:hAnsi="Arial"/>
          <w:i/>
          <w:iCs/>
        </w:rPr>
        <w:t>et al</w:t>
      </w:r>
      <w:r w:rsidRPr="00926888">
        <w:rPr>
          <w:rFonts w:ascii="Arial" w:hAnsi="Arial"/>
        </w:rPr>
        <w:t>., 2014;</w:t>
      </w:r>
      <w:r w:rsidRPr="00D97F08">
        <w:rPr>
          <w:rFonts w:ascii="Arial" w:hAnsi="Arial"/>
        </w:rPr>
        <w:t xml:space="preserve"> Masson-Delmotte </w:t>
      </w:r>
      <w:r w:rsidRPr="00D97F08">
        <w:rPr>
          <w:rFonts w:ascii="Arial" w:hAnsi="Arial"/>
          <w:i/>
          <w:iCs/>
        </w:rPr>
        <w:t>et al</w:t>
      </w:r>
      <w:r w:rsidRPr="00D97F08">
        <w:rPr>
          <w:rFonts w:ascii="Arial" w:hAnsi="Arial"/>
        </w:rPr>
        <w:t>., 2018</w:t>
      </w:r>
      <w:r w:rsidR="00D97F08">
        <w:rPr>
          <w:rFonts w:ascii="Arial" w:hAnsi="Arial"/>
        </w:rPr>
        <w:t xml:space="preserve">; </w:t>
      </w:r>
      <w:r w:rsidR="00D97F08" w:rsidRPr="00D97F08">
        <w:rPr>
          <w:rFonts w:ascii="Arial" w:hAnsi="Arial" w:cs="Arial"/>
        </w:rPr>
        <w:t>Department for Transportation</w:t>
      </w:r>
      <w:r w:rsidR="00D97F08">
        <w:rPr>
          <w:rFonts w:ascii="Arial" w:hAnsi="Arial" w:cs="Arial"/>
        </w:rPr>
        <w:t xml:space="preserve">, </w:t>
      </w:r>
      <w:r w:rsidR="00D97F08" w:rsidRPr="00D97F08">
        <w:rPr>
          <w:rFonts w:ascii="Arial" w:hAnsi="Arial" w:cs="Arial"/>
        </w:rPr>
        <w:t>2022</w:t>
      </w:r>
      <w:r w:rsidRPr="00EF5203">
        <w:rPr>
          <w:rFonts w:ascii="Arial" w:hAnsi="Arial" w:cs="Arial"/>
          <w:lang w:eastAsia="en-GB"/>
        </w:rPr>
        <w:t>) across all sectors</w:t>
      </w:r>
      <w:r w:rsidR="00FC6607">
        <w:rPr>
          <w:rFonts w:ascii="Arial" w:hAnsi="Arial" w:cs="Arial"/>
          <w:lang w:eastAsia="en-GB"/>
        </w:rPr>
        <w:t xml:space="preserve"> (</w:t>
      </w:r>
      <w:r w:rsidR="00FC6607" w:rsidRPr="00FC6607">
        <w:rPr>
          <w:rFonts w:ascii="Arial" w:hAnsi="Arial" w:cs="Arial"/>
          <w:lang w:eastAsia="en-GB"/>
        </w:rPr>
        <w:t>Bataille,</w:t>
      </w:r>
      <w:r w:rsidR="00FC6607">
        <w:rPr>
          <w:rFonts w:ascii="Arial" w:hAnsi="Arial" w:cs="Arial"/>
          <w:lang w:eastAsia="en-GB"/>
        </w:rPr>
        <w:t xml:space="preserve"> </w:t>
      </w:r>
      <w:r w:rsidR="00FC6607" w:rsidRPr="00FC6607">
        <w:rPr>
          <w:rFonts w:ascii="Arial" w:hAnsi="Arial" w:cs="Arial"/>
          <w:lang w:eastAsia="en-GB"/>
        </w:rPr>
        <w:t>2020)</w:t>
      </w:r>
      <w:r w:rsidR="00D57A7F">
        <w:rPr>
          <w:rFonts w:ascii="Arial" w:hAnsi="Arial" w:cs="Arial"/>
          <w:lang w:eastAsia="en-GB"/>
        </w:rPr>
        <w:t>.</w:t>
      </w:r>
      <w:r w:rsidR="00D97F08">
        <w:rPr>
          <w:rFonts w:ascii="Arial" w:hAnsi="Arial" w:cs="Arial"/>
          <w:lang w:eastAsia="en-GB"/>
        </w:rPr>
        <w:t xml:space="preserve"> </w:t>
      </w:r>
      <w:r w:rsidR="00D97F08" w:rsidRPr="00D97F08">
        <w:rPr>
          <w:rFonts w:ascii="Arial" w:hAnsi="Arial" w:cs="Arial"/>
          <w:lang w:eastAsia="en-GB"/>
        </w:rPr>
        <w:t>In November 2021, Glasgow hosted the United Nations Climate Change Conference (COP26), providing a pivotal opportunity to chart a sustainable future. The primary objective of the conference was to achieve global net-zero emissions by mid-century and limit global warming to a maximum of 1.5°C. During the conference, Chinese President Xi Jinping announced two significant directives: (a) the Working Guidance for Carbon Dioxide Peaking, which aims to achieve peak emissions prior to 2030, and (b) a challenging objective of reaching carbon neutrality by 2060. These initiatives underscore a collaborative international commitment to combating climate change and promoting a healthier planet for future generations</w:t>
      </w:r>
      <w:r w:rsidR="00D97F08">
        <w:rPr>
          <w:rFonts w:ascii="Arial" w:hAnsi="Arial" w:cs="Arial"/>
          <w:lang w:eastAsia="en-GB"/>
        </w:rPr>
        <w:t xml:space="preserve"> (</w:t>
      </w:r>
      <w:r w:rsidR="00D97F08" w:rsidRPr="00D97F08">
        <w:rPr>
          <w:rFonts w:ascii="Arial" w:hAnsi="Arial" w:cs="Arial"/>
          <w:lang w:eastAsia="en-GB"/>
        </w:rPr>
        <w:t>Mak et al., 2022</w:t>
      </w:r>
      <w:r w:rsidR="00D97F08">
        <w:rPr>
          <w:rFonts w:ascii="Arial" w:hAnsi="Arial" w:cs="Arial"/>
          <w:lang w:eastAsia="en-GB"/>
        </w:rPr>
        <w:t xml:space="preserve">; </w:t>
      </w:r>
      <w:r w:rsidR="00D97F08" w:rsidRPr="00D97F08">
        <w:rPr>
          <w:rFonts w:ascii="Arial" w:hAnsi="Arial" w:cs="Arial"/>
        </w:rPr>
        <w:t>Department for Transportation</w:t>
      </w:r>
      <w:r w:rsidR="00D97F08">
        <w:rPr>
          <w:rFonts w:ascii="Arial" w:hAnsi="Arial" w:cs="Arial"/>
        </w:rPr>
        <w:t xml:space="preserve">, </w:t>
      </w:r>
      <w:r w:rsidR="00D97F08" w:rsidRPr="00D97F08">
        <w:rPr>
          <w:rFonts w:ascii="Arial" w:hAnsi="Arial" w:cs="Arial"/>
        </w:rPr>
        <w:t>2022</w:t>
      </w:r>
      <w:r w:rsidR="00D97F08" w:rsidRPr="00EF5203">
        <w:rPr>
          <w:rFonts w:ascii="Arial" w:hAnsi="Arial" w:cs="Arial"/>
          <w:lang w:eastAsia="en-GB"/>
        </w:rPr>
        <w:t xml:space="preserve">) </w:t>
      </w:r>
    </w:p>
    <w:p w14:paraId="5791CDD8" w14:textId="39E7B1AD" w:rsidR="00295990" w:rsidRDefault="00D97F08" w:rsidP="00D97F08">
      <w:pPr>
        <w:spacing w:line="360" w:lineRule="auto"/>
        <w:rPr>
          <w:rFonts w:ascii="Arial" w:hAnsi="Arial" w:cs="Arial"/>
          <w:lang w:eastAsia="en-GB"/>
        </w:rPr>
      </w:pPr>
      <w:r>
        <w:rPr>
          <w:rFonts w:ascii="Arial" w:hAnsi="Arial" w:cs="Arial"/>
          <w:lang w:eastAsia="en-GB"/>
        </w:rPr>
        <w:t>Moreover, w</w:t>
      </w:r>
      <w:r w:rsidRPr="00D97F08">
        <w:rPr>
          <w:rFonts w:ascii="Arial" w:hAnsi="Arial" w:cs="Arial"/>
          <w:lang w:eastAsia="en-GB"/>
        </w:rPr>
        <w:t>ith the goal of monitoring the development of net-zero strategies leading to 2050, the International Energy Agency (IEA) in the United States has partnered up with higher educational institutions and specialists from internationally recognised organisations. The purpose of this partnership is to assist the governments of the United States and other Western nations in fulfilling their net-zero pledges</w:t>
      </w:r>
      <w:r>
        <w:rPr>
          <w:rFonts w:ascii="Arial" w:hAnsi="Arial" w:cs="Arial"/>
          <w:lang w:eastAsia="en-GB"/>
        </w:rPr>
        <w:t xml:space="preserve"> </w:t>
      </w:r>
      <w:r w:rsidRPr="00D97F08">
        <w:rPr>
          <w:rFonts w:ascii="Arial" w:hAnsi="Arial" w:cs="Arial"/>
          <w:lang w:eastAsia="en-GB"/>
        </w:rPr>
        <w:t>(Mak et al., 2022).</w:t>
      </w:r>
      <w:r>
        <w:rPr>
          <w:rFonts w:ascii="Arial" w:hAnsi="Arial" w:cs="Arial"/>
          <w:lang w:eastAsia="en-GB"/>
        </w:rPr>
        <w:t xml:space="preserve"> </w:t>
      </w:r>
      <w:r w:rsidRPr="00D97F08">
        <w:rPr>
          <w:rFonts w:ascii="Arial" w:hAnsi="Arial" w:cs="Arial"/>
          <w:lang w:eastAsia="en-GB"/>
        </w:rPr>
        <w:t xml:space="preserve">Approximately 37% of </w:t>
      </w:r>
      <w:r w:rsidRPr="00D97F08">
        <w:rPr>
          <w:rFonts w:ascii="Arial" w:hAnsi="Arial" w:cs="Arial"/>
          <w:lang w:eastAsia="en-GB"/>
        </w:rPr>
        <w:lastRenderedPageBreak/>
        <w:t>CO2 emissions from end-user sectors that rely on fossil fuels are attributed to the transport sector, according to the International Energy Agency (IEA) (2025). Following the significant impacts of the COVID-19 pandemic in 2020 and 2021, the sector is expected to experience rising carbon emissions due to a rebound in demand and a slow introduction of alternative fuels, particularly in developing and emerging economies.</w:t>
      </w:r>
      <w:r>
        <w:rPr>
          <w:rFonts w:ascii="Arial" w:hAnsi="Arial" w:cs="Arial"/>
          <w:lang w:eastAsia="en-GB"/>
        </w:rPr>
        <w:t xml:space="preserve"> </w:t>
      </w:r>
      <w:r w:rsidRPr="00926888">
        <w:rPr>
          <w:rFonts w:ascii="Arial" w:hAnsi="Arial" w:cs="Arial"/>
          <w:lang w:eastAsia="en-GB"/>
        </w:rPr>
        <w:t>Policies categorised as "avoid, change, and improve" are required to align transport with the IEA's sustainable development forecast (The Economic Times, 2022). These policies promote low-carbon intensity transportation alternatives and emphasise the implementation of energy efficiency methods across all forms of transport (</w:t>
      </w:r>
      <w:r w:rsidRPr="00D97F08">
        <w:rPr>
          <w:rFonts w:ascii="Arial" w:hAnsi="Arial" w:cs="Arial"/>
          <w:lang w:eastAsia="en-GB"/>
        </w:rPr>
        <w:t xml:space="preserve">Mak et al., 2022). </w:t>
      </w:r>
    </w:p>
    <w:p w14:paraId="79720678" w14:textId="68FC5BD4" w:rsidR="00D97F08" w:rsidRPr="00D97F08" w:rsidRDefault="00D97F08" w:rsidP="00D97F08">
      <w:pPr>
        <w:spacing w:line="360" w:lineRule="auto"/>
        <w:rPr>
          <w:rFonts w:ascii="Arial" w:hAnsi="Arial" w:cs="Arial"/>
          <w:lang w:eastAsia="en-GB"/>
        </w:rPr>
      </w:pPr>
      <w:r w:rsidRPr="00D97F08">
        <w:rPr>
          <w:rFonts w:ascii="Arial" w:hAnsi="Arial" w:cs="Arial"/>
          <w:lang w:eastAsia="en-GB"/>
        </w:rPr>
        <w:t>Given a multitude of significant issues, the transportation and logistics sector frequently encounters sustainability difficulties:</w:t>
      </w:r>
    </w:p>
    <w:p w14:paraId="11E565F6" w14:textId="33CAA4EB" w:rsidR="00D97F08" w:rsidRPr="00D97F08" w:rsidRDefault="00D97F08" w:rsidP="00D97F08">
      <w:pPr>
        <w:spacing w:line="360" w:lineRule="auto"/>
        <w:rPr>
          <w:rFonts w:ascii="Arial" w:hAnsi="Arial" w:cs="Arial"/>
          <w:lang w:eastAsia="en-GB"/>
        </w:rPr>
      </w:pPr>
      <w:r w:rsidRPr="00D97F08">
        <w:rPr>
          <w:rFonts w:ascii="Arial" w:hAnsi="Arial" w:cs="Arial"/>
          <w:lang w:eastAsia="en-GB"/>
        </w:rPr>
        <w:t>(a) Inadequate pressure from regulations (Jazairy and von Haartman, 2020). Cross-industries agreements are required for developing successful measures, given that multiple government agencies implement emission restrictions in inconsistent ways.</w:t>
      </w:r>
    </w:p>
    <w:p w14:paraId="1A8C7508" w14:textId="2C1615BA" w:rsidR="00D97F08" w:rsidRPr="00D97F08" w:rsidRDefault="00D97F08" w:rsidP="00D97F08">
      <w:pPr>
        <w:spacing w:line="360" w:lineRule="auto"/>
        <w:rPr>
          <w:rFonts w:ascii="Arial" w:hAnsi="Arial" w:cs="Arial"/>
          <w:lang w:eastAsia="en-GB"/>
        </w:rPr>
      </w:pPr>
      <w:r w:rsidRPr="00D97F08">
        <w:rPr>
          <w:rFonts w:ascii="Arial" w:hAnsi="Arial" w:cs="Arial"/>
          <w:lang w:eastAsia="en-GB"/>
        </w:rPr>
        <w:t xml:space="preserve">(b) Insufficient incentive for investing (Purwandani and Michaud, 2021). Logistics organisations, particularly SMEs, are deterred from making investments in automated technology and effective infrastructures due to restricted funding and slim </w:t>
      </w:r>
      <w:r>
        <w:rPr>
          <w:rFonts w:ascii="Arial" w:hAnsi="Arial" w:cs="Arial"/>
          <w:lang w:eastAsia="en-GB"/>
        </w:rPr>
        <w:t>profit margins</w:t>
      </w:r>
      <w:r w:rsidRPr="00D97F08">
        <w:rPr>
          <w:rFonts w:ascii="Arial" w:hAnsi="Arial" w:cs="Arial"/>
          <w:lang w:eastAsia="en-GB"/>
        </w:rPr>
        <w:t>.</w:t>
      </w:r>
    </w:p>
    <w:p w14:paraId="5FC101F6" w14:textId="678AA947" w:rsidR="00D97F08" w:rsidRDefault="00D97F08" w:rsidP="00D97F08">
      <w:pPr>
        <w:spacing w:line="360" w:lineRule="auto"/>
        <w:rPr>
          <w:rFonts w:ascii="Arial" w:hAnsi="Arial" w:cs="Arial"/>
          <w:lang w:eastAsia="en-GB"/>
        </w:rPr>
      </w:pPr>
      <w:r w:rsidRPr="00D97F08">
        <w:rPr>
          <w:rFonts w:ascii="Arial" w:hAnsi="Arial" w:cs="Arial"/>
          <w:lang w:eastAsia="en-GB"/>
        </w:rPr>
        <w:t xml:space="preserve">(c) The influence of e-commerce on urban traffic (Bergmann, Wagner, and Winkenbach, 2020; Allen, 2018). There is an increasing number of non-full-load transportation trips </w:t>
      </w:r>
      <w:r>
        <w:rPr>
          <w:rFonts w:ascii="Arial" w:hAnsi="Arial" w:cs="Arial"/>
          <w:lang w:eastAsia="en-GB"/>
        </w:rPr>
        <w:t>resulting from</w:t>
      </w:r>
      <w:r w:rsidRPr="00D97F08">
        <w:rPr>
          <w:rFonts w:ascii="Arial" w:hAnsi="Arial" w:cs="Arial"/>
          <w:lang w:eastAsia="en-GB"/>
        </w:rPr>
        <w:t xml:space="preserve"> an increase in last-mile deliveries, driven by rising e-commerce consumer demand.</w:t>
      </w:r>
    </w:p>
    <w:p w14:paraId="4026C744" w14:textId="0527C690" w:rsidR="00D97F08" w:rsidRPr="00D97F08" w:rsidRDefault="00D97F08" w:rsidP="00D97F08">
      <w:pPr>
        <w:spacing w:line="360" w:lineRule="auto"/>
        <w:rPr>
          <w:rFonts w:ascii="Arial" w:hAnsi="Arial" w:cs="Arial"/>
          <w:lang w:eastAsia="en-GB"/>
        </w:rPr>
      </w:pPr>
      <w:r w:rsidRPr="00D97F08">
        <w:rPr>
          <w:rFonts w:ascii="Arial" w:hAnsi="Arial" w:cs="Arial"/>
          <w:lang w:eastAsia="en-GB"/>
        </w:rPr>
        <w:t>(d) Dependency on fossil fuels (Mak et al., 2022; US Environmental Protection Agency, 2025</w:t>
      </w:r>
      <w:r>
        <w:rPr>
          <w:rFonts w:ascii="Arial" w:hAnsi="Arial" w:cs="Arial"/>
          <w:lang w:eastAsia="en-GB"/>
        </w:rPr>
        <w:t>a</w:t>
      </w:r>
      <w:r w:rsidRPr="00D97F08">
        <w:rPr>
          <w:rFonts w:ascii="Arial" w:hAnsi="Arial" w:cs="Arial"/>
          <w:lang w:eastAsia="en-GB"/>
        </w:rPr>
        <w:t>). Particularly for heavier vehicles, the auto industry continues to lack efficient methods for reducing its reliance on fossil fuels.</w:t>
      </w:r>
    </w:p>
    <w:p w14:paraId="22F83020" w14:textId="587BAFCF" w:rsidR="00D97F08" w:rsidRDefault="00D97F08" w:rsidP="00D97F08">
      <w:pPr>
        <w:spacing w:line="360" w:lineRule="auto"/>
        <w:rPr>
          <w:rFonts w:ascii="Arial" w:hAnsi="Arial" w:cs="Arial"/>
          <w:lang w:eastAsia="en-GB"/>
        </w:rPr>
      </w:pPr>
      <w:r w:rsidRPr="00D97F08">
        <w:rPr>
          <w:rFonts w:ascii="Arial" w:hAnsi="Arial" w:cs="Arial"/>
          <w:lang w:eastAsia="en-GB"/>
        </w:rPr>
        <w:t>(e) Not being visible to customers (Mecalux, 2019). It has proven difficult to implement green policies since consumers tend to be unaware of logistical concerns, particularly when same-day deliveries hinder ordering consolidation </w:t>
      </w:r>
      <w:r>
        <w:rPr>
          <w:rFonts w:ascii="Arial" w:hAnsi="Arial" w:cs="Arial"/>
          <w:lang w:eastAsia="en-GB"/>
        </w:rPr>
        <w:t>alongside efforts to consolidate</w:t>
      </w:r>
      <w:r w:rsidRPr="00D97F08">
        <w:rPr>
          <w:rFonts w:ascii="Arial" w:hAnsi="Arial" w:cs="Arial"/>
          <w:lang w:eastAsia="en-GB"/>
        </w:rPr>
        <w:t>. Organisations are less inclined to make investments in environmental sustainability since logistics expenses are seldom itemised or incorporated into their retail prices.</w:t>
      </w:r>
    </w:p>
    <w:p w14:paraId="7195D809" w14:textId="77777777" w:rsidR="00D97F08" w:rsidRDefault="00D97F08" w:rsidP="00D97F08">
      <w:pPr>
        <w:spacing w:line="360" w:lineRule="auto"/>
        <w:rPr>
          <w:rFonts w:ascii="Arial" w:hAnsi="Arial" w:cs="Arial"/>
          <w:lang w:eastAsia="en-GB"/>
        </w:rPr>
      </w:pPr>
      <w:proofErr w:type="gramStart"/>
      <w:r w:rsidRPr="00D97F08">
        <w:rPr>
          <w:rFonts w:ascii="Arial" w:hAnsi="Arial" w:cs="Arial"/>
          <w:lang w:eastAsia="en-GB"/>
        </w:rPr>
        <w:lastRenderedPageBreak/>
        <w:t>The majority of</w:t>
      </w:r>
      <w:proofErr w:type="gramEnd"/>
      <w:r w:rsidRPr="00D97F08">
        <w:rPr>
          <w:rFonts w:ascii="Arial" w:hAnsi="Arial" w:cs="Arial"/>
          <w:lang w:eastAsia="en-GB"/>
        </w:rPr>
        <w:t xml:space="preserve"> Hong Kong's logistics and transportation sector consists mainly of small- and medium-sized enterprises (SMEs) that face challenges, including high rental prices and short leasing contracts. Such factors deter long-term investments in technology and sustainability, resulting in minimal automated processes. The COVID-19 epidemic additionally impacted the industry's profitability. Without a strong commitment to green practices and ESG (Environmental, Social, and Governance) reporting, there will be little urgency to implement sustainable techniques</w:t>
      </w:r>
      <w:r>
        <w:rPr>
          <w:rFonts w:ascii="Arial" w:hAnsi="Arial" w:cs="Arial"/>
          <w:lang w:eastAsia="en-GB"/>
        </w:rPr>
        <w:t xml:space="preserve"> </w:t>
      </w:r>
      <w:r w:rsidRPr="00D97F08">
        <w:rPr>
          <w:rFonts w:ascii="Arial" w:hAnsi="Arial" w:cs="Arial"/>
          <w:lang w:eastAsia="en-GB"/>
        </w:rPr>
        <w:t xml:space="preserve">(Mak et al., 2022). </w:t>
      </w:r>
    </w:p>
    <w:p w14:paraId="1D7DA0C9" w14:textId="7E6E894A" w:rsidR="00D97F08" w:rsidRPr="00D97F08" w:rsidRDefault="00D97F08" w:rsidP="00D97F08">
      <w:pPr>
        <w:spacing w:line="360" w:lineRule="auto"/>
        <w:rPr>
          <w:rFonts w:ascii="Arial" w:hAnsi="Arial" w:cs="Arial"/>
          <w:lang w:eastAsia="en-GB"/>
        </w:rPr>
      </w:pPr>
      <w:r w:rsidRPr="00D97F08">
        <w:rPr>
          <w:rFonts w:ascii="Arial" w:hAnsi="Arial" w:cs="Arial"/>
          <w:lang w:eastAsia="en-GB"/>
        </w:rPr>
        <w:t>Green Vehicles and Transportation</w:t>
      </w:r>
    </w:p>
    <w:p w14:paraId="778E0BD1" w14:textId="77777777" w:rsidR="00D97F08" w:rsidRPr="00D97F08" w:rsidRDefault="00D97F08" w:rsidP="00D97F08">
      <w:pPr>
        <w:spacing w:line="360" w:lineRule="auto"/>
        <w:rPr>
          <w:rFonts w:ascii="Arial" w:hAnsi="Arial" w:cs="Arial"/>
          <w:lang w:eastAsia="en-GB"/>
        </w:rPr>
      </w:pPr>
      <w:r w:rsidRPr="00D97F08">
        <w:rPr>
          <w:rFonts w:ascii="Arial" w:hAnsi="Arial" w:cs="Arial"/>
          <w:lang w:eastAsia="en-GB"/>
        </w:rPr>
        <w:t>Three fundamental strategies require implementation for lowering transportation-related greenhouse gas (GHG) emissions (United States Environmental Protection Agency 2025b): (</w:t>
      </w:r>
      <w:proofErr w:type="spellStart"/>
      <w:r w:rsidRPr="00D97F08">
        <w:rPr>
          <w:rFonts w:ascii="Arial" w:hAnsi="Arial" w:cs="Arial"/>
          <w:lang w:eastAsia="en-GB"/>
        </w:rPr>
        <w:t>i</w:t>
      </w:r>
      <w:proofErr w:type="spellEnd"/>
      <w:r w:rsidRPr="00D97F08">
        <w:rPr>
          <w:rFonts w:ascii="Arial" w:hAnsi="Arial" w:cs="Arial"/>
          <w:lang w:eastAsia="en-GB"/>
        </w:rPr>
        <w:t>) utilising lower-carbon fuels, (ii) implementing technological innovations, and (iii) optimising transportation operations.</w:t>
      </w:r>
    </w:p>
    <w:p w14:paraId="1F685819" w14:textId="77777777" w:rsidR="00D97F08" w:rsidRPr="00D97F08" w:rsidRDefault="00D97F08" w:rsidP="00D97F08">
      <w:pPr>
        <w:spacing w:line="360" w:lineRule="auto"/>
        <w:rPr>
          <w:rFonts w:ascii="Arial" w:hAnsi="Arial" w:cs="Arial"/>
          <w:lang w:eastAsia="en-GB"/>
        </w:rPr>
      </w:pPr>
      <w:r w:rsidRPr="00D97F08">
        <w:rPr>
          <w:rFonts w:ascii="Arial" w:hAnsi="Arial" w:cs="Arial"/>
          <w:lang w:eastAsia="en-GB"/>
        </w:rPr>
        <w:t>(</w:t>
      </w:r>
      <w:proofErr w:type="spellStart"/>
      <w:r w:rsidRPr="00D97F08">
        <w:rPr>
          <w:rFonts w:ascii="Arial" w:hAnsi="Arial" w:cs="Arial"/>
          <w:lang w:eastAsia="en-GB"/>
        </w:rPr>
        <w:t>i</w:t>
      </w:r>
      <w:proofErr w:type="spellEnd"/>
      <w:r w:rsidRPr="00D97F08">
        <w:rPr>
          <w:rFonts w:ascii="Arial" w:hAnsi="Arial" w:cs="Arial"/>
          <w:lang w:eastAsia="en-GB"/>
        </w:rPr>
        <w:t xml:space="preserve">) Routing and Activity  </w:t>
      </w:r>
    </w:p>
    <w:p w14:paraId="010884A3" w14:textId="5B1F3851" w:rsidR="00D97F08" w:rsidRPr="00D97F08" w:rsidRDefault="00D97F08" w:rsidP="00D97F08">
      <w:pPr>
        <w:spacing w:line="360" w:lineRule="auto"/>
        <w:rPr>
          <w:rFonts w:ascii="Arial" w:hAnsi="Arial" w:cs="Arial"/>
          <w:lang w:eastAsia="en-GB"/>
        </w:rPr>
      </w:pPr>
      <w:r w:rsidRPr="000804BF">
        <w:rPr>
          <w:rFonts w:ascii="Arial" w:hAnsi="Arial" w:cs="Arial"/>
          <w:lang w:eastAsia="en-GB"/>
        </w:rPr>
        <w:t xml:space="preserve">GHG emissions can be reduced by transitioning from long-distance trucking to railway or maritime transportation. Truck operators can optimise routes to improve fuel efficiency, maximise </w:t>
      </w:r>
      <w:r w:rsidR="00926888">
        <w:rPr>
          <w:rFonts w:ascii="Arial" w:hAnsi="Arial" w:cs="Arial"/>
          <w:lang w:eastAsia="en-GB"/>
        </w:rPr>
        <w:t>load capacity, and reduce empty return journeys by utilising</w:t>
      </w:r>
      <w:r w:rsidRPr="000804BF">
        <w:rPr>
          <w:rFonts w:ascii="Arial" w:hAnsi="Arial" w:cs="Arial"/>
          <w:lang w:eastAsia="en-GB"/>
        </w:rPr>
        <w:t xml:space="preserve"> operational research and big data</w:t>
      </w:r>
      <w:r>
        <w:rPr>
          <w:rFonts w:ascii="Arial" w:hAnsi="Arial" w:cs="Arial"/>
          <w:lang w:eastAsia="en-GB"/>
        </w:rPr>
        <w:t xml:space="preserve"> </w:t>
      </w:r>
      <w:r w:rsidRPr="00D97F08">
        <w:rPr>
          <w:rFonts w:ascii="Arial" w:hAnsi="Arial" w:cs="Arial"/>
          <w:lang w:eastAsia="en-GB"/>
        </w:rPr>
        <w:t xml:space="preserve">(Mak et al., 2022). </w:t>
      </w:r>
    </w:p>
    <w:p w14:paraId="3ED5149E" w14:textId="77777777" w:rsidR="00D97F08" w:rsidRPr="00D97F08" w:rsidRDefault="00D97F08" w:rsidP="00D97F08">
      <w:pPr>
        <w:spacing w:line="360" w:lineRule="auto"/>
        <w:rPr>
          <w:rFonts w:ascii="Arial" w:hAnsi="Arial" w:cs="Arial"/>
          <w:lang w:eastAsia="en-GB"/>
        </w:rPr>
      </w:pPr>
      <w:r w:rsidRPr="00D97F08">
        <w:rPr>
          <w:rFonts w:ascii="Arial" w:hAnsi="Arial" w:cs="Arial"/>
          <w:lang w:eastAsia="en-GB"/>
        </w:rPr>
        <w:t xml:space="preserve">(ii) Technological advancement  </w:t>
      </w:r>
    </w:p>
    <w:p w14:paraId="0FA05F26" w14:textId="153E576D" w:rsidR="00D97F08" w:rsidRDefault="00D97F08" w:rsidP="00D97F08">
      <w:pPr>
        <w:spacing w:line="360" w:lineRule="auto"/>
        <w:rPr>
          <w:rFonts w:ascii="Arial" w:hAnsi="Arial" w:cs="Arial"/>
          <w:lang w:eastAsia="en-GB"/>
        </w:rPr>
      </w:pPr>
      <w:r w:rsidRPr="00D97F08">
        <w:rPr>
          <w:rFonts w:ascii="Arial" w:hAnsi="Arial" w:cs="Arial"/>
          <w:lang w:eastAsia="en-GB"/>
        </w:rPr>
        <w:t>Key priorities involve decreasing vehicle weight while improving tyre and engine performance. Modern motor vehicles, for instance, hydrogen fuel cell and all-electric automobiles, consume less fuel and emit zero polluting gases</w:t>
      </w:r>
      <w:r>
        <w:rPr>
          <w:rFonts w:ascii="Arial" w:hAnsi="Arial" w:cs="Arial"/>
          <w:lang w:eastAsia="en-GB"/>
        </w:rPr>
        <w:t xml:space="preserve"> </w:t>
      </w:r>
      <w:r w:rsidRPr="00D97F08">
        <w:rPr>
          <w:rFonts w:ascii="Arial" w:hAnsi="Arial" w:cs="Arial"/>
          <w:lang w:eastAsia="en-GB"/>
        </w:rPr>
        <w:t>(Mak et al., 2022</w:t>
      </w:r>
      <w:r>
        <w:rPr>
          <w:rFonts w:ascii="Arial" w:hAnsi="Arial" w:cs="Arial"/>
          <w:lang w:eastAsia="en-GB"/>
        </w:rPr>
        <w:t xml:space="preserve">; </w:t>
      </w:r>
      <w:r w:rsidRPr="00D97F08">
        <w:rPr>
          <w:rFonts w:ascii="Arial" w:hAnsi="Arial" w:cs="Arial"/>
        </w:rPr>
        <w:t>Department for Transportation</w:t>
      </w:r>
      <w:r>
        <w:rPr>
          <w:rFonts w:ascii="Arial" w:hAnsi="Arial" w:cs="Arial"/>
        </w:rPr>
        <w:t xml:space="preserve">, </w:t>
      </w:r>
      <w:r w:rsidRPr="00D97F08">
        <w:rPr>
          <w:rFonts w:ascii="Arial" w:hAnsi="Arial" w:cs="Arial"/>
        </w:rPr>
        <w:t>2022</w:t>
      </w:r>
      <w:r w:rsidRPr="00EF5203">
        <w:rPr>
          <w:rFonts w:ascii="Arial" w:hAnsi="Arial" w:cs="Arial"/>
          <w:lang w:eastAsia="en-GB"/>
        </w:rPr>
        <w:t>)</w:t>
      </w:r>
      <w:r>
        <w:rPr>
          <w:rFonts w:ascii="Arial" w:hAnsi="Arial" w:cs="Arial"/>
          <w:lang w:eastAsia="en-GB"/>
        </w:rPr>
        <w:t>.</w:t>
      </w:r>
      <w:r w:rsidRPr="00D97F08">
        <w:rPr>
          <w:rFonts w:ascii="Arial" w:hAnsi="Arial" w:cs="Arial"/>
          <w:lang w:eastAsia="en-GB"/>
        </w:rPr>
        <w:t xml:space="preserve"> </w:t>
      </w:r>
    </w:p>
    <w:p w14:paraId="5BAA0DE2" w14:textId="6F439B0E" w:rsidR="00D97F08" w:rsidRPr="00D97F08" w:rsidRDefault="00D97F08" w:rsidP="00D97F08">
      <w:pPr>
        <w:spacing w:line="360" w:lineRule="auto"/>
        <w:rPr>
          <w:rFonts w:ascii="Arial" w:hAnsi="Arial" w:cs="Arial"/>
          <w:lang w:eastAsia="en-GB"/>
        </w:rPr>
      </w:pPr>
      <w:r w:rsidRPr="00D97F08">
        <w:rPr>
          <w:rFonts w:ascii="Arial" w:hAnsi="Arial" w:cs="Arial"/>
          <w:lang w:eastAsia="en-GB"/>
        </w:rPr>
        <w:t xml:space="preserve">(iii) Transportation fuels </w:t>
      </w:r>
    </w:p>
    <w:p w14:paraId="25E38852" w14:textId="10A0BFC9" w:rsidR="00D97F08" w:rsidRPr="00D97F08" w:rsidRDefault="00D97F08" w:rsidP="00D97F08">
      <w:pPr>
        <w:spacing w:line="360" w:lineRule="auto"/>
        <w:rPr>
          <w:rFonts w:ascii="Arial" w:hAnsi="Arial" w:cs="Arial"/>
          <w:lang w:eastAsia="en-GB"/>
        </w:rPr>
      </w:pPr>
      <w:r w:rsidRPr="00D97F08">
        <w:rPr>
          <w:rFonts w:ascii="Arial" w:hAnsi="Arial" w:cs="Arial"/>
          <w:lang w:eastAsia="en-GB"/>
        </w:rPr>
        <w:t xml:space="preserve">Lower-carbon fuels, notably hydrogen, electricity, renewable compressed natural gas (CNG), and biodiesel made from microalgae, are becoming increasingly readily accessible. </w:t>
      </w:r>
      <w:r w:rsidRPr="000804BF">
        <w:rPr>
          <w:rFonts w:ascii="Arial" w:hAnsi="Arial" w:cs="Arial"/>
          <w:lang w:eastAsia="en-GB"/>
        </w:rPr>
        <w:t>Travelling versatility is provided through hybrid alternatives. Sustainable aviation fuel (SAF), which can minimise emissions of carbon by as much as 83%, is being actively pursued by the aviation sector</w:t>
      </w:r>
      <w:r w:rsidRPr="00D97F08">
        <w:rPr>
          <w:rFonts w:ascii="Arial" w:hAnsi="Arial" w:cs="Arial"/>
          <w:lang w:eastAsia="en-GB"/>
        </w:rPr>
        <w:t xml:space="preserve"> (International Air Transport Association, 2025</w:t>
      </w:r>
      <w:r>
        <w:rPr>
          <w:rFonts w:ascii="Arial" w:hAnsi="Arial" w:cs="Arial"/>
          <w:lang w:eastAsia="en-GB"/>
        </w:rPr>
        <w:t>;</w:t>
      </w:r>
      <w:r w:rsidR="000E0A95">
        <w:rPr>
          <w:rFonts w:ascii="Arial" w:hAnsi="Arial" w:cs="Arial"/>
          <w:lang w:eastAsia="en-GB"/>
        </w:rPr>
        <w:t xml:space="preserve"> </w:t>
      </w:r>
      <w:r w:rsidRPr="00D97F08">
        <w:rPr>
          <w:rFonts w:ascii="Arial" w:hAnsi="Arial" w:cs="Arial"/>
        </w:rPr>
        <w:t>Department for Transportation</w:t>
      </w:r>
      <w:r>
        <w:rPr>
          <w:rFonts w:ascii="Arial" w:hAnsi="Arial" w:cs="Arial"/>
        </w:rPr>
        <w:t xml:space="preserve">, </w:t>
      </w:r>
      <w:r w:rsidRPr="00D97F08">
        <w:rPr>
          <w:rFonts w:ascii="Arial" w:hAnsi="Arial" w:cs="Arial"/>
        </w:rPr>
        <w:t>2022</w:t>
      </w:r>
      <w:r w:rsidRPr="00EF5203">
        <w:rPr>
          <w:rFonts w:ascii="Arial" w:hAnsi="Arial" w:cs="Arial"/>
          <w:lang w:eastAsia="en-GB"/>
        </w:rPr>
        <w:t>)</w:t>
      </w:r>
      <w:r>
        <w:rPr>
          <w:rFonts w:ascii="Arial" w:hAnsi="Arial" w:cs="Arial"/>
          <w:lang w:eastAsia="en-GB"/>
        </w:rPr>
        <w:t>.</w:t>
      </w:r>
    </w:p>
    <w:p w14:paraId="24F176E0" w14:textId="77777777" w:rsidR="00D97F08" w:rsidRPr="00D97F08" w:rsidRDefault="00D97F08" w:rsidP="00D97F08">
      <w:pPr>
        <w:spacing w:line="360" w:lineRule="auto"/>
        <w:rPr>
          <w:rFonts w:ascii="Arial" w:hAnsi="Arial" w:cs="Arial"/>
          <w:lang w:eastAsia="en-GB"/>
        </w:rPr>
      </w:pPr>
      <w:r w:rsidRPr="00D97F08">
        <w:rPr>
          <w:rFonts w:ascii="Arial" w:hAnsi="Arial" w:cs="Arial"/>
          <w:lang w:eastAsia="en-GB"/>
        </w:rPr>
        <w:lastRenderedPageBreak/>
        <w:t xml:space="preserve">(iv) Sustainable Warehousing  </w:t>
      </w:r>
    </w:p>
    <w:p w14:paraId="1D02B890" w14:textId="55D87582" w:rsidR="00D97F08" w:rsidRDefault="00D97F08" w:rsidP="00D97F08">
      <w:pPr>
        <w:spacing w:line="360" w:lineRule="auto"/>
        <w:rPr>
          <w:rFonts w:ascii="Arial" w:hAnsi="Arial" w:cs="Arial"/>
          <w:lang w:eastAsia="en-GB"/>
        </w:rPr>
      </w:pPr>
      <w:r w:rsidRPr="00D97F08">
        <w:rPr>
          <w:rFonts w:ascii="Arial" w:hAnsi="Arial" w:cs="Arial"/>
          <w:lang w:eastAsia="en-GB"/>
        </w:rPr>
        <w:t xml:space="preserve">Green warehousing utilises automation, green building and lean techniques to decrease the negative environmental effects. </w:t>
      </w:r>
      <w:r w:rsidRPr="000804BF">
        <w:rPr>
          <w:rFonts w:ascii="Arial" w:hAnsi="Arial" w:cs="Arial"/>
          <w:lang w:eastAsia="en-GB"/>
        </w:rPr>
        <w:t>The widespread application of digitisation, AI, and IoT boosts productivity and minimises reliance on human</w:t>
      </w:r>
      <w:r w:rsidRPr="00D97F08">
        <w:rPr>
          <w:rFonts w:ascii="Arial" w:hAnsi="Arial" w:cs="Arial"/>
          <w:lang w:eastAsia="en-GB"/>
        </w:rPr>
        <w:t xml:space="preserve"> workers by facilitating the automation of operations, including status updates and order management</w:t>
      </w:r>
      <w:r>
        <w:rPr>
          <w:rFonts w:ascii="Arial" w:hAnsi="Arial" w:cs="Arial"/>
          <w:lang w:eastAsia="en-GB"/>
        </w:rPr>
        <w:t xml:space="preserve"> </w:t>
      </w:r>
      <w:r w:rsidRPr="00D97F08">
        <w:rPr>
          <w:rFonts w:ascii="Arial" w:hAnsi="Arial" w:cs="Arial"/>
          <w:lang w:eastAsia="en-GB"/>
        </w:rPr>
        <w:t xml:space="preserve">(Mak et al., 2022). </w:t>
      </w:r>
    </w:p>
    <w:p w14:paraId="36B3A7D1" w14:textId="6526B24E" w:rsidR="000E0A95" w:rsidRPr="0007033B" w:rsidRDefault="00676B3B" w:rsidP="0007033B">
      <w:pPr>
        <w:pStyle w:val="Heading1"/>
        <w:rPr>
          <w:highlight w:val="cyan"/>
        </w:rPr>
      </w:pPr>
      <w:bookmarkStart w:id="26" w:name="_Toc214973938"/>
      <w:r w:rsidRPr="000E0A95">
        <w:t>Conclusion</w:t>
      </w:r>
      <w:bookmarkEnd w:id="26"/>
      <w:r w:rsidRPr="000E0A95">
        <w:rPr>
          <w:highlight w:val="cyan"/>
        </w:rPr>
        <w:t xml:space="preserve"> </w:t>
      </w:r>
    </w:p>
    <w:p w14:paraId="6341D0D0" w14:textId="3BA96837" w:rsidR="00EC7A60" w:rsidRPr="00EC7A60" w:rsidRDefault="001507CD" w:rsidP="000A10D3">
      <w:pPr>
        <w:spacing w:after="0" w:line="360" w:lineRule="auto"/>
        <w:rPr>
          <w:rFonts w:ascii="Arial" w:eastAsia="Times New Roman" w:hAnsi="Arial" w:cs="Arial"/>
          <w:kern w:val="0"/>
          <w:lang w:eastAsia="en-GB"/>
          <w14:ligatures w14:val="none"/>
        </w:rPr>
      </w:pPr>
      <w:r w:rsidRPr="001507CD">
        <w:rPr>
          <w:rFonts w:ascii="Arial" w:eastAsia="Times New Roman" w:hAnsi="Arial" w:cs="Arial"/>
          <w:kern w:val="0"/>
          <w:lang w:eastAsia="en-GB"/>
          <w14:ligatures w14:val="none"/>
        </w:rPr>
        <w:t>This study has identified</w:t>
      </w:r>
      <w:r>
        <w:rPr>
          <w:rFonts w:ascii="Arial" w:eastAsia="Times New Roman" w:hAnsi="Arial" w:cs="Arial"/>
          <w:kern w:val="0"/>
          <w:lang w:eastAsia="en-GB"/>
          <w14:ligatures w14:val="none"/>
        </w:rPr>
        <w:t xml:space="preserve"> that t</w:t>
      </w:r>
      <w:r w:rsidR="00E244DA" w:rsidRPr="00E244DA">
        <w:rPr>
          <w:rFonts w:ascii="Arial" w:eastAsia="Times New Roman" w:hAnsi="Arial" w:cs="Arial"/>
          <w:kern w:val="0"/>
          <w:lang w:eastAsia="en-GB"/>
          <w14:ligatures w14:val="none"/>
        </w:rPr>
        <w:t xml:space="preserve">he pandemic prompted many retail </w:t>
      </w:r>
      <w:r w:rsidR="00E244DA">
        <w:rPr>
          <w:rFonts w:ascii="Arial" w:eastAsia="Times New Roman" w:hAnsi="Arial" w:cs="Arial"/>
          <w:kern w:val="0"/>
          <w:lang w:eastAsia="en-GB"/>
          <w14:ligatures w14:val="none"/>
        </w:rPr>
        <w:t>organisations to accelerate their digitalisation</w:t>
      </w:r>
      <w:r w:rsidR="00E244DA" w:rsidRPr="00E244DA">
        <w:rPr>
          <w:rFonts w:ascii="Arial" w:eastAsia="Times New Roman" w:hAnsi="Arial" w:cs="Arial"/>
          <w:kern w:val="0"/>
          <w:lang w:eastAsia="en-GB"/>
          <w14:ligatures w14:val="none"/>
        </w:rPr>
        <w:t xml:space="preserve"> efforts out of necessity. While it has disrupted supply chains, it highlights the importance of analytics in the new era of retail innovation. Fashion industry leaders can navigate a rapidly changing environment by embracing early </w:t>
      </w:r>
      <w:r w:rsidR="00E244DA">
        <w:rPr>
          <w:rFonts w:ascii="Arial" w:eastAsia="Times New Roman" w:hAnsi="Arial" w:cs="Arial"/>
          <w:kern w:val="0"/>
          <w:lang w:eastAsia="en-GB"/>
          <w14:ligatures w14:val="none"/>
        </w:rPr>
        <w:t>digitalisation</w:t>
      </w:r>
      <w:r w:rsidR="00E244DA" w:rsidRPr="00E244DA">
        <w:rPr>
          <w:rFonts w:ascii="Arial" w:eastAsia="Times New Roman" w:hAnsi="Arial" w:cs="Arial"/>
          <w:kern w:val="0"/>
          <w:lang w:eastAsia="en-GB"/>
          <w14:ligatures w14:val="none"/>
        </w:rPr>
        <w:t>, which can lead to significant growth opportunities. By adapting to hypercompetitive conditions, they can leverage technology, new products, and customer insights while facing challenges from emerging competitors.</w:t>
      </w:r>
      <w:r w:rsidR="000A10D3">
        <w:rPr>
          <w:rFonts w:ascii="Arial" w:eastAsia="Times New Roman" w:hAnsi="Arial" w:cs="Arial"/>
          <w:kern w:val="0"/>
          <w:lang w:eastAsia="en-GB"/>
          <w14:ligatures w14:val="none"/>
        </w:rPr>
        <w:t xml:space="preserve"> </w:t>
      </w:r>
    </w:p>
    <w:p w14:paraId="574136D7" w14:textId="77777777" w:rsidR="005F248F" w:rsidRDefault="005F248F" w:rsidP="000F6ED4">
      <w:pPr>
        <w:spacing w:after="0" w:line="360" w:lineRule="auto"/>
        <w:rPr>
          <w:rFonts w:ascii="Arial" w:eastAsia="Times New Roman" w:hAnsi="Arial" w:cs="Arial"/>
          <w:kern w:val="0"/>
          <w:lang w:eastAsia="en-GB"/>
          <w14:ligatures w14:val="none"/>
        </w:rPr>
      </w:pPr>
    </w:p>
    <w:p w14:paraId="22F00917" w14:textId="75D06861" w:rsidR="008E33A4" w:rsidRPr="00CE6298" w:rsidRDefault="0049591F" w:rsidP="000F6ED4">
      <w:pPr>
        <w:spacing w:after="0" w:line="360" w:lineRule="auto"/>
        <w:rPr>
          <w:rFonts w:ascii="Arial" w:eastAsia="Times New Roman" w:hAnsi="Arial" w:cs="Arial"/>
          <w:kern w:val="0"/>
          <w:lang w:eastAsia="en-GB"/>
          <w14:ligatures w14:val="none"/>
        </w:rPr>
      </w:pPr>
      <w:r w:rsidRPr="0049591F">
        <w:rPr>
          <w:rFonts w:ascii="Arial" w:eastAsia="Times New Roman" w:hAnsi="Arial" w:cs="Arial"/>
          <w:kern w:val="0"/>
          <w:lang w:eastAsia="en-GB"/>
          <w14:ligatures w14:val="none"/>
        </w:rPr>
        <w:t>The research has also shown that</w:t>
      </w:r>
      <w:r w:rsidR="00803CBE">
        <w:rPr>
          <w:rFonts w:ascii="Arial" w:eastAsia="Times New Roman" w:hAnsi="Arial" w:cs="Arial"/>
          <w:kern w:val="0"/>
          <w:lang w:eastAsia="en-GB"/>
          <w14:ligatures w14:val="none"/>
        </w:rPr>
        <w:t xml:space="preserve"> e</w:t>
      </w:r>
      <w:r w:rsidR="00846E1C" w:rsidRPr="00846E1C">
        <w:rPr>
          <w:rFonts w:ascii="Arial" w:eastAsia="Times New Roman" w:hAnsi="Arial" w:cs="Arial"/>
          <w:kern w:val="0"/>
          <w:lang w:eastAsia="en-GB"/>
          <w14:ligatures w14:val="none"/>
        </w:rPr>
        <w:t xml:space="preserve">mbracing these dynamics can foster innovative strategies and sustainable growth, allowing </w:t>
      </w:r>
      <w:r w:rsidR="00846E1C">
        <w:rPr>
          <w:rFonts w:ascii="Arial" w:eastAsia="Times New Roman" w:hAnsi="Arial" w:cs="Arial"/>
          <w:kern w:val="0"/>
          <w:lang w:eastAsia="en-GB"/>
          <w14:ligatures w14:val="none"/>
        </w:rPr>
        <w:t>organisations</w:t>
      </w:r>
      <w:r w:rsidR="00846E1C" w:rsidRPr="00846E1C">
        <w:rPr>
          <w:rFonts w:ascii="Arial" w:eastAsia="Times New Roman" w:hAnsi="Arial" w:cs="Arial"/>
          <w:kern w:val="0"/>
          <w:lang w:eastAsia="en-GB"/>
          <w14:ligatures w14:val="none"/>
        </w:rPr>
        <w:t xml:space="preserve"> to effectively respond to economic changes. AI advancements are transforming workplace dynamics by taking on managerial roles and enhancing </w:t>
      </w:r>
      <w:r w:rsidR="00846E1C">
        <w:rPr>
          <w:rFonts w:ascii="Arial" w:eastAsia="Times New Roman" w:hAnsi="Arial" w:cs="Arial"/>
          <w:kern w:val="0"/>
          <w:lang w:eastAsia="en-GB"/>
          <w14:ligatures w14:val="none"/>
        </w:rPr>
        <w:t>organisational</w:t>
      </w:r>
      <w:r w:rsidR="00846E1C" w:rsidRPr="00846E1C">
        <w:rPr>
          <w:rFonts w:ascii="Arial" w:eastAsia="Times New Roman" w:hAnsi="Arial" w:cs="Arial"/>
          <w:kern w:val="0"/>
          <w:lang w:eastAsia="en-GB"/>
          <w14:ligatures w14:val="none"/>
        </w:rPr>
        <w:t xml:space="preserve"> development.</w:t>
      </w:r>
      <w:r w:rsidR="000804BF">
        <w:rPr>
          <w:rFonts w:ascii="Arial" w:eastAsia="Times New Roman" w:hAnsi="Arial" w:cs="Arial"/>
          <w:kern w:val="0"/>
          <w:lang w:eastAsia="en-GB"/>
          <w14:ligatures w14:val="none"/>
        </w:rPr>
        <w:t xml:space="preserve"> </w:t>
      </w:r>
      <w:r w:rsidR="00846E1C" w:rsidRPr="00846E1C">
        <w:rPr>
          <w:rFonts w:ascii="Arial" w:eastAsia="Times New Roman" w:hAnsi="Arial" w:cs="Arial"/>
          <w:kern w:val="0"/>
          <w:lang w:eastAsia="en-GB"/>
          <w14:ligatures w14:val="none"/>
        </w:rPr>
        <w:t>Effective forecasting models are vital for improving sales predictions and meeting consumer demands. The growth of fashion e-commerce has expanded product options for customers, shifting purchasing patterns that were previously influenced by fashion events and social media. Today’s consumers expect a variety of choices and prompt delivery.</w:t>
      </w:r>
      <w:r w:rsidR="000F6ED4">
        <w:rPr>
          <w:rFonts w:ascii="Arial" w:eastAsia="Times New Roman" w:hAnsi="Arial" w:cs="Arial"/>
          <w:kern w:val="0"/>
          <w:lang w:eastAsia="en-GB"/>
          <w14:ligatures w14:val="none"/>
        </w:rPr>
        <w:t xml:space="preserve"> </w:t>
      </w:r>
      <w:r w:rsidR="000F1836" w:rsidRPr="000F1836">
        <w:rPr>
          <w:rFonts w:ascii="Arial" w:eastAsia="Times New Roman" w:hAnsi="Arial" w:cs="Arial"/>
          <w:kern w:val="0"/>
          <w:lang w:eastAsia="en-GB"/>
          <w14:ligatures w14:val="none"/>
        </w:rPr>
        <w:t xml:space="preserve">The fashion retail sector generates substantial sales and product data. </w:t>
      </w:r>
      <w:r w:rsidR="003E7D5E">
        <w:rPr>
          <w:rFonts w:ascii="Arial" w:eastAsia="Times New Roman" w:hAnsi="Arial" w:cs="Arial"/>
          <w:kern w:val="0"/>
          <w:lang w:eastAsia="en-GB"/>
          <w14:ligatures w14:val="none"/>
        </w:rPr>
        <w:t>Utilising</w:t>
      </w:r>
      <w:r w:rsidR="000F1836" w:rsidRPr="000F1836">
        <w:rPr>
          <w:rFonts w:ascii="Arial" w:eastAsia="Times New Roman" w:hAnsi="Arial" w:cs="Arial"/>
          <w:kern w:val="0"/>
          <w:lang w:eastAsia="en-GB"/>
          <w14:ligatures w14:val="none"/>
        </w:rPr>
        <w:t xml:space="preserve"> advanced analytics can enhance business operations. While agile management fosters innovation in large </w:t>
      </w:r>
      <w:r w:rsidR="003E7D5E">
        <w:rPr>
          <w:rFonts w:ascii="Arial" w:eastAsia="Times New Roman" w:hAnsi="Arial" w:cs="Arial"/>
          <w:kern w:val="0"/>
          <w:lang w:eastAsia="en-GB"/>
          <w14:ligatures w14:val="none"/>
        </w:rPr>
        <w:t>organisations</w:t>
      </w:r>
      <w:r w:rsidR="000F1836" w:rsidRPr="000F1836">
        <w:rPr>
          <w:rFonts w:ascii="Arial" w:eastAsia="Times New Roman" w:hAnsi="Arial" w:cs="Arial"/>
          <w:kern w:val="0"/>
          <w:lang w:eastAsia="en-GB"/>
          <w14:ligatures w14:val="none"/>
        </w:rPr>
        <w:t xml:space="preserve">, it can also compromise team trust and complicate governance. A </w:t>
      </w:r>
      <w:r w:rsidR="003E7D5E">
        <w:rPr>
          <w:rFonts w:ascii="Arial" w:eastAsia="Times New Roman" w:hAnsi="Arial" w:cs="Arial"/>
          <w:kern w:val="0"/>
          <w:lang w:eastAsia="en-GB"/>
          <w14:ligatures w14:val="none"/>
        </w:rPr>
        <w:t>more effective approach is to establish</w:t>
      </w:r>
      <w:r w:rsidR="000F1836" w:rsidRPr="000F1836">
        <w:rPr>
          <w:rFonts w:ascii="Arial" w:eastAsia="Times New Roman" w:hAnsi="Arial" w:cs="Arial"/>
          <w:kern w:val="0"/>
          <w:lang w:eastAsia="en-GB"/>
          <w14:ligatures w14:val="none"/>
        </w:rPr>
        <w:t xml:space="preserve"> stable, interdisciplinary teams that integrate operations, maintenance, and development. AI can streamline tasks, boost productivity, and enhance customer engagement. Employees must develop new skills to effectively collaborate with these technologies.</w:t>
      </w:r>
    </w:p>
    <w:p w14:paraId="7E757C8A" w14:textId="77777777" w:rsidR="008D7693" w:rsidRDefault="008D7693" w:rsidP="000F6ED4">
      <w:pPr>
        <w:spacing w:after="0" w:line="360" w:lineRule="auto"/>
        <w:ind w:left="720"/>
        <w:rPr>
          <w:rFonts w:ascii="Arial" w:eastAsia="Times New Roman" w:hAnsi="Arial" w:cs="Arial"/>
          <w:b/>
          <w:bCs/>
          <w:kern w:val="0"/>
          <w:lang w:eastAsia="en-GB"/>
          <w14:ligatures w14:val="none"/>
        </w:rPr>
      </w:pPr>
    </w:p>
    <w:p w14:paraId="44129AE8" w14:textId="17D711DC" w:rsidR="00287535" w:rsidRPr="00287535" w:rsidRDefault="00287535" w:rsidP="000F6ED4">
      <w:pPr>
        <w:spacing w:after="0" w:line="360" w:lineRule="auto"/>
        <w:rPr>
          <w:rFonts w:ascii="Arial" w:eastAsia="Times New Roman" w:hAnsi="Arial" w:cs="Arial"/>
          <w:kern w:val="0"/>
          <w:lang w:eastAsia="en-GB"/>
          <w14:ligatures w14:val="none"/>
        </w:rPr>
      </w:pPr>
      <w:r w:rsidRPr="00287535">
        <w:rPr>
          <w:rFonts w:ascii="Arial" w:eastAsia="Times New Roman" w:hAnsi="Arial" w:cs="Arial"/>
          <w:kern w:val="0"/>
          <w:lang w:eastAsia="en-GB"/>
          <w14:ligatures w14:val="none"/>
        </w:rPr>
        <w:t>Moreover, industry professionals are adopting smart technologies</w:t>
      </w:r>
      <w:r>
        <w:rPr>
          <w:rFonts w:ascii="Arial" w:eastAsia="Times New Roman" w:hAnsi="Arial" w:cs="Arial"/>
          <w:kern w:val="0"/>
          <w:lang w:eastAsia="en-GB"/>
          <w14:ligatures w14:val="none"/>
        </w:rPr>
        <w:t>, such as robotics, IoT, AI, augmented reality, and virtual reality,</w:t>
      </w:r>
      <w:r w:rsidRPr="00287535">
        <w:rPr>
          <w:rFonts w:ascii="Arial" w:eastAsia="Times New Roman" w:hAnsi="Arial" w:cs="Arial"/>
          <w:kern w:val="0"/>
          <w:lang w:eastAsia="en-GB"/>
          <w14:ligatures w14:val="none"/>
        </w:rPr>
        <w:t xml:space="preserve"> to tackle climate change challenges. These tools </w:t>
      </w:r>
      <w:r w:rsidRPr="00287535">
        <w:rPr>
          <w:rFonts w:ascii="Arial" w:eastAsia="Times New Roman" w:hAnsi="Arial" w:cs="Arial"/>
          <w:kern w:val="0"/>
          <w:lang w:eastAsia="en-GB"/>
          <w14:ligatures w14:val="none"/>
        </w:rPr>
        <w:lastRenderedPageBreak/>
        <w:t xml:space="preserve">improve trend forecasting, market analysis, inventory control, supply chain management, and customer relationships in the fashion industry. </w:t>
      </w:r>
    </w:p>
    <w:p w14:paraId="582DA36E" w14:textId="7F3CFD8F" w:rsidR="000F6ED4" w:rsidRDefault="00287535" w:rsidP="000F6ED4">
      <w:pPr>
        <w:spacing w:after="0" w:line="360" w:lineRule="auto"/>
        <w:rPr>
          <w:rFonts w:ascii="Arial" w:eastAsia="Times New Roman" w:hAnsi="Arial" w:cs="Arial"/>
          <w:kern w:val="0"/>
          <w:lang w:eastAsia="en-GB"/>
          <w14:ligatures w14:val="none"/>
        </w:rPr>
      </w:pPr>
      <w:r w:rsidRPr="00287535">
        <w:rPr>
          <w:rFonts w:ascii="Arial" w:eastAsia="Times New Roman" w:hAnsi="Arial" w:cs="Arial"/>
          <w:kern w:val="0"/>
          <w:lang w:eastAsia="en-GB"/>
          <w14:ligatures w14:val="none"/>
        </w:rPr>
        <w:t xml:space="preserve">Automation has increased demand for AI professionals who develop cost-effective digital solutions to enhance consumer engagement and </w:t>
      </w:r>
      <w:r>
        <w:rPr>
          <w:rFonts w:ascii="Arial" w:eastAsia="Times New Roman" w:hAnsi="Arial" w:cs="Arial"/>
          <w:kern w:val="0"/>
          <w:lang w:eastAsia="en-GB"/>
          <w14:ligatures w14:val="none"/>
        </w:rPr>
        <w:t>optimise</w:t>
      </w:r>
      <w:r w:rsidRPr="00287535">
        <w:rPr>
          <w:rFonts w:ascii="Arial" w:eastAsia="Times New Roman" w:hAnsi="Arial" w:cs="Arial"/>
          <w:kern w:val="0"/>
          <w:lang w:eastAsia="en-GB"/>
          <w14:ligatures w14:val="none"/>
        </w:rPr>
        <w:t xml:space="preserve"> supply chains. Advanced digital tools are replacing traditional inventory systems, leading to greater efficiency and lower costs, while data analytics ensures smooth product distribution and </w:t>
      </w:r>
      <w:r>
        <w:rPr>
          <w:rFonts w:ascii="Arial" w:eastAsia="Times New Roman" w:hAnsi="Arial" w:cs="Arial"/>
          <w:kern w:val="0"/>
          <w:lang w:eastAsia="en-GB"/>
          <w14:ligatures w14:val="none"/>
        </w:rPr>
        <w:t>minimises</w:t>
      </w:r>
      <w:r w:rsidRPr="00287535">
        <w:rPr>
          <w:rFonts w:ascii="Arial" w:eastAsia="Times New Roman" w:hAnsi="Arial" w:cs="Arial"/>
          <w:kern w:val="0"/>
          <w:lang w:eastAsia="en-GB"/>
          <w14:ligatures w14:val="none"/>
        </w:rPr>
        <w:t xml:space="preserve"> disruptions.</w:t>
      </w:r>
      <w:r w:rsidR="000A10D3">
        <w:rPr>
          <w:rFonts w:ascii="Arial" w:eastAsia="Times New Roman" w:hAnsi="Arial" w:cs="Arial"/>
          <w:kern w:val="0"/>
          <w:lang w:eastAsia="en-GB"/>
          <w14:ligatures w14:val="none"/>
        </w:rPr>
        <w:t xml:space="preserve"> </w:t>
      </w:r>
    </w:p>
    <w:p w14:paraId="75DF3C67" w14:textId="46839A57" w:rsidR="00287535" w:rsidRDefault="00BF676D" w:rsidP="007C5C3D">
      <w:pPr>
        <w:spacing w:after="0" w:line="360" w:lineRule="auto"/>
        <w:rPr>
          <w:rFonts w:ascii="Arial" w:eastAsia="Times New Roman" w:hAnsi="Arial" w:cs="Arial"/>
          <w:kern w:val="0"/>
          <w:lang w:eastAsia="en-GB"/>
          <w14:ligatures w14:val="none"/>
        </w:rPr>
      </w:pPr>
      <w:r w:rsidRPr="00BF676D">
        <w:rPr>
          <w:rFonts w:ascii="Arial" w:eastAsia="Times New Roman" w:hAnsi="Arial" w:cs="Arial"/>
          <w:kern w:val="0"/>
          <w:lang w:eastAsia="en-GB"/>
          <w14:ligatures w14:val="none"/>
        </w:rPr>
        <w:t xml:space="preserve">Furthermore, to meet the Paris Agreement's temperature targets, net-zero CO2 emissions must be achieved by 2050 to 2070. Essential policies include promoting low-carbon transport options and energy efficiency. Transitioning from trucking to rail or maritime transport can cut greenhouse gas emissions. In aviation, SAF can reduce carbon emissions by up to 83%. </w:t>
      </w:r>
      <w:r w:rsidR="000F6ED4">
        <w:rPr>
          <w:rFonts w:ascii="Arial" w:eastAsia="Times New Roman" w:hAnsi="Arial" w:cs="Arial"/>
          <w:kern w:val="0"/>
          <w:lang w:eastAsia="en-GB"/>
          <w14:ligatures w14:val="none"/>
        </w:rPr>
        <w:t xml:space="preserve"> </w:t>
      </w:r>
    </w:p>
    <w:p w14:paraId="72946D96" w14:textId="77777777" w:rsidR="001715EC" w:rsidRDefault="001715EC" w:rsidP="001715EC">
      <w:pPr>
        <w:tabs>
          <w:tab w:val="left" w:pos="1453"/>
        </w:tabs>
        <w:spacing w:after="0" w:line="360" w:lineRule="auto"/>
        <w:rPr>
          <w:rFonts w:ascii="Arial" w:eastAsia="Times New Roman" w:hAnsi="Arial" w:cs="Arial"/>
          <w:b/>
          <w:bCs/>
          <w:kern w:val="0"/>
          <w:lang w:eastAsia="en-GB"/>
          <w14:ligatures w14:val="none"/>
        </w:rPr>
      </w:pPr>
    </w:p>
    <w:p w14:paraId="11DBAEFC" w14:textId="56EF2449" w:rsidR="005F248F" w:rsidRDefault="009A7B2F" w:rsidP="00545F88">
      <w:pPr>
        <w:tabs>
          <w:tab w:val="left" w:pos="1453"/>
        </w:tabs>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Ultimately, a</w:t>
      </w:r>
      <w:r w:rsidR="00640B8E" w:rsidRPr="00640B8E">
        <w:rPr>
          <w:rFonts w:ascii="Arial" w:eastAsia="Times New Roman" w:hAnsi="Arial" w:cs="Arial"/>
          <w:kern w:val="0"/>
          <w:lang w:eastAsia="en-GB"/>
          <w14:ligatures w14:val="none"/>
        </w:rPr>
        <w:t>dvancements in sustainable materials and technologies</w:t>
      </w:r>
      <w:r w:rsidR="00640B8E">
        <w:rPr>
          <w:rFonts w:ascii="Arial" w:eastAsia="Times New Roman" w:hAnsi="Arial" w:cs="Arial"/>
          <w:kern w:val="0"/>
          <w:lang w:eastAsia="en-GB"/>
          <w14:ligatures w14:val="none"/>
        </w:rPr>
        <w:t>, such as AI, IoT, and blockchain,</w:t>
      </w:r>
      <w:r w:rsidR="00640B8E" w:rsidRPr="00640B8E">
        <w:rPr>
          <w:rFonts w:ascii="Arial" w:eastAsia="Times New Roman" w:hAnsi="Arial" w:cs="Arial"/>
          <w:kern w:val="0"/>
          <w:lang w:eastAsia="en-GB"/>
          <w14:ligatures w14:val="none"/>
        </w:rPr>
        <w:t xml:space="preserve"> are enhancing </w:t>
      </w:r>
      <w:r w:rsidR="00640B8E">
        <w:rPr>
          <w:rFonts w:ascii="Arial" w:eastAsia="Times New Roman" w:hAnsi="Arial" w:cs="Arial"/>
          <w:kern w:val="0"/>
          <w:lang w:eastAsia="en-GB"/>
          <w14:ligatures w14:val="none"/>
        </w:rPr>
        <w:t>organisational</w:t>
      </w:r>
      <w:r w:rsidR="00640B8E" w:rsidRPr="00640B8E">
        <w:rPr>
          <w:rFonts w:ascii="Arial" w:eastAsia="Times New Roman" w:hAnsi="Arial" w:cs="Arial"/>
          <w:kern w:val="0"/>
          <w:lang w:eastAsia="en-GB"/>
          <w14:ligatures w14:val="none"/>
        </w:rPr>
        <w:t xml:space="preserve"> operations. However, </w:t>
      </w:r>
      <w:r w:rsidR="00640B8E">
        <w:rPr>
          <w:rFonts w:ascii="Arial" w:eastAsia="Times New Roman" w:hAnsi="Arial" w:cs="Arial"/>
          <w:kern w:val="0"/>
          <w:lang w:eastAsia="en-GB"/>
          <w14:ligatures w14:val="none"/>
        </w:rPr>
        <w:t>organisations</w:t>
      </w:r>
      <w:r w:rsidR="00640B8E" w:rsidRPr="00640B8E">
        <w:rPr>
          <w:rFonts w:ascii="Arial" w:eastAsia="Times New Roman" w:hAnsi="Arial" w:cs="Arial"/>
          <w:kern w:val="0"/>
          <w:lang w:eastAsia="en-GB"/>
          <w14:ligatures w14:val="none"/>
        </w:rPr>
        <w:t xml:space="preserve"> face challenges in sustainability metrics, strategy alignment, and change management. Effective corporate governance is crucial, and blockchain can improve transparency. Management also requires engaging with the public and meeting diverse expectations regarding the environment.</w:t>
      </w:r>
      <w:r w:rsidR="008E33A4" w:rsidRPr="00013465">
        <w:rPr>
          <w:rFonts w:ascii="Arial" w:eastAsia="Times New Roman" w:hAnsi="Arial" w:cs="Arial"/>
          <w:kern w:val="0"/>
          <w:lang w:eastAsia="en-GB"/>
          <w14:ligatures w14:val="none"/>
        </w:rPr>
        <w:t xml:space="preserve"> </w:t>
      </w:r>
      <w:r w:rsidR="00FE1822" w:rsidRPr="00FE1822">
        <w:rPr>
          <w:rFonts w:ascii="Arial" w:eastAsia="Times New Roman" w:hAnsi="Arial" w:cs="Arial"/>
          <w:kern w:val="0"/>
          <w:lang w:eastAsia="en-GB"/>
          <w14:ligatures w14:val="none"/>
        </w:rPr>
        <w:t xml:space="preserve">Retailers are </w:t>
      </w:r>
      <w:r w:rsidR="000804BF">
        <w:rPr>
          <w:rFonts w:ascii="Arial" w:eastAsia="Times New Roman" w:hAnsi="Arial" w:cs="Arial"/>
          <w:kern w:val="0"/>
          <w:lang w:eastAsia="en-GB"/>
          <w14:ligatures w14:val="none"/>
        </w:rPr>
        <w:t>utilising data-driven decision-making to identify market trends and enhance operational</w:t>
      </w:r>
      <w:r w:rsidR="00FE1822" w:rsidRPr="00FE1822">
        <w:rPr>
          <w:rFonts w:ascii="Arial" w:eastAsia="Times New Roman" w:hAnsi="Arial" w:cs="Arial"/>
          <w:kern w:val="0"/>
          <w:lang w:eastAsia="en-GB"/>
          <w14:ligatures w14:val="none"/>
        </w:rPr>
        <w:t xml:space="preserve"> efficiency.</w:t>
      </w:r>
      <w:r w:rsidR="00545F88">
        <w:rPr>
          <w:rFonts w:ascii="Arial" w:eastAsia="Times New Roman" w:hAnsi="Arial" w:cs="Arial"/>
          <w:kern w:val="0"/>
          <w:lang w:eastAsia="en-GB"/>
          <w14:ligatures w14:val="none"/>
        </w:rPr>
        <w:t xml:space="preserve"> </w:t>
      </w:r>
      <w:r w:rsidR="00FE1822" w:rsidRPr="00FE1822">
        <w:rPr>
          <w:rFonts w:ascii="Arial" w:eastAsia="Times New Roman" w:hAnsi="Arial" w:cs="Arial"/>
          <w:kern w:val="0"/>
          <w:lang w:eastAsia="en-GB"/>
          <w14:ligatures w14:val="none"/>
        </w:rPr>
        <w:t>Advanced digital systems are replacing traditional inventory management, allowing for quicker responses to market changes. Strategic digital marketing, influenced by social media, and effective logistics are essential for enhancing customer satisfaction.</w:t>
      </w:r>
      <w:r w:rsidR="00545F88">
        <w:rPr>
          <w:rFonts w:ascii="Arial" w:eastAsia="Times New Roman" w:hAnsi="Arial" w:cs="Arial"/>
          <w:kern w:val="0"/>
          <w:lang w:eastAsia="en-GB"/>
          <w14:ligatures w14:val="none"/>
        </w:rPr>
        <w:t xml:space="preserve"> </w:t>
      </w:r>
      <w:r w:rsidR="005F248F">
        <w:rPr>
          <w:rFonts w:ascii="Arial" w:eastAsia="Times New Roman" w:hAnsi="Arial" w:cs="Arial"/>
          <w:kern w:val="0"/>
          <w:lang w:eastAsia="en-GB"/>
          <w14:ligatures w14:val="none"/>
        </w:rPr>
        <w:t>The UK fashion retail industry</w:t>
      </w:r>
      <w:r w:rsidR="005F248F" w:rsidRPr="005F248F">
        <w:rPr>
          <w:rFonts w:ascii="Arial" w:eastAsia="Times New Roman" w:hAnsi="Arial" w:cs="Arial"/>
          <w:kern w:val="0"/>
          <w:lang w:eastAsia="en-GB"/>
          <w14:ligatures w14:val="none"/>
        </w:rPr>
        <w:t xml:space="preserve"> is at a critical turning point. The integration of digital technologies into </w:t>
      </w:r>
      <w:r w:rsidR="005F248F">
        <w:rPr>
          <w:rFonts w:ascii="Arial" w:eastAsia="Times New Roman" w:hAnsi="Arial" w:cs="Arial"/>
          <w:kern w:val="0"/>
          <w:lang w:eastAsia="en-GB"/>
          <w14:ligatures w14:val="none"/>
        </w:rPr>
        <w:t>organisational</w:t>
      </w:r>
      <w:r w:rsidR="005F248F" w:rsidRPr="005F248F">
        <w:rPr>
          <w:rFonts w:ascii="Arial" w:eastAsia="Times New Roman" w:hAnsi="Arial" w:cs="Arial"/>
          <w:kern w:val="0"/>
          <w:lang w:eastAsia="en-GB"/>
          <w14:ligatures w14:val="none"/>
        </w:rPr>
        <w:t xml:space="preserve"> structures and management roles is transforming the industry's competitive landscape. Retailers that adapt by creating agile networks, embracing digital leadership, and aligning with regulatory and infrastructural requirements will be best positioned to succeed in an era driven by technological innovation and a focus on consumer needs.</w:t>
      </w:r>
    </w:p>
    <w:p w14:paraId="524A08DE" w14:textId="7217CFAC" w:rsidR="00D97F08" w:rsidRPr="00D97F08" w:rsidRDefault="00E73C95" w:rsidP="00C16E05">
      <w:pPr>
        <w:pStyle w:val="Heading1"/>
        <w:rPr>
          <w:rFonts w:ascii="Arial" w:hAnsi="Arial" w:cs="Arial"/>
        </w:rPr>
      </w:pPr>
      <w:bookmarkStart w:id="27" w:name="_Toc214973939"/>
      <w:r w:rsidRPr="006D5235">
        <w:t>References</w:t>
      </w:r>
      <w:bookmarkEnd w:id="27"/>
      <w:r w:rsidR="00984485">
        <w:t xml:space="preserve"> </w:t>
      </w:r>
    </w:p>
    <w:p w14:paraId="4CD78879" w14:textId="67F07B36" w:rsidR="00D97F08" w:rsidRDefault="00D97F08" w:rsidP="00D97F08">
      <w:pPr>
        <w:spacing w:line="360" w:lineRule="auto"/>
        <w:rPr>
          <w:rFonts w:ascii="Arial" w:hAnsi="Arial" w:cs="Arial"/>
        </w:rPr>
      </w:pPr>
      <w:r w:rsidRPr="00D97F08">
        <w:rPr>
          <w:rFonts w:ascii="Arial" w:hAnsi="Arial" w:cs="Arial"/>
        </w:rPr>
        <w:t xml:space="preserve">Allen, J., Piecyk, M., Piotrowska, M., McLeod, F., Cherrett, T., Ghali, K., Nguyen, T., Bektas, T., Bates, O., Friday, A., Wise, S., </w:t>
      </w:r>
      <w:r>
        <w:rPr>
          <w:rFonts w:ascii="Arial" w:hAnsi="Arial" w:cs="Arial"/>
        </w:rPr>
        <w:t>and</w:t>
      </w:r>
      <w:r w:rsidRPr="00D97F08">
        <w:rPr>
          <w:rFonts w:ascii="Arial" w:hAnsi="Arial" w:cs="Arial"/>
        </w:rPr>
        <w:t xml:space="preserve"> Austwick, M. (2018). Understanding the impact of e-commerce on last-mile light goods vehicle activity in urban areas: The case of London. </w:t>
      </w:r>
      <w:r w:rsidRPr="00D97F08">
        <w:rPr>
          <w:rFonts w:ascii="Arial" w:hAnsi="Arial" w:cs="Arial"/>
        </w:rPr>
        <w:lastRenderedPageBreak/>
        <w:t xml:space="preserve">Transportation Research. Part D, Transport and Environment, 61, </w:t>
      </w:r>
      <w:r>
        <w:rPr>
          <w:rFonts w:ascii="Arial" w:hAnsi="Arial" w:cs="Arial"/>
        </w:rPr>
        <w:t xml:space="preserve">pp. </w:t>
      </w:r>
      <w:r w:rsidRPr="00D97F08">
        <w:rPr>
          <w:rFonts w:ascii="Arial" w:hAnsi="Arial" w:cs="Arial"/>
        </w:rPr>
        <w:t xml:space="preserve">325–338. </w:t>
      </w:r>
      <w:hyperlink r:id="rId17" w:history="1">
        <w:r w:rsidRPr="00725E61">
          <w:rPr>
            <w:rStyle w:val="Hyperlink"/>
            <w:rFonts w:ascii="Arial" w:hAnsi="Arial" w:cs="Arial"/>
          </w:rPr>
          <w:t>https://doi.org/10.1016/j.trd.2017.07.020</w:t>
        </w:r>
      </w:hyperlink>
      <w:r>
        <w:rPr>
          <w:rFonts w:ascii="Arial" w:hAnsi="Arial" w:cs="Arial"/>
        </w:rPr>
        <w:t xml:space="preserve"> </w:t>
      </w:r>
    </w:p>
    <w:p w14:paraId="5DD01C02" w14:textId="56170995" w:rsidR="00C671CD" w:rsidRDefault="00C671CD" w:rsidP="00755F4A">
      <w:pPr>
        <w:spacing w:line="360" w:lineRule="auto"/>
        <w:rPr>
          <w:rFonts w:ascii="Arial" w:hAnsi="Arial" w:cs="Arial"/>
        </w:rPr>
      </w:pPr>
      <w:r w:rsidRPr="00C671CD">
        <w:rPr>
          <w:rFonts w:ascii="Arial" w:hAnsi="Arial" w:cs="Arial"/>
        </w:rPr>
        <w:t xml:space="preserve">Amoako, R., Jiang, Y., Frempong, M., Tetteh, Adu-Yeboah, S. (2022) 'Examining the Effect of Organizational Leadership, Organizational Structure, and Employee Technological Capability on the Success of Electronic Human Resource Management', Sage Open, 12(2), pp. 1-14. Available at: </w:t>
      </w:r>
      <w:hyperlink r:id="rId18" w:history="1">
        <w:r w:rsidRPr="00217E07">
          <w:rPr>
            <w:rStyle w:val="Hyperlink"/>
            <w:rFonts w:ascii="Arial" w:hAnsi="Arial" w:cs="Arial"/>
          </w:rPr>
          <w:t>https://doi.org/10.1177/21582440221088852</w:t>
        </w:r>
      </w:hyperlink>
      <w:r>
        <w:rPr>
          <w:rFonts w:ascii="Arial" w:hAnsi="Arial" w:cs="Arial"/>
        </w:rPr>
        <w:t xml:space="preserve"> </w:t>
      </w:r>
    </w:p>
    <w:p w14:paraId="10F34473" w14:textId="6CCD93D6" w:rsidR="00B31144" w:rsidRDefault="00B31144" w:rsidP="00755F4A">
      <w:pPr>
        <w:spacing w:line="360" w:lineRule="auto"/>
        <w:rPr>
          <w:rFonts w:ascii="Arial" w:hAnsi="Arial" w:cs="Arial"/>
        </w:rPr>
      </w:pPr>
      <w:r w:rsidRPr="00B31144">
        <w:rPr>
          <w:rFonts w:ascii="Arial" w:hAnsi="Arial" w:cs="Arial"/>
        </w:rPr>
        <w:t xml:space="preserve">Aplet, G., Cole, D. (2010) 'The Trouble with Naturalness: Rethinking Park and Wilderness Goals', Beyond Naturalness: Rethinking Park and Wilderness Stewardship in </w:t>
      </w:r>
      <w:r>
        <w:rPr>
          <w:rFonts w:ascii="Arial" w:hAnsi="Arial" w:cs="Arial"/>
        </w:rPr>
        <w:t>an</w:t>
      </w:r>
      <w:r w:rsidRPr="00B31144">
        <w:rPr>
          <w:rFonts w:ascii="Arial" w:hAnsi="Arial" w:cs="Arial"/>
        </w:rPr>
        <w:t xml:space="preserve"> Era of Rapid Change, pp. 12-29. Available at: </w:t>
      </w:r>
      <w:hyperlink r:id="rId19" w:history="1">
        <w:r w:rsidRPr="00715AE9">
          <w:rPr>
            <w:rStyle w:val="Hyperlink"/>
            <w:rFonts w:ascii="Arial" w:hAnsi="Arial" w:cs="Arial"/>
          </w:rPr>
          <w:t>https://www.umt.edu/media/leopold/pubs/696.pdf</w:t>
        </w:r>
      </w:hyperlink>
      <w:r>
        <w:rPr>
          <w:rFonts w:ascii="Arial" w:hAnsi="Arial" w:cs="Arial"/>
        </w:rPr>
        <w:t xml:space="preserve"> </w:t>
      </w:r>
      <w:r w:rsidRPr="00B31144">
        <w:rPr>
          <w:rFonts w:ascii="Arial" w:hAnsi="Arial" w:cs="Arial"/>
        </w:rPr>
        <w:t>(Accessed: 22 November 2025).</w:t>
      </w:r>
    </w:p>
    <w:p w14:paraId="40035193" w14:textId="47EE02EE" w:rsidR="002F7110" w:rsidRDefault="002F7110" w:rsidP="00755F4A">
      <w:pPr>
        <w:spacing w:line="360" w:lineRule="auto"/>
        <w:rPr>
          <w:rFonts w:ascii="Arial" w:hAnsi="Arial" w:cs="Arial"/>
        </w:rPr>
      </w:pPr>
      <w:r w:rsidRPr="002F7110">
        <w:rPr>
          <w:rFonts w:ascii="Arial" w:hAnsi="Arial" w:cs="Arial"/>
        </w:rPr>
        <w:t xml:space="preserve">Aplet, G., McKinley, P. (2017) 'A portfolio approach to managing ecological risks of global change', Ecosystem Health and Sustainability, 3(2), pp. n/a. Available at: </w:t>
      </w:r>
      <w:hyperlink r:id="rId20" w:history="1">
        <w:r w:rsidRPr="00B0194F">
          <w:rPr>
            <w:rStyle w:val="Hyperlink"/>
            <w:rFonts w:ascii="Arial" w:hAnsi="Arial" w:cs="Arial"/>
          </w:rPr>
          <w:t>https://doi.org/10.1002/ehs2.1261</w:t>
        </w:r>
      </w:hyperlink>
      <w:r w:rsidRPr="002F7110">
        <w:rPr>
          <w:rFonts w:ascii="Arial" w:hAnsi="Arial" w:cs="Arial"/>
        </w:rPr>
        <w:t>.</w:t>
      </w:r>
      <w:r>
        <w:rPr>
          <w:rFonts w:ascii="Arial" w:hAnsi="Arial" w:cs="Arial"/>
        </w:rPr>
        <w:t xml:space="preserve"> </w:t>
      </w:r>
    </w:p>
    <w:p w14:paraId="5A1AF071" w14:textId="19E450C3" w:rsidR="00D35B64" w:rsidRDefault="00D35B64" w:rsidP="00755F4A">
      <w:pPr>
        <w:spacing w:line="360" w:lineRule="auto"/>
        <w:rPr>
          <w:rFonts w:ascii="Arial" w:hAnsi="Arial" w:cs="Arial"/>
        </w:rPr>
      </w:pPr>
      <w:r w:rsidRPr="00D35B64">
        <w:rPr>
          <w:rFonts w:ascii="Arial" w:hAnsi="Arial" w:cs="Arial"/>
        </w:rPr>
        <w:t xml:space="preserve">Apte, S., Petrovsky, N. (2016) 'Will blockchain technology revolutionize excipient supply chain management?', Journal of excipients and food chemicals, 7(3, pp. 76-78. Available at: </w:t>
      </w:r>
      <w:hyperlink r:id="rId21" w:history="1">
        <w:r w:rsidR="002F7110" w:rsidRPr="00B0194F">
          <w:rPr>
            <w:rStyle w:val="Hyperlink"/>
            <w:rFonts w:ascii="Arial" w:hAnsi="Arial" w:cs="Arial"/>
          </w:rPr>
          <w:t>https://jefc.scholasticahq.com/article/910-will-blockchain-technology-revolutionize-excipient-supply-chain-management</w:t>
        </w:r>
      </w:hyperlink>
      <w:r w:rsidR="002F7110">
        <w:rPr>
          <w:rFonts w:ascii="Arial" w:hAnsi="Arial" w:cs="Arial"/>
        </w:rPr>
        <w:t xml:space="preserve"> </w:t>
      </w:r>
      <w:r w:rsidRPr="00D35B64">
        <w:rPr>
          <w:rFonts w:ascii="Arial" w:hAnsi="Arial" w:cs="Arial"/>
        </w:rPr>
        <w:t>(Accessed: 11 November 2025).</w:t>
      </w:r>
    </w:p>
    <w:p w14:paraId="09F1C849" w14:textId="2E57921D" w:rsidR="00DF1F3D" w:rsidRDefault="00DF1F3D" w:rsidP="00755F4A">
      <w:pPr>
        <w:spacing w:line="360" w:lineRule="auto"/>
        <w:rPr>
          <w:rFonts w:ascii="Arial" w:hAnsi="Arial" w:cs="Arial"/>
        </w:rPr>
      </w:pPr>
      <w:r w:rsidRPr="00DF1F3D">
        <w:rPr>
          <w:rFonts w:ascii="Arial" w:hAnsi="Arial" w:cs="Arial"/>
        </w:rPr>
        <w:t>Aste, T., Tasca, P.,</w:t>
      </w:r>
      <w:r w:rsidR="005D291F">
        <w:rPr>
          <w:rFonts w:ascii="Arial" w:hAnsi="Arial" w:cs="Arial"/>
        </w:rPr>
        <w:t xml:space="preserve"> and</w:t>
      </w:r>
      <w:r w:rsidRPr="00DF1F3D">
        <w:rPr>
          <w:rFonts w:ascii="Arial" w:hAnsi="Arial" w:cs="Arial"/>
        </w:rPr>
        <w:t xml:space="preserve"> Matteo, D. (2017) 'Blockchain Technologies: The Foreseeable Impact on Society and Industry', Computer (Long Beach, Calif.), 50 (9), pp. 18–28. Available at: </w:t>
      </w:r>
      <w:hyperlink r:id="rId22" w:history="1">
        <w:r w:rsidRPr="00B0194F">
          <w:rPr>
            <w:rStyle w:val="Hyperlink"/>
            <w:rFonts w:ascii="Arial" w:hAnsi="Arial" w:cs="Arial"/>
          </w:rPr>
          <w:t>https://doi.org/10.1109/MC.2017.3571064</w:t>
        </w:r>
      </w:hyperlink>
      <w:r w:rsidRPr="00DF1F3D">
        <w:rPr>
          <w:rFonts w:ascii="Arial" w:hAnsi="Arial" w:cs="Arial"/>
        </w:rPr>
        <w:t>.</w:t>
      </w:r>
      <w:r>
        <w:rPr>
          <w:rFonts w:ascii="Arial" w:hAnsi="Arial" w:cs="Arial"/>
        </w:rPr>
        <w:t xml:space="preserve"> </w:t>
      </w:r>
    </w:p>
    <w:p w14:paraId="4E177210" w14:textId="7BBB008E" w:rsidR="00755F4A" w:rsidRDefault="00755F4A" w:rsidP="00755F4A">
      <w:pPr>
        <w:spacing w:line="360" w:lineRule="auto"/>
        <w:rPr>
          <w:rFonts w:ascii="Arial" w:hAnsi="Arial" w:cs="Arial"/>
        </w:rPr>
      </w:pPr>
      <w:r w:rsidRPr="00755F4A">
        <w:rPr>
          <w:rFonts w:ascii="Arial" w:hAnsi="Arial" w:cs="Arial"/>
        </w:rPr>
        <w:t>Attaran, M., Attaran, S., Kirkland, D. (2020) 'Technology and Organizational Change:</w:t>
      </w:r>
      <w:r>
        <w:rPr>
          <w:rFonts w:ascii="Arial" w:hAnsi="Arial" w:cs="Arial"/>
        </w:rPr>
        <w:t xml:space="preserve"> </w:t>
      </w:r>
      <w:r w:rsidRPr="00755F4A">
        <w:rPr>
          <w:rFonts w:ascii="Arial" w:hAnsi="Arial" w:cs="Arial"/>
        </w:rPr>
        <w:t xml:space="preserve">Harnessing the Power of Digital Workplace', in E. Idemudia (ed.) Handbook of Research on Social and Organizational Dynamics in the Digital Era. IGI Global Scientific Publishing, pp. 383-408. Available at: </w:t>
      </w:r>
      <w:hyperlink r:id="rId23" w:history="1">
        <w:r w:rsidRPr="00217E07">
          <w:rPr>
            <w:rStyle w:val="Hyperlink"/>
            <w:rFonts w:ascii="Arial" w:hAnsi="Arial" w:cs="Arial"/>
          </w:rPr>
          <w:t>https://doi-org.ezproxy.uwtsd.ac.uk/10.4018/978-1-5225-8933-4.ch018</w:t>
        </w:r>
      </w:hyperlink>
      <w:r>
        <w:rPr>
          <w:rFonts w:ascii="Arial" w:hAnsi="Arial" w:cs="Arial"/>
        </w:rPr>
        <w:t xml:space="preserve"> </w:t>
      </w:r>
      <w:r w:rsidRPr="00755F4A">
        <w:rPr>
          <w:rFonts w:ascii="Arial" w:hAnsi="Arial" w:cs="Arial"/>
        </w:rPr>
        <w:t>(Accessed: 20 October 2025).</w:t>
      </w:r>
    </w:p>
    <w:p w14:paraId="4A8771E7" w14:textId="7E5CB031" w:rsidR="0090206C" w:rsidRPr="0090206C" w:rsidRDefault="0090206C" w:rsidP="0090206C">
      <w:pPr>
        <w:spacing w:line="360" w:lineRule="auto"/>
        <w:rPr>
          <w:rFonts w:ascii="Arial" w:hAnsi="Arial" w:cs="Arial"/>
        </w:rPr>
      </w:pPr>
      <w:r w:rsidRPr="0090206C">
        <w:rPr>
          <w:rFonts w:ascii="Arial" w:hAnsi="Arial" w:cs="Arial"/>
        </w:rPr>
        <w:t>Babalis, T. (2012) ‘Beyond Naturalness: Rethinking Park and Wilderness Stewardship in an Era of Rapid Change David N. Cole and Laurie Yung (eds). 2010. Washington</w:t>
      </w:r>
      <w:r>
        <w:rPr>
          <w:rFonts w:ascii="Arial" w:hAnsi="Arial" w:cs="Arial"/>
        </w:rPr>
        <w:t>,</w:t>
      </w:r>
      <w:r w:rsidRPr="0090206C">
        <w:rPr>
          <w:rFonts w:ascii="Arial" w:hAnsi="Arial" w:cs="Arial"/>
        </w:rPr>
        <w:t xml:space="preserve"> DC: Island Press. Paper. $35.00. ISBN: 978-1-59726-509-6. 368 pages, </w:t>
      </w:r>
      <w:r w:rsidRPr="0090206C">
        <w:rPr>
          <w:rFonts w:ascii="Arial" w:hAnsi="Arial" w:cs="Arial"/>
          <w:i/>
          <w:iCs/>
        </w:rPr>
        <w:t>Ecological Restoration</w:t>
      </w:r>
      <w:r w:rsidRPr="0090206C">
        <w:rPr>
          <w:rFonts w:ascii="Arial" w:hAnsi="Arial" w:cs="Arial"/>
        </w:rPr>
        <w:t xml:space="preserve">, pp. 86–87. Available at: </w:t>
      </w:r>
      <w:hyperlink r:id="rId24" w:history="1">
        <w:r w:rsidR="008F7706" w:rsidRPr="00FC13C9">
          <w:rPr>
            <w:rStyle w:val="Hyperlink"/>
            <w:rFonts w:ascii="Arial" w:hAnsi="Arial" w:cs="Arial"/>
          </w:rPr>
          <w:t>https://doi.org/10.3368/er.30.1.86</w:t>
        </w:r>
      </w:hyperlink>
      <w:r w:rsidRPr="0090206C">
        <w:rPr>
          <w:rFonts w:ascii="Arial" w:hAnsi="Arial" w:cs="Arial"/>
        </w:rPr>
        <w:t>.</w:t>
      </w:r>
      <w:r w:rsidR="008F7706">
        <w:rPr>
          <w:rFonts w:ascii="Arial" w:hAnsi="Arial" w:cs="Arial"/>
        </w:rPr>
        <w:t xml:space="preserve"> </w:t>
      </w:r>
    </w:p>
    <w:p w14:paraId="78798BE0" w14:textId="102BB1FB" w:rsidR="00F22267" w:rsidRDefault="00F22267" w:rsidP="00486365">
      <w:pPr>
        <w:spacing w:line="360" w:lineRule="auto"/>
        <w:rPr>
          <w:rFonts w:ascii="Arial" w:hAnsi="Arial" w:cs="Arial"/>
        </w:rPr>
      </w:pPr>
      <w:r w:rsidRPr="00F22267">
        <w:rPr>
          <w:rFonts w:ascii="Arial" w:hAnsi="Arial" w:cs="Arial"/>
        </w:rPr>
        <w:lastRenderedPageBreak/>
        <w:t>Baptista, J. (2009) 'Institutionalisation as a Process of Interplay between Technology and Its Organisational Context of Use', Journal of Information Technology, 24(4), pp. 305 - 319</w:t>
      </w:r>
      <w:r>
        <w:rPr>
          <w:rFonts w:ascii="Arial" w:hAnsi="Arial" w:cs="Arial"/>
        </w:rPr>
        <w:t>.</w:t>
      </w:r>
      <w:r w:rsidRPr="00F22267">
        <w:rPr>
          <w:rFonts w:ascii="Arial" w:hAnsi="Arial" w:cs="Arial"/>
        </w:rPr>
        <w:t xml:space="preserve"> Available at: </w:t>
      </w:r>
      <w:hyperlink r:id="rId25" w:history="1">
        <w:r w:rsidRPr="00780FBA">
          <w:rPr>
            <w:rStyle w:val="Hyperlink"/>
            <w:rFonts w:ascii="Arial" w:hAnsi="Arial" w:cs="Arial"/>
          </w:rPr>
          <w:t>https://doi-org.ezproxy.uwtsd.ac.uk/10.1057/jit.2009.15</w:t>
        </w:r>
      </w:hyperlink>
      <w:r>
        <w:rPr>
          <w:rFonts w:ascii="Arial" w:hAnsi="Arial" w:cs="Arial"/>
        </w:rPr>
        <w:t xml:space="preserve"> </w:t>
      </w:r>
    </w:p>
    <w:p w14:paraId="7FBD9BDE" w14:textId="3B384345" w:rsidR="00FA4FA0" w:rsidRDefault="00FA4FA0" w:rsidP="00486365">
      <w:pPr>
        <w:spacing w:line="360" w:lineRule="auto"/>
        <w:rPr>
          <w:rFonts w:ascii="Arial" w:hAnsi="Arial" w:cs="Arial"/>
        </w:rPr>
      </w:pPr>
      <w:r w:rsidRPr="00FA4FA0">
        <w:rPr>
          <w:rFonts w:ascii="Arial" w:hAnsi="Arial" w:cs="Arial"/>
        </w:rPr>
        <w:t xml:space="preserve">Baptista, J., Wilson, A., Galliers, R., Bynghall, S. (2017) 'Social Media and the Emergence of Reflexiveness as a New Capability for Open Strategy', Long Range Planning, 50(3), pp. 322 - 336, Available at: </w:t>
      </w:r>
      <w:hyperlink r:id="rId26" w:history="1">
        <w:r w:rsidRPr="00780FBA">
          <w:rPr>
            <w:rStyle w:val="Hyperlink"/>
            <w:rFonts w:ascii="Arial" w:hAnsi="Arial" w:cs="Arial"/>
          </w:rPr>
          <w:t>https://doi-org.ezproxy.uwtsd.ac.uk/10.1016/j.lrp.2016.07.005</w:t>
        </w:r>
      </w:hyperlink>
      <w:r>
        <w:rPr>
          <w:rFonts w:ascii="Arial" w:hAnsi="Arial" w:cs="Arial"/>
        </w:rPr>
        <w:t xml:space="preserve"> </w:t>
      </w:r>
    </w:p>
    <w:p w14:paraId="0F919503" w14:textId="05F76A81" w:rsidR="00FA4FA0" w:rsidRDefault="00486365" w:rsidP="00486365">
      <w:pPr>
        <w:spacing w:line="360" w:lineRule="auto"/>
        <w:rPr>
          <w:rFonts w:ascii="Arial" w:hAnsi="Arial" w:cs="Arial"/>
        </w:rPr>
      </w:pPr>
      <w:r w:rsidRPr="00486365">
        <w:rPr>
          <w:rFonts w:ascii="Arial" w:hAnsi="Arial" w:cs="Arial"/>
        </w:rPr>
        <w:t>Baptista, J., Stein, M., Klein, S., Watson-Manheim, M., Lee, J. (2020) 'Digital work and organisational transformation: Emergent digital/human work configurations in modern organisations', The Journal of Strategic Information Systems, 29(2), pp.1</w:t>
      </w:r>
      <w:r w:rsidR="00323AE1">
        <w:rPr>
          <w:rFonts w:ascii="Arial" w:hAnsi="Arial" w:cs="Arial"/>
        </w:rPr>
        <w:t xml:space="preserve"> - </w:t>
      </w:r>
      <w:r w:rsidRPr="00486365">
        <w:rPr>
          <w:rFonts w:ascii="Arial" w:hAnsi="Arial" w:cs="Arial"/>
        </w:rPr>
        <w:t xml:space="preserve">10. Available at: </w:t>
      </w:r>
      <w:hyperlink r:id="rId27" w:history="1">
        <w:r w:rsidR="00095D10" w:rsidRPr="007F1096">
          <w:rPr>
            <w:rStyle w:val="Hyperlink"/>
            <w:rFonts w:ascii="Arial" w:hAnsi="Arial" w:cs="Arial"/>
          </w:rPr>
          <w:t>https://doi.org/10.1016/j.jsis.2020.101618</w:t>
        </w:r>
      </w:hyperlink>
      <w:r w:rsidR="00095D10">
        <w:rPr>
          <w:rFonts w:ascii="Arial" w:hAnsi="Arial" w:cs="Arial"/>
        </w:rPr>
        <w:t xml:space="preserve"> </w:t>
      </w:r>
    </w:p>
    <w:p w14:paraId="40FF6401" w14:textId="1792FC11" w:rsidR="00622B59" w:rsidRDefault="00622B59" w:rsidP="00486365">
      <w:pPr>
        <w:spacing w:line="360" w:lineRule="auto"/>
        <w:rPr>
          <w:rFonts w:ascii="Arial" w:hAnsi="Arial" w:cs="Arial"/>
        </w:rPr>
      </w:pPr>
      <w:bookmarkStart w:id="28" w:name="_Hlk213075063"/>
      <w:bookmarkStart w:id="29" w:name="_Hlk212747911"/>
      <w:r w:rsidRPr="00622B59">
        <w:rPr>
          <w:rFonts w:ascii="Arial" w:hAnsi="Arial" w:cs="Arial"/>
        </w:rPr>
        <w:t xml:space="preserve">Barlette, Y., Baillette, P. (2020) </w:t>
      </w:r>
      <w:bookmarkEnd w:id="28"/>
      <w:r w:rsidRPr="00622B59">
        <w:rPr>
          <w:rFonts w:ascii="Arial" w:hAnsi="Arial" w:cs="Arial"/>
        </w:rPr>
        <w:t xml:space="preserve">'Big data analytics in turbulent contexts: towards organizational change for enhanced agility', Production Planning &amp; Control, 33(2-3), pp. 105-122.  Available at: </w:t>
      </w:r>
      <w:hyperlink r:id="rId28" w:history="1">
        <w:r w:rsidRPr="00B0194F">
          <w:rPr>
            <w:rStyle w:val="Hyperlink"/>
            <w:rFonts w:ascii="Arial" w:hAnsi="Arial" w:cs="Arial"/>
          </w:rPr>
          <w:t>https://doi-org.ezproxy.uwtsd.ac.uk/10.1080/09537287.2020.1810755</w:t>
        </w:r>
      </w:hyperlink>
    </w:p>
    <w:p w14:paraId="263F664B" w14:textId="1ED0F8ED" w:rsidR="004E29FD" w:rsidRDefault="004E29FD" w:rsidP="00486365">
      <w:pPr>
        <w:spacing w:line="360" w:lineRule="auto"/>
        <w:rPr>
          <w:rFonts w:ascii="Arial" w:hAnsi="Arial" w:cs="Arial"/>
        </w:rPr>
      </w:pPr>
      <w:r w:rsidRPr="004E29FD">
        <w:rPr>
          <w:rFonts w:ascii="Arial" w:hAnsi="Arial" w:cs="Arial"/>
        </w:rPr>
        <w:t xml:space="preserve">Barry, J., and Gironda, J. (2019) 'Operationalizing thought leadership for online B2B marketing', Industrial Marketing Management, 81, pp. 138–159. Available at: </w:t>
      </w:r>
      <w:hyperlink r:id="rId29" w:history="1">
        <w:r w:rsidRPr="00B0194F">
          <w:rPr>
            <w:rStyle w:val="Hyperlink"/>
            <w:rFonts w:ascii="Arial" w:hAnsi="Arial" w:cs="Arial"/>
          </w:rPr>
          <w:t>https://doi.org/10.1016/j.indmarman.2017.11.005</w:t>
        </w:r>
      </w:hyperlink>
      <w:r w:rsidRPr="004E29FD">
        <w:rPr>
          <w:rFonts w:ascii="Arial" w:hAnsi="Arial" w:cs="Arial"/>
        </w:rPr>
        <w:t>.</w:t>
      </w:r>
      <w:r>
        <w:rPr>
          <w:rFonts w:ascii="Arial" w:hAnsi="Arial" w:cs="Arial"/>
        </w:rPr>
        <w:t xml:space="preserve"> </w:t>
      </w:r>
    </w:p>
    <w:p w14:paraId="5FACB957" w14:textId="6C0566A3" w:rsidR="00EE7F93" w:rsidRDefault="00EE7F93" w:rsidP="00486365">
      <w:pPr>
        <w:spacing w:line="360" w:lineRule="auto"/>
        <w:rPr>
          <w:rFonts w:ascii="Arial" w:hAnsi="Arial" w:cs="Arial"/>
        </w:rPr>
      </w:pPr>
      <w:r w:rsidRPr="00EE7F93">
        <w:rPr>
          <w:rFonts w:ascii="Arial" w:hAnsi="Arial" w:cs="Arial"/>
        </w:rPr>
        <w:t>Barua, U., Ansary, M. (2016)</w:t>
      </w:r>
      <w:bookmarkEnd w:id="29"/>
      <w:r w:rsidRPr="00EE7F93">
        <w:rPr>
          <w:rFonts w:ascii="Arial" w:hAnsi="Arial" w:cs="Arial"/>
        </w:rPr>
        <w:t xml:space="preserve"> 'Workplace safety in Bangladesh ready-made garment sector: 3 years after the Rana Plaza collapse', International Journal of Occupational Safety and Ergonomics, 23(4), pp. 578–583. Available at: </w:t>
      </w:r>
      <w:hyperlink r:id="rId30" w:history="1">
        <w:r w:rsidR="00490FD0" w:rsidRPr="00C838C7">
          <w:rPr>
            <w:rStyle w:val="Hyperlink"/>
            <w:rFonts w:ascii="Arial" w:hAnsi="Arial" w:cs="Arial"/>
          </w:rPr>
          <w:t>https://doi-org.ezproxy.uwtsd.ac.uk/10.1080/10803548.2016.1251150</w:t>
        </w:r>
      </w:hyperlink>
      <w:r w:rsidR="00490FD0">
        <w:rPr>
          <w:rFonts w:ascii="Arial" w:hAnsi="Arial" w:cs="Arial"/>
        </w:rPr>
        <w:t xml:space="preserve"> </w:t>
      </w:r>
    </w:p>
    <w:p w14:paraId="4219A6E1" w14:textId="05AC1428" w:rsidR="00583CA9" w:rsidRPr="00583CA9" w:rsidRDefault="00583CA9" w:rsidP="00486365">
      <w:pPr>
        <w:spacing w:line="360" w:lineRule="auto"/>
        <w:rPr>
          <w:rFonts w:ascii="Arial" w:hAnsi="Arial" w:cs="Arial"/>
        </w:rPr>
      </w:pPr>
      <w:r w:rsidRPr="00583CA9">
        <w:rPr>
          <w:rFonts w:ascii="Arial" w:hAnsi="Arial" w:cs="Arial"/>
        </w:rPr>
        <w:t>Bataille, C.G.F. (2020) ‘Physical and policy pathways to net</w:t>
      </w:r>
      <w:r w:rsidRPr="00583CA9">
        <w:rPr>
          <w:rFonts w:ascii="Cambria Math" w:hAnsi="Cambria Math" w:cs="Cambria Math"/>
        </w:rPr>
        <w:t>‐</w:t>
      </w:r>
      <w:r w:rsidRPr="00583CA9">
        <w:rPr>
          <w:rFonts w:ascii="Arial" w:hAnsi="Arial" w:cs="Arial"/>
        </w:rPr>
        <w:t xml:space="preserve">zero emissions industry’, Wiley interdisciplinary reviews. Climate change, 11(2), pp. e633-n/a. Available at: </w:t>
      </w:r>
      <w:hyperlink r:id="rId31" w:history="1">
        <w:r w:rsidRPr="00583CA9">
          <w:rPr>
            <w:rStyle w:val="Hyperlink"/>
            <w:rFonts w:ascii="Arial" w:hAnsi="Arial" w:cs="Arial"/>
          </w:rPr>
          <w:t>https://doi.org/10.1002/wcc.633</w:t>
        </w:r>
      </w:hyperlink>
      <w:r w:rsidRPr="00583CA9">
        <w:rPr>
          <w:rFonts w:ascii="Arial" w:hAnsi="Arial" w:cs="Arial"/>
        </w:rPr>
        <w:t xml:space="preserve">. </w:t>
      </w:r>
    </w:p>
    <w:p w14:paraId="4F7DDC2A" w14:textId="39E7FD2B" w:rsidR="00F2263D" w:rsidRDefault="00F2263D" w:rsidP="00486365">
      <w:pPr>
        <w:spacing w:line="360" w:lineRule="auto"/>
        <w:rPr>
          <w:rFonts w:ascii="Arial" w:hAnsi="Arial" w:cs="Arial"/>
        </w:rPr>
      </w:pPr>
      <w:bookmarkStart w:id="30" w:name="_Hlk214827656"/>
      <w:r w:rsidRPr="00F2263D">
        <w:rPr>
          <w:rFonts w:ascii="Arial" w:hAnsi="Arial" w:cs="Arial"/>
        </w:rPr>
        <w:t xml:space="preserve">BBC (2025). </w:t>
      </w:r>
      <w:bookmarkEnd w:id="30"/>
      <w:r w:rsidRPr="00F2263D">
        <w:rPr>
          <w:rFonts w:ascii="Arial" w:hAnsi="Arial" w:cs="Arial"/>
        </w:rPr>
        <w:t xml:space="preserve">How AI is transforming the fashion industry. Available at: </w:t>
      </w:r>
      <w:hyperlink r:id="rId32" w:history="1">
        <w:r w:rsidRPr="00715AE9">
          <w:rPr>
            <w:rStyle w:val="Hyperlink"/>
            <w:rFonts w:ascii="Arial" w:hAnsi="Arial" w:cs="Arial"/>
          </w:rPr>
          <w:t>https://www.bbc.co.uk/bitesize/articles/z6x36rd</w:t>
        </w:r>
      </w:hyperlink>
      <w:r>
        <w:rPr>
          <w:rFonts w:ascii="Arial" w:hAnsi="Arial" w:cs="Arial"/>
        </w:rPr>
        <w:t xml:space="preserve"> </w:t>
      </w:r>
      <w:r w:rsidRPr="00F2263D">
        <w:rPr>
          <w:rFonts w:ascii="Arial" w:hAnsi="Arial" w:cs="Arial"/>
        </w:rPr>
        <w:t>(Accessed: 22 November 2025).</w:t>
      </w:r>
    </w:p>
    <w:p w14:paraId="0CC2DF72" w14:textId="387083D2" w:rsidR="00FB2E70" w:rsidRDefault="00FB2E70" w:rsidP="00486365">
      <w:pPr>
        <w:spacing w:line="360" w:lineRule="auto"/>
        <w:rPr>
          <w:rFonts w:ascii="Arial" w:hAnsi="Arial" w:cs="Arial"/>
        </w:rPr>
      </w:pPr>
      <w:r w:rsidRPr="00FB2E70">
        <w:rPr>
          <w:rFonts w:ascii="Arial" w:hAnsi="Arial" w:cs="Arial"/>
        </w:rPr>
        <w:t xml:space="preserve">Beck, K., Beedle, M., Van Bennekum, A., Cockburn, A., Cunningham, W., Fowler, M., Grenning, J., Highsmith, J., Hunt, A., Jeffries, R., Kern, J., Marick, B., Martin, R., Mellor, S., Schwaber, K., Sutherland, J., </w:t>
      </w:r>
      <w:r w:rsidR="00172597">
        <w:rPr>
          <w:rFonts w:ascii="Arial" w:hAnsi="Arial" w:cs="Arial"/>
        </w:rPr>
        <w:t xml:space="preserve">and </w:t>
      </w:r>
      <w:r w:rsidRPr="00FB2E70">
        <w:rPr>
          <w:rFonts w:ascii="Arial" w:hAnsi="Arial" w:cs="Arial"/>
        </w:rPr>
        <w:t xml:space="preserve">Thomas, D. (2001) 'Manifesto for agile software development', Twelve Principles of Agile Software, pp. 1-10. Available at: </w:t>
      </w:r>
      <w:hyperlink r:id="rId33" w:history="1">
        <w:r w:rsidRPr="00B0194F">
          <w:rPr>
            <w:rStyle w:val="Hyperlink"/>
            <w:rFonts w:ascii="Arial" w:hAnsi="Arial" w:cs="Arial"/>
          </w:rPr>
          <w:t>https://ai-</w:t>
        </w:r>
        <w:r w:rsidRPr="00B0194F">
          <w:rPr>
            <w:rStyle w:val="Hyperlink"/>
            <w:rFonts w:ascii="Arial" w:hAnsi="Arial" w:cs="Arial"/>
          </w:rPr>
          <w:lastRenderedPageBreak/>
          <w:t>learn.it/wp-content/uploads/2019/03/03_ManifestoofAgileSoftwareDevelopment-1.pdf</w:t>
        </w:r>
      </w:hyperlink>
      <w:r>
        <w:rPr>
          <w:rFonts w:ascii="Arial" w:hAnsi="Arial" w:cs="Arial"/>
        </w:rPr>
        <w:t xml:space="preserve"> </w:t>
      </w:r>
      <w:r w:rsidRPr="00FB2E70">
        <w:rPr>
          <w:rFonts w:ascii="Arial" w:hAnsi="Arial" w:cs="Arial"/>
        </w:rPr>
        <w:t>(Accessed: 6 November 2025).</w:t>
      </w:r>
    </w:p>
    <w:p w14:paraId="2F6DEB2A" w14:textId="22FE51A7" w:rsidR="00926F61" w:rsidRDefault="00926F61" w:rsidP="00486365">
      <w:pPr>
        <w:spacing w:line="360" w:lineRule="auto"/>
        <w:rPr>
          <w:rFonts w:ascii="Arial" w:hAnsi="Arial" w:cs="Arial"/>
        </w:rPr>
      </w:pPr>
      <w:r w:rsidRPr="00926F61">
        <w:rPr>
          <w:rFonts w:ascii="Arial" w:hAnsi="Arial" w:cs="Arial"/>
        </w:rPr>
        <w:t>Benbya, H., Nan, N., Tanriverd, H.,</w:t>
      </w:r>
      <w:r w:rsidR="005D291F">
        <w:rPr>
          <w:rFonts w:ascii="Arial" w:hAnsi="Arial" w:cs="Arial"/>
        </w:rPr>
        <w:t xml:space="preserve"> and</w:t>
      </w:r>
      <w:r w:rsidRPr="00926F61">
        <w:rPr>
          <w:rFonts w:ascii="Arial" w:hAnsi="Arial" w:cs="Arial"/>
        </w:rPr>
        <w:t xml:space="preserve"> Yoo, Y. (2020) 'Complexity and Information Systems Research in the Emerging Digital World', MIS Quarterly, 44(1), pp 1</w:t>
      </w:r>
      <w:r w:rsidR="00323AE1">
        <w:rPr>
          <w:rFonts w:ascii="Arial" w:hAnsi="Arial" w:cs="Arial"/>
        </w:rPr>
        <w:t xml:space="preserve"> - </w:t>
      </w:r>
      <w:r w:rsidRPr="00926F61">
        <w:rPr>
          <w:rFonts w:ascii="Arial" w:hAnsi="Arial" w:cs="Arial"/>
        </w:rPr>
        <w:t xml:space="preserve">18. Available at: </w:t>
      </w:r>
      <w:hyperlink r:id="rId34" w:history="1">
        <w:r w:rsidRPr="00E21C15">
          <w:rPr>
            <w:rStyle w:val="Hyperlink"/>
            <w:rFonts w:ascii="Arial" w:hAnsi="Arial" w:cs="Arial"/>
          </w:rPr>
          <w:t>https://doi.org/10.25300/MISQ/2020/13304</w:t>
        </w:r>
      </w:hyperlink>
      <w:r>
        <w:rPr>
          <w:rFonts w:ascii="Arial" w:hAnsi="Arial" w:cs="Arial"/>
        </w:rPr>
        <w:t xml:space="preserve"> </w:t>
      </w:r>
    </w:p>
    <w:p w14:paraId="6D9A2B80" w14:textId="2FAAE63D" w:rsidR="00322793" w:rsidRDefault="00322793" w:rsidP="00486365">
      <w:pPr>
        <w:spacing w:line="360" w:lineRule="auto"/>
        <w:rPr>
          <w:rFonts w:ascii="Arial" w:hAnsi="Arial" w:cs="Arial"/>
        </w:rPr>
      </w:pPr>
      <w:r w:rsidRPr="00322793">
        <w:rPr>
          <w:rFonts w:ascii="Arial" w:hAnsi="Arial" w:cs="Arial"/>
        </w:rPr>
        <w:t xml:space="preserve">Ben-Daya, M., Hassini, E., and Bahroun, Z. (2019) 'Internet of things and supply chain management: a literature review', International Journal of Production Research, 57(15–16), pp. 4719–4742. Available at: </w:t>
      </w:r>
      <w:hyperlink r:id="rId35" w:history="1">
        <w:r w:rsidRPr="00B0194F">
          <w:rPr>
            <w:rStyle w:val="Hyperlink"/>
            <w:rFonts w:ascii="Arial" w:hAnsi="Arial" w:cs="Arial"/>
          </w:rPr>
          <w:t>https://doi.org/10.1080/00207543.2017.1402140</w:t>
        </w:r>
      </w:hyperlink>
      <w:r w:rsidRPr="00322793">
        <w:rPr>
          <w:rFonts w:ascii="Arial" w:hAnsi="Arial" w:cs="Arial"/>
        </w:rPr>
        <w:t>.</w:t>
      </w:r>
      <w:r>
        <w:rPr>
          <w:rFonts w:ascii="Arial" w:hAnsi="Arial" w:cs="Arial"/>
        </w:rPr>
        <w:t xml:space="preserve"> </w:t>
      </w:r>
    </w:p>
    <w:p w14:paraId="03B49686" w14:textId="4371536C" w:rsidR="00A84B7B" w:rsidRDefault="00A84B7B" w:rsidP="00486365">
      <w:pPr>
        <w:spacing w:line="360" w:lineRule="auto"/>
        <w:rPr>
          <w:rFonts w:ascii="Arial" w:hAnsi="Arial" w:cs="Arial"/>
        </w:rPr>
      </w:pPr>
      <w:r w:rsidRPr="00A84B7B">
        <w:rPr>
          <w:rFonts w:ascii="Arial" w:hAnsi="Arial" w:cs="Arial"/>
        </w:rPr>
        <w:t>Benson, R., Ribber</w:t>
      </w:r>
      <w:r w:rsidR="00842194">
        <w:rPr>
          <w:rFonts w:ascii="Arial" w:hAnsi="Arial" w:cs="Arial"/>
        </w:rPr>
        <w:t>, P., Blitstein, R. (2017).</w:t>
      </w:r>
      <w:r>
        <w:rPr>
          <w:rFonts w:ascii="Arial" w:hAnsi="Arial" w:cs="Arial"/>
        </w:rPr>
        <w:t xml:space="preserve"> </w:t>
      </w:r>
      <w:r w:rsidRPr="00A84B7B">
        <w:rPr>
          <w:rFonts w:ascii="Arial" w:hAnsi="Arial" w:cs="Arial"/>
        </w:rPr>
        <w:t>Trust and partnership: strategic IT management for turbulent times. John Wiley &amp; Sons.</w:t>
      </w:r>
    </w:p>
    <w:p w14:paraId="59D81F48" w14:textId="3FF18BB5" w:rsidR="00D97F08" w:rsidRDefault="00D97F08" w:rsidP="00D97F08">
      <w:pPr>
        <w:spacing w:line="360" w:lineRule="auto"/>
        <w:rPr>
          <w:rFonts w:ascii="Arial" w:hAnsi="Arial" w:cs="Arial"/>
        </w:rPr>
      </w:pPr>
      <w:r w:rsidRPr="00D97F08">
        <w:rPr>
          <w:rFonts w:ascii="Arial" w:hAnsi="Arial" w:cs="Arial"/>
        </w:rPr>
        <w:t xml:space="preserve">Bergmann, F. M., Wagner, S. M., </w:t>
      </w:r>
      <w:r>
        <w:rPr>
          <w:rFonts w:ascii="Arial" w:hAnsi="Arial" w:cs="Arial"/>
        </w:rPr>
        <w:t>and</w:t>
      </w:r>
      <w:r w:rsidRPr="00D97F08">
        <w:rPr>
          <w:rFonts w:ascii="Arial" w:hAnsi="Arial" w:cs="Arial"/>
        </w:rPr>
        <w:t xml:space="preserve"> Winkenbach, M. (2020). Integrating first-mile pickup and last-mile delivery on shared vehicle routes for efficient urban e-commerce distribution. Transportation Research. Part B: Methodological, 131, </w:t>
      </w:r>
      <w:r>
        <w:rPr>
          <w:rFonts w:ascii="Arial" w:hAnsi="Arial" w:cs="Arial"/>
        </w:rPr>
        <w:t xml:space="preserve">pp. </w:t>
      </w:r>
      <w:r w:rsidRPr="00D97F08">
        <w:rPr>
          <w:rFonts w:ascii="Arial" w:hAnsi="Arial" w:cs="Arial"/>
        </w:rPr>
        <w:t xml:space="preserve">26–62. </w:t>
      </w:r>
      <w:hyperlink r:id="rId36" w:history="1">
        <w:r w:rsidRPr="00725E61">
          <w:rPr>
            <w:rStyle w:val="Hyperlink"/>
            <w:rFonts w:ascii="Arial" w:hAnsi="Arial" w:cs="Arial"/>
          </w:rPr>
          <w:t>https://doi.org/10.1016/j.trb.2019.09.013</w:t>
        </w:r>
      </w:hyperlink>
      <w:r>
        <w:rPr>
          <w:rFonts w:ascii="Arial" w:hAnsi="Arial" w:cs="Arial"/>
        </w:rPr>
        <w:t xml:space="preserve"> </w:t>
      </w:r>
    </w:p>
    <w:p w14:paraId="0ABD1BF9" w14:textId="6762F183" w:rsidR="009208E7" w:rsidRDefault="009208E7" w:rsidP="00486365">
      <w:pPr>
        <w:spacing w:line="360" w:lineRule="auto"/>
        <w:rPr>
          <w:rFonts w:ascii="Arial" w:hAnsi="Arial" w:cs="Arial"/>
        </w:rPr>
      </w:pPr>
      <w:r w:rsidRPr="009208E7">
        <w:rPr>
          <w:rFonts w:ascii="Arial" w:hAnsi="Arial" w:cs="Arial"/>
        </w:rPr>
        <w:t xml:space="preserve">Bertola, P., Teunissen, J. (2018) 'Fashion 4.0. Innovating fashion industry through digital transformation', Scholarly Journal, 22 (4), p.352-369. Available at: </w:t>
      </w:r>
      <w:hyperlink r:id="rId37" w:history="1">
        <w:r w:rsidRPr="00B0194F">
          <w:rPr>
            <w:rStyle w:val="Hyperlink"/>
            <w:rFonts w:ascii="Arial" w:hAnsi="Arial" w:cs="Arial"/>
          </w:rPr>
          <w:t>https://doi.org/10.1108/RJTA-03-2018-0023</w:t>
        </w:r>
      </w:hyperlink>
      <w:r w:rsidRPr="009208E7">
        <w:rPr>
          <w:rFonts w:ascii="Arial" w:hAnsi="Arial" w:cs="Arial"/>
        </w:rPr>
        <w:t>.</w:t>
      </w:r>
      <w:r>
        <w:rPr>
          <w:rFonts w:ascii="Arial" w:hAnsi="Arial" w:cs="Arial"/>
        </w:rPr>
        <w:t xml:space="preserve"> </w:t>
      </w:r>
    </w:p>
    <w:p w14:paraId="047559B4" w14:textId="499F98FE" w:rsidR="003F69CE" w:rsidRDefault="003F69CE" w:rsidP="00486365">
      <w:pPr>
        <w:spacing w:line="360" w:lineRule="auto"/>
        <w:rPr>
          <w:rFonts w:ascii="Arial" w:hAnsi="Arial" w:cs="Arial"/>
        </w:rPr>
      </w:pPr>
      <w:r w:rsidRPr="003F69CE">
        <w:rPr>
          <w:rFonts w:ascii="Arial" w:hAnsi="Arial" w:cs="Arial"/>
        </w:rPr>
        <w:t xml:space="preserve">Bonnet, D., Westerman, G. (2021) 'The New Elements of Digital Transformation', MIT Sloan Management Review, 62(2), pp. 82-89. Available at: </w:t>
      </w:r>
      <w:hyperlink r:id="rId38" w:history="1">
        <w:r w:rsidR="00F643DF" w:rsidRPr="001B60B0">
          <w:rPr>
            <w:rStyle w:val="Hyperlink"/>
            <w:rFonts w:ascii="Arial" w:hAnsi="Arial" w:cs="Arial"/>
          </w:rPr>
          <w:t>https://www.proquest.com/docview/2471816389/fulltextPDF/3AF7BCA3BC7E41F9PQ/1?accountid=130472&amp;sourcetype=Scholarly%20Journals</w:t>
        </w:r>
      </w:hyperlink>
      <w:r w:rsidR="00F643DF">
        <w:rPr>
          <w:rFonts w:ascii="Arial" w:hAnsi="Arial" w:cs="Arial"/>
        </w:rPr>
        <w:t xml:space="preserve"> </w:t>
      </w:r>
      <w:r w:rsidRPr="003F69CE">
        <w:rPr>
          <w:rFonts w:ascii="Arial" w:hAnsi="Arial" w:cs="Arial"/>
        </w:rPr>
        <w:t>(Accessed: 22 October 2025).</w:t>
      </w:r>
    </w:p>
    <w:p w14:paraId="75EDDBCE" w14:textId="1072B791" w:rsidR="00CA7FC9" w:rsidRDefault="008334F2" w:rsidP="00486365">
      <w:pPr>
        <w:spacing w:line="360" w:lineRule="auto"/>
        <w:rPr>
          <w:rFonts w:ascii="Arial" w:hAnsi="Arial" w:cs="Arial"/>
        </w:rPr>
      </w:pPr>
      <w:r w:rsidRPr="008334F2">
        <w:rPr>
          <w:rFonts w:ascii="Arial" w:hAnsi="Arial" w:cs="Arial"/>
        </w:rPr>
        <w:t xml:space="preserve">Brau, R., Sanders, N., Aloysius, J., </w:t>
      </w:r>
      <w:r w:rsidR="005D291F">
        <w:rPr>
          <w:rFonts w:ascii="Arial" w:hAnsi="Arial" w:cs="Arial"/>
        </w:rPr>
        <w:t xml:space="preserve">and </w:t>
      </w:r>
      <w:r w:rsidRPr="008334F2">
        <w:rPr>
          <w:rFonts w:ascii="Arial" w:hAnsi="Arial" w:cs="Arial"/>
        </w:rPr>
        <w:t>Williams, D. (2023) '</w:t>
      </w:r>
      <w:r w:rsidR="00FE2A84">
        <w:rPr>
          <w:rFonts w:ascii="Arial" w:hAnsi="Arial" w:cs="Arial"/>
        </w:rPr>
        <w:t>Utilising</w:t>
      </w:r>
      <w:r w:rsidRPr="008334F2">
        <w:rPr>
          <w:rFonts w:ascii="Arial" w:hAnsi="Arial" w:cs="Arial"/>
        </w:rPr>
        <w:t xml:space="preserve"> people, analytics, and AI for decision making in the </w:t>
      </w:r>
      <w:r w:rsidR="00846B9D">
        <w:rPr>
          <w:rFonts w:ascii="Arial" w:hAnsi="Arial" w:cs="Arial"/>
        </w:rPr>
        <w:t>digitalised</w:t>
      </w:r>
      <w:r w:rsidRPr="008334F2">
        <w:rPr>
          <w:rFonts w:ascii="Arial" w:hAnsi="Arial" w:cs="Arial"/>
        </w:rPr>
        <w:t xml:space="preserve"> retail supply chain', Journal of </w:t>
      </w:r>
    </w:p>
    <w:p w14:paraId="66FB252D" w14:textId="734F9EE2" w:rsidR="004C40B3" w:rsidRDefault="004C40B3" w:rsidP="00486365">
      <w:pPr>
        <w:spacing w:line="360" w:lineRule="auto"/>
        <w:rPr>
          <w:rFonts w:ascii="Arial" w:hAnsi="Arial" w:cs="Arial"/>
        </w:rPr>
      </w:pPr>
      <w:r w:rsidRPr="004C40B3">
        <w:rPr>
          <w:rFonts w:ascii="Arial" w:hAnsi="Arial" w:cs="Arial"/>
        </w:rPr>
        <w:t>Bruni, R., and Piccarozzi, M. (202</w:t>
      </w:r>
      <w:r w:rsidR="00F1632F">
        <w:rPr>
          <w:rFonts w:ascii="Arial" w:hAnsi="Arial" w:cs="Arial"/>
        </w:rPr>
        <w:t>2</w:t>
      </w:r>
      <w:r w:rsidRPr="004C40B3">
        <w:rPr>
          <w:rFonts w:ascii="Arial" w:hAnsi="Arial" w:cs="Arial"/>
        </w:rPr>
        <w:t xml:space="preserve">) 'Industry 4.0 enablers in retailing: a literature review', International Journal of Retail &amp; Distribution Management, 50(7), pp. 816–838. Available at: </w:t>
      </w:r>
      <w:hyperlink r:id="rId39" w:history="1">
        <w:r w:rsidRPr="00B0194F">
          <w:rPr>
            <w:rStyle w:val="Hyperlink"/>
            <w:rFonts w:ascii="Arial" w:hAnsi="Arial" w:cs="Arial"/>
          </w:rPr>
          <w:t>https://doi.org/10.1108/IJRDM-07-2021-0314</w:t>
        </w:r>
      </w:hyperlink>
      <w:r w:rsidRPr="004C40B3">
        <w:rPr>
          <w:rFonts w:ascii="Arial" w:hAnsi="Arial" w:cs="Arial"/>
        </w:rPr>
        <w:t>.</w:t>
      </w:r>
      <w:r>
        <w:rPr>
          <w:rFonts w:ascii="Arial" w:hAnsi="Arial" w:cs="Arial"/>
        </w:rPr>
        <w:t xml:space="preserve"> </w:t>
      </w:r>
    </w:p>
    <w:p w14:paraId="117D4A5B" w14:textId="59C49E56" w:rsidR="00CA7FC9" w:rsidRDefault="00CA7FC9" w:rsidP="00486365">
      <w:pPr>
        <w:spacing w:line="360" w:lineRule="auto"/>
        <w:rPr>
          <w:rFonts w:ascii="Arial" w:hAnsi="Arial" w:cs="Arial"/>
        </w:rPr>
      </w:pPr>
      <w:r w:rsidRPr="00CA7FC9">
        <w:rPr>
          <w:rFonts w:ascii="Arial" w:hAnsi="Arial" w:cs="Arial"/>
        </w:rPr>
        <w:t xml:space="preserve">Burnson, P. (2017) 'Blockchain coming of age', Trade Journal, 21(3), pp. 10-11.  Available at: </w:t>
      </w:r>
      <w:hyperlink r:id="rId40" w:history="1">
        <w:r w:rsidRPr="00B0194F">
          <w:rPr>
            <w:rStyle w:val="Hyperlink"/>
            <w:rFonts w:ascii="Arial" w:hAnsi="Arial" w:cs="Arial"/>
          </w:rPr>
          <w:t>https://www.proquest.com/docview/1913615701?accountid=130472&amp;parentSessionId=Rw%</w:t>
        </w:r>
        <w:r w:rsidRPr="00B0194F">
          <w:rPr>
            <w:rStyle w:val="Hyperlink"/>
            <w:rFonts w:ascii="Arial" w:hAnsi="Arial" w:cs="Arial"/>
          </w:rPr>
          <w:lastRenderedPageBreak/>
          <w:t>2Bz6JPinmYiyy609mx8cpD4jSmO%2BB9vAEePf7wEVeM%3D&amp;pq-origsite=primo&amp;sourcetype=Trade%20Journals</w:t>
        </w:r>
      </w:hyperlink>
      <w:r>
        <w:rPr>
          <w:rFonts w:ascii="Arial" w:hAnsi="Arial" w:cs="Arial"/>
        </w:rPr>
        <w:t xml:space="preserve"> </w:t>
      </w:r>
      <w:r w:rsidRPr="00CA7FC9">
        <w:rPr>
          <w:rFonts w:ascii="Arial" w:hAnsi="Arial" w:cs="Arial"/>
        </w:rPr>
        <w:t>(Accessed: 11 November 2025).</w:t>
      </w:r>
    </w:p>
    <w:p w14:paraId="31DA90B6" w14:textId="411659BC" w:rsidR="008334F2" w:rsidRDefault="008334F2" w:rsidP="00486365">
      <w:pPr>
        <w:spacing w:line="360" w:lineRule="auto"/>
        <w:rPr>
          <w:rFonts w:ascii="Arial" w:hAnsi="Arial" w:cs="Arial"/>
        </w:rPr>
      </w:pPr>
      <w:r w:rsidRPr="008334F2">
        <w:rPr>
          <w:rFonts w:ascii="Arial" w:hAnsi="Arial" w:cs="Arial"/>
        </w:rPr>
        <w:t>Business Logistics, 45(1), pp. 1-20</w:t>
      </w:r>
      <w:r w:rsidR="00A417FE">
        <w:rPr>
          <w:rFonts w:ascii="Arial" w:hAnsi="Arial" w:cs="Arial"/>
        </w:rPr>
        <w:t>.</w:t>
      </w:r>
      <w:r w:rsidRPr="008334F2">
        <w:rPr>
          <w:rFonts w:ascii="Arial" w:hAnsi="Arial" w:cs="Arial"/>
        </w:rPr>
        <w:t xml:space="preserve"> Available at: </w:t>
      </w:r>
      <w:hyperlink r:id="rId41" w:history="1">
        <w:r w:rsidR="00FE2A84" w:rsidRPr="001B60B0">
          <w:rPr>
            <w:rStyle w:val="Hyperlink"/>
            <w:rFonts w:ascii="Arial" w:hAnsi="Arial" w:cs="Arial"/>
          </w:rPr>
          <w:t>https://doi.org/10.1111/jbl.12355</w:t>
        </w:r>
      </w:hyperlink>
      <w:r w:rsidR="00FE2A84">
        <w:rPr>
          <w:rFonts w:ascii="Arial" w:hAnsi="Arial" w:cs="Arial"/>
        </w:rPr>
        <w:t xml:space="preserve"> </w:t>
      </w:r>
    </w:p>
    <w:p w14:paraId="79056666" w14:textId="42D63E2F" w:rsidR="00F82CDE" w:rsidRDefault="00F82CDE" w:rsidP="00486365">
      <w:pPr>
        <w:spacing w:line="360" w:lineRule="auto"/>
        <w:rPr>
          <w:rFonts w:ascii="Arial" w:hAnsi="Arial" w:cs="Arial"/>
        </w:rPr>
      </w:pPr>
      <w:r w:rsidRPr="00F82CDE">
        <w:rPr>
          <w:rFonts w:ascii="Arial" w:hAnsi="Arial" w:cs="Arial"/>
        </w:rPr>
        <w:t xml:space="preserve">Butler, S. (2014) 'Primark to pay £6m more to victims of Rana Plaza factory in Bangladesh', The Guardian UK Edition, 16 March, News Section. Available at: </w:t>
      </w:r>
      <w:hyperlink r:id="rId42" w:history="1">
        <w:r w:rsidRPr="00C838C7">
          <w:rPr>
            <w:rStyle w:val="Hyperlink"/>
            <w:rFonts w:ascii="Arial" w:hAnsi="Arial" w:cs="Arial"/>
          </w:rPr>
          <w:t>https://www.theguardian.com/world/2014/mar/16/primark-payout-victims-rana-plaza-bangladesh</w:t>
        </w:r>
      </w:hyperlink>
      <w:r>
        <w:rPr>
          <w:rFonts w:ascii="Arial" w:hAnsi="Arial" w:cs="Arial"/>
        </w:rPr>
        <w:t xml:space="preserve"> </w:t>
      </w:r>
      <w:r w:rsidRPr="00F82CDE">
        <w:rPr>
          <w:rFonts w:ascii="Arial" w:hAnsi="Arial" w:cs="Arial"/>
        </w:rPr>
        <w:t>(Accessed: 30 October 2025).</w:t>
      </w:r>
    </w:p>
    <w:p w14:paraId="2D9F2EC8" w14:textId="054D816A" w:rsidR="00E56CC5" w:rsidRDefault="00E56CC5" w:rsidP="00486365">
      <w:pPr>
        <w:spacing w:line="360" w:lineRule="auto"/>
        <w:rPr>
          <w:rFonts w:ascii="Arial" w:hAnsi="Arial" w:cs="Arial"/>
        </w:rPr>
      </w:pPr>
      <w:bookmarkStart w:id="31" w:name="_Hlk213186568"/>
      <w:r w:rsidRPr="00E56CC5">
        <w:rPr>
          <w:rFonts w:ascii="Arial" w:hAnsi="Arial" w:cs="Arial"/>
        </w:rPr>
        <w:t xml:space="preserve">Candeloro, D. (2020) 'Towards Sustainable Fashion: The Role of Artificial Intelligence --- H&amp;M, Stella McCartney, Farfetch, Moosejaw: A Multiple Case Study', ZoneModa Journal, 10(2), pp. 91–105. Available at: </w:t>
      </w:r>
      <w:hyperlink r:id="rId43" w:history="1">
        <w:r w:rsidRPr="00B0194F">
          <w:rPr>
            <w:rStyle w:val="Hyperlink"/>
            <w:rFonts w:ascii="Arial" w:hAnsi="Arial" w:cs="Arial"/>
          </w:rPr>
          <w:t>https://doi.org/10.6092/issn.2611-0563/11837</w:t>
        </w:r>
      </w:hyperlink>
      <w:r>
        <w:rPr>
          <w:rFonts w:ascii="Arial" w:hAnsi="Arial" w:cs="Arial"/>
        </w:rPr>
        <w:t xml:space="preserve"> </w:t>
      </w:r>
    </w:p>
    <w:p w14:paraId="186634FC" w14:textId="28C7771A" w:rsidR="004E4DA6" w:rsidRDefault="004E4DA6" w:rsidP="00486365">
      <w:pPr>
        <w:spacing w:line="360" w:lineRule="auto"/>
        <w:rPr>
          <w:rFonts w:ascii="Arial" w:hAnsi="Arial" w:cs="Arial"/>
        </w:rPr>
      </w:pPr>
      <w:r w:rsidRPr="007A6AF8">
        <w:rPr>
          <w:rFonts w:ascii="Arial" w:hAnsi="Arial" w:cs="Arial"/>
        </w:rPr>
        <w:t xml:space="preserve">Casciani, D., Chkanikova, O., Pal, R. (2022) 'Exploring the nature of digital transformation in the fashion industry: opportunities for supply chains, business models, and sustainability-oriented innovations', Sustainability: Science, Practice and Policy, 8(1), pp. 773–795. Available at: </w:t>
      </w:r>
      <w:hyperlink r:id="rId44" w:history="1">
        <w:r w:rsidRPr="007A6AF8">
          <w:rPr>
            <w:rStyle w:val="Hyperlink"/>
            <w:rFonts w:ascii="Arial" w:hAnsi="Arial" w:cs="Arial"/>
          </w:rPr>
          <w:t>https://doi-org.ezproxy.uwtsd.ac.uk/10.1080/15487733.2022.2125640</w:t>
        </w:r>
      </w:hyperlink>
      <w:r>
        <w:rPr>
          <w:rFonts w:ascii="Arial" w:hAnsi="Arial" w:cs="Arial"/>
        </w:rPr>
        <w:t xml:space="preserve"> </w:t>
      </w:r>
    </w:p>
    <w:p w14:paraId="7580215A" w14:textId="32B0500E" w:rsidR="007A6AF8" w:rsidRDefault="007A6AF8" w:rsidP="00486365">
      <w:pPr>
        <w:spacing w:line="360" w:lineRule="auto"/>
        <w:rPr>
          <w:rFonts w:ascii="Arial" w:hAnsi="Arial" w:cs="Arial"/>
        </w:rPr>
      </w:pPr>
      <w:r w:rsidRPr="007A6AF8">
        <w:rPr>
          <w:rFonts w:ascii="Arial" w:hAnsi="Arial" w:cs="Arial"/>
        </w:rPr>
        <w:t>Cole, D., Yung, L. (2010)</w:t>
      </w:r>
      <w:r>
        <w:rPr>
          <w:rFonts w:ascii="Arial" w:hAnsi="Arial" w:cs="Arial"/>
        </w:rPr>
        <w:t>.</w:t>
      </w:r>
      <w:r w:rsidRPr="007A6AF8">
        <w:rPr>
          <w:rFonts w:ascii="Arial" w:hAnsi="Arial" w:cs="Arial"/>
        </w:rPr>
        <w:t xml:space="preserve"> Beyond naturalness: rethinking park and wilderness stewardship in an era of rapid change. Available at: </w:t>
      </w:r>
      <w:hyperlink r:id="rId45" w:history="1">
        <w:r w:rsidRPr="00B0194F">
          <w:rPr>
            <w:rStyle w:val="Hyperlink"/>
            <w:rFonts w:ascii="Arial" w:hAnsi="Arial" w:cs="Arial"/>
          </w:rPr>
          <w:t>http://site.ebrary.com/id/10493915</w:t>
        </w:r>
      </w:hyperlink>
      <w:r w:rsidRPr="007A6AF8">
        <w:rPr>
          <w:rFonts w:ascii="Arial" w:hAnsi="Arial" w:cs="Arial"/>
        </w:rPr>
        <w:t>.</w:t>
      </w:r>
      <w:r>
        <w:rPr>
          <w:rFonts w:ascii="Arial" w:hAnsi="Arial" w:cs="Arial"/>
        </w:rPr>
        <w:t xml:space="preserve"> </w:t>
      </w:r>
      <w:r w:rsidRPr="007A6AF8">
        <w:rPr>
          <w:rFonts w:ascii="Arial" w:hAnsi="Arial" w:cs="Arial"/>
        </w:rPr>
        <w:t>(Accessed: 12 November 2025).</w:t>
      </w:r>
    </w:p>
    <w:p w14:paraId="3279D6E1" w14:textId="6D41199A" w:rsidR="008F5774" w:rsidRDefault="008F5774" w:rsidP="00486365">
      <w:pPr>
        <w:spacing w:line="360" w:lineRule="auto"/>
        <w:rPr>
          <w:rFonts w:ascii="Arial" w:hAnsi="Arial" w:cs="Arial"/>
        </w:rPr>
      </w:pPr>
      <w:r w:rsidRPr="008F5774">
        <w:rPr>
          <w:rFonts w:ascii="Arial" w:hAnsi="Arial" w:cs="Arial"/>
        </w:rPr>
        <w:t>Conforto, E., Salum, F., Almeida, L., Amaral, D.,</w:t>
      </w:r>
      <w:r w:rsidR="005D291F">
        <w:rPr>
          <w:rFonts w:ascii="Arial" w:hAnsi="Arial" w:cs="Arial"/>
        </w:rPr>
        <w:t xml:space="preserve"> and</w:t>
      </w:r>
      <w:r w:rsidRPr="008F5774">
        <w:rPr>
          <w:rFonts w:ascii="Arial" w:hAnsi="Arial" w:cs="Arial"/>
        </w:rPr>
        <w:t xml:space="preserve"> da Silva, S. (2014) 'Can Agile Project Management be Adopted by Industries Other than Software Development?', Project Management Journal, 3(45), pp. 21–34. Available at: </w:t>
      </w:r>
      <w:hyperlink r:id="rId46" w:history="1">
        <w:r w:rsidRPr="00B0194F">
          <w:rPr>
            <w:rStyle w:val="Hyperlink"/>
            <w:rFonts w:ascii="Arial" w:hAnsi="Arial" w:cs="Arial"/>
          </w:rPr>
          <w:t>https://doi-org.ezproxy.uwtsd.ac.uk/10.1002/pmj.21410</w:t>
        </w:r>
      </w:hyperlink>
      <w:r>
        <w:rPr>
          <w:rFonts w:ascii="Arial" w:hAnsi="Arial" w:cs="Arial"/>
        </w:rPr>
        <w:t xml:space="preserve"> </w:t>
      </w:r>
    </w:p>
    <w:p w14:paraId="0E1C2CBC" w14:textId="1FD7BCFC" w:rsidR="008C1A98" w:rsidRDefault="008C1A98" w:rsidP="00486365">
      <w:pPr>
        <w:spacing w:line="360" w:lineRule="auto"/>
        <w:rPr>
          <w:rFonts w:ascii="Arial" w:hAnsi="Arial" w:cs="Arial"/>
        </w:rPr>
      </w:pPr>
      <w:r w:rsidRPr="008C1A98">
        <w:rPr>
          <w:rFonts w:ascii="Arial" w:hAnsi="Arial" w:cs="Arial"/>
        </w:rPr>
        <w:t xml:space="preserve">Chandadevi, G., Yan, C. (2022) </w:t>
      </w:r>
      <w:bookmarkEnd w:id="31"/>
      <w:r w:rsidRPr="008C1A98">
        <w:rPr>
          <w:rFonts w:ascii="Arial" w:hAnsi="Arial" w:cs="Arial"/>
        </w:rPr>
        <w:t xml:space="preserve">'Deep Learning for Demand Forecasting in the Fashion and Apparel Retail Industry', Forecasting, 4(2), pp. 565. Available at: </w:t>
      </w:r>
      <w:hyperlink r:id="rId47" w:history="1">
        <w:r w:rsidRPr="00B0194F">
          <w:rPr>
            <w:rStyle w:val="Hyperlink"/>
            <w:rFonts w:ascii="Arial" w:hAnsi="Arial" w:cs="Arial"/>
          </w:rPr>
          <w:t>https://doi.org/10.3390/forecast4020031</w:t>
        </w:r>
      </w:hyperlink>
    </w:p>
    <w:p w14:paraId="0BF1E133" w14:textId="1FF827D0" w:rsidR="00095C6A" w:rsidRDefault="00095C6A" w:rsidP="00486365">
      <w:pPr>
        <w:spacing w:line="360" w:lineRule="auto"/>
        <w:rPr>
          <w:rFonts w:ascii="Arial" w:hAnsi="Arial" w:cs="Arial"/>
        </w:rPr>
      </w:pPr>
      <w:r w:rsidRPr="00095C6A">
        <w:rPr>
          <w:rFonts w:ascii="Arial" w:hAnsi="Arial" w:cs="Arial"/>
        </w:rPr>
        <w:t xml:space="preserve">Clarke, K., Preece, C. (2005) 'Constructing and using a company Intranet: ‘it's a very cultural thing’', New Technology, Work and Employment, 20(2), pp.150-165. Available at: </w:t>
      </w:r>
      <w:hyperlink r:id="rId48" w:history="1">
        <w:r w:rsidRPr="00780FBA">
          <w:rPr>
            <w:rStyle w:val="Hyperlink"/>
            <w:rFonts w:ascii="Arial" w:hAnsi="Arial" w:cs="Arial"/>
          </w:rPr>
          <w:t>https://doi-org.ezproxy.uwtsd.ac.uk/10.1111/j.1468-005X.2005.00150.x</w:t>
        </w:r>
      </w:hyperlink>
      <w:r>
        <w:rPr>
          <w:rFonts w:ascii="Arial" w:hAnsi="Arial" w:cs="Arial"/>
        </w:rPr>
        <w:t xml:space="preserve"> </w:t>
      </w:r>
    </w:p>
    <w:p w14:paraId="19215698" w14:textId="742B903F" w:rsidR="00D97F08" w:rsidRDefault="00D97F08" w:rsidP="00D97F08">
      <w:pPr>
        <w:spacing w:line="360" w:lineRule="auto"/>
        <w:rPr>
          <w:rFonts w:ascii="Arial" w:hAnsi="Arial" w:cs="Arial"/>
        </w:rPr>
      </w:pPr>
      <w:r w:rsidRPr="00D97F08">
        <w:rPr>
          <w:rFonts w:ascii="Arial" w:hAnsi="Arial" w:cs="Arial"/>
        </w:rPr>
        <w:lastRenderedPageBreak/>
        <w:t xml:space="preserve">Clifford, K. R., Cravens, A. E., </w:t>
      </w:r>
      <w:r>
        <w:rPr>
          <w:rFonts w:ascii="Arial" w:hAnsi="Arial" w:cs="Arial"/>
        </w:rPr>
        <w:t>and</w:t>
      </w:r>
      <w:r w:rsidRPr="00D97F08">
        <w:rPr>
          <w:rFonts w:ascii="Arial" w:hAnsi="Arial" w:cs="Arial"/>
        </w:rPr>
        <w:t xml:space="preserve"> Knapp, C. N. (2022). Responding to Ecological Transformation: Mental Models, External Constraints, and Manager Decision-Making. Bioscience, 72(1), </w:t>
      </w:r>
      <w:r>
        <w:rPr>
          <w:rFonts w:ascii="Arial" w:hAnsi="Arial" w:cs="Arial"/>
        </w:rPr>
        <w:t>pp.</w:t>
      </w:r>
      <w:r w:rsidRPr="00D97F08">
        <w:rPr>
          <w:rFonts w:ascii="Arial" w:hAnsi="Arial" w:cs="Arial"/>
        </w:rPr>
        <w:t xml:space="preserve">57–70. </w:t>
      </w:r>
      <w:hyperlink r:id="rId49" w:history="1">
        <w:r w:rsidRPr="00725E61">
          <w:rPr>
            <w:rStyle w:val="Hyperlink"/>
            <w:rFonts w:ascii="Arial" w:hAnsi="Arial" w:cs="Arial"/>
          </w:rPr>
          <w:t>https://doi.org/10.1093/biosci/biab086</w:t>
        </w:r>
      </w:hyperlink>
      <w:r>
        <w:rPr>
          <w:rFonts w:ascii="Arial" w:hAnsi="Arial" w:cs="Arial"/>
        </w:rPr>
        <w:t xml:space="preserve"> </w:t>
      </w:r>
    </w:p>
    <w:p w14:paraId="011D3C2A" w14:textId="4B9B1FD7" w:rsidR="00ED45CD" w:rsidRDefault="00ED45CD" w:rsidP="00486365">
      <w:pPr>
        <w:spacing w:line="360" w:lineRule="auto"/>
        <w:rPr>
          <w:rFonts w:ascii="Arial" w:hAnsi="Arial" w:cs="Arial"/>
        </w:rPr>
      </w:pPr>
      <w:r w:rsidRPr="00ED45CD">
        <w:rPr>
          <w:rFonts w:ascii="Arial" w:hAnsi="Arial" w:cs="Arial"/>
        </w:rPr>
        <w:t xml:space="preserve">Clifford, R., Cravens, A., Knapp, C. (2022) 'Responding to Ecological Transformation: Mental Models, External Constraints, and Manager Decision-Making', Bioscience, 72(1), pp. 57–70. Available at: </w:t>
      </w:r>
      <w:hyperlink r:id="rId50" w:history="1">
        <w:r w:rsidRPr="00B0194F">
          <w:rPr>
            <w:rStyle w:val="Hyperlink"/>
            <w:rFonts w:ascii="Arial" w:hAnsi="Arial" w:cs="Arial"/>
          </w:rPr>
          <w:t>https://doi.org/10.1093/biosci/biab086</w:t>
        </w:r>
      </w:hyperlink>
      <w:r w:rsidRPr="00ED45CD">
        <w:rPr>
          <w:rFonts w:ascii="Arial" w:hAnsi="Arial" w:cs="Arial"/>
        </w:rPr>
        <w:t>.</w:t>
      </w:r>
      <w:r>
        <w:rPr>
          <w:rFonts w:ascii="Arial" w:hAnsi="Arial" w:cs="Arial"/>
        </w:rPr>
        <w:t xml:space="preserve"> </w:t>
      </w:r>
    </w:p>
    <w:p w14:paraId="796D5942" w14:textId="104049AC" w:rsidR="00D97F08" w:rsidRDefault="00D97F08" w:rsidP="00486365">
      <w:pPr>
        <w:spacing w:line="360" w:lineRule="auto"/>
        <w:rPr>
          <w:rFonts w:ascii="Arial" w:hAnsi="Arial" w:cs="Arial"/>
        </w:rPr>
      </w:pPr>
      <w:r w:rsidRPr="00D97F08">
        <w:rPr>
          <w:rFonts w:ascii="Arial" w:hAnsi="Arial" w:cs="Arial"/>
        </w:rPr>
        <w:t xml:space="preserve">Cole, D. (2012) 'Beyond Naturalness Adapting Wilderness Stewardship to an Era of Rapid Global Change', International Journal of Wilderness, 18(2), pp. 9-14. Available at: </w:t>
      </w:r>
      <w:hyperlink r:id="rId51" w:history="1">
        <w:r w:rsidRPr="00725E61">
          <w:rPr>
            <w:rStyle w:val="Hyperlink"/>
            <w:rFonts w:ascii="Arial" w:hAnsi="Arial" w:cs="Arial"/>
          </w:rPr>
          <w:t>https://www.fs.usda.gov/rm/pubs_other/rmrs_2012_cole_d002.pdf</w:t>
        </w:r>
      </w:hyperlink>
      <w:r>
        <w:rPr>
          <w:rFonts w:ascii="Arial" w:hAnsi="Arial" w:cs="Arial"/>
        </w:rPr>
        <w:t xml:space="preserve"> </w:t>
      </w:r>
      <w:r w:rsidRPr="00D97F08">
        <w:rPr>
          <w:rFonts w:ascii="Arial" w:hAnsi="Arial" w:cs="Arial"/>
        </w:rPr>
        <w:t>(Accessed: 22 November 2025).</w:t>
      </w:r>
    </w:p>
    <w:p w14:paraId="54A340C3" w14:textId="3629B764" w:rsidR="00040482" w:rsidRDefault="00040482" w:rsidP="00486365">
      <w:pPr>
        <w:spacing w:line="360" w:lineRule="auto"/>
        <w:rPr>
          <w:rFonts w:ascii="Arial" w:hAnsi="Arial" w:cs="Arial"/>
        </w:rPr>
      </w:pPr>
      <w:r w:rsidRPr="00040482">
        <w:rPr>
          <w:rFonts w:ascii="Arial" w:hAnsi="Arial" w:cs="Arial"/>
        </w:rPr>
        <w:t xml:space="preserve">Crick, J., and Crick, D. (2020) 'Coopetition and COVID-19: Collaborative business-to-business marketing strategies in a pandemic crisis', Industrial Marketing Management, 88, pp. 206–213. Available at: </w:t>
      </w:r>
      <w:hyperlink r:id="rId52" w:history="1">
        <w:r w:rsidRPr="00B0194F">
          <w:rPr>
            <w:rStyle w:val="Hyperlink"/>
            <w:rFonts w:ascii="Arial" w:hAnsi="Arial" w:cs="Arial"/>
          </w:rPr>
          <w:t>https://doi.org/10.1016/j.indmarman.2020.05.016</w:t>
        </w:r>
      </w:hyperlink>
      <w:r w:rsidRPr="00040482">
        <w:rPr>
          <w:rFonts w:ascii="Arial" w:hAnsi="Arial" w:cs="Arial"/>
        </w:rPr>
        <w:t>.</w:t>
      </w:r>
      <w:r>
        <w:rPr>
          <w:rFonts w:ascii="Arial" w:hAnsi="Arial" w:cs="Arial"/>
        </w:rPr>
        <w:t xml:space="preserve"> </w:t>
      </w:r>
    </w:p>
    <w:p w14:paraId="7F612276" w14:textId="5EBEB143" w:rsidR="004F46B8" w:rsidRDefault="004F46B8" w:rsidP="00486365">
      <w:pPr>
        <w:spacing w:line="360" w:lineRule="auto"/>
        <w:rPr>
          <w:rFonts w:ascii="Arial" w:hAnsi="Arial" w:cs="Arial"/>
        </w:rPr>
      </w:pPr>
      <w:r w:rsidRPr="004F46B8">
        <w:rPr>
          <w:rFonts w:ascii="Arial" w:hAnsi="Arial" w:cs="Arial"/>
        </w:rPr>
        <w:t xml:space="preserve">Crow, G., Lury, C., Wakeford, N. (2014) 'Inventive Methods: The Happening of the Social', Sociology, 48(1), pp. 200-201. Available at: </w:t>
      </w:r>
      <w:hyperlink r:id="rId53" w:history="1">
        <w:r w:rsidRPr="00B0194F">
          <w:rPr>
            <w:rStyle w:val="Hyperlink"/>
            <w:rFonts w:ascii="Arial" w:hAnsi="Arial" w:cs="Arial"/>
          </w:rPr>
          <w:t>https://doi-org.ezproxy.uwtsd.ac.uk/10.1177/0038038513518670</w:t>
        </w:r>
      </w:hyperlink>
      <w:r>
        <w:rPr>
          <w:rFonts w:ascii="Arial" w:hAnsi="Arial" w:cs="Arial"/>
        </w:rPr>
        <w:t xml:space="preserve"> </w:t>
      </w:r>
    </w:p>
    <w:p w14:paraId="539ECE03" w14:textId="53930CD1" w:rsidR="00EE5876" w:rsidRDefault="00EE5876" w:rsidP="00486365">
      <w:pPr>
        <w:spacing w:line="360" w:lineRule="auto"/>
        <w:rPr>
          <w:rFonts w:ascii="Arial" w:hAnsi="Arial" w:cs="Arial"/>
        </w:rPr>
      </w:pPr>
      <w:r w:rsidRPr="00EE5876">
        <w:rPr>
          <w:rFonts w:ascii="Arial" w:hAnsi="Arial" w:cs="Arial"/>
        </w:rPr>
        <w:t xml:space="preserve">Dekimpe, M.G. (2020) 'Retailing and retailing research in the age of big data analytics', International Journal of Research in Marketing, 37(1), pp. 3–14. Available at: </w:t>
      </w:r>
      <w:hyperlink r:id="rId54" w:history="1">
        <w:r w:rsidRPr="00B0194F">
          <w:rPr>
            <w:rStyle w:val="Hyperlink"/>
            <w:rFonts w:ascii="Arial" w:hAnsi="Arial" w:cs="Arial"/>
          </w:rPr>
          <w:t>https://doi.org/10.1016/j.ijresmar.2019.09.001</w:t>
        </w:r>
      </w:hyperlink>
      <w:r w:rsidRPr="00EE5876">
        <w:rPr>
          <w:rFonts w:ascii="Arial" w:hAnsi="Arial" w:cs="Arial"/>
        </w:rPr>
        <w:t>.</w:t>
      </w:r>
      <w:r>
        <w:rPr>
          <w:rFonts w:ascii="Arial" w:hAnsi="Arial" w:cs="Arial"/>
        </w:rPr>
        <w:t xml:space="preserve"> </w:t>
      </w:r>
    </w:p>
    <w:p w14:paraId="2F8143B6" w14:textId="32E4C45B" w:rsidR="00D97F08" w:rsidRDefault="00D97F08" w:rsidP="00486365">
      <w:pPr>
        <w:spacing w:line="360" w:lineRule="auto"/>
        <w:rPr>
          <w:rFonts w:ascii="Arial" w:hAnsi="Arial" w:cs="Arial"/>
        </w:rPr>
      </w:pPr>
      <w:r w:rsidRPr="00D97F08">
        <w:rPr>
          <w:rFonts w:ascii="Arial" w:hAnsi="Arial" w:cs="Arial"/>
        </w:rPr>
        <w:t xml:space="preserve">Department for Transportation (2022). Net Zero Strategy: Delivering net zero aviation by 2050. Open Government Licence v3.0 Available at: </w:t>
      </w:r>
      <w:hyperlink r:id="rId55" w:history="1">
        <w:r w:rsidRPr="00725E61">
          <w:rPr>
            <w:rStyle w:val="Hyperlink"/>
            <w:rFonts w:ascii="Arial" w:hAnsi="Arial" w:cs="Arial"/>
          </w:rPr>
          <w:t>https://assets.publishing.service.gov.uk/media/62e931d48fa8f5033896888a/jet-zero-strategy.pdf</w:t>
        </w:r>
      </w:hyperlink>
      <w:r>
        <w:rPr>
          <w:rFonts w:ascii="Arial" w:hAnsi="Arial" w:cs="Arial"/>
        </w:rPr>
        <w:t xml:space="preserve"> </w:t>
      </w:r>
      <w:r w:rsidRPr="00D97F08">
        <w:rPr>
          <w:rFonts w:ascii="Arial" w:hAnsi="Arial" w:cs="Arial"/>
        </w:rPr>
        <w:t>(Accessed: 22 November 2025).</w:t>
      </w:r>
    </w:p>
    <w:p w14:paraId="5BC5B840" w14:textId="0A746CDE" w:rsidR="00DD62E3" w:rsidRDefault="00DD62E3" w:rsidP="00486365">
      <w:pPr>
        <w:spacing w:line="360" w:lineRule="auto"/>
        <w:rPr>
          <w:rFonts w:ascii="Arial" w:hAnsi="Arial" w:cs="Arial"/>
        </w:rPr>
      </w:pPr>
      <w:r w:rsidRPr="00DD62E3">
        <w:rPr>
          <w:rFonts w:ascii="Arial" w:hAnsi="Arial" w:cs="Arial"/>
        </w:rPr>
        <w:t xml:space="preserve">Dery, K., Sebastian, I., Meulen, N. (2017) 'The Digital Workplace is Key to Digital Innovation.', </w:t>
      </w:r>
      <w:r w:rsidRPr="00DD62E3">
        <w:rPr>
          <w:rFonts w:ascii="Arial" w:hAnsi="Arial" w:cs="Arial"/>
          <w:i/>
          <w:iCs/>
        </w:rPr>
        <w:t>MIS Quarterly Executive</w:t>
      </w:r>
      <w:r w:rsidRPr="00DD62E3">
        <w:rPr>
          <w:rFonts w:ascii="Arial" w:hAnsi="Arial" w:cs="Arial"/>
        </w:rPr>
        <w:t>, 16(2), pp 135</w:t>
      </w:r>
      <w:r w:rsidR="00323AE1">
        <w:rPr>
          <w:rFonts w:ascii="Arial" w:hAnsi="Arial" w:cs="Arial"/>
        </w:rPr>
        <w:t xml:space="preserve"> - </w:t>
      </w:r>
      <w:r w:rsidRPr="00DD62E3">
        <w:rPr>
          <w:rFonts w:ascii="Arial" w:hAnsi="Arial" w:cs="Arial"/>
        </w:rPr>
        <w:t xml:space="preserve">152. Available at: </w:t>
      </w:r>
      <w:hyperlink r:id="rId56" w:history="1">
        <w:r w:rsidRPr="00E21C15">
          <w:rPr>
            <w:rStyle w:val="Hyperlink"/>
            <w:rFonts w:ascii="Arial" w:hAnsi="Arial" w:cs="Arial"/>
          </w:rPr>
          <w:t>https://research.ebsco.com/c/onvpsy/viewer/pdf/lsolcq7p3j</w:t>
        </w:r>
      </w:hyperlink>
      <w:r>
        <w:rPr>
          <w:rFonts w:ascii="Arial" w:hAnsi="Arial" w:cs="Arial"/>
        </w:rPr>
        <w:t xml:space="preserve"> </w:t>
      </w:r>
      <w:r w:rsidRPr="00DD62E3">
        <w:rPr>
          <w:rFonts w:ascii="Arial" w:hAnsi="Arial" w:cs="Arial"/>
        </w:rPr>
        <w:t>(Accessed: 18 October 2025).</w:t>
      </w:r>
    </w:p>
    <w:p w14:paraId="7D8A3933" w14:textId="46E56CA6" w:rsidR="001C6A07" w:rsidRDefault="001C6A07" w:rsidP="00486365">
      <w:pPr>
        <w:spacing w:line="360" w:lineRule="auto"/>
        <w:rPr>
          <w:rFonts w:ascii="Arial" w:hAnsi="Arial" w:cs="Arial"/>
        </w:rPr>
      </w:pPr>
      <w:r w:rsidRPr="001C6A07">
        <w:rPr>
          <w:rFonts w:ascii="Arial" w:hAnsi="Arial" w:cs="Arial"/>
        </w:rPr>
        <w:t xml:space="preserve">Dyatkin, B. (2020) 'COVID-19 pandemic highlights need for US policies that increase supply chain resilience', MRS Bulletin, 45(10), pp. 794–796. Available at: </w:t>
      </w:r>
      <w:hyperlink r:id="rId57" w:history="1">
        <w:r w:rsidRPr="00B0194F">
          <w:rPr>
            <w:rStyle w:val="Hyperlink"/>
            <w:rFonts w:ascii="Arial" w:hAnsi="Arial" w:cs="Arial"/>
          </w:rPr>
          <w:t>https://doi.org/10.1557/mrs.2020.258</w:t>
        </w:r>
      </w:hyperlink>
      <w:r w:rsidRPr="001C6A07">
        <w:rPr>
          <w:rFonts w:ascii="Arial" w:hAnsi="Arial" w:cs="Arial"/>
        </w:rPr>
        <w:t>.</w:t>
      </w:r>
      <w:r>
        <w:rPr>
          <w:rFonts w:ascii="Arial" w:hAnsi="Arial" w:cs="Arial"/>
        </w:rPr>
        <w:t xml:space="preserve"> </w:t>
      </w:r>
    </w:p>
    <w:p w14:paraId="0EDA11B2" w14:textId="0F9FB909" w:rsidR="00D4089B" w:rsidRDefault="00D746AF" w:rsidP="00486365">
      <w:pPr>
        <w:spacing w:line="360" w:lineRule="auto"/>
        <w:rPr>
          <w:rFonts w:ascii="Arial" w:hAnsi="Arial" w:cs="Arial"/>
        </w:rPr>
      </w:pPr>
      <w:r w:rsidRPr="00D746AF">
        <w:rPr>
          <w:rFonts w:ascii="Arial" w:hAnsi="Arial" w:cs="Arial"/>
        </w:rPr>
        <w:lastRenderedPageBreak/>
        <w:t>Dybå</w:t>
      </w:r>
      <w:r w:rsidR="00D4089B" w:rsidRPr="00D4089B">
        <w:rPr>
          <w:rFonts w:ascii="Arial" w:hAnsi="Arial" w:cs="Arial"/>
        </w:rPr>
        <w:t xml:space="preserve">, T., </w:t>
      </w:r>
      <w:r w:rsidR="006F3C46" w:rsidRPr="006F3C46">
        <w:rPr>
          <w:rFonts w:ascii="Arial" w:hAnsi="Arial" w:cs="Arial"/>
        </w:rPr>
        <w:t>Dingsøy</w:t>
      </w:r>
      <w:r w:rsidR="00D4089B" w:rsidRPr="00D4089B">
        <w:rPr>
          <w:rFonts w:ascii="Arial" w:hAnsi="Arial" w:cs="Arial"/>
        </w:rPr>
        <w:t xml:space="preserve">, T. (2009) 'What Do We Know about Agile Software Development?', IEEE Software, 26(5), pp. 6–9. Available at: </w:t>
      </w:r>
      <w:hyperlink r:id="rId58" w:history="1">
        <w:r w:rsidR="00D4089B" w:rsidRPr="00B0194F">
          <w:rPr>
            <w:rStyle w:val="Hyperlink"/>
            <w:rFonts w:ascii="Arial" w:hAnsi="Arial" w:cs="Arial"/>
          </w:rPr>
          <w:t>https://doi.org/10.1109/MS.2009.145</w:t>
        </w:r>
      </w:hyperlink>
      <w:r w:rsidR="00D4089B">
        <w:rPr>
          <w:rFonts w:ascii="Arial" w:hAnsi="Arial" w:cs="Arial"/>
        </w:rPr>
        <w:t xml:space="preserve"> </w:t>
      </w:r>
    </w:p>
    <w:p w14:paraId="064B6A97" w14:textId="141CECC9" w:rsidR="00EF0840" w:rsidRDefault="00EF0840" w:rsidP="00486365">
      <w:pPr>
        <w:spacing w:line="360" w:lineRule="auto"/>
        <w:rPr>
          <w:rFonts w:ascii="Arial" w:hAnsi="Arial" w:cs="Arial"/>
        </w:rPr>
      </w:pPr>
      <w:r w:rsidRPr="00EF0840">
        <w:rPr>
          <w:rFonts w:ascii="Arial" w:hAnsi="Arial" w:cs="Arial"/>
        </w:rPr>
        <w:t xml:space="preserve">Edenhofer, O. (2014) 'Climate Change 2014' [1-47]. IPCC AR5: Mitigation of Climate Change. Available at: </w:t>
      </w:r>
      <w:hyperlink r:id="rId59" w:history="1">
        <w:r w:rsidRPr="00725E61">
          <w:rPr>
            <w:rStyle w:val="Hyperlink"/>
            <w:rFonts w:ascii="Arial" w:hAnsi="Arial" w:cs="Arial"/>
          </w:rPr>
          <w:t>https://www.pik-potsdam.de/members/edenh/talks/20141117_IAMC.pdf</w:t>
        </w:r>
      </w:hyperlink>
      <w:r>
        <w:rPr>
          <w:rFonts w:ascii="Arial" w:hAnsi="Arial" w:cs="Arial"/>
        </w:rPr>
        <w:t xml:space="preserve"> </w:t>
      </w:r>
      <w:r w:rsidRPr="00EF0840">
        <w:rPr>
          <w:rFonts w:ascii="Arial" w:hAnsi="Arial" w:cs="Arial"/>
        </w:rPr>
        <w:t>(Accessed: 20 November 2025).</w:t>
      </w:r>
      <w:r>
        <w:rPr>
          <w:rFonts w:ascii="Arial" w:hAnsi="Arial" w:cs="Arial"/>
        </w:rPr>
        <w:t xml:space="preserve"> </w:t>
      </w:r>
    </w:p>
    <w:p w14:paraId="5B5BC79B" w14:textId="5E80D0E0" w:rsidR="00D44B10" w:rsidRDefault="00D44B10" w:rsidP="00486365">
      <w:pPr>
        <w:spacing w:line="360" w:lineRule="auto"/>
        <w:rPr>
          <w:rFonts w:ascii="Arial" w:hAnsi="Arial" w:cs="Arial"/>
        </w:rPr>
      </w:pPr>
      <w:r w:rsidRPr="00D44B10">
        <w:rPr>
          <w:rFonts w:ascii="Arial" w:hAnsi="Arial" w:cs="Arial"/>
        </w:rPr>
        <w:t xml:space="preserve">Faraj, S., Pachidi, S., Sayegh, K. (2018) 'Working and </w:t>
      </w:r>
      <w:r w:rsidR="001A4BCA">
        <w:rPr>
          <w:rFonts w:ascii="Arial" w:hAnsi="Arial" w:cs="Arial"/>
        </w:rPr>
        <w:t>organising in the age of the learning algorithm', Information and Organisation</w:t>
      </w:r>
      <w:r w:rsidRPr="00D44B10">
        <w:rPr>
          <w:rFonts w:ascii="Arial" w:hAnsi="Arial" w:cs="Arial"/>
        </w:rPr>
        <w:t xml:space="preserve">, 28(1), pp. 62-70. Available at: </w:t>
      </w:r>
      <w:hyperlink r:id="rId60" w:history="1">
        <w:r w:rsidRPr="00E21C15">
          <w:rPr>
            <w:rStyle w:val="Hyperlink"/>
            <w:rFonts w:ascii="Arial" w:hAnsi="Arial" w:cs="Arial"/>
          </w:rPr>
          <w:t>https://doi-org.ezproxy.uwtsd.ac.uk/10.1016/j.infoandorg.2018.02.005</w:t>
        </w:r>
      </w:hyperlink>
      <w:r>
        <w:rPr>
          <w:rFonts w:ascii="Arial" w:hAnsi="Arial" w:cs="Arial"/>
        </w:rPr>
        <w:t xml:space="preserve"> </w:t>
      </w:r>
    </w:p>
    <w:p w14:paraId="0C3C35B6" w14:textId="69FCEB6D" w:rsidR="008B484C" w:rsidRDefault="008B484C" w:rsidP="00E67457">
      <w:pPr>
        <w:spacing w:line="360" w:lineRule="auto"/>
        <w:rPr>
          <w:rFonts w:ascii="Arial" w:hAnsi="Arial" w:cs="Arial"/>
        </w:rPr>
      </w:pPr>
      <w:r w:rsidRPr="008B484C">
        <w:rPr>
          <w:rFonts w:ascii="Arial" w:hAnsi="Arial" w:cs="Arial"/>
        </w:rPr>
        <w:t xml:space="preserve">Felipe, C., Roldán, J., Leal-Rodríguez, A. (2016) 'An explanatory and predictive model for organizational agility', Journal of Business Research, 69(10), pp. 4624-4631. Available at: </w:t>
      </w:r>
      <w:hyperlink r:id="rId61" w:history="1">
        <w:r w:rsidRPr="00B0194F">
          <w:rPr>
            <w:rStyle w:val="Hyperlink"/>
            <w:rFonts w:ascii="Arial" w:hAnsi="Arial" w:cs="Arial"/>
          </w:rPr>
          <w:t>https://doi-org.ezproxy.uwtsd.ac.uk/10.1016/j.jbusres.2016.04.014</w:t>
        </w:r>
      </w:hyperlink>
      <w:r>
        <w:rPr>
          <w:rFonts w:ascii="Arial" w:hAnsi="Arial" w:cs="Arial"/>
        </w:rPr>
        <w:t xml:space="preserve"> </w:t>
      </w:r>
    </w:p>
    <w:p w14:paraId="4EF18F78" w14:textId="026FE1C5" w:rsidR="00551534" w:rsidRDefault="00551534" w:rsidP="00E67457">
      <w:pPr>
        <w:spacing w:line="360" w:lineRule="auto"/>
        <w:rPr>
          <w:rFonts w:ascii="Arial" w:hAnsi="Arial" w:cs="Arial"/>
        </w:rPr>
      </w:pPr>
      <w:r w:rsidRPr="00551534">
        <w:rPr>
          <w:rFonts w:ascii="Arial" w:hAnsi="Arial" w:cs="Arial"/>
        </w:rPr>
        <w:t>Fisichelli, N., Schuurman, G., Hoffman, C. (2016</w:t>
      </w:r>
      <w:r w:rsidR="00662A5F">
        <w:rPr>
          <w:rFonts w:ascii="Arial" w:hAnsi="Arial" w:cs="Arial"/>
        </w:rPr>
        <w:t>a</w:t>
      </w:r>
      <w:r w:rsidRPr="00551534">
        <w:rPr>
          <w:rFonts w:ascii="Arial" w:hAnsi="Arial" w:cs="Arial"/>
        </w:rPr>
        <w:t xml:space="preserve">) 'Is ‘Resilience’ Maladaptive? Towards an Accurate Lexicon for Climate Change Adaptation', Environmental Management, 57(4), pp. 753–758. Available at: </w:t>
      </w:r>
      <w:hyperlink r:id="rId62" w:history="1">
        <w:r w:rsidRPr="00B0194F">
          <w:rPr>
            <w:rStyle w:val="Hyperlink"/>
            <w:rFonts w:ascii="Arial" w:hAnsi="Arial" w:cs="Arial"/>
          </w:rPr>
          <w:t>https://doi.org/10.1007/s00267-015-0650-6</w:t>
        </w:r>
      </w:hyperlink>
      <w:r w:rsidRPr="00551534">
        <w:rPr>
          <w:rFonts w:ascii="Arial" w:hAnsi="Arial" w:cs="Arial"/>
        </w:rPr>
        <w:t>.</w:t>
      </w:r>
    </w:p>
    <w:p w14:paraId="1E460764" w14:textId="33444CCA" w:rsidR="00D46554" w:rsidRDefault="00D46554" w:rsidP="00E67457">
      <w:pPr>
        <w:spacing w:line="360" w:lineRule="auto"/>
        <w:rPr>
          <w:rFonts w:ascii="Arial" w:hAnsi="Arial" w:cs="Arial"/>
        </w:rPr>
      </w:pPr>
      <w:r w:rsidRPr="00D46554">
        <w:rPr>
          <w:rFonts w:ascii="Arial" w:hAnsi="Arial" w:cs="Arial"/>
        </w:rPr>
        <w:t>Fisichelli, N., Schuurman, G., Symstad, A., Ray, A., Miller, B., Cross, M.,</w:t>
      </w:r>
      <w:r w:rsidR="002A30B4">
        <w:rPr>
          <w:rFonts w:ascii="Arial" w:hAnsi="Arial" w:cs="Arial"/>
        </w:rPr>
        <w:t xml:space="preserve"> and</w:t>
      </w:r>
      <w:r w:rsidRPr="00D46554">
        <w:rPr>
          <w:rFonts w:ascii="Arial" w:hAnsi="Arial" w:cs="Arial"/>
        </w:rPr>
        <w:t xml:space="preserve"> Rowland, E. (2016) 'Resource management and operations in southwest South Dakota: Climate change scenario planning workshop summary January 20-21, 2016, Rapid City, SD', Natural Resource Report NPS/NRSS/NRR—2016/1289, National Park Service, pp. n/a. Available at:  </w:t>
      </w:r>
      <w:hyperlink r:id="rId63" w:history="1">
        <w:r w:rsidRPr="00B0194F">
          <w:rPr>
            <w:rStyle w:val="Hyperlink"/>
            <w:rFonts w:ascii="Arial" w:hAnsi="Arial" w:cs="Arial"/>
          </w:rPr>
          <w:t>https://irma.nps.gov/DataStore/Reference/Profile/2233058</w:t>
        </w:r>
      </w:hyperlink>
      <w:r>
        <w:rPr>
          <w:rFonts w:ascii="Arial" w:hAnsi="Arial" w:cs="Arial"/>
        </w:rPr>
        <w:t xml:space="preserve"> </w:t>
      </w:r>
    </w:p>
    <w:p w14:paraId="0D7D08F1" w14:textId="47BF7274" w:rsidR="002D60B8" w:rsidRDefault="002D60B8" w:rsidP="00E67457">
      <w:pPr>
        <w:spacing w:line="360" w:lineRule="auto"/>
        <w:rPr>
          <w:rFonts w:ascii="Arial" w:hAnsi="Arial" w:cs="Arial"/>
        </w:rPr>
      </w:pPr>
      <w:r w:rsidRPr="002D60B8">
        <w:rPr>
          <w:rFonts w:ascii="Arial" w:hAnsi="Arial" w:cs="Arial"/>
        </w:rPr>
        <w:t xml:space="preserve">Foss, N., Klein, P. (2022) 'Why Managers Matter: The Perils of the Bossless Company', Quarterly Journal of Austrian Economics, 26(1), pp. 325-330. Available at: </w:t>
      </w:r>
      <w:hyperlink r:id="rId64" w:history="1">
        <w:r w:rsidRPr="00B0194F">
          <w:rPr>
            <w:rStyle w:val="Hyperlink"/>
            <w:rFonts w:ascii="Arial" w:hAnsi="Arial" w:cs="Arial"/>
          </w:rPr>
          <w:t>https://www.researchgate.net/profile/Ulrich-Moeller/publication/372186047_Book_Review_Why_Managers_Matter_The_Perils_of_the_Bossless_Company/links/6676954bd21e220d89c87d03/Book-Review-Why-Managers-Matter-The-Perils-of-the-Bossless-Company.pdf</w:t>
        </w:r>
      </w:hyperlink>
      <w:r>
        <w:rPr>
          <w:rFonts w:ascii="Arial" w:hAnsi="Arial" w:cs="Arial"/>
        </w:rPr>
        <w:t xml:space="preserve"> </w:t>
      </w:r>
      <w:r w:rsidRPr="002D60B8">
        <w:rPr>
          <w:rFonts w:ascii="Arial" w:hAnsi="Arial" w:cs="Arial"/>
        </w:rPr>
        <w:t>(Accessed: 6 November 2025).</w:t>
      </w:r>
    </w:p>
    <w:p w14:paraId="5452CF1D" w14:textId="0AD06105" w:rsidR="001024A9" w:rsidRDefault="001024A9" w:rsidP="00E67457">
      <w:pPr>
        <w:spacing w:line="360" w:lineRule="auto"/>
        <w:rPr>
          <w:rFonts w:ascii="Arial" w:hAnsi="Arial" w:cs="Arial"/>
        </w:rPr>
      </w:pPr>
      <w:r w:rsidRPr="001024A9">
        <w:rPr>
          <w:rFonts w:ascii="Arial" w:hAnsi="Arial" w:cs="Arial"/>
        </w:rPr>
        <w:t xml:space="preserve">Freberg, K., Graham, K., McGaughey, K., Freberg, L. (2011) 'Who are the social media influencers? A study of public perceptions of personality', Public relations review, 37(1), pp. 90–92. Available at: </w:t>
      </w:r>
      <w:hyperlink r:id="rId65" w:history="1">
        <w:r w:rsidRPr="00B0194F">
          <w:rPr>
            <w:rStyle w:val="Hyperlink"/>
            <w:rFonts w:ascii="Arial" w:hAnsi="Arial" w:cs="Arial"/>
          </w:rPr>
          <w:t>https://doi.org/10.1016/j.pubrev.2010.11.001</w:t>
        </w:r>
      </w:hyperlink>
      <w:r w:rsidRPr="001024A9">
        <w:rPr>
          <w:rFonts w:ascii="Arial" w:hAnsi="Arial" w:cs="Arial"/>
        </w:rPr>
        <w:t>.</w:t>
      </w:r>
      <w:r>
        <w:rPr>
          <w:rFonts w:ascii="Arial" w:hAnsi="Arial" w:cs="Arial"/>
        </w:rPr>
        <w:t xml:space="preserve"> </w:t>
      </w:r>
    </w:p>
    <w:p w14:paraId="099E14F5" w14:textId="19650A8F" w:rsidR="00D1292D" w:rsidRDefault="00D1292D" w:rsidP="00E67457">
      <w:pPr>
        <w:spacing w:line="360" w:lineRule="auto"/>
        <w:rPr>
          <w:rFonts w:ascii="Arial" w:hAnsi="Arial" w:cs="Arial"/>
        </w:rPr>
      </w:pPr>
      <w:r w:rsidRPr="00D1292D">
        <w:rPr>
          <w:rFonts w:ascii="Arial" w:hAnsi="Arial" w:cs="Arial"/>
        </w:rPr>
        <w:lastRenderedPageBreak/>
        <w:t xml:space="preserve">Giri, C., Jain, S., Zeng, X., and Bruniaux, P. (2019) 'A Detailed Review of Artificial Intelligence Applied in the Fashion and Apparel Industry', IEEE Access, 7, pp.95376-95396. Available at: </w:t>
      </w:r>
      <w:hyperlink r:id="rId66" w:history="1">
        <w:r w:rsidR="007A6F1F" w:rsidRPr="00B0194F">
          <w:rPr>
            <w:rStyle w:val="Hyperlink"/>
            <w:rFonts w:ascii="Arial" w:hAnsi="Arial" w:cs="Arial"/>
          </w:rPr>
          <w:t>https://doi.org/10.1109/ACCESS.2019.2928979</w:t>
        </w:r>
      </w:hyperlink>
      <w:r w:rsidR="007A6F1F">
        <w:rPr>
          <w:rFonts w:ascii="Arial" w:hAnsi="Arial" w:cs="Arial"/>
        </w:rPr>
        <w:t xml:space="preserve"> </w:t>
      </w:r>
    </w:p>
    <w:p w14:paraId="4BB6BDCF" w14:textId="3EC43E7D" w:rsidR="00E67457" w:rsidRDefault="00E67457" w:rsidP="00E67457">
      <w:pPr>
        <w:spacing w:line="360" w:lineRule="auto"/>
        <w:rPr>
          <w:rFonts w:ascii="Arial" w:hAnsi="Arial" w:cs="Arial"/>
        </w:rPr>
      </w:pPr>
      <w:r w:rsidRPr="00E67457">
        <w:rPr>
          <w:rFonts w:ascii="Arial" w:hAnsi="Arial" w:cs="Arial"/>
        </w:rPr>
        <w:t>Giri, C., Thomassey, S., and Zeng, X. (2018) 'Customer Analytics in Fashion Retail</w:t>
      </w:r>
      <w:r>
        <w:rPr>
          <w:rFonts w:ascii="Arial" w:hAnsi="Arial" w:cs="Arial"/>
        </w:rPr>
        <w:t xml:space="preserve"> </w:t>
      </w:r>
      <w:r w:rsidRPr="00E67457">
        <w:rPr>
          <w:rFonts w:ascii="Arial" w:hAnsi="Arial" w:cs="Arial"/>
        </w:rPr>
        <w:t xml:space="preserve">Industry', Functional Textiles and Clothing, Issue information, pp. 349-361. Available at: </w:t>
      </w:r>
      <w:hyperlink r:id="rId67" w:history="1">
        <w:r w:rsidRPr="00B0194F">
          <w:rPr>
            <w:rStyle w:val="Hyperlink"/>
            <w:rFonts w:ascii="Arial" w:hAnsi="Arial" w:cs="Arial"/>
          </w:rPr>
          <w:t>https://doi.org/10.1007/978-981-13-7721-1_27</w:t>
        </w:r>
      </w:hyperlink>
      <w:r>
        <w:rPr>
          <w:rFonts w:ascii="Arial" w:hAnsi="Arial" w:cs="Arial"/>
        </w:rPr>
        <w:t xml:space="preserve"> </w:t>
      </w:r>
    </w:p>
    <w:p w14:paraId="567A8307" w14:textId="0EDA9A2A" w:rsidR="003407C1" w:rsidRDefault="003407C1" w:rsidP="00E67457">
      <w:pPr>
        <w:spacing w:line="360" w:lineRule="auto"/>
        <w:rPr>
          <w:rFonts w:ascii="Arial" w:hAnsi="Arial" w:cs="Arial"/>
        </w:rPr>
      </w:pPr>
      <w:r w:rsidRPr="003407C1">
        <w:rPr>
          <w:rFonts w:ascii="Arial" w:hAnsi="Arial" w:cs="Arial"/>
        </w:rPr>
        <w:t xml:space="preserve">Giri, C., Thomassey, S., Zeng, X. (2019) 'Exploitation of Social Network Data for Forecasting Garment Sales', International Journal of Computational Intelligence Systems, 12(2), pp. 1423-1435. Available at: </w:t>
      </w:r>
      <w:hyperlink r:id="rId68" w:history="1">
        <w:r w:rsidRPr="00B0194F">
          <w:rPr>
            <w:rStyle w:val="Hyperlink"/>
            <w:rFonts w:ascii="Arial" w:hAnsi="Arial" w:cs="Arial"/>
          </w:rPr>
          <w:t>https://doi.org/10.2991/ijcis.d.191109.001</w:t>
        </w:r>
      </w:hyperlink>
      <w:r>
        <w:rPr>
          <w:rFonts w:ascii="Arial" w:hAnsi="Arial" w:cs="Arial"/>
        </w:rPr>
        <w:t xml:space="preserve"> </w:t>
      </w:r>
    </w:p>
    <w:p w14:paraId="1CD7B97B" w14:textId="34EF3A4A" w:rsidR="00272B50" w:rsidRDefault="00272B50" w:rsidP="00E67457">
      <w:pPr>
        <w:spacing w:line="360" w:lineRule="auto"/>
        <w:rPr>
          <w:rFonts w:ascii="Arial" w:hAnsi="Arial" w:cs="Arial"/>
        </w:rPr>
      </w:pPr>
      <w:r w:rsidRPr="00272B50">
        <w:rPr>
          <w:rFonts w:ascii="Arial" w:hAnsi="Arial" w:cs="Arial"/>
        </w:rPr>
        <w:t xml:space="preserve">Giri, C., Thomassey, S., Balkow, J. and Zeng, Z. (2019) 'Forecasting New Apparel Sales Using Deep Learning and Nonlinear Neural Network Regression', 2019 International Conference on Engineering, Science, and Industrial Applications (ICESI), pp. 1-6. Available at: </w:t>
      </w:r>
      <w:hyperlink r:id="rId69" w:history="1">
        <w:r w:rsidR="0005521A" w:rsidRPr="00B0194F">
          <w:rPr>
            <w:rStyle w:val="Hyperlink"/>
            <w:rFonts w:ascii="Arial" w:hAnsi="Arial" w:cs="Arial"/>
          </w:rPr>
          <w:t>https://doi.org/10.1109/ICESI.2019.8863024</w:t>
        </w:r>
      </w:hyperlink>
      <w:r w:rsidR="0005521A">
        <w:rPr>
          <w:rFonts w:ascii="Arial" w:hAnsi="Arial" w:cs="Arial"/>
        </w:rPr>
        <w:t xml:space="preserve"> </w:t>
      </w:r>
    </w:p>
    <w:p w14:paraId="2FC02AAE" w14:textId="0B1F52C3" w:rsidR="005C6BDE" w:rsidRDefault="005C6BDE" w:rsidP="00486365">
      <w:pPr>
        <w:spacing w:line="360" w:lineRule="auto"/>
        <w:rPr>
          <w:rFonts w:ascii="Arial" w:hAnsi="Arial" w:cs="Arial"/>
        </w:rPr>
      </w:pPr>
      <w:r w:rsidRPr="005C6BDE">
        <w:rPr>
          <w:rFonts w:ascii="Arial" w:hAnsi="Arial" w:cs="Arial"/>
        </w:rPr>
        <w:t xml:space="preserve">GOV.UK (2014) The Rana Plaza disaster. A case study on the Rana Plaza disaster in Bangladesh from the 2013 Human Rights and Democracy Report. Available at: </w:t>
      </w:r>
      <w:hyperlink r:id="rId70" w:history="1">
        <w:r w:rsidRPr="00C838C7">
          <w:rPr>
            <w:rStyle w:val="Hyperlink"/>
            <w:rFonts w:ascii="Arial" w:hAnsi="Arial" w:cs="Arial"/>
          </w:rPr>
          <w:t>https://www.gov.uk/government/case-studies/the-rana-plaza-disaster</w:t>
        </w:r>
      </w:hyperlink>
      <w:r>
        <w:rPr>
          <w:rFonts w:ascii="Arial" w:hAnsi="Arial" w:cs="Arial"/>
        </w:rPr>
        <w:t xml:space="preserve"> </w:t>
      </w:r>
      <w:r w:rsidRPr="005C6BDE">
        <w:rPr>
          <w:rFonts w:ascii="Arial" w:hAnsi="Arial" w:cs="Arial"/>
        </w:rPr>
        <w:t>(Accessed: 30 October 2025).</w:t>
      </w:r>
    </w:p>
    <w:p w14:paraId="3C23C6BF" w14:textId="11D08511" w:rsidR="008E6A90" w:rsidRDefault="008E6A90" w:rsidP="00486365">
      <w:pPr>
        <w:spacing w:line="360" w:lineRule="auto"/>
        <w:rPr>
          <w:rFonts w:ascii="Arial" w:hAnsi="Arial" w:cs="Arial"/>
        </w:rPr>
      </w:pPr>
      <w:r w:rsidRPr="008E6A90">
        <w:rPr>
          <w:rFonts w:ascii="Arial" w:hAnsi="Arial" w:cs="Arial"/>
        </w:rPr>
        <w:t xml:space="preserve">Grass, A., Backmann, J., Hoegl, M. (2020) 'From Empowerment Dynamics to Team Adaptability: Exploring and Conceptualizing the Continuous Agile Team Innovation Process', The Journal of Product Innovation Management, 37(4), pp. 324–351. Available at: </w:t>
      </w:r>
      <w:hyperlink r:id="rId71" w:history="1">
        <w:r w:rsidRPr="00B0194F">
          <w:rPr>
            <w:rStyle w:val="Hyperlink"/>
            <w:rFonts w:ascii="Arial" w:hAnsi="Arial" w:cs="Arial"/>
          </w:rPr>
          <w:t>https://doi.org/10.1111/jpim.12525</w:t>
        </w:r>
      </w:hyperlink>
      <w:r>
        <w:rPr>
          <w:rFonts w:ascii="Arial" w:hAnsi="Arial" w:cs="Arial"/>
        </w:rPr>
        <w:t xml:space="preserve"> </w:t>
      </w:r>
    </w:p>
    <w:p w14:paraId="61F2654F" w14:textId="399B998C" w:rsidR="00816228" w:rsidRDefault="00816228" w:rsidP="00486365">
      <w:pPr>
        <w:spacing w:line="360" w:lineRule="auto"/>
        <w:rPr>
          <w:rFonts w:ascii="Arial" w:hAnsi="Arial" w:cs="Arial"/>
        </w:rPr>
      </w:pPr>
      <w:r w:rsidRPr="00816228">
        <w:rPr>
          <w:rFonts w:ascii="Arial" w:hAnsi="Arial" w:cs="Arial"/>
        </w:rPr>
        <w:t xml:space="preserve">Gren, L., Torkar, R., Feldt, R. (2017) 'Group development and group maturity when building agile teams: A qualitative and quantitative investigation at eight large companies', Journal of Systems and Software, 124, pp.104-119. Available at: </w:t>
      </w:r>
      <w:hyperlink r:id="rId72" w:history="1">
        <w:r w:rsidRPr="00B0194F">
          <w:rPr>
            <w:rStyle w:val="Hyperlink"/>
            <w:rFonts w:ascii="Arial" w:hAnsi="Arial" w:cs="Arial"/>
          </w:rPr>
          <w:t>https://doi-org.ezproxy.uwtsd.ac.uk/10.1016/j.jss.2016.11.024</w:t>
        </w:r>
      </w:hyperlink>
      <w:r>
        <w:rPr>
          <w:rFonts w:ascii="Arial" w:hAnsi="Arial" w:cs="Arial"/>
        </w:rPr>
        <w:t xml:space="preserve"> </w:t>
      </w:r>
    </w:p>
    <w:p w14:paraId="42A66C02" w14:textId="7AC13A9C" w:rsidR="003B7C4B" w:rsidRDefault="003B7C4B" w:rsidP="00486365">
      <w:pPr>
        <w:spacing w:line="360" w:lineRule="auto"/>
        <w:rPr>
          <w:rFonts w:ascii="Arial" w:hAnsi="Arial" w:cs="Arial"/>
        </w:rPr>
      </w:pPr>
      <w:r w:rsidRPr="003B7C4B">
        <w:rPr>
          <w:rFonts w:ascii="Arial" w:hAnsi="Arial" w:cs="Arial"/>
        </w:rPr>
        <w:t>Gunasekaran, A., Yusuf, Y., Adeleye, E., and Papadopoulos, T. (2018) 'Agile manufacturing practices: the role of big data and business analytics with multiple case studies', International Journal of Production Research, 56(1-2), pp. 385-397</w:t>
      </w:r>
      <w:r w:rsidR="00290F2E">
        <w:rPr>
          <w:rFonts w:ascii="Arial" w:hAnsi="Arial" w:cs="Arial"/>
        </w:rPr>
        <w:t>.</w:t>
      </w:r>
      <w:r w:rsidRPr="003B7C4B">
        <w:rPr>
          <w:rFonts w:ascii="Arial" w:hAnsi="Arial" w:cs="Arial"/>
        </w:rPr>
        <w:t xml:space="preserve"> Available at: </w:t>
      </w:r>
      <w:hyperlink r:id="rId73" w:history="1">
        <w:r w:rsidRPr="00B0194F">
          <w:rPr>
            <w:rStyle w:val="Hyperlink"/>
            <w:rFonts w:ascii="Arial" w:hAnsi="Arial" w:cs="Arial"/>
          </w:rPr>
          <w:t>https://doi-org.ezproxy.uwtsd.ac.uk/10.1080/00207543.2017.1395488</w:t>
        </w:r>
      </w:hyperlink>
      <w:r>
        <w:rPr>
          <w:rFonts w:ascii="Arial" w:hAnsi="Arial" w:cs="Arial"/>
        </w:rPr>
        <w:t xml:space="preserve"> </w:t>
      </w:r>
    </w:p>
    <w:p w14:paraId="2BD10F41" w14:textId="4E5C1013" w:rsidR="002B6A62" w:rsidRDefault="00187EB8" w:rsidP="00486365">
      <w:pPr>
        <w:spacing w:line="360" w:lineRule="auto"/>
        <w:rPr>
          <w:rFonts w:ascii="Arial" w:hAnsi="Arial" w:cs="Arial"/>
        </w:rPr>
      </w:pPr>
      <w:r w:rsidRPr="00187EB8">
        <w:rPr>
          <w:rFonts w:ascii="Arial" w:hAnsi="Arial" w:cs="Arial"/>
        </w:rPr>
        <w:lastRenderedPageBreak/>
        <w:t>Heavey, C., Simsek, Z., Kyprianou, C.,</w:t>
      </w:r>
      <w:r w:rsidR="002A30B4">
        <w:rPr>
          <w:rFonts w:ascii="Arial" w:hAnsi="Arial" w:cs="Arial"/>
        </w:rPr>
        <w:t xml:space="preserve"> and</w:t>
      </w:r>
      <w:r w:rsidRPr="00187EB8">
        <w:rPr>
          <w:rFonts w:ascii="Arial" w:hAnsi="Arial" w:cs="Arial"/>
        </w:rPr>
        <w:t xml:space="preserve"> Risius, M. (2020) 'How do strategic leaders engage with social media? 'A theoretical framework for research and practice', Strategic Management Journal, 41(8), pp. 1363-1543. Available at: </w:t>
      </w:r>
      <w:hyperlink r:id="rId74" w:history="1">
        <w:r w:rsidR="002B6A62" w:rsidRPr="00E21C15">
          <w:rPr>
            <w:rStyle w:val="Hyperlink"/>
            <w:rFonts w:ascii="Arial" w:hAnsi="Arial" w:cs="Arial"/>
          </w:rPr>
          <w:t>https://doi.org/10.1002/smj.3156</w:t>
        </w:r>
      </w:hyperlink>
      <w:r w:rsidR="002B6A62">
        <w:rPr>
          <w:rFonts w:ascii="Arial" w:hAnsi="Arial" w:cs="Arial"/>
        </w:rPr>
        <w:t xml:space="preserve"> </w:t>
      </w:r>
    </w:p>
    <w:p w14:paraId="7D1E67E7" w14:textId="5EB1A6F1" w:rsidR="0019052A" w:rsidRPr="0019052A" w:rsidRDefault="00FA03E7" w:rsidP="0019052A">
      <w:pPr>
        <w:spacing w:line="360" w:lineRule="auto"/>
        <w:rPr>
          <w:rFonts w:ascii="Arial" w:hAnsi="Arial" w:cs="Arial"/>
        </w:rPr>
      </w:pPr>
      <w:r w:rsidRPr="00FA03E7">
        <w:rPr>
          <w:rFonts w:ascii="Arial" w:hAnsi="Arial" w:cs="Arial"/>
        </w:rPr>
        <w:t xml:space="preserve">Hobbs, B., Petit, Y. (2017) 'Agile Methods on Large Projects in Large Organizations', Project Management Journal, 48(3), pp.3-19. Available at: </w:t>
      </w:r>
      <w:hyperlink r:id="rId75" w:history="1">
        <w:r w:rsidRPr="00B0194F">
          <w:rPr>
            <w:rStyle w:val="Hyperlink"/>
            <w:rFonts w:ascii="Arial" w:hAnsi="Arial" w:cs="Arial"/>
          </w:rPr>
          <w:t>https://doi-org.ezproxy.uwtsd.ac.uk/10.1177/875697281704800301</w:t>
        </w:r>
      </w:hyperlink>
      <w:r>
        <w:rPr>
          <w:rFonts w:ascii="Arial" w:hAnsi="Arial" w:cs="Arial"/>
        </w:rPr>
        <w:t xml:space="preserve"> </w:t>
      </w:r>
    </w:p>
    <w:p w14:paraId="354C65D2" w14:textId="630D8630" w:rsidR="0019052A" w:rsidRDefault="0019052A" w:rsidP="0019052A">
      <w:pPr>
        <w:spacing w:line="360" w:lineRule="auto"/>
        <w:rPr>
          <w:rFonts w:ascii="Arial" w:hAnsi="Arial" w:cs="Arial"/>
        </w:rPr>
      </w:pPr>
      <w:r w:rsidRPr="0019052A">
        <w:rPr>
          <w:rFonts w:ascii="Arial" w:hAnsi="Arial" w:cs="Arial"/>
        </w:rPr>
        <w:t xml:space="preserve">Hobbs, R., Hallett, L., Ehrlich, P., Mooney, H. (2011) 'Intervention Ecology: Applying Ecological Science in the Twenty-first Century', Bioscience, 61(6), pp. 442–450. Available at: </w:t>
      </w:r>
      <w:hyperlink r:id="rId76" w:history="1">
        <w:r w:rsidRPr="00B0194F">
          <w:rPr>
            <w:rStyle w:val="Hyperlink"/>
            <w:rFonts w:ascii="Arial" w:hAnsi="Arial" w:cs="Arial"/>
          </w:rPr>
          <w:t>https://doi.org/10.1525/bio.2011.61.6.6</w:t>
        </w:r>
      </w:hyperlink>
      <w:r w:rsidRPr="0019052A">
        <w:rPr>
          <w:rFonts w:ascii="Arial" w:hAnsi="Arial" w:cs="Arial"/>
        </w:rPr>
        <w:t>.</w:t>
      </w:r>
      <w:r>
        <w:rPr>
          <w:rFonts w:ascii="Arial" w:hAnsi="Arial" w:cs="Arial"/>
        </w:rPr>
        <w:t xml:space="preserve"> </w:t>
      </w:r>
    </w:p>
    <w:p w14:paraId="206CE764" w14:textId="74515E21" w:rsidR="00016A9E" w:rsidRDefault="00016A9E" w:rsidP="00486365">
      <w:pPr>
        <w:spacing w:line="360" w:lineRule="auto"/>
        <w:rPr>
          <w:rFonts w:ascii="Arial" w:hAnsi="Arial" w:cs="Arial"/>
        </w:rPr>
      </w:pPr>
      <w:r w:rsidRPr="00016A9E">
        <w:rPr>
          <w:rFonts w:ascii="Arial" w:hAnsi="Arial" w:cs="Arial"/>
        </w:rPr>
        <w:t xml:space="preserve">Holliman, G., and Rowley, J. (2014) 'Business to business digital content marketing: marketers’ perceptions of best practice', Journal of Research in Interactive Marketing, 8(4), pp. 269–293. Available at: </w:t>
      </w:r>
      <w:hyperlink r:id="rId77" w:history="1">
        <w:r w:rsidRPr="00B0194F">
          <w:rPr>
            <w:rStyle w:val="Hyperlink"/>
            <w:rFonts w:ascii="Arial" w:hAnsi="Arial" w:cs="Arial"/>
          </w:rPr>
          <w:t>https://doi.org/10.1108/JRIM-02-2014-0013</w:t>
        </w:r>
      </w:hyperlink>
      <w:r w:rsidRPr="00016A9E">
        <w:rPr>
          <w:rFonts w:ascii="Arial" w:hAnsi="Arial" w:cs="Arial"/>
        </w:rPr>
        <w:t>.</w:t>
      </w:r>
      <w:r>
        <w:rPr>
          <w:rFonts w:ascii="Arial" w:hAnsi="Arial" w:cs="Arial"/>
        </w:rPr>
        <w:t xml:space="preserve"> </w:t>
      </w:r>
    </w:p>
    <w:p w14:paraId="5D0E7043" w14:textId="35134367" w:rsidR="003E1A6A" w:rsidRDefault="003E1A6A" w:rsidP="00486365">
      <w:pPr>
        <w:spacing w:line="360" w:lineRule="auto"/>
        <w:rPr>
          <w:rFonts w:ascii="Arial" w:hAnsi="Arial" w:cs="Arial"/>
        </w:rPr>
      </w:pPr>
      <w:r w:rsidRPr="003E1A6A">
        <w:rPr>
          <w:rFonts w:ascii="Arial" w:hAnsi="Arial" w:cs="Arial"/>
        </w:rPr>
        <w:t xml:space="preserve">Hrouga, M., and Sbihi, A. (2023) 'Logistics 4.0 for supply chain performance: perspectives from a retailing case study', Business Process Management Journal, 29(6), pp. 1892–1919. Available at: </w:t>
      </w:r>
      <w:hyperlink r:id="rId78" w:history="1">
        <w:r w:rsidRPr="00B0194F">
          <w:rPr>
            <w:rStyle w:val="Hyperlink"/>
            <w:rFonts w:ascii="Arial" w:hAnsi="Arial" w:cs="Arial"/>
          </w:rPr>
          <w:t>https://doi.org/10.1108/BPMJ-03-2023-0183</w:t>
        </w:r>
      </w:hyperlink>
      <w:r w:rsidRPr="003E1A6A">
        <w:rPr>
          <w:rFonts w:ascii="Arial" w:hAnsi="Arial" w:cs="Arial"/>
        </w:rPr>
        <w:t>.</w:t>
      </w:r>
      <w:r>
        <w:rPr>
          <w:rFonts w:ascii="Arial" w:hAnsi="Arial" w:cs="Arial"/>
        </w:rPr>
        <w:t xml:space="preserve"> </w:t>
      </w:r>
    </w:p>
    <w:p w14:paraId="72414D6E" w14:textId="6FD5214C" w:rsidR="006F08A3" w:rsidRDefault="00846251" w:rsidP="00486365">
      <w:pPr>
        <w:spacing w:line="360" w:lineRule="auto"/>
        <w:rPr>
          <w:rFonts w:ascii="Arial" w:hAnsi="Arial" w:cs="Arial"/>
        </w:rPr>
      </w:pPr>
      <w:r w:rsidRPr="00846251">
        <w:rPr>
          <w:rFonts w:ascii="Arial" w:hAnsi="Arial" w:cs="Arial"/>
        </w:rPr>
        <w:t xml:space="preserve">Hossain, S., Chisty, N., and Amin, </w:t>
      </w:r>
      <w:proofErr w:type="spellStart"/>
      <w:r w:rsidRPr="00846251">
        <w:rPr>
          <w:rFonts w:ascii="Arial" w:hAnsi="Arial" w:cs="Arial"/>
        </w:rPr>
        <w:t>Rl</w:t>
      </w:r>
      <w:proofErr w:type="spellEnd"/>
      <w:r w:rsidRPr="00846251">
        <w:rPr>
          <w:rFonts w:ascii="Arial" w:hAnsi="Arial" w:cs="Arial"/>
        </w:rPr>
        <w:t xml:space="preserve">. (2021) 'Role of Internet of Things (IoT) in Retail Business and Enabling Smart Retailing Experiences', Asian Business Review, 11(2), pp. 75-800. Available at: </w:t>
      </w:r>
      <w:hyperlink r:id="rId79" w:history="1">
        <w:r w:rsidRPr="00B0194F">
          <w:rPr>
            <w:rStyle w:val="Hyperlink"/>
            <w:rFonts w:ascii="Arial" w:hAnsi="Arial" w:cs="Arial"/>
          </w:rPr>
          <w:t>https://doi.org/10.18034/abr.v11i2.579</w:t>
        </w:r>
      </w:hyperlink>
      <w:r>
        <w:rPr>
          <w:rFonts w:ascii="Arial" w:hAnsi="Arial" w:cs="Arial"/>
        </w:rPr>
        <w:t xml:space="preserve"> </w:t>
      </w:r>
      <w:r w:rsidR="008D5141">
        <w:rPr>
          <w:rFonts w:ascii="Arial" w:hAnsi="Arial" w:cs="Arial"/>
        </w:rPr>
        <w:t xml:space="preserve"> </w:t>
      </w:r>
    </w:p>
    <w:p w14:paraId="59BBA8D9" w14:textId="74B8D7F2" w:rsidR="003A0032" w:rsidRDefault="003A0032" w:rsidP="00486365">
      <w:pPr>
        <w:spacing w:line="360" w:lineRule="auto"/>
        <w:rPr>
          <w:rFonts w:ascii="Arial" w:hAnsi="Arial" w:cs="Arial"/>
        </w:rPr>
      </w:pPr>
      <w:r w:rsidRPr="003A0032">
        <w:rPr>
          <w:rFonts w:ascii="Arial" w:hAnsi="Arial" w:cs="Arial"/>
        </w:rPr>
        <w:t xml:space="preserve">Huang, M. and Rust, R. (2018) 'Artificial Intelligence in Service', Journal of Service Research, 21(2), pp. 155–172. Available at: </w:t>
      </w:r>
      <w:hyperlink r:id="rId80" w:history="1">
        <w:r w:rsidRPr="00B0194F">
          <w:rPr>
            <w:rStyle w:val="Hyperlink"/>
            <w:rFonts w:ascii="Arial" w:hAnsi="Arial" w:cs="Arial"/>
          </w:rPr>
          <w:t>https://doi.org/10.1177/1094670517752459</w:t>
        </w:r>
      </w:hyperlink>
      <w:r w:rsidRPr="003A0032">
        <w:rPr>
          <w:rFonts w:ascii="Arial" w:hAnsi="Arial" w:cs="Arial"/>
        </w:rPr>
        <w:t>.</w:t>
      </w:r>
      <w:r>
        <w:rPr>
          <w:rFonts w:ascii="Arial" w:hAnsi="Arial" w:cs="Arial"/>
        </w:rPr>
        <w:t xml:space="preserve"> </w:t>
      </w:r>
    </w:p>
    <w:p w14:paraId="5F468191" w14:textId="4C32F423" w:rsidR="00D97F08" w:rsidRDefault="00D97F08" w:rsidP="00486365">
      <w:pPr>
        <w:spacing w:line="360" w:lineRule="auto"/>
        <w:rPr>
          <w:rFonts w:ascii="Arial" w:hAnsi="Arial" w:cs="Arial"/>
        </w:rPr>
      </w:pPr>
      <w:r w:rsidRPr="00D97F08">
        <w:rPr>
          <w:rFonts w:ascii="Arial" w:hAnsi="Arial" w:cs="Arial"/>
        </w:rPr>
        <w:t xml:space="preserve">International Air Transport Association (2025). Developing Sustainable Aviation Fuel (SAF). Available at: </w:t>
      </w:r>
      <w:hyperlink r:id="rId81" w:history="1">
        <w:r w:rsidRPr="00725E61">
          <w:rPr>
            <w:rStyle w:val="Hyperlink"/>
            <w:rFonts w:ascii="Arial" w:hAnsi="Arial" w:cs="Arial"/>
          </w:rPr>
          <w:t>https://www.iata.org/en/programs/sustainability/sustainable-aviation-fuels/</w:t>
        </w:r>
      </w:hyperlink>
      <w:r>
        <w:rPr>
          <w:rFonts w:ascii="Arial" w:hAnsi="Arial" w:cs="Arial"/>
        </w:rPr>
        <w:t xml:space="preserve"> </w:t>
      </w:r>
      <w:r w:rsidRPr="00D97F08">
        <w:rPr>
          <w:rFonts w:ascii="Arial" w:hAnsi="Arial" w:cs="Arial"/>
        </w:rPr>
        <w:t>(Accessed: 22 November 2025).</w:t>
      </w:r>
    </w:p>
    <w:p w14:paraId="51FEF095" w14:textId="715FDDDA" w:rsidR="00D97F08" w:rsidRDefault="00D97F08" w:rsidP="00486365">
      <w:pPr>
        <w:spacing w:line="360" w:lineRule="auto"/>
        <w:rPr>
          <w:rFonts w:ascii="Arial" w:hAnsi="Arial" w:cs="Arial"/>
        </w:rPr>
      </w:pPr>
      <w:r w:rsidRPr="00D97F08">
        <w:rPr>
          <w:rFonts w:ascii="Arial" w:hAnsi="Arial" w:cs="Arial"/>
        </w:rPr>
        <w:t xml:space="preserve">International Labour Organization (2023) The Rana Plaza disaster ten years on: What has </w:t>
      </w:r>
      <w:proofErr w:type="gramStart"/>
      <w:r w:rsidRPr="00D97F08">
        <w:rPr>
          <w:rFonts w:ascii="Arial" w:hAnsi="Arial" w:cs="Arial"/>
        </w:rPr>
        <w:t>changed?.</w:t>
      </w:r>
      <w:proofErr w:type="gramEnd"/>
      <w:r w:rsidRPr="00D97F08">
        <w:rPr>
          <w:rFonts w:ascii="Arial" w:hAnsi="Arial" w:cs="Arial"/>
        </w:rPr>
        <w:t xml:space="preserve"> Available at: </w:t>
      </w:r>
      <w:hyperlink r:id="rId82" w:anchor="intro" w:history="1">
        <w:r w:rsidRPr="00725E61">
          <w:rPr>
            <w:rStyle w:val="Hyperlink"/>
            <w:rFonts w:ascii="Arial" w:hAnsi="Arial" w:cs="Arial"/>
          </w:rPr>
          <w:t>https://webapps.ilo.org/infostories/en-GB/Stories/Country-Focus/rana-plaza#intro</w:t>
        </w:r>
      </w:hyperlink>
      <w:r>
        <w:rPr>
          <w:rFonts w:ascii="Arial" w:hAnsi="Arial" w:cs="Arial"/>
        </w:rPr>
        <w:t xml:space="preserve"> </w:t>
      </w:r>
      <w:r w:rsidRPr="00D97F08">
        <w:rPr>
          <w:rFonts w:ascii="Arial" w:hAnsi="Arial" w:cs="Arial"/>
        </w:rPr>
        <w:t>(Accessed: 21 November 2025).</w:t>
      </w:r>
    </w:p>
    <w:p w14:paraId="7B688391" w14:textId="3EADC120" w:rsidR="00D97F08" w:rsidRDefault="00D97F08" w:rsidP="00486365">
      <w:pPr>
        <w:spacing w:line="360" w:lineRule="auto"/>
        <w:rPr>
          <w:rFonts w:ascii="Arial" w:hAnsi="Arial" w:cs="Arial"/>
        </w:rPr>
      </w:pPr>
      <w:r w:rsidRPr="00D97F08">
        <w:rPr>
          <w:rFonts w:ascii="Arial" w:hAnsi="Arial" w:cs="Arial"/>
        </w:rPr>
        <w:t xml:space="preserve">International Energy Agency (2025). International Shipping. Available at: </w:t>
      </w:r>
      <w:hyperlink r:id="rId83" w:history="1">
        <w:r w:rsidRPr="00725E61">
          <w:rPr>
            <w:rStyle w:val="Hyperlink"/>
            <w:rFonts w:ascii="Arial" w:hAnsi="Arial" w:cs="Arial"/>
          </w:rPr>
          <w:t>https://www.iea.org/energy-system/transport/international-shipping</w:t>
        </w:r>
      </w:hyperlink>
      <w:r>
        <w:rPr>
          <w:rFonts w:ascii="Arial" w:hAnsi="Arial" w:cs="Arial"/>
        </w:rPr>
        <w:t xml:space="preserve"> </w:t>
      </w:r>
      <w:r w:rsidRPr="00D97F08">
        <w:rPr>
          <w:rFonts w:ascii="Arial" w:hAnsi="Arial" w:cs="Arial"/>
        </w:rPr>
        <w:t>(Accessed: 22 November 2025).</w:t>
      </w:r>
    </w:p>
    <w:p w14:paraId="6705A9DA" w14:textId="13FD6716" w:rsidR="00781C65" w:rsidRDefault="004B2B9A" w:rsidP="00486365">
      <w:pPr>
        <w:spacing w:line="360" w:lineRule="auto"/>
        <w:rPr>
          <w:rFonts w:ascii="Arial" w:hAnsi="Arial" w:cs="Arial"/>
        </w:rPr>
      </w:pPr>
      <w:r w:rsidRPr="00FD0E28">
        <w:rPr>
          <w:rFonts w:ascii="Arial" w:hAnsi="Arial" w:cs="Arial"/>
        </w:rPr>
        <w:lastRenderedPageBreak/>
        <w:t xml:space="preserve">Irfan, M., Mingzheng, W., Naeem, A. (2020) 'Enabling supply chain agility through process integration and supply flexibility: Evidence from the fashion industry', Asia Pacific Journal of Marketing and Logistics, 32(2), pp.519-547. Available at: </w:t>
      </w:r>
      <w:hyperlink r:id="rId84" w:history="1">
        <w:r w:rsidR="008C084B" w:rsidRPr="008C084B">
          <w:rPr>
            <w:rStyle w:val="Hyperlink"/>
            <w:rFonts w:ascii="Arial" w:hAnsi="Arial" w:cs="Arial"/>
          </w:rPr>
          <w:t>https://doi.org/10.1108/APJML-03-2019-0122</w:t>
        </w:r>
      </w:hyperlink>
      <w:r w:rsidR="008C084B" w:rsidRPr="008C084B">
        <w:rPr>
          <w:rFonts w:ascii="Arial" w:hAnsi="Arial" w:cs="Arial"/>
        </w:rPr>
        <w:t xml:space="preserve"> </w:t>
      </w:r>
    </w:p>
    <w:p w14:paraId="41AEE3D8" w14:textId="7B08C5E4" w:rsidR="00D468CB" w:rsidRDefault="00D468CB" w:rsidP="00486365">
      <w:pPr>
        <w:spacing w:line="360" w:lineRule="auto"/>
        <w:rPr>
          <w:rFonts w:ascii="Arial" w:hAnsi="Arial" w:cs="Arial"/>
        </w:rPr>
      </w:pPr>
      <w:r w:rsidRPr="00D468CB">
        <w:rPr>
          <w:rFonts w:ascii="Arial" w:hAnsi="Arial" w:cs="Arial"/>
        </w:rPr>
        <w:t xml:space="preserve">Ivanov, D., and Dolgui, A. (2021) 'OR-methods for coping with the ripple effect in supply chains during COVID-19 pandemic: Managerial insights and research implication', International Journal of Production Economics, 232, pp. 107921-107921. Available at: </w:t>
      </w:r>
      <w:hyperlink r:id="rId85" w:history="1">
        <w:r w:rsidRPr="00B0194F">
          <w:rPr>
            <w:rStyle w:val="Hyperlink"/>
            <w:rFonts w:ascii="Arial" w:hAnsi="Arial" w:cs="Arial"/>
          </w:rPr>
          <w:t>https://doi.org/10.1016/j.ijpe.2020.107921</w:t>
        </w:r>
      </w:hyperlink>
      <w:r w:rsidRPr="00D468CB">
        <w:rPr>
          <w:rFonts w:ascii="Arial" w:hAnsi="Arial" w:cs="Arial"/>
        </w:rPr>
        <w:t>.</w:t>
      </w:r>
      <w:r>
        <w:rPr>
          <w:rFonts w:ascii="Arial" w:hAnsi="Arial" w:cs="Arial"/>
        </w:rPr>
        <w:t xml:space="preserve"> </w:t>
      </w:r>
    </w:p>
    <w:p w14:paraId="01828FFE" w14:textId="4FFEA499" w:rsidR="00D97F08" w:rsidRDefault="00D97F08" w:rsidP="00D97F08">
      <w:pPr>
        <w:spacing w:line="360" w:lineRule="auto"/>
        <w:rPr>
          <w:rFonts w:ascii="Arial" w:hAnsi="Arial" w:cs="Arial"/>
        </w:rPr>
      </w:pPr>
      <w:r w:rsidRPr="00D97F08">
        <w:rPr>
          <w:rFonts w:ascii="Arial" w:hAnsi="Arial" w:cs="Arial"/>
        </w:rPr>
        <w:t xml:space="preserve">Jazairy, A., </w:t>
      </w:r>
      <w:r>
        <w:rPr>
          <w:rFonts w:ascii="Arial" w:hAnsi="Arial" w:cs="Arial"/>
        </w:rPr>
        <w:t xml:space="preserve">and </w:t>
      </w:r>
      <w:r w:rsidRPr="00D97F08">
        <w:rPr>
          <w:rFonts w:ascii="Arial" w:hAnsi="Arial" w:cs="Arial"/>
        </w:rPr>
        <w:t xml:space="preserve">von Haartman, R. (2020). Analysing the institutional pressures on shippers and logistics service providers to implement green supply chain management practices. International Journal of Logistics, 23(1), </w:t>
      </w:r>
      <w:r>
        <w:rPr>
          <w:rFonts w:ascii="Arial" w:hAnsi="Arial" w:cs="Arial"/>
        </w:rPr>
        <w:t xml:space="preserve">pp. </w:t>
      </w:r>
      <w:r w:rsidRPr="00D97F08">
        <w:rPr>
          <w:rFonts w:ascii="Arial" w:hAnsi="Arial" w:cs="Arial"/>
        </w:rPr>
        <w:t xml:space="preserve">44–84. </w:t>
      </w:r>
      <w:hyperlink r:id="rId86" w:history="1">
        <w:r w:rsidRPr="00725E61">
          <w:rPr>
            <w:rStyle w:val="Hyperlink"/>
            <w:rFonts w:ascii="Arial" w:hAnsi="Arial" w:cs="Arial"/>
          </w:rPr>
          <w:t>https://doi.org/10.1080/13675567.2019.1584163</w:t>
        </w:r>
      </w:hyperlink>
      <w:r>
        <w:rPr>
          <w:rFonts w:ascii="Arial" w:hAnsi="Arial" w:cs="Arial"/>
        </w:rPr>
        <w:t xml:space="preserve"> </w:t>
      </w:r>
    </w:p>
    <w:p w14:paraId="69D05049" w14:textId="66345A8C" w:rsidR="00781C65" w:rsidRDefault="00781C65" w:rsidP="00486365">
      <w:pPr>
        <w:spacing w:line="360" w:lineRule="auto"/>
        <w:rPr>
          <w:rFonts w:ascii="Arial" w:hAnsi="Arial" w:cs="Arial"/>
        </w:rPr>
      </w:pPr>
      <w:r w:rsidRPr="00781C65">
        <w:rPr>
          <w:rFonts w:ascii="Arial" w:hAnsi="Arial" w:cs="Arial"/>
        </w:rPr>
        <w:t xml:space="preserve">Kalbaska, N., Cantoni, L. (2019) 'Digital Fashion Competences: Market Practices and Needs', Business Models and ICT Technologies for the Fashion Supply Chain, 525, pp. 125–135. Available at: </w:t>
      </w:r>
      <w:hyperlink r:id="rId87" w:history="1">
        <w:r w:rsidR="000952BD" w:rsidRPr="00B0194F">
          <w:rPr>
            <w:rStyle w:val="Hyperlink"/>
            <w:rFonts w:ascii="Arial" w:hAnsi="Arial" w:cs="Arial"/>
          </w:rPr>
          <w:t>https://doi.org/10.1007/978-3-319-98038-6_10</w:t>
        </w:r>
      </w:hyperlink>
      <w:r w:rsidR="000952BD">
        <w:rPr>
          <w:rFonts w:ascii="Arial" w:hAnsi="Arial" w:cs="Arial"/>
        </w:rPr>
        <w:t xml:space="preserve"> </w:t>
      </w:r>
    </w:p>
    <w:p w14:paraId="08C49CDF" w14:textId="5F520D2D" w:rsidR="001168B0" w:rsidRDefault="000E7836" w:rsidP="00486365">
      <w:pPr>
        <w:spacing w:line="360" w:lineRule="auto"/>
        <w:rPr>
          <w:rFonts w:ascii="Arial" w:hAnsi="Arial" w:cs="Arial"/>
        </w:rPr>
      </w:pPr>
      <w:r w:rsidRPr="000E7836">
        <w:rPr>
          <w:rFonts w:ascii="Arial" w:hAnsi="Arial" w:cs="Arial"/>
        </w:rPr>
        <w:t xml:space="preserve">Kane, G. (2017) 'The evolutionary implications of social media for </w:t>
      </w:r>
      <w:r w:rsidR="004D44FD">
        <w:rPr>
          <w:rFonts w:ascii="Arial" w:hAnsi="Arial" w:cs="Arial"/>
        </w:rPr>
        <w:t>organisational knowledge management', Information and Organisation</w:t>
      </w:r>
      <w:r w:rsidRPr="000E7836">
        <w:rPr>
          <w:rFonts w:ascii="Arial" w:hAnsi="Arial" w:cs="Arial"/>
        </w:rPr>
        <w:t>, 27(1), pp. 37</w:t>
      </w:r>
      <w:r w:rsidR="00B260B9">
        <w:rPr>
          <w:rFonts w:ascii="Arial" w:hAnsi="Arial" w:cs="Arial"/>
        </w:rPr>
        <w:t>-</w:t>
      </w:r>
      <w:r w:rsidRPr="000E7836">
        <w:rPr>
          <w:rFonts w:ascii="Arial" w:hAnsi="Arial" w:cs="Arial"/>
        </w:rPr>
        <w:t xml:space="preserve">46. Available at: </w:t>
      </w:r>
      <w:hyperlink r:id="rId88" w:history="1">
        <w:r w:rsidRPr="00217E07">
          <w:rPr>
            <w:rStyle w:val="Hyperlink"/>
            <w:rFonts w:ascii="Arial" w:hAnsi="Arial" w:cs="Arial"/>
          </w:rPr>
          <w:t>https://doi-org.ezproxy.uwtsd.ac.uk/10.1016/j.infoandorg.2017.01.001</w:t>
        </w:r>
      </w:hyperlink>
      <w:r>
        <w:rPr>
          <w:rFonts w:ascii="Arial" w:hAnsi="Arial" w:cs="Arial"/>
        </w:rPr>
        <w:t xml:space="preserve"> </w:t>
      </w:r>
    </w:p>
    <w:p w14:paraId="55616891" w14:textId="13D52E1D" w:rsidR="00F47477" w:rsidRDefault="00F47477" w:rsidP="00EF17E0">
      <w:pPr>
        <w:spacing w:line="360" w:lineRule="auto"/>
        <w:rPr>
          <w:rFonts w:ascii="Arial" w:hAnsi="Arial" w:cs="Arial"/>
        </w:rPr>
      </w:pPr>
      <w:bookmarkStart w:id="32" w:name="_Hlk212712386"/>
      <w:r w:rsidRPr="00F47477">
        <w:rPr>
          <w:rFonts w:ascii="Arial" w:hAnsi="Arial" w:cs="Arial"/>
        </w:rPr>
        <w:t xml:space="preserve">Kang, J., Kim, J., Lee, J., and Lin, S. (2023) 'How mobile augmented reality digitally transforms the retail sector: examining trust in augmented reality apps and online/offline store patronage intention', Journal of Fashion Marketing and Management, 27(1), pp. 161–181. Available at: </w:t>
      </w:r>
      <w:hyperlink r:id="rId89" w:history="1">
        <w:r w:rsidRPr="00B0194F">
          <w:rPr>
            <w:rStyle w:val="Hyperlink"/>
            <w:rFonts w:ascii="Arial" w:hAnsi="Arial" w:cs="Arial"/>
          </w:rPr>
          <w:t>https://doi.org/10.1108/JFMM-12-2020-0273</w:t>
        </w:r>
      </w:hyperlink>
      <w:r w:rsidRPr="00F47477">
        <w:rPr>
          <w:rFonts w:ascii="Arial" w:hAnsi="Arial" w:cs="Arial"/>
        </w:rPr>
        <w:t>.</w:t>
      </w:r>
      <w:r>
        <w:rPr>
          <w:rFonts w:ascii="Arial" w:hAnsi="Arial" w:cs="Arial"/>
        </w:rPr>
        <w:t xml:space="preserve"> </w:t>
      </w:r>
    </w:p>
    <w:p w14:paraId="765C3C5E" w14:textId="4B31ED17" w:rsidR="00CC45AF" w:rsidRDefault="00CC45AF" w:rsidP="00EF17E0">
      <w:pPr>
        <w:spacing w:line="360" w:lineRule="auto"/>
        <w:rPr>
          <w:rFonts w:ascii="Arial" w:hAnsi="Arial" w:cs="Arial"/>
        </w:rPr>
      </w:pPr>
      <w:r w:rsidRPr="00CC45AF">
        <w:rPr>
          <w:rFonts w:ascii="Arial" w:hAnsi="Arial" w:cs="Arial"/>
        </w:rPr>
        <w:t>Khan, S., Khari, M., Azrour, M. (2025)</w:t>
      </w:r>
      <w:bookmarkEnd w:id="32"/>
      <w:r w:rsidRPr="00CC45AF">
        <w:rPr>
          <w:rFonts w:ascii="Arial" w:hAnsi="Arial" w:cs="Arial"/>
        </w:rPr>
        <w:t xml:space="preserve"> 'IoT in retail and e-commerce', Electronic Commerce Research, 25, pp. 3009–3010. Available at: </w:t>
      </w:r>
      <w:hyperlink r:id="rId90" w:history="1">
        <w:r w:rsidRPr="00C838C7">
          <w:rPr>
            <w:rStyle w:val="Hyperlink"/>
            <w:rFonts w:ascii="Arial" w:hAnsi="Arial" w:cs="Arial"/>
          </w:rPr>
          <w:t>https://doi-org.ezproxy.uwtsd.ac.uk/10.1007/s10660-023-09785-3</w:t>
        </w:r>
      </w:hyperlink>
    </w:p>
    <w:p w14:paraId="49282B82" w14:textId="02E926C6" w:rsidR="0091753C" w:rsidRDefault="0091753C" w:rsidP="00EF17E0">
      <w:pPr>
        <w:spacing w:line="360" w:lineRule="auto"/>
        <w:rPr>
          <w:rFonts w:ascii="Arial" w:hAnsi="Arial" w:cs="Arial"/>
        </w:rPr>
      </w:pPr>
      <w:r w:rsidRPr="0091753C">
        <w:rPr>
          <w:rFonts w:ascii="Arial" w:hAnsi="Arial" w:cs="Arial"/>
        </w:rPr>
        <w:t xml:space="preserve">Kohli, J. (2024) 'Impact of Artificial Intelligence on Fashion Education for Future Jobs', Higher Education for the Future, 12(1), pp. 114-128. Available at: </w:t>
      </w:r>
      <w:hyperlink r:id="rId91" w:history="1">
        <w:r w:rsidRPr="00B0194F">
          <w:rPr>
            <w:rStyle w:val="Hyperlink"/>
            <w:rFonts w:ascii="Arial" w:hAnsi="Arial" w:cs="Arial"/>
          </w:rPr>
          <w:t>https://doi-org.ezproxy.uwtsd.ac.uk/10.1177/23476311241284860</w:t>
        </w:r>
      </w:hyperlink>
      <w:r>
        <w:rPr>
          <w:rFonts w:ascii="Arial" w:hAnsi="Arial" w:cs="Arial"/>
        </w:rPr>
        <w:t xml:space="preserve"> </w:t>
      </w:r>
    </w:p>
    <w:p w14:paraId="00714F26" w14:textId="490E6AE8" w:rsidR="00CE6E39" w:rsidRDefault="00CE6E39" w:rsidP="00EF17E0">
      <w:pPr>
        <w:spacing w:line="360" w:lineRule="auto"/>
        <w:rPr>
          <w:rFonts w:ascii="Arial" w:hAnsi="Arial" w:cs="Arial"/>
        </w:rPr>
      </w:pPr>
      <w:r w:rsidRPr="00CE6E39">
        <w:rPr>
          <w:rFonts w:ascii="Arial" w:hAnsi="Arial" w:cs="Arial"/>
        </w:rPr>
        <w:lastRenderedPageBreak/>
        <w:t xml:space="preserve">Koller, T., Ramón, M. (2016) 'Exploring adaptability in organizations', Journal of Organizational Change Management, 29(6), pp. 837-854. Available at: </w:t>
      </w:r>
      <w:hyperlink r:id="rId92" w:history="1">
        <w:r w:rsidR="00C67EDC" w:rsidRPr="00B0194F">
          <w:rPr>
            <w:rStyle w:val="Hyperlink"/>
            <w:rFonts w:ascii="Arial" w:hAnsi="Arial" w:cs="Arial"/>
          </w:rPr>
          <w:t>https://www.proquest.com/docview/1844302798/fulltextPDF/B686157CC7074069PQ/1?accountid=130472&amp;sourcetype=Scholarly%20Journals</w:t>
        </w:r>
      </w:hyperlink>
      <w:r w:rsidR="00C67EDC">
        <w:rPr>
          <w:rFonts w:ascii="Arial" w:hAnsi="Arial" w:cs="Arial"/>
        </w:rPr>
        <w:t xml:space="preserve"> </w:t>
      </w:r>
      <w:r w:rsidRPr="00CE6E39">
        <w:rPr>
          <w:rFonts w:ascii="Arial" w:hAnsi="Arial" w:cs="Arial"/>
        </w:rPr>
        <w:t>(Accessed: 3 November 202</w:t>
      </w:r>
      <w:r w:rsidR="00C67EDC">
        <w:rPr>
          <w:rFonts w:ascii="Arial" w:hAnsi="Arial" w:cs="Arial"/>
        </w:rPr>
        <w:t>5</w:t>
      </w:r>
      <w:r w:rsidRPr="00CE6E39">
        <w:rPr>
          <w:rFonts w:ascii="Arial" w:hAnsi="Arial" w:cs="Arial"/>
        </w:rPr>
        <w:t>).</w:t>
      </w:r>
    </w:p>
    <w:p w14:paraId="322559B8" w14:textId="70FAAF09" w:rsidR="00C67EDC" w:rsidRDefault="00713A2C" w:rsidP="00EF17E0">
      <w:pPr>
        <w:spacing w:line="360" w:lineRule="auto"/>
        <w:rPr>
          <w:rFonts w:ascii="Arial" w:hAnsi="Arial" w:cs="Arial"/>
        </w:rPr>
      </w:pPr>
      <w:r w:rsidRPr="00713A2C">
        <w:rPr>
          <w:rFonts w:ascii="Arial" w:hAnsi="Arial" w:cs="Arial"/>
        </w:rPr>
        <w:t>Krehbiel, T. C., Salzarulo, P. A., Cosmah, M. L., Forren, J., Gannod, G., Havelka, D., Hulshult, A. R., and Merhout, J. (2017)</w:t>
      </w:r>
      <w:r w:rsidR="00F3621E">
        <w:rPr>
          <w:rFonts w:ascii="Arial" w:hAnsi="Arial" w:cs="Arial"/>
        </w:rPr>
        <w:t xml:space="preserve">. </w:t>
      </w:r>
      <w:r w:rsidRPr="00713A2C">
        <w:rPr>
          <w:rFonts w:ascii="Arial" w:hAnsi="Arial" w:cs="Arial"/>
        </w:rPr>
        <w:t xml:space="preserve">Agile Manifesto for Teaching and Learning. The Journal of Effective Teaching, 17(2), pp. 90-111. Available at: </w:t>
      </w:r>
      <w:hyperlink r:id="rId93" w:history="1">
        <w:r w:rsidR="00C67EDC" w:rsidRPr="00B0194F">
          <w:rPr>
            <w:rStyle w:val="Hyperlink"/>
            <w:rFonts w:ascii="Arial" w:hAnsi="Arial" w:cs="Arial"/>
          </w:rPr>
          <w:t>https://research-ebsco-com.ezproxy.uwtsd.ac.uk/c/onvpsy/viewer/pdf/al674whs3j?route=details</w:t>
        </w:r>
      </w:hyperlink>
      <w:r w:rsidR="00C67EDC">
        <w:rPr>
          <w:rFonts w:ascii="Arial" w:hAnsi="Arial" w:cs="Arial"/>
        </w:rPr>
        <w:t xml:space="preserve"> </w:t>
      </w:r>
      <w:r w:rsidRPr="00713A2C">
        <w:rPr>
          <w:rFonts w:ascii="Arial" w:hAnsi="Arial" w:cs="Arial"/>
        </w:rPr>
        <w:t>(Accessed: 06 November 2025).</w:t>
      </w:r>
    </w:p>
    <w:p w14:paraId="115D9A8F" w14:textId="272414EA" w:rsidR="00D97F08" w:rsidRDefault="00D97F08" w:rsidP="00D97F08">
      <w:pPr>
        <w:spacing w:line="360" w:lineRule="auto"/>
        <w:rPr>
          <w:rFonts w:ascii="Arial" w:hAnsi="Arial" w:cs="Arial"/>
        </w:rPr>
      </w:pPr>
      <w:bookmarkStart w:id="33" w:name="_Hlk213657350"/>
      <w:r w:rsidRPr="00D97F08">
        <w:rPr>
          <w:rFonts w:ascii="Arial" w:hAnsi="Arial" w:cs="Arial"/>
        </w:rPr>
        <w:t xml:space="preserve">Kueffer, C., </w:t>
      </w:r>
      <w:r>
        <w:rPr>
          <w:rFonts w:ascii="Arial" w:hAnsi="Arial" w:cs="Arial"/>
        </w:rPr>
        <w:t>and</w:t>
      </w:r>
      <w:r w:rsidRPr="00D97F08">
        <w:rPr>
          <w:rFonts w:ascii="Arial" w:hAnsi="Arial" w:cs="Arial"/>
        </w:rPr>
        <w:t xml:space="preserve"> Kaiser-Bunbury, C. N. (2014). Reconciling conflicting perspectives for biodiversity conservation in the Anthropocene. Frontiers in Ecology and the Environment, 12(2), </w:t>
      </w:r>
      <w:r>
        <w:rPr>
          <w:rFonts w:ascii="Arial" w:hAnsi="Arial" w:cs="Arial"/>
        </w:rPr>
        <w:t>pp.</w:t>
      </w:r>
      <w:r w:rsidRPr="00D97F08">
        <w:rPr>
          <w:rFonts w:ascii="Arial" w:hAnsi="Arial" w:cs="Arial"/>
        </w:rPr>
        <w:t xml:space="preserve">131–137. </w:t>
      </w:r>
      <w:hyperlink r:id="rId94" w:history="1">
        <w:r w:rsidR="008F7706" w:rsidRPr="00FC13C9">
          <w:rPr>
            <w:rStyle w:val="Hyperlink"/>
            <w:rFonts w:ascii="Arial" w:hAnsi="Arial" w:cs="Arial"/>
          </w:rPr>
          <w:t>https://doi.org/10.1890/120201</w:t>
        </w:r>
      </w:hyperlink>
      <w:r w:rsidR="008F7706">
        <w:rPr>
          <w:rFonts w:ascii="Arial" w:hAnsi="Arial" w:cs="Arial"/>
        </w:rPr>
        <w:t xml:space="preserve"> </w:t>
      </w:r>
    </w:p>
    <w:p w14:paraId="34C84C82" w14:textId="78D7FEF9" w:rsidR="00F70E1E" w:rsidRDefault="00F70E1E" w:rsidP="00F70E1E">
      <w:pPr>
        <w:spacing w:line="360" w:lineRule="auto"/>
        <w:rPr>
          <w:rFonts w:ascii="Arial" w:hAnsi="Arial" w:cs="Arial"/>
        </w:rPr>
      </w:pPr>
      <w:r w:rsidRPr="00F70E1E">
        <w:rPr>
          <w:rFonts w:ascii="Arial" w:hAnsi="Arial" w:cs="Arial"/>
        </w:rPr>
        <w:t>Kumar, B., Madhuri, A. (2025)</w:t>
      </w:r>
      <w:bookmarkEnd w:id="33"/>
      <w:r w:rsidRPr="00F70E1E">
        <w:rPr>
          <w:rFonts w:ascii="Arial" w:hAnsi="Arial" w:cs="Arial"/>
        </w:rPr>
        <w:t xml:space="preserve"> 'Business Management in the Era of Paradigm</w:t>
      </w:r>
      <w:r>
        <w:rPr>
          <w:rFonts w:ascii="Arial" w:hAnsi="Arial" w:cs="Arial"/>
        </w:rPr>
        <w:t xml:space="preserve"> </w:t>
      </w:r>
      <w:r w:rsidRPr="00F70E1E">
        <w:rPr>
          <w:rFonts w:ascii="Arial" w:hAnsi="Arial" w:cs="Arial"/>
        </w:rPr>
        <w:t>Shifts', in S. Tsai (ed.) Principles, Fundamentals</w:t>
      </w:r>
      <w:r>
        <w:rPr>
          <w:rFonts w:ascii="Arial" w:hAnsi="Arial" w:cs="Arial"/>
        </w:rPr>
        <w:t xml:space="preserve"> </w:t>
      </w:r>
      <w:r w:rsidRPr="00F70E1E">
        <w:rPr>
          <w:rFonts w:ascii="Arial" w:hAnsi="Arial" w:cs="Arial"/>
        </w:rPr>
        <w:t xml:space="preserve">and Practice </w:t>
      </w:r>
      <w:r>
        <w:rPr>
          <w:rFonts w:ascii="Arial" w:hAnsi="Arial" w:cs="Arial"/>
        </w:rPr>
        <w:t>of</w:t>
      </w:r>
      <w:r w:rsidRPr="00F70E1E">
        <w:rPr>
          <w:rFonts w:ascii="Arial" w:hAnsi="Arial" w:cs="Arial"/>
        </w:rPr>
        <w:t xml:space="preserve"> Management. Weser Books, pp. 103-127. Or Available at: </w:t>
      </w:r>
      <w:hyperlink r:id="rId95" w:anchor="page=110" w:history="1">
        <w:r w:rsidRPr="00B0194F">
          <w:rPr>
            <w:rStyle w:val="Hyperlink"/>
            <w:rFonts w:ascii="Arial" w:hAnsi="Arial" w:cs="Arial"/>
          </w:rPr>
          <w:t>https://www.andhraloyolacollege.ac.in/mba_books/Principles,%20Fundamentals%20AND%20PRACTICE%20OF%20MANAGEMENT.pdf#page=110</w:t>
        </w:r>
      </w:hyperlink>
      <w:r>
        <w:rPr>
          <w:rFonts w:ascii="Arial" w:hAnsi="Arial" w:cs="Arial"/>
        </w:rPr>
        <w:t xml:space="preserve"> </w:t>
      </w:r>
      <w:r w:rsidRPr="00F70E1E">
        <w:rPr>
          <w:rFonts w:ascii="Arial" w:hAnsi="Arial" w:cs="Arial"/>
        </w:rPr>
        <w:t>(Accessed: 9 November 2025).</w:t>
      </w:r>
    </w:p>
    <w:p w14:paraId="606BC8BE" w14:textId="002498FD" w:rsidR="00EF17E0" w:rsidRDefault="00EF17E0" w:rsidP="00EF17E0">
      <w:pPr>
        <w:spacing w:line="360" w:lineRule="auto"/>
        <w:rPr>
          <w:rFonts w:ascii="Arial" w:hAnsi="Arial" w:cs="Arial"/>
        </w:rPr>
      </w:pPr>
      <w:r w:rsidRPr="00EF17E0">
        <w:rPr>
          <w:rFonts w:ascii="Arial" w:hAnsi="Arial" w:cs="Arial"/>
        </w:rPr>
        <w:t>LaBerge, L., O’Toole, C., Schneider, J.,</w:t>
      </w:r>
      <w:r w:rsidR="002A30B4">
        <w:rPr>
          <w:rFonts w:ascii="Arial" w:hAnsi="Arial" w:cs="Arial"/>
        </w:rPr>
        <w:t xml:space="preserve"> and</w:t>
      </w:r>
      <w:r w:rsidRPr="00EF17E0">
        <w:rPr>
          <w:rFonts w:ascii="Arial" w:hAnsi="Arial" w:cs="Arial"/>
        </w:rPr>
        <w:t xml:space="preserve"> Smaje, K. (2020) 'How COVID-19 has pushed companies over</w:t>
      </w:r>
      <w:r w:rsidR="000D3468">
        <w:rPr>
          <w:rFonts w:ascii="Arial" w:hAnsi="Arial" w:cs="Arial"/>
        </w:rPr>
        <w:t xml:space="preserve"> </w:t>
      </w:r>
      <w:r w:rsidRPr="00EF17E0">
        <w:rPr>
          <w:rFonts w:ascii="Arial" w:hAnsi="Arial" w:cs="Arial"/>
        </w:rPr>
        <w:t>the technology tipping point—and transformed</w:t>
      </w:r>
      <w:r w:rsidR="000D3468">
        <w:rPr>
          <w:rFonts w:ascii="Arial" w:hAnsi="Arial" w:cs="Arial"/>
        </w:rPr>
        <w:t xml:space="preserve"> </w:t>
      </w:r>
      <w:r w:rsidRPr="00EF17E0">
        <w:rPr>
          <w:rFonts w:ascii="Arial" w:hAnsi="Arial" w:cs="Arial"/>
        </w:rPr>
        <w:t xml:space="preserve">business forever', McKinsey Digital and Strategy &amp; Corporate Finance Practices, pp. 1-9. Available at: </w:t>
      </w:r>
      <w:hyperlink r:id="rId96" w:history="1">
        <w:r w:rsidR="000D3468" w:rsidRPr="001B60B0">
          <w:rPr>
            <w:rStyle w:val="Hyperlink"/>
            <w:rFonts w:ascii="Arial" w:hAnsi="Arial" w:cs="Arial"/>
          </w:rPr>
          <w:t>https://www.mckinsey.com/~/media/mckinsey/business%20functions/strategy%20and%20corporate%20finance/our%20insights/how%20covid%2019%20has%20pushed%20companies%20over%20the%20technology%20tipping%20point%20and%20transformed%20business%20forever/how-covid-19-has-pushed-companies-over-the%20technology%20tipping-point-final.pdf</w:t>
        </w:r>
      </w:hyperlink>
      <w:r w:rsidR="000D3468">
        <w:rPr>
          <w:rFonts w:ascii="Arial" w:hAnsi="Arial" w:cs="Arial"/>
        </w:rPr>
        <w:t xml:space="preserve"> </w:t>
      </w:r>
      <w:r w:rsidRPr="00EF17E0">
        <w:rPr>
          <w:rFonts w:ascii="Arial" w:hAnsi="Arial" w:cs="Arial"/>
        </w:rPr>
        <w:t xml:space="preserve"> (Accessed: 23 October 2025).</w:t>
      </w:r>
    </w:p>
    <w:p w14:paraId="3CBDE8C6" w14:textId="4E90CBB0" w:rsidR="00117E63" w:rsidRDefault="00117E63" w:rsidP="00486365">
      <w:pPr>
        <w:spacing w:line="360" w:lineRule="auto"/>
        <w:rPr>
          <w:rFonts w:ascii="Arial" w:hAnsi="Arial" w:cs="Arial"/>
        </w:rPr>
      </w:pPr>
      <w:r w:rsidRPr="00117E63">
        <w:rPr>
          <w:rFonts w:ascii="Arial" w:hAnsi="Arial" w:cs="Arial"/>
        </w:rPr>
        <w:t xml:space="preserve">Langley, P., Rieple, A. </w:t>
      </w:r>
      <w:r w:rsidR="000B654D" w:rsidRPr="00117E63">
        <w:rPr>
          <w:rFonts w:ascii="Arial" w:hAnsi="Arial" w:cs="Arial"/>
        </w:rPr>
        <w:t>(202</w:t>
      </w:r>
      <w:r w:rsidR="00E40A08">
        <w:rPr>
          <w:rFonts w:ascii="Arial" w:hAnsi="Arial" w:cs="Arial"/>
        </w:rPr>
        <w:t>1)</w:t>
      </w:r>
      <w:r w:rsidRPr="00117E63">
        <w:rPr>
          <w:rFonts w:ascii="Arial" w:hAnsi="Arial" w:cs="Arial"/>
        </w:rPr>
        <w:t xml:space="preserve"> 'Incumbents’ capabilities to win in a digitised world: The case of the fashion industry', Technological Forecasting and Social Change, 167, pp. 1-13. Available at: </w:t>
      </w:r>
      <w:hyperlink r:id="rId97" w:history="1">
        <w:r w:rsidR="00133622" w:rsidRPr="001B60B0">
          <w:rPr>
            <w:rStyle w:val="Hyperlink"/>
            <w:rFonts w:ascii="Arial" w:hAnsi="Arial" w:cs="Arial"/>
          </w:rPr>
          <w:t>https://doi-org.ezproxy.uwtsd.ac.uk/10.1016/j.techfore.2021.120718</w:t>
        </w:r>
      </w:hyperlink>
      <w:r w:rsidR="00133622">
        <w:rPr>
          <w:rFonts w:ascii="Arial" w:hAnsi="Arial" w:cs="Arial"/>
        </w:rPr>
        <w:t xml:space="preserve"> </w:t>
      </w:r>
    </w:p>
    <w:p w14:paraId="7322BD41" w14:textId="0F6F5288" w:rsidR="00ED7CBC" w:rsidRDefault="00ED7CBC" w:rsidP="00486365">
      <w:pPr>
        <w:spacing w:line="360" w:lineRule="auto"/>
        <w:rPr>
          <w:rFonts w:ascii="Arial" w:hAnsi="Arial" w:cs="Arial"/>
        </w:rPr>
      </w:pPr>
      <w:r w:rsidRPr="00ED7CBC">
        <w:rPr>
          <w:rFonts w:ascii="Arial" w:hAnsi="Arial" w:cs="Arial"/>
        </w:rPr>
        <w:t xml:space="preserve">Lee, H. (2004) 'The Triple A Supply Chain', Harvard Business Review, pp. 102-113. Available at: </w:t>
      </w:r>
      <w:hyperlink r:id="rId98" w:history="1">
        <w:r w:rsidR="00D0074A" w:rsidRPr="001B60B0">
          <w:rPr>
            <w:rStyle w:val="Hyperlink"/>
            <w:rFonts w:ascii="Arial" w:hAnsi="Arial" w:cs="Arial"/>
          </w:rPr>
          <w:t>https://research-ebsco-</w:t>
        </w:r>
        <w:r w:rsidR="00D0074A" w:rsidRPr="001B60B0">
          <w:rPr>
            <w:rStyle w:val="Hyperlink"/>
            <w:rFonts w:ascii="Arial" w:hAnsi="Arial" w:cs="Arial"/>
          </w:rPr>
          <w:lastRenderedPageBreak/>
          <w:t>com.ezproxy.uwtsd.ac.uk/c/onvpsy/viewer/pdf/jzoh3dnj7f?route=details</w:t>
        </w:r>
      </w:hyperlink>
      <w:r w:rsidR="00D0074A">
        <w:rPr>
          <w:rFonts w:ascii="Arial" w:hAnsi="Arial" w:cs="Arial"/>
        </w:rPr>
        <w:t xml:space="preserve"> </w:t>
      </w:r>
      <w:r w:rsidRPr="00ED7CBC">
        <w:rPr>
          <w:rFonts w:ascii="Arial" w:hAnsi="Arial" w:cs="Arial"/>
        </w:rPr>
        <w:t xml:space="preserve"> (Accessed: 22 October 2025).</w:t>
      </w:r>
    </w:p>
    <w:p w14:paraId="010DE340" w14:textId="4B9EEFAE" w:rsidR="002A30B4" w:rsidRDefault="00906DB7" w:rsidP="00486365">
      <w:pPr>
        <w:spacing w:line="360" w:lineRule="auto"/>
        <w:rPr>
          <w:rFonts w:ascii="Arial" w:hAnsi="Arial" w:cs="Arial"/>
        </w:rPr>
      </w:pPr>
      <w:r w:rsidRPr="00906DB7">
        <w:rPr>
          <w:rFonts w:ascii="Arial" w:hAnsi="Arial" w:cs="Arial"/>
        </w:rPr>
        <w:t xml:space="preserve">Leonardi, P., Huysman, M., Steinfield, C. (2013) 'Enterprise Social Media: Definition, History, and Prospects for the Study of Social Technologies in </w:t>
      </w:r>
      <w:r w:rsidR="002B5D0D">
        <w:rPr>
          <w:rFonts w:ascii="Arial" w:hAnsi="Arial" w:cs="Arial"/>
        </w:rPr>
        <w:t>Organisations</w:t>
      </w:r>
      <w:r w:rsidRPr="00906DB7">
        <w:rPr>
          <w:rFonts w:ascii="Arial" w:hAnsi="Arial" w:cs="Arial"/>
        </w:rPr>
        <w:t>', Journal of Computer-Mediated Communication, 19(1), pp. 1–19</w:t>
      </w:r>
      <w:r>
        <w:rPr>
          <w:rFonts w:ascii="Arial" w:hAnsi="Arial" w:cs="Arial"/>
        </w:rPr>
        <w:t>.</w:t>
      </w:r>
      <w:r w:rsidRPr="00906DB7">
        <w:rPr>
          <w:rFonts w:ascii="Arial" w:hAnsi="Arial" w:cs="Arial"/>
        </w:rPr>
        <w:t xml:space="preserve"> Available at: </w:t>
      </w:r>
      <w:hyperlink r:id="rId99" w:history="1">
        <w:r w:rsidRPr="00E21C15">
          <w:rPr>
            <w:rStyle w:val="Hyperlink"/>
            <w:rFonts w:ascii="Arial" w:hAnsi="Arial" w:cs="Arial"/>
          </w:rPr>
          <w:t>https://doi.org/10.1111/jcc4.12029</w:t>
        </w:r>
      </w:hyperlink>
      <w:r>
        <w:rPr>
          <w:rFonts w:ascii="Arial" w:hAnsi="Arial" w:cs="Arial"/>
        </w:rPr>
        <w:t xml:space="preserve"> </w:t>
      </w:r>
      <w:r w:rsidR="00B82490">
        <w:t xml:space="preserve"> </w:t>
      </w:r>
    </w:p>
    <w:p w14:paraId="347C3A12" w14:textId="30B8B8A0" w:rsidR="002A30B4" w:rsidRDefault="002A30B4" w:rsidP="00486365">
      <w:pPr>
        <w:spacing w:line="360" w:lineRule="auto"/>
        <w:rPr>
          <w:rFonts w:ascii="Arial" w:hAnsi="Arial" w:cs="Arial"/>
        </w:rPr>
      </w:pPr>
      <w:r w:rsidRPr="002A30B4">
        <w:rPr>
          <w:rFonts w:ascii="Arial" w:hAnsi="Arial" w:cs="Arial"/>
        </w:rPr>
        <w:t xml:space="preserve">Lynch, A., Thompson, L., Beever, E., Cole, D., Engman, A., Hoffman, C., Jackson, S., Krabbenhoft, T., Lawrence, D., Limpinsel, D., Magill, R., Melvin, T., Morton, J., Newman, R., Peterson, J., Porath, M., Rahel, F., Schuurman, G., Sethi, S., and Wilkening, J. (2021) 'Managing for </w:t>
      </w:r>
      <w:proofErr w:type="spellStart"/>
      <w:r w:rsidRPr="002A30B4">
        <w:rPr>
          <w:rFonts w:ascii="Arial" w:hAnsi="Arial" w:cs="Arial"/>
        </w:rPr>
        <w:t>RADical</w:t>
      </w:r>
      <w:proofErr w:type="spellEnd"/>
      <w:r w:rsidRPr="002A30B4">
        <w:rPr>
          <w:rFonts w:ascii="Arial" w:hAnsi="Arial" w:cs="Arial"/>
        </w:rPr>
        <w:t xml:space="preserve"> ecosystem change: applying the Resist-Accept-Direct (RAD) framework', Frontiers in Ecology and the Environment, 19(8), pp. 461-469. Available at: </w:t>
      </w:r>
      <w:hyperlink r:id="rId100" w:history="1">
        <w:r w:rsidR="00175739" w:rsidRPr="00B0194F">
          <w:rPr>
            <w:rStyle w:val="Hyperlink"/>
            <w:rFonts w:ascii="Arial" w:hAnsi="Arial" w:cs="Arial"/>
          </w:rPr>
          <w:t>https://doi.org/10.1002/fee.2377</w:t>
        </w:r>
      </w:hyperlink>
      <w:r w:rsidR="00175739">
        <w:rPr>
          <w:rFonts w:ascii="Arial" w:hAnsi="Arial" w:cs="Arial"/>
        </w:rPr>
        <w:t xml:space="preserve"> </w:t>
      </w:r>
    </w:p>
    <w:p w14:paraId="3E9526F3" w14:textId="0CD3CD6B" w:rsidR="00A33E33" w:rsidRDefault="00F20DAF" w:rsidP="00486365">
      <w:pPr>
        <w:spacing w:line="360" w:lineRule="auto"/>
        <w:rPr>
          <w:rFonts w:ascii="Arial" w:hAnsi="Arial" w:cs="Arial"/>
        </w:rPr>
      </w:pPr>
      <w:r w:rsidRPr="00F20DAF">
        <w:rPr>
          <w:rFonts w:ascii="Arial" w:hAnsi="Arial" w:cs="Arial"/>
        </w:rPr>
        <w:t>Lyytinen, K., Nickerson, J., King, J. (2020) 'Metahuman systems = humans + machines that learn', Journal of Information Technology, 36(4), pp</w:t>
      </w:r>
      <w:r w:rsidR="004F5E21">
        <w:rPr>
          <w:rFonts w:ascii="Arial" w:hAnsi="Arial" w:cs="Arial"/>
        </w:rPr>
        <w:t xml:space="preserve"> </w:t>
      </w:r>
      <w:r w:rsidRPr="00F20DAF">
        <w:rPr>
          <w:rFonts w:ascii="Arial" w:hAnsi="Arial" w:cs="Arial"/>
        </w:rPr>
        <w:t>427</w:t>
      </w:r>
      <w:r w:rsidR="00323AE1">
        <w:rPr>
          <w:rFonts w:ascii="Arial" w:hAnsi="Arial" w:cs="Arial"/>
        </w:rPr>
        <w:t xml:space="preserve"> - 445</w:t>
      </w:r>
      <w:r w:rsidR="004F5E21">
        <w:rPr>
          <w:rFonts w:ascii="Arial" w:hAnsi="Arial" w:cs="Arial"/>
        </w:rPr>
        <w:t>.</w:t>
      </w:r>
      <w:r w:rsidRPr="00F20DAF">
        <w:rPr>
          <w:rFonts w:ascii="Arial" w:hAnsi="Arial" w:cs="Arial"/>
        </w:rPr>
        <w:t xml:space="preserve"> Available at: </w:t>
      </w:r>
      <w:hyperlink r:id="rId101" w:history="1">
        <w:r w:rsidRPr="00E21C15">
          <w:rPr>
            <w:rStyle w:val="Hyperlink"/>
            <w:rFonts w:ascii="Arial" w:hAnsi="Arial" w:cs="Arial"/>
          </w:rPr>
          <w:t>https://doi-org.ezproxy.uwtsd.ac.uk/10.1177/0268396220915917</w:t>
        </w:r>
      </w:hyperlink>
      <w:r>
        <w:rPr>
          <w:rFonts w:ascii="Arial" w:hAnsi="Arial" w:cs="Arial"/>
        </w:rPr>
        <w:t xml:space="preserve"> </w:t>
      </w:r>
    </w:p>
    <w:p w14:paraId="06BA58AB" w14:textId="65056ECC" w:rsidR="00CF6AD2" w:rsidRDefault="00CF6AD2" w:rsidP="00486365">
      <w:pPr>
        <w:spacing w:line="360" w:lineRule="auto"/>
        <w:rPr>
          <w:rFonts w:ascii="Arial" w:hAnsi="Arial" w:cs="Arial"/>
        </w:rPr>
      </w:pPr>
      <w:r w:rsidRPr="00CF6AD2">
        <w:rPr>
          <w:rFonts w:ascii="Arial" w:hAnsi="Arial" w:cs="Arial"/>
        </w:rPr>
        <w:t xml:space="preserve">Madsen, D. (2020) 'The evolutionary trajectory of the Agile concept viewed from a management fashion perspective', Social Sciences, 5(9), pp. 1-22. Available at: </w:t>
      </w:r>
      <w:hyperlink r:id="rId102" w:history="1">
        <w:r w:rsidRPr="00B0194F">
          <w:rPr>
            <w:rStyle w:val="Hyperlink"/>
            <w:rFonts w:ascii="Arial" w:hAnsi="Arial" w:cs="Arial"/>
          </w:rPr>
          <w:t>https://doi.org/10.3390/socsci9050069</w:t>
        </w:r>
      </w:hyperlink>
      <w:r>
        <w:rPr>
          <w:rFonts w:ascii="Arial" w:hAnsi="Arial" w:cs="Arial"/>
        </w:rPr>
        <w:t xml:space="preserve"> </w:t>
      </w:r>
    </w:p>
    <w:p w14:paraId="6CF55C27" w14:textId="39ED486B" w:rsidR="00235C4A" w:rsidRDefault="00235C4A" w:rsidP="00486365">
      <w:pPr>
        <w:spacing w:line="360" w:lineRule="auto"/>
        <w:rPr>
          <w:rFonts w:ascii="Arial" w:hAnsi="Arial" w:cs="Arial"/>
        </w:rPr>
      </w:pPr>
      <w:r w:rsidRPr="00235C4A">
        <w:rPr>
          <w:rFonts w:ascii="Arial" w:hAnsi="Arial" w:cs="Arial"/>
        </w:rPr>
        <w:t xml:space="preserve">Magno, F., and Cassia, F. (2020) 'Establishing thought leadership through social media in B2B settings: effects on customer relationship performance', The Journal of Business and Industrial Marketing, 35(3), pp. 437–446. Available at: </w:t>
      </w:r>
      <w:hyperlink r:id="rId103" w:history="1">
        <w:r w:rsidRPr="00B0194F">
          <w:rPr>
            <w:rStyle w:val="Hyperlink"/>
            <w:rFonts w:ascii="Arial" w:hAnsi="Arial" w:cs="Arial"/>
          </w:rPr>
          <w:t>https://doi.org/10.1108/JBIM-12-2018-0410</w:t>
        </w:r>
      </w:hyperlink>
      <w:r w:rsidRPr="00235C4A">
        <w:rPr>
          <w:rFonts w:ascii="Arial" w:hAnsi="Arial" w:cs="Arial"/>
        </w:rPr>
        <w:t>.</w:t>
      </w:r>
    </w:p>
    <w:p w14:paraId="52D0349C" w14:textId="77CD77C1" w:rsidR="00D97F08" w:rsidRDefault="00D97F08" w:rsidP="00D97F08">
      <w:pPr>
        <w:spacing w:line="360" w:lineRule="auto"/>
        <w:rPr>
          <w:rFonts w:ascii="Arial" w:hAnsi="Arial" w:cs="Arial"/>
        </w:rPr>
      </w:pPr>
      <w:r w:rsidRPr="00D97F08">
        <w:rPr>
          <w:rFonts w:ascii="Arial" w:hAnsi="Arial" w:cs="Arial"/>
        </w:rPr>
        <w:t xml:space="preserve">Mak, S.-L., Wong, Y.-M., Ho, K.-C., </w:t>
      </w:r>
      <w:r>
        <w:rPr>
          <w:rFonts w:ascii="Arial" w:hAnsi="Arial" w:cs="Arial"/>
        </w:rPr>
        <w:t>and</w:t>
      </w:r>
      <w:r w:rsidRPr="00D97F08">
        <w:rPr>
          <w:rFonts w:ascii="Arial" w:hAnsi="Arial" w:cs="Arial"/>
        </w:rPr>
        <w:t xml:space="preserve"> Lee, C.-C. (2022). Contemporary Green Solutions for the Logistics and Transportation Industry—With Case Illustration of a Leading Global 3PL Based in Hong Kong. Sustainability, 14(14), </w:t>
      </w:r>
      <w:r>
        <w:rPr>
          <w:rFonts w:ascii="Arial" w:hAnsi="Arial" w:cs="Arial"/>
        </w:rPr>
        <w:t>pp.</w:t>
      </w:r>
      <w:r w:rsidRPr="00D97F08">
        <w:rPr>
          <w:rFonts w:ascii="Arial" w:hAnsi="Arial" w:cs="Arial"/>
        </w:rPr>
        <w:t xml:space="preserve">8777. </w:t>
      </w:r>
      <w:hyperlink r:id="rId104" w:history="1">
        <w:r w:rsidRPr="00725E61">
          <w:rPr>
            <w:rStyle w:val="Hyperlink"/>
            <w:rFonts w:ascii="Arial" w:hAnsi="Arial" w:cs="Arial"/>
          </w:rPr>
          <w:t>https://doi.org/10.3390/su14148777</w:t>
        </w:r>
      </w:hyperlink>
      <w:r>
        <w:rPr>
          <w:rFonts w:ascii="Arial" w:hAnsi="Arial" w:cs="Arial"/>
        </w:rPr>
        <w:t xml:space="preserve"> </w:t>
      </w:r>
    </w:p>
    <w:p w14:paraId="48F8EE58" w14:textId="6DFB0A8A" w:rsidR="00877C6D" w:rsidRDefault="00877C6D" w:rsidP="00486365">
      <w:pPr>
        <w:spacing w:line="360" w:lineRule="auto"/>
        <w:rPr>
          <w:rFonts w:ascii="Arial" w:hAnsi="Arial" w:cs="Arial"/>
        </w:rPr>
      </w:pPr>
      <w:r w:rsidRPr="00877C6D">
        <w:rPr>
          <w:rFonts w:ascii="Arial" w:hAnsi="Arial" w:cs="Arial"/>
        </w:rPr>
        <w:t xml:space="preserve">Marques, P., Jorge, D., Reis, J. (2022) 'Using Lean to Improve Operational Performance in a Retail Store and E-Commerce Service: A Portuguese Case Study', Sustainability, 14(10), pp.1-19. Available at:  </w:t>
      </w:r>
      <w:hyperlink r:id="rId105" w:history="1">
        <w:r w:rsidR="00984485" w:rsidRPr="00B0194F">
          <w:rPr>
            <w:rStyle w:val="Hyperlink"/>
          </w:rPr>
          <w:t>https://doi.org/10.3390/su14105913</w:t>
        </w:r>
      </w:hyperlink>
      <w:r w:rsidR="00B3159D" w:rsidRPr="00B3159D">
        <w:t>.</w:t>
      </w:r>
      <w:r w:rsidR="00984485">
        <w:t xml:space="preserve"> </w:t>
      </w:r>
    </w:p>
    <w:p w14:paraId="792F5CAD" w14:textId="6C50B06C" w:rsidR="007B03EE" w:rsidRDefault="007B03EE" w:rsidP="00486365">
      <w:pPr>
        <w:spacing w:line="360" w:lineRule="auto"/>
        <w:rPr>
          <w:rFonts w:ascii="Arial" w:hAnsi="Arial" w:cs="Arial"/>
        </w:rPr>
      </w:pPr>
      <w:bookmarkStart w:id="34" w:name="_Hlk213270123"/>
      <w:r w:rsidRPr="007B03EE">
        <w:rPr>
          <w:rFonts w:ascii="Arial" w:hAnsi="Arial" w:cs="Arial"/>
        </w:rPr>
        <w:lastRenderedPageBreak/>
        <w:t xml:space="preserve">Martin, C., Lee, H. (2004) </w:t>
      </w:r>
      <w:bookmarkEnd w:id="34"/>
      <w:r w:rsidRPr="007B03EE">
        <w:rPr>
          <w:rFonts w:ascii="Arial" w:hAnsi="Arial" w:cs="Arial"/>
        </w:rPr>
        <w:t xml:space="preserve">'Mitigating supply chain risk through improved confidence', International Journal of Physical Distribution &amp; Logistics Management, 34(5), pp. 388-396. Available at: </w:t>
      </w:r>
      <w:hyperlink r:id="rId106" w:history="1">
        <w:r w:rsidR="008F7706" w:rsidRPr="00FC13C9">
          <w:rPr>
            <w:rStyle w:val="Hyperlink"/>
            <w:rFonts w:ascii="Arial" w:hAnsi="Arial" w:cs="Arial"/>
          </w:rPr>
          <w:t>https://doi.org/10.1108/09600030410545436</w:t>
        </w:r>
      </w:hyperlink>
      <w:r w:rsidR="008F7706">
        <w:rPr>
          <w:rFonts w:ascii="Arial" w:hAnsi="Arial" w:cs="Arial"/>
        </w:rPr>
        <w:t xml:space="preserve"> </w:t>
      </w:r>
    </w:p>
    <w:p w14:paraId="7030F3F5" w14:textId="4F8695D8" w:rsidR="00924ADD" w:rsidRDefault="00924ADD" w:rsidP="00486365">
      <w:pPr>
        <w:spacing w:line="360" w:lineRule="auto"/>
        <w:rPr>
          <w:rFonts w:ascii="Arial" w:hAnsi="Arial" w:cs="Arial"/>
        </w:rPr>
      </w:pPr>
      <w:r w:rsidRPr="00924ADD">
        <w:rPr>
          <w:rFonts w:ascii="Arial" w:hAnsi="Arial" w:cs="Arial"/>
        </w:rPr>
        <w:t xml:space="preserve">Martinez, J. (2021) 'Getting Back To Business', Harvard Business Review, Available at: </w:t>
      </w:r>
      <w:hyperlink r:id="rId107" w:history="1">
        <w:r w:rsidR="007A4E4D" w:rsidRPr="001B60B0">
          <w:rPr>
            <w:rStyle w:val="Hyperlink"/>
            <w:rFonts w:ascii="Arial" w:hAnsi="Arial" w:cs="Arial"/>
          </w:rPr>
          <w:t>https://hbr.org/2021/09/getting-back-to-business</w:t>
        </w:r>
      </w:hyperlink>
      <w:r w:rsidR="007A4E4D">
        <w:rPr>
          <w:rFonts w:ascii="Arial" w:hAnsi="Arial" w:cs="Arial"/>
        </w:rPr>
        <w:t xml:space="preserve"> </w:t>
      </w:r>
      <w:r w:rsidRPr="00924ADD">
        <w:rPr>
          <w:rFonts w:ascii="Arial" w:hAnsi="Arial" w:cs="Arial"/>
        </w:rPr>
        <w:t>(Accessed: 23 October 2025).</w:t>
      </w:r>
    </w:p>
    <w:p w14:paraId="11918075" w14:textId="4C1B9828" w:rsidR="004B4ED0" w:rsidRDefault="004B4ED0" w:rsidP="00486365">
      <w:pPr>
        <w:spacing w:line="360" w:lineRule="auto"/>
        <w:rPr>
          <w:rFonts w:ascii="Arial" w:hAnsi="Arial" w:cs="Arial"/>
        </w:rPr>
      </w:pPr>
      <w:bookmarkStart w:id="35" w:name="_Hlk213053413"/>
      <w:r w:rsidRPr="004B4ED0">
        <w:rPr>
          <w:rFonts w:ascii="Arial" w:hAnsi="Arial" w:cs="Arial"/>
        </w:rPr>
        <w:t xml:space="preserve">Masson-Delmotte, V., Zhai, P., </w:t>
      </w:r>
      <w:proofErr w:type="spellStart"/>
      <w:r w:rsidRPr="004B4ED0">
        <w:rPr>
          <w:rFonts w:ascii="Arial" w:hAnsi="Arial" w:cs="Arial"/>
        </w:rPr>
        <w:t>Pörtner</w:t>
      </w:r>
      <w:proofErr w:type="spellEnd"/>
      <w:r w:rsidRPr="004B4ED0">
        <w:rPr>
          <w:rFonts w:ascii="Arial" w:hAnsi="Arial" w:cs="Arial"/>
        </w:rPr>
        <w:t xml:space="preserve">, H., Roberts, D., Skea, J., Shukla, P., Pirani, A., </w:t>
      </w:r>
      <w:proofErr w:type="spellStart"/>
      <w:r w:rsidRPr="004B4ED0">
        <w:rPr>
          <w:rFonts w:ascii="Arial" w:hAnsi="Arial" w:cs="Arial"/>
        </w:rPr>
        <w:t>Moufouma</w:t>
      </w:r>
      <w:proofErr w:type="spellEnd"/>
      <w:r w:rsidRPr="004B4ED0">
        <w:rPr>
          <w:rFonts w:ascii="Arial" w:hAnsi="Arial" w:cs="Arial"/>
        </w:rPr>
        <w:t xml:space="preserve">-Okia, W., </w:t>
      </w:r>
      <w:proofErr w:type="spellStart"/>
      <w:r w:rsidRPr="004B4ED0">
        <w:rPr>
          <w:rFonts w:ascii="Arial" w:hAnsi="Arial" w:cs="Arial"/>
        </w:rPr>
        <w:t>Péan</w:t>
      </w:r>
      <w:proofErr w:type="spellEnd"/>
      <w:r w:rsidRPr="004B4ED0">
        <w:rPr>
          <w:rFonts w:ascii="Arial" w:hAnsi="Arial" w:cs="Arial"/>
        </w:rPr>
        <w:t xml:space="preserve">, C., Pidcock, R., Connors, S., Matthews, J., Chen, Y., Zhou, X., Gomis, M., </w:t>
      </w:r>
      <w:proofErr w:type="spellStart"/>
      <w:r w:rsidRPr="004B4ED0">
        <w:rPr>
          <w:rFonts w:ascii="Arial" w:hAnsi="Arial" w:cs="Arial"/>
        </w:rPr>
        <w:t>Lonnoy</w:t>
      </w:r>
      <w:proofErr w:type="spellEnd"/>
      <w:r w:rsidRPr="004B4ED0">
        <w:rPr>
          <w:rFonts w:ascii="Arial" w:hAnsi="Arial" w:cs="Arial"/>
        </w:rPr>
        <w:t xml:space="preserve">, E., Maycock, T., Tignor, M., and Waterfield, T. (2019) 'Global warming of 1.5°C', IPCC Special Report, Issue information, pp. 1-630. Available at: </w:t>
      </w:r>
      <w:hyperlink r:id="rId108" w:history="1">
        <w:r w:rsidRPr="00725E61">
          <w:rPr>
            <w:rStyle w:val="Hyperlink"/>
            <w:rFonts w:ascii="Arial" w:hAnsi="Arial" w:cs="Arial"/>
          </w:rPr>
          <w:t>https://www.researchgate.net/profile/Peter-Marcotullio/publication/330090901_Sustainable_development_poverty_eradication_and_reducing_inequalities_In_Global_warming_of_15C_An_IPCC_Special_Report/links/6386062b48124c2bc68128da/Sustainable-development-poverty-eradication-and-reducing-inequalities-In-Global-warming-of-15C-An-IPCC-Special-Report.pdf</w:t>
        </w:r>
      </w:hyperlink>
      <w:r>
        <w:rPr>
          <w:rFonts w:ascii="Arial" w:hAnsi="Arial" w:cs="Arial"/>
        </w:rPr>
        <w:t xml:space="preserve"> </w:t>
      </w:r>
      <w:r w:rsidRPr="004B4ED0">
        <w:rPr>
          <w:rFonts w:ascii="Arial" w:hAnsi="Arial" w:cs="Arial"/>
        </w:rPr>
        <w:t xml:space="preserve"> (Accessed: 20 November 2025).</w:t>
      </w:r>
    </w:p>
    <w:p w14:paraId="3AE6BC87" w14:textId="6AA9DD09" w:rsidR="00CD3695" w:rsidRDefault="00D6251E" w:rsidP="00486365">
      <w:pPr>
        <w:spacing w:line="360" w:lineRule="auto"/>
        <w:rPr>
          <w:rFonts w:ascii="Arial" w:hAnsi="Arial" w:cs="Arial"/>
        </w:rPr>
      </w:pPr>
      <w:r w:rsidRPr="00D6251E">
        <w:rPr>
          <w:rFonts w:ascii="Arial" w:hAnsi="Arial" w:cs="Arial"/>
        </w:rPr>
        <w:t>Mastrodascio, M. (2022)</w:t>
      </w:r>
      <w:r w:rsidR="00CF6AD2">
        <w:rPr>
          <w:rFonts w:ascii="Arial" w:hAnsi="Arial" w:cs="Arial"/>
        </w:rPr>
        <w:t>.</w:t>
      </w:r>
      <w:r w:rsidRPr="00D6251E">
        <w:rPr>
          <w:rFonts w:ascii="Arial" w:hAnsi="Arial" w:cs="Arial"/>
        </w:rPr>
        <w:t xml:space="preserve"> Corporate Governance</w:t>
      </w:r>
      <w:r w:rsidR="00CF6AD2">
        <w:rPr>
          <w:rFonts w:ascii="Arial" w:hAnsi="Arial" w:cs="Arial"/>
        </w:rPr>
        <w:t xml:space="preserve"> </w:t>
      </w:r>
      <w:r w:rsidRPr="00D6251E">
        <w:rPr>
          <w:rFonts w:ascii="Arial" w:hAnsi="Arial" w:cs="Arial"/>
        </w:rPr>
        <w:t xml:space="preserve">Models: A Critical Assessment. Available at: </w:t>
      </w:r>
      <w:hyperlink r:id="rId109" w:history="1">
        <w:r w:rsidR="00CF6AD2" w:rsidRPr="00B0194F">
          <w:rPr>
            <w:rStyle w:val="Hyperlink"/>
            <w:rFonts w:ascii="Arial" w:hAnsi="Arial" w:cs="Arial"/>
          </w:rPr>
          <w:t>https://www.researchgate.net/profile/Marco-Mastrodascio/publication/356363750_Corporate_Governance_Models_A_Critical_Assessment/links/61e2ba4cc5e310337597add7/Corporate-Governance-Models-A-Critical-Assessment.pdf</w:t>
        </w:r>
      </w:hyperlink>
      <w:r w:rsidR="00CF6AD2">
        <w:rPr>
          <w:rFonts w:ascii="Arial" w:hAnsi="Arial" w:cs="Arial"/>
        </w:rPr>
        <w:t xml:space="preserve"> </w:t>
      </w:r>
      <w:r w:rsidRPr="00D6251E">
        <w:rPr>
          <w:rFonts w:ascii="Arial" w:hAnsi="Arial" w:cs="Arial"/>
        </w:rPr>
        <w:t xml:space="preserve"> (Accessed: 11 November 2025).</w:t>
      </w:r>
      <w:r w:rsidR="00CD3695">
        <w:rPr>
          <w:rFonts w:ascii="Arial" w:hAnsi="Arial" w:cs="Arial"/>
        </w:rPr>
        <w:t xml:space="preserve"> </w:t>
      </w:r>
    </w:p>
    <w:p w14:paraId="7E2BB91F" w14:textId="7C62B3B7" w:rsidR="00235C4A" w:rsidRDefault="00235C4A" w:rsidP="00486365">
      <w:pPr>
        <w:spacing w:line="360" w:lineRule="auto"/>
        <w:rPr>
          <w:rFonts w:ascii="Arial" w:hAnsi="Arial" w:cs="Arial"/>
        </w:rPr>
      </w:pPr>
      <w:r w:rsidRPr="00235C4A">
        <w:rPr>
          <w:rFonts w:ascii="Arial" w:hAnsi="Arial" w:cs="Arial"/>
        </w:rPr>
        <w:t>McAfee, A., Brynjolfsson, E. (2017) 'Machine, Platform, Crowd: Harnessing Our Digital Future, by Andrew McAfee and Erik Brynjolfsson', Trade Journal, (2316).</w:t>
      </w:r>
    </w:p>
    <w:p w14:paraId="79E9B58F" w14:textId="7777E240" w:rsidR="00D97F08" w:rsidRDefault="00D97F08" w:rsidP="00D97F08">
      <w:pPr>
        <w:spacing w:line="360" w:lineRule="auto"/>
        <w:rPr>
          <w:rFonts w:ascii="Arial" w:hAnsi="Arial" w:cs="Arial"/>
        </w:rPr>
      </w:pPr>
      <w:r w:rsidRPr="00D97F08">
        <w:rPr>
          <w:rFonts w:ascii="Arial" w:hAnsi="Arial" w:cs="Arial"/>
        </w:rPr>
        <w:t xml:space="preserve">Mecalux (2019) Green logistics: definition, challenges and solutions. Available at: </w:t>
      </w:r>
      <w:hyperlink r:id="rId110" w:history="1">
        <w:r w:rsidRPr="00725E61">
          <w:rPr>
            <w:rStyle w:val="Hyperlink"/>
            <w:rFonts w:ascii="Arial" w:hAnsi="Arial" w:cs="Arial"/>
          </w:rPr>
          <w:t>https://www.interlakemecalux.com/blog/green-logistics</w:t>
        </w:r>
      </w:hyperlink>
      <w:r>
        <w:rPr>
          <w:rFonts w:ascii="Arial" w:hAnsi="Arial" w:cs="Arial"/>
        </w:rPr>
        <w:t xml:space="preserve"> </w:t>
      </w:r>
      <w:r w:rsidRPr="00D97F08">
        <w:rPr>
          <w:rFonts w:ascii="Arial" w:hAnsi="Arial" w:cs="Arial"/>
        </w:rPr>
        <w:t>(Accessed: 22 November 2025).</w:t>
      </w:r>
    </w:p>
    <w:p w14:paraId="4ACEA2BF" w14:textId="456D37F5" w:rsidR="00D97F08" w:rsidRDefault="00D97F08" w:rsidP="00D97F08">
      <w:pPr>
        <w:spacing w:line="360" w:lineRule="auto"/>
        <w:rPr>
          <w:rFonts w:ascii="Arial" w:hAnsi="Arial" w:cs="Arial"/>
        </w:rPr>
      </w:pPr>
      <w:r w:rsidRPr="00D97F08">
        <w:rPr>
          <w:rFonts w:ascii="Arial" w:hAnsi="Arial" w:cs="Arial"/>
        </w:rPr>
        <w:t xml:space="preserve">Millar, C. I., Stephenson, N. L., &amp; Stephens, S. L. (2007). Climate </w:t>
      </w:r>
      <w:r>
        <w:rPr>
          <w:rFonts w:ascii="Arial" w:hAnsi="Arial" w:cs="Arial"/>
        </w:rPr>
        <w:t>Change and Forests of the Future: Managing in the Face of Uncertainty</w:t>
      </w:r>
      <w:r w:rsidRPr="00D97F08">
        <w:rPr>
          <w:rFonts w:ascii="Arial" w:hAnsi="Arial" w:cs="Arial"/>
        </w:rPr>
        <w:t xml:space="preserve">. Ecological Applications, 17(8), 2145–2151. </w:t>
      </w:r>
      <w:hyperlink r:id="rId111" w:history="1">
        <w:r w:rsidR="008F7706" w:rsidRPr="00FC13C9">
          <w:rPr>
            <w:rStyle w:val="Hyperlink"/>
            <w:rFonts w:ascii="Arial" w:hAnsi="Arial" w:cs="Arial"/>
          </w:rPr>
          <w:t>https://doi.org/10.1890/06-1715.1</w:t>
        </w:r>
      </w:hyperlink>
      <w:r w:rsidR="008F7706">
        <w:rPr>
          <w:rFonts w:ascii="Arial" w:hAnsi="Arial" w:cs="Arial"/>
        </w:rPr>
        <w:t xml:space="preserve"> </w:t>
      </w:r>
    </w:p>
    <w:p w14:paraId="50A2A306" w14:textId="16D37F7D" w:rsidR="00974CE4" w:rsidRDefault="00974CE4" w:rsidP="00486365">
      <w:pPr>
        <w:spacing w:line="360" w:lineRule="auto"/>
        <w:rPr>
          <w:rFonts w:ascii="Arial" w:hAnsi="Arial" w:cs="Arial"/>
        </w:rPr>
      </w:pPr>
      <w:r w:rsidRPr="00974CE4">
        <w:rPr>
          <w:rFonts w:ascii="Arial" w:hAnsi="Arial" w:cs="Arial"/>
        </w:rPr>
        <w:t xml:space="preserve">Müller, J., Buliga, O., and Voigt, K. (2018) 'Fortune </w:t>
      </w:r>
      <w:proofErr w:type="spellStart"/>
      <w:r w:rsidRPr="00974CE4">
        <w:rPr>
          <w:rFonts w:ascii="Arial" w:hAnsi="Arial" w:cs="Arial"/>
        </w:rPr>
        <w:t>favors</w:t>
      </w:r>
      <w:proofErr w:type="spellEnd"/>
      <w:r w:rsidRPr="00974CE4">
        <w:rPr>
          <w:rFonts w:ascii="Arial" w:hAnsi="Arial" w:cs="Arial"/>
        </w:rPr>
        <w:t xml:space="preserve"> the prepared: How SMEs approach business model innovations in Industry 4.0', Technological Forecasting &amp; Social Change, 132, pp. 2–17. Available at: </w:t>
      </w:r>
      <w:hyperlink r:id="rId112" w:history="1">
        <w:r w:rsidRPr="00B0194F">
          <w:rPr>
            <w:rStyle w:val="Hyperlink"/>
            <w:rFonts w:ascii="Arial" w:hAnsi="Arial" w:cs="Arial"/>
          </w:rPr>
          <w:t>https://doi.org/10.1016/j.techfore.2017.12.019</w:t>
        </w:r>
      </w:hyperlink>
      <w:r w:rsidRPr="00974CE4">
        <w:rPr>
          <w:rFonts w:ascii="Arial" w:hAnsi="Arial" w:cs="Arial"/>
        </w:rPr>
        <w:t>.</w:t>
      </w:r>
      <w:r>
        <w:rPr>
          <w:rFonts w:ascii="Arial" w:hAnsi="Arial" w:cs="Arial"/>
        </w:rPr>
        <w:t xml:space="preserve"> </w:t>
      </w:r>
    </w:p>
    <w:p w14:paraId="7DCDEFDC" w14:textId="790BB16D" w:rsidR="008916AC" w:rsidRDefault="008916AC" w:rsidP="00486365">
      <w:pPr>
        <w:spacing w:line="360" w:lineRule="auto"/>
        <w:rPr>
          <w:rFonts w:ascii="Arial" w:hAnsi="Arial" w:cs="Arial"/>
        </w:rPr>
      </w:pPr>
      <w:r w:rsidRPr="008916AC">
        <w:rPr>
          <w:rFonts w:ascii="Arial" w:hAnsi="Arial" w:cs="Arial"/>
        </w:rPr>
        <w:lastRenderedPageBreak/>
        <w:t xml:space="preserve">Nayak, R., Padhye, R. (2018) '5 - Artificial intelligence and its application in the apparel industry', Automation in Garment Manufacturing, pp.109-138. Available at: </w:t>
      </w:r>
      <w:hyperlink r:id="rId113" w:history="1">
        <w:r w:rsidRPr="00B0194F">
          <w:rPr>
            <w:rStyle w:val="Hyperlink"/>
            <w:rFonts w:ascii="Arial" w:hAnsi="Arial" w:cs="Arial"/>
          </w:rPr>
          <w:t>https://doi.org/10.1016/B978-0-08-101211-6.00005-7</w:t>
        </w:r>
      </w:hyperlink>
      <w:r>
        <w:rPr>
          <w:rFonts w:ascii="Arial" w:hAnsi="Arial" w:cs="Arial"/>
        </w:rPr>
        <w:t xml:space="preserve"> </w:t>
      </w:r>
    </w:p>
    <w:p w14:paraId="5EC05EC9" w14:textId="06DF9647" w:rsidR="006A3DF2" w:rsidRDefault="006A3DF2" w:rsidP="00486365">
      <w:pPr>
        <w:spacing w:line="360" w:lineRule="auto"/>
        <w:rPr>
          <w:rFonts w:ascii="Arial" w:hAnsi="Arial" w:cs="Arial"/>
        </w:rPr>
      </w:pPr>
      <w:r w:rsidRPr="006A3DF2">
        <w:rPr>
          <w:rFonts w:ascii="Arial" w:hAnsi="Arial" w:cs="Arial"/>
        </w:rPr>
        <w:t xml:space="preserve">Nesheim, T. (2024) 'Deprojectification of agile: The new orthodoxy of long-term product teams', The Irish Journal of Management, 42(2), pp.160-173. Available at: </w:t>
      </w:r>
      <w:hyperlink r:id="rId114" w:history="1">
        <w:r w:rsidRPr="00B0194F">
          <w:rPr>
            <w:rStyle w:val="Hyperlink"/>
            <w:rFonts w:ascii="Arial" w:hAnsi="Arial" w:cs="Arial"/>
          </w:rPr>
          <w:t>https://doi.org/10.2478/ijm-2023-0010</w:t>
        </w:r>
      </w:hyperlink>
      <w:r>
        <w:rPr>
          <w:rFonts w:ascii="Arial" w:hAnsi="Arial" w:cs="Arial"/>
        </w:rPr>
        <w:t xml:space="preserve"> </w:t>
      </w:r>
    </w:p>
    <w:p w14:paraId="1A08165B" w14:textId="66DE8EC4" w:rsidR="000D76D6" w:rsidRDefault="000D76D6" w:rsidP="00486365">
      <w:pPr>
        <w:spacing w:line="360" w:lineRule="auto"/>
        <w:rPr>
          <w:rFonts w:ascii="Arial" w:hAnsi="Arial" w:cs="Arial"/>
        </w:rPr>
      </w:pPr>
      <w:r w:rsidRPr="000D76D6">
        <w:rPr>
          <w:rFonts w:ascii="Arial" w:hAnsi="Arial" w:cs="Arial"/>
        </w:rPr>
        <w:t xml:space="preserve">Neuhaus, T., Millemann, J., and Nijssen, E. (2022) 'Bridging the gap between B2B and B2C: Thought leadership in industrial marketing – A systematic literature review and propositions', Industrial Marketing Management, 106, pp. 99–111. Available at: </w:t>
      </w:r>
      <w:hyperlink r:id="rId115" w:history="1">
        <w:r w:rsidRPr="00B0194F">
          <w:rPr>
            <w:rStyle w:val="Hyperlink"/>
            <w:rFonts w:ascii="Arial" w:hAnsi="Arial" w:cs="Arial"/>
          </w:rPr>
          <w:t>https://doi.org/10.1016/j.indmarman.2022.08.006</w:t>
        </w:r>
      </w:hyperlink>
      <w:r w:rsidRPr="000D76D6">
        <w:rPr>
          <w:rFonts w:ascii="Arial" w:hAnsi="Arial" w:cs="Arial"/>
        </w:rPr>
        <w:t>.</w:t>
      </w:r>
      <w:r>
        <w:rPr>
          <w:rFonts w:ascii="Arial" w:hAnsi="Arial" w:cs="Arial"/>
        </w:rPr>
        <w:t xml:space="preserve"> </w:t>
      </w:r>
    </w:p>
    <w:p w14:paraId="55C93DF3" w14:textId="49EF51AB" w:rsidR="001A1519" w:rsidRDefault="001A1519" w:rsidP="00486365">
      <w:pPr>
        <w:spacing w:line="360" w:lineRule="auto"/>
        <w:rPr>
          <w:rFonts w:ascii="Arial" w:hAnsi="Arial" w:cs="Arial"/>
        </w:rPr>
      </w:pPr>
      <w:r w:rsidRPr="001A1519">
        <w:rPr>
          <w:rFonts w:ascii="Arial" w:hAnsi="Arial" w:cs="Arial"/>
        </w:rPr>
        <w:t xml:space="preserve">Nitsche, B and Straube, F. (2020) 'Efficiently managing supply chain volatility – a management framework for the manufacturing industry', Procedia Manufacturing, 43, pp. 320–327. Available at: </w:t>
      </w:r>
      <w:hyperlink r:id="rId116" w:history="1">
        <w:r w:rsidRPr="00B0194F">
          <w:rPr>
            <w:rStyle w:val="Hyperlink"/>
            <w:rFonts w:ascii="Arial" w:hAnsi="Arial" w:cs="Arial"/>
          </w:rPr>
          <w:t>https://doi.org/10.1016/j.promfg.2020.02.166</w:t>
        </w:r>
      </w:hyperlink>
      <w:r w:rsidRPr="001A1519">
        <w:rPr>
          <w:rFonts w:ascii="Arial" w:hAnsi="Arial" w:cs="Arial"/>
        </w:rPr>
        <w:t>.</w:t>
      </w:r>
      <w:r>
        <w:rPr>
          <w:rFonts w:ascii="Arial" w:hAnsi="Arial" w:cs="Arial"/>
        </w:rPr>
        <w:t xml:space="preserve"> </w:t>
      </w:r>
    </w:p>
    <w:p w14:paraId="6D83EB49" w14:textId="20040890" w:rsidR="00566A14" w:rsidRDefault="00566A14" w:rsidP="00486365">
      <w:pPr>
        <w:spacing w:line="360" w:lineRule="auto"/>
        <w:rPr>
          <w:rFonts w:ascii="Arial" w:hAnsi="Arial" w:cs="Arial"/>
        </w:rPr>
      </w:pPr>
      <w:r w:rsidRPr="00566A14">
        <w:rPr>
          <w:rFonts w:ascii="Arial" w:hAnsi="Arial" w:cs="Arial"/>
        </w:rPr>
        <w:t xml:space="preserve">Noor, A., Saeed, M., Ullah, T., Uddin, Z., and Khan, R. (2022) 'A review of artificial intelligence applications in apparel industry', The Journal of The Textile Institute, 113(3), pp. 505–514. Available at: </w:t>
      </w:r>
      <w:hyperlink r:id="rId117" w:history="1">
        <w:r w:rsidRPr="00B0194F">
          <w:rPr>
            <w:rStyle w:val="Hyperlink"/>
            <w:rFonts w:ascii="Arial" w:hAnsi="Arial" w:cs="Arial"/>
          </w:rPr>
          <w:t>https://doi-org.ezproxy.uwtsd.ac.uk/10.1080/00405000.2021.1880088</w:t>
        </w:r>
      </w:hyperlink>
      <w:r>
        <w:rPr>
          <w:rFonts w:ascii="Arial" w:hAnsi="Arial" w:cs="Arial"/>
        </w:rPr>
        <w:t xml:space="preserve"> </w:t>
      </w:r>
    </w:p>
    <w:p w14:paraId="6B9ADC15" w14:textId="1D0BECB0" w:rsidR="005126BB" w:rsidRDefault="005126BB" w:rsidP="00486365">
      <w:pPr>
        <w:spacing w:line="360" w:lineRule="auto"/>
        <w:rPr>
          <w:rFonts w:ascii="Arial" w:hAnsi="Arial" w:cs="Arial"/>
        </w:rPr>
      </w:pPr>
      <w:r w:rsidRPr="005126BB">
        <w:rPr>
          <w:rFonts w:ascii="Arial" w:hAnsi="Arial" w:cs="Arial"/>
        </w:rPr>
        <w:t xml:space="preserve">O’Brien, F. (2024) </w:t>
      </w:r>
      <w:bookmarkEnd w:id="35"/>
      <w:r w:rsidRPr="005126BB">
        <w:rPr>
          <w:rFonts w:ascii="Arial" w:hAnsi="Arial" w:cs="Arial"/>
        </w:rPr>
        <w:t xml:space="preserve">UK Retail Sector Report. Tokio Marine HCC. Available at: </w:t>
      </w:r>
      <w:hyperlink r:id="rId118" w:history="1">
        <w:r w:rsidRPr="00C838C7">
          <w:rPr>
            <w:rStyle w:val="Hyperlink"/>
            <w:rFonts w:ascii="Arial" w:hAnsi="Arial" w:cs="Arial"/>
          </w:rPr>
          <w:t>https://www.tmhcc.com/en/-/media/project/tokio-marine/tmhcc-row/documents/news-and-articles---docs/retail-sector-report.pdf</w:t>
        </w:r>
      </w:hyperlink>
      <w:r>
        <w:rPr>
          <w:rFonts w:ascii="Arial" w:hAnsi="Arial" w:cs="Arial"/>
        </w:rPr>
        <w:t xml:space="preserve"> </w:t>
      </w:r>
      <w:r w:rsidRPr="005126BB">
        <w:rPr>
          <w:rFonts w:ascii="Arial" w:hAnsi="Arial" w:cs="Arial"/>
        </w:rPr>
        <w:t>(Accessed: 2 November 2025).</w:t>
      </w:r>
    </w:p>
    <w:p w14:paraId="770056F6" w14:textId="296FBC90" w:rsidR="00E95DEC" w:rsidRDefault="00E95DEC" w:rsidP="00486365">
      <w:pPr>
        <w:spacing w:line="360" w:lineRule="auto"/>
        <w:rPr>
          <w:rFonts w:ascii="Arial" w:hAnsi="Arial" w:cs="Arial"/>
        </w:rPr>
      </w:pPr>
      <w:r w:rsidRPr="00E95DEC">
        <w:rPr>
          <w:rFonts w:ascii="Arial" w:hAnsi="Arial" w:cs="Arial"/>
        </w:rPr>
        <w:t>O'Reilly, C., Tushman, M., Blank, S. (2021) Lead and disrupt: how to solve the innovator's dilemma. Stanford Business Books, an imprint of Stanford University Press, Stanford, California, 2021.</w:t>
      </w:r>
    </w:p>
    <w:p w14:paraId="475A3677" w14:textId="45453403" w:rsidR="00737E86" w:rsidRDefault="00737E86" w:rsidP="00486365">
      <w:pPr>
        <w:spacing w:line="360" w:lineRule="auto"/>
        <w:rPr>
          <w:rFonts w:ascii="Arial" w:hAnsi="Arial" w:cs="Arial"/>
        </w:rPr>
      </w:pPr>
      <w:r w:rsidRPr="00737E86">
        <w:rPr>
          <w:rFonts w:ascii="Arial" w:hAnsi="Arial" w:cs="Arial"/>
        </w:rPr>
        <w:t xml:space="preserve">Orisadare, E., </w:t>
      </w:r>
      <w:proofErr w:type="spellStart"/>
      <w:r w:rsidRPr="00737E86">
        <w:rPr>
          <w:rFonts w:ascii="Arial" w:hAnsi="Arial" w:cs="Arial"/>
        </w:rPr>
        <w:t>Achukwu</w:t>
      </w:r>
      <w:proofErr w:type="spellEnd"/>
      <w:r w:rsidRPr="00737E86">
        <w:rPr>
          <w:rFonts w:ascii="Arial" w:hAnsi="Arial" w:cs="Arial"/>
        </w:rPr>
        <w:t xml:space="preserve">, O., Ogunyemi, A., Adedeji, D., </w:t>
      </w:r>
      <w:proofErr w:type="spellStart"/>
      <w:r w:rsidRPr="00737E86">
        <w:rPr>
          <w:rFonts w:ascii="Arial" w:hAnsi="Arial" w:cs="Arial"/>
        </w:rPr>
        <w:t>Diyaolu</w:t>
      </w:r>
      <w:proofErr w:type="spellEnd"/>
      <w:r w:rsidRPr="00737E86">
        <w:rPr>
          <w:rFonts w:ascii="Arial" w:hAnsi="Arial" w:cs="Arial"/>
        </w:rPr>
        <w:t xml:space="preserve">, I., Ugwu, E., </w:t>
      </w:r>
      <w:proofErr w:type="spellStart"/>
      <w:r w:rsidRPr="00737E86">
        <w:rPr>
          <w:rFonts w:ascii="Arial" w:hAnsi="Arial" w:cs="Arial"/>
        </w:rPr>
        <w:t>Oluwatope</w:t>
      </w:r>
      <w:proofErr w:type="spellEnd"/>
      <w:r w:rsidRPr="00737E86">
        <w:rPr>
          <w:rFonts w:ascii="Arial" w:hAnsi="Arial" w:cs="Arial"/>
        </w:rPr>
        <w:t xml:space="preserve">, A., Bakare, K., and Awoyelu, I. (2025) 'Digitalisation and Green Strategies: A Systematic Review of the Textile, Apparel and Fashion Industries', Circular Economy and Sustainability, 5(4), pp. 2775–2827. Available at: </w:t>
      </w:r>
      <w:hyperlink r:id="rId119" w:history="1">
        <w:r w:rsidRPr="00B0194F">
          <w:rPr>
            <w:rStyle w:val="Hyperlink"/>
            <w:rFonts w:ascii="Arial" w:hAnsi="Arial" w:cs="Arial"/>
          </w:rPr>
          <w:t>https://doi.org/10.1007/s43615-025-00555-x</w:t>
        </w:r>
      </w:hyperlink>
      <w:r w:rsidRPr="00737E86">
        <w:rPr>
          <w:rFonts w:ascii="Arial" w:hAnsi="Arial" w:cs="Arial"/>
        </w:rPr>
        <w:t>.</w:t>
      </w:r>
      <w:r>
        <w:rPr>
          <w:rFonts w:ascii="Arial" w:hAnsi="Arial" w:cs="Arial"/>
        </w:rPr>
        <w:t xml:space="preserve"> </w:t>
      </w:r>
    </w:p>
    <w:p w14:paraId="2C1E4A94" w14:textId="1B9BB8DC" w:rsidR="00D97F08" w:rsidRDefault="00D97F08" w:rsidP="00486365">
      <w:pPr>
        <w:spacing w:line="360" w:lineRule="auto"/>
        <w:rPr>
          <w:rFonts w:ascii="Arial" w:hAnsi="Arial" w:cs="Arial"/>
        </w:rPr>
      </w:pPr>
      <w:r w:rsidRPr="00D97F08">
        <w:rPr>
          <w:rFonts w:ascii="Arial" w:hAnsi="Arial" w:cs="Arial"/>
        </w:rPr>
        <w:t xml:space="preserve">Peterson St-Laurent, G., Oakes, L., Cross, M., and Hagerman, S. (2021) 'R–R–T (resistance–resilience–transformation) typology reveals differential conservation approaches </w:t>
      </w:r>
      <w:r w:rsidRPr="00D97F08">
        <w:rPr>
          <w:rFonts w:ascii="Arial" w:hAnsi="Arial" w:cs="Arial"/>
        </w:rPr>
        <w:lastRenderedPageBreak/>
        <w:t xml:space="preserve">across ecosystems and time', Communications Biology, 4(1), Article 39. Available at: </w:t>
      </w:r>
      <w:hyperlink r:id="rId120" w:history="1">
        <w:r w:rsidRPr="00725E61">
          <w:rPr>
            <w:rStyle w:val="Hyperlink"/>
            <w:rFonts w:ascii="Arial" w:hAnsi="Arial" w:cs="Arial"/>
          </w:rPr>
          <w:t>https://doi.org/10.1038/s42003-020-01556-2</w:t>
        </w:r>
      </w:hyperlink>
      <w:r>
        <w:rPr>
          <w:rFonts w:ascii="Arial" w:hAnsi="Arial" w:cs="Arial"/>
        </w:rPr>
        <w:t xml:space="preserve"> </w:t>
      </w:r>
    </w:p>
    <w:p w14:paraId="5E76A18C" w14:textId="76D3883C" w:rsidR="00796F9A" w:rsidRDefault="00796F9A" w:rsidP="00486365">
      <w:pPr>
        <w:spacing w:line="360" w:lineRule="auto"/>
        <w:rPr>
          <w:rFonts w:ascii="Arial" w:hAnsi="Arial" w:cs="Arial"/>
        </w:rPr>
      </w:pPr>
      <w:r w:rsidRPr="00796F9A">
        <w:rPr>
          <w:rFonts w:ascii="Arial" w:hAnsi="Arial" w:cs="Arial"/>
        </w:rPr>
        <w:t xml:space="preserve">Przybilla, L., Präg, A., Wiesche, M., Krcmar, H. (2020) 'A Conceptual Model of Antecedents of Emergent Leadership in Agile Teams', in Proceedings of the 2020 Computers and People Research Conference. New York, NY, USA: ACM, pp. 164–165. Available at: </w:t>
      </w:r>
      <w:hyperlink r:id="rId121" w:history="1">
        <w:r w:rsidRPr="00B0194F">
          <w:rPr>
            <w:rStyle w:val="Hyperlink"/>
            <w:rFonts w:ascii="Arial" w:hAnsi="Arial" w:cs="Arial"/>
          </w:rPr>
          <w:t>https://doi-org.ezproxy.uwtsd.ac.uk/10.1145/3378539.3393844</w:t>
        </w:r>
      </w:hyperlink>
      <w:r>
        <w:rPr>
          <w:rFonts w:ascii="Arial" w:hAnsi="Arial" w:cs="Arial"/>
        </w:rPr>
        <w:t xml:space="preserve"> </w:t>
      </w:r>
    </w:p>
    <w:p w14:paraId="2C7C68E8" w14:textId="66A52E02" w:rsidR="00D97F08" w:rsidRDefault="00D97F08" w:rsidP="00D97F08">
      <w:pPr>
        <w:spacing w:line="360" w:lineRule="auto"/>
        <w:rPr>
          <w:rFonts w:ascii="Arial" w:hAnsi="Arial" w:cs="Arial"/>
        </w:rPr>
      </w:pPr>
      <w:r w:rsidRPr="00D97F08">
        <w:rPr>
          <w:rFonts w:ascii="Arial" w:hAnsi="Arial" w:cs="Arial"/>
        </w:rPr>
        <w:t xml:space="preserve">Purwandani, J. A., </w:t>
      </w:r>
      <w:r>
        <w:rPr>
          <w:rFonts w:ascii="Arial" w:hAnsi="Arial" w:cs="Arial"/>
        </w:rPr>
        <w:t xml:space="preserve">and </w:t>
      </w:r>
      <w:r w:rsidRPr="00D97F08">
        <w:rPr>
          <w:rFonts w:ascii="Arial" w:hAnsi="Arial" w:cs="Arial"/>
        </w:rPr>
        <w:t xml:space="preserve">Michaud, G. (2021). What are the drivers and barriers for green business practice adoption for SMEs? Environment Systems &amp; Decisions, 41(4), </w:t>
      </w:r>
      <w:r>
        <w:rPr>
          <w:rFonts w:ascii="Arial" w:hAnsi="Arial" w:cs="Arial"/>
        </w:rPr>
        <w:t>pp.</w:t>
      </w:r>
      <w:r w:rsidRPr="00D97F08">
        <w:rPr>
          <w:rFonts w:ascii="Arial" w:hAnsi="Arial" w:cs="Arial"/>
        </w:rPr>
        <w:t xml:space="preserve">577–593. </w:t>
      </w:r>
      <w:hyperlink r:id="rId122" w:history="1">
        <w:r w:rsidR="008F7706" w:rsidRPr="00FC13C9">
          <w:rPr>
            <w:rStyle w:val="Hyperlink"/>
            <w:rFonts w:ascii="Arial" w:hAnsi="Arial" w:cs="Arial"/>
          </w:rPr>
          <w:t>https://doi.org/10.1007/s10669-021-09821-3</w:t>
        </w:r>
      </w:hyperlink>
      <w:r w:rsidR="008F7706">
        <w:rPr>
          <w:rFonts w:ascii="Arial" w:hAnsi="Arial" w:cs="Arial"/>
        </w:rPr>
        <w:t xml:space="preserve"> </w:t>
      </w:r>
    </w:p>
    <w:p w14:paraId="1247FA25" w14:textId="01336A29" w:rsidR="00486365" w:rsidRDefault="00095D10" w:rsidP="00486365">
      <w:pPr>
        <w:spacing w:line="360" w:lineRule="auto"/>
        <w:rPr>
          <w:rFonts w:ascii="Arial" w:hAnsi="Arial" w:cs="Arial"/>
        </w:rPr>
      </w:pPr>
      <w:r w:rsidRPr="00095D10">
        <w:rPr>
          <w:rFonts w:ascii="Arial" w:hAnsi="Arial" w:cs="Arial"/>
        </w:rPr>
        <w:t xml:space="preserve">Rai, A., Constantinides, P., Sarker, S. (2019) 'Next-Generation Digital Platforms: Toward Human–AI Hybrids', </w:t>
      </w:r>
      <w:r w:rsidRPr="00095DF6">
        <w:rPr>
          <w:rFonts w:ascii="Arial" w:hAnsi="Arial" w:cs="Arial"/>
          <w:i/>
          <w:iCs/>
        </w:rPr>
        <w:t>MIS Quarterly</w:t>
      </w:r>
      <w:r w:rsidRPr="00095D10">
        <w:rPr>
          <w:rFonts w:ascii="Arial" w:hAnsi="Arial" w:cs="Arial"/>
        </w:rPr>
        <w:t>, 43(1), pp.3</w:t>
      </w:r>
      <w:r w:rsidR="00323AE1">
        <w:rPr>
          <w:rFonts w:ascii="Arial" w:hAnsi="Arial" w:cs="Arial"/>
        </w:rPr>
        <w:t xml:space="preserve"> - </w:t>
      </w:r>
      <w:r w:rsidRPr="00095D10">
        <w:rPr>
          <w:rFonts w:ascii="Arial" w:hAnsi="Arial" w:cs="Arial"/>
        </w:rPr>
        <w:t>9</w:t>
      </w:r>
      <w:r>
        <w:rPr>
          <w:rFonts w:ascii="Arial" w:hAnsi="Arial" w:cs="Arial"/>
        </w:rPr>
        <w:t xml:space="preserve">. </w:t>
      </w:r>
      <w:r w:rsidRPr="00095D10">
        <w:rPr>
          <w:rFonts w:ascii="Arial" w:hAnsi="Arial" w:cs="Arial"/>
        </w:rPr>
        <w:t>Available at:</w:t>
      </w:r>
      <w:r w:rsidR="005139E4">
        <w:rPr>
          <w:rFonts w:ascii="Arial" w:hAnsi="Arial" w:cs="Arial"/>
        </w:rPr>
        <w:t xml:space="preserve"> </w:t>
      </w:r>
      <w:hyperlink r:id="rId123" w:history="1">
        <w:r w:rsidRPr="007F1096">
          <w:rPr>
            <w:rStyle w:val="Hyperlink"/>
            <w:rFonts w:ascii="Arial" w:hAnsi="Arial" w:cs="Arial"/>
          </w:rPr>
          <w:t>https://doi.org/10.25300/MISQ/2019/431E0</w:t>
        </w:r>
      </w:hyperlink>
      <w:r>
        <w:rPr>
          <w:rFonts w:ascii="Arial" w:hAnsi="Arial" w:cs="Arial"/>
        </w:rPr>
        <w:t xml:space="preserve"> </w:t>
      </w:r>
      <w:r w:rsidR="009D574C">
        <w:rPr>
          <w:rFonts w:ascii="Arial" w:hAnsi="Arial" w:cs="Arial"/>
        </w:rPr>
        <w:t xml:space="preserve"> </w:t>
      </w:r>
    </w:p>
    <w:p w14:paraId="7BD829F5" w14:textId="00DD6D93" w:rsidR="00B1406F" w:rsidRDefault="00B1406F" w:rsidP="00486365">
      <w:pPr>
        <w:spacing w:line="360" w:lineRule="auto"/>
        <w:rPr>
          <w:rFonts w:ascii="Arial" w:hAnsi="Arial" w:cs="Arial"/>
        </w:rPr>
      </w:pPr>
      <w:r w:rsidRPr="00B1406F">
        <w:rPr>
          <w:rFonts w:ascii="Arial" w:hAnsi="Arial" w:cs="Arial"/>
        </w:rPr>
        <w:t xml:space="preserve">Raisch, S., Birkinshaw, J. (2008) 'Organizational Ambidexterity: Antecedents, Outcomes, and Moderators', Journal of Management, 34(3), pp. 375–409. Available at: </w:t>
      </w:r>
      <w:hyperlink r:id="rId124" w:history="1">
        <w:r w:rsidRPr="00B0194F">
          <w:rPr>
            <w:rStyle w:val="Hyperlink"/>
            <w:rFonts w:ascii="Arial" w:hAnsi="Arial" w:cs="Arial"/>
          </w:rPr>
          <w:t>https://doi-org.ezproxy.uwtsd.ac.uk/10.1177/0149206308316058</w:t>
        </w:r>
      </w:hyperlink>
      <w:r>
        <w:rPr>
          <w:rFonts w:ascii="Arial" w:hAnsi="Arial" w:cs="Arial"/>
        </w:rPr>
        <w:t xml:space="preserve"> </w:t>
      </w:r>
    </w:p>
    <w:p w14:paraId="3E3C451D" w14:textId="236BDBB3" w:rsidR="004648AC" w:rsidRDefault="004648AC" w:rsidP="00486365">
      <w:pPr>
        <w:spacing w:line="360" w:lineRule="auto"/>
        <w:rPr>
          <w:rFonts w:ascii="Arial" w:hAnsi="Arial" w:cs="Arial"/>
        </w:rPr>
      </w:pPr>
      <w:r w:rsidRPr="004648AC">
        <w:rPr>
          <w:rFonts w:ascii="Arial" w:hAnsi="Arial" w:cs="Arial"/>
        </w:rPr>
        <w:t xml:space="preserve">Rajan, R., Wulf, J. (2006) 'The Flattening Firm: Evidence from Panel Data on the Changing Nature of Corporate Hierarchies', The Review of Economics and Statistics, 88(4), pp. 759-773. Available at: </w:t>
      </w:r>
      <w:hyperlink r:id="rId125" w:history="1">
        <w:r w:rsidR="008D03FE" w:rsidRPr="001B60B0">
          <w:rPr>
            <w:rStyle w:val="Hyperlink"/>
            <w:rFonts w:ascii="Arial" w:hAnsi="Arial" w:cs="Arial"/>
          </w:rPr>
          <w:t>https://www.jstor.org/stable/40043033</w:t>
        </w:r>
      </w:hyperlink>
      <w:r w:rsidR="008D03FE">
        <w:rPr>
          <w:rFonts w:ascii="Arial" w:hAnsi="Arial" w:cs="Arial"/>
        </w:rPr>
        <w:t xml:space="preserve"> </w:t>
      </w:r>
    </w:p>
    <w:p w14:paraId="036C2C20" w14:textId="28DCEB51" w:rsidR="008237EB" w:rsidRDefault="00591AC7" w:rsidP="00486365">
      <w:pPr>
        <w:spacing w:line="360" w:lineRule="auto"/>
        <w:rPr>
          <w:rFonts w:ascii="Arial" w:hAnsi="Arial" w:cs="Arial"/>
        </w:rPr>
      </w:pPr>
      <w:r w:rsidRPr="00591AC7">
        <w:rPr>
          <w:rFonts w:ascii="Arial" w:hAnsi="Arial" w:cs="Arial"/>
        </w:rPr>
        <w:t xml:space="preserve">Reitzig, M. (2022) 'How to get better at flatter designs: considerations for shaping and leading organizations with less hierarchy', Journal of Organization Design, 11, pp. 5–10. Available at: </w:t>
      </w:r>
      <w:hyperlink r:id="rId126" w:history="1">
        <w:r w:rsidR="0046249F" w:rsidRPr="001B60B0">
          <w:rPr>
            <w:rStyle w:val="Hyperlink"/>
            <w:rFonts w:ascii="Arial" w:hAnsi="Arial" w:cs="Arial"/>
          </w:rPr>
          <w:t>https://doi.org/10.1007/s41469-022-00109-7</w:t>
        </w:r>
      </w:hyperlink>
      <w:r w:rsidR="0046249F">
        <w:rPr>
          <w:rFonts w:ascii="Arial" w:hAnsi="Arial" w:cs="Arial"/>
        </w:rPr>
        <w:t xml:space="preserve"> </w:t>
      </w:r>
    </w:p>
    <w:p w14:paraId="5CC42C4B" w14:textId="4DEAEABE" w:rsidR="0008700C" w:rsidRDefault="0008700C" w:rsidP="00486365">
      <w:pPr>
        <w:spacing w:line="360" w:lineRule="auto"/>
        <w:rPr>
          <w:rFonts w:ascii="Arial" w:hAnsi="Arial" w:cs="Arial"/>
        </w:rPr>
      </w:pPr>
      <w:r w:rsidRPr="0008700C">
        <w:rPr>
          <w:rFonts w:ascii="Arial" w:hAnsi="Arial" w:cs="Arial"/>
        </w:rPr>
        <w:t xml:space="preserve">Rigby, D., Sutherland, J., Noble, A. (2018) 'Agile at Scale', Harvard Business Review, 96(3), pp. 88–19. Available at: </w:t>
      </w:r>
      <w:hyperlink r:id="rId127" w:history="1">
        <w:r w:rsidRPr="00B0194F">
          <w:rPr>
            <w:rStyle w:val="Hyperlink"/>
            <w:rFonts w:ascii="Arial" w:hAnsi="Arial" w:cs="Arial"/>
          </w:rPr>
          <w:t>https://research-ebsco-com.ezproxy.uwtsd.ac.uk/c/onvpsy/viewer/html/vucxqemjuv</w:t>
        </w:r>
      </w:hyperlink>
      <w:r>
        <w:rPr>
          <w:rFonts w:ascii="Arial" w:hAnsi="Arial" w:cs="Arial"/>
        </w:rPr>
        <w:t xml:space="preserve"> </w:t>
      </w:r>
      <w:r w:rsidRPr="0008700C">
        <w:rPr>
          <w:rFonts w:ascii="Arial" w:hAnsi="Arial" w:cs="Arial"/>
        </w:rPr>
        <w:t>(Accessed: 5 November 2025).</w:t>
      </w:r>
    </w:p>
    <w:p w14:paraId="1854D0B2" w14:textId="43CAA813" w:rsidR="004A777E" w:rsidRDefault="004A777E" w:rsidP="008D0D0C">
      <w:pPr>
        <w:spacing w:line="360" w:lineRule="auto"/>
        <w:rPr>
          <w:rFonts w:ascii="Arial" w:hAnsi="Arial" w:cs="Arial"/>
        </w:rPr>
      </w:pPr>
      <w:r w:rsidRPr="004A777E">
        <w:rPr>
          <w:rFonts w:ascii="Arial" w:hAnsi="Arial" w:cs="Arial"/>
        </w:rPr>
        <w:t xml:space="preserve">Sagar, S. (2024) 'The impact of digital transformation on retail management and consumer behaviour', Journal of Business Management, 26(1), p. 06. Available at: </w:t>
      </w:r>
      <w:hyperlink r:id="rId128" w:history="1">
        <w:r w:rsidRPr="00B0194F">
          <w:rPr>
            <w:rStyle w:val="Hyperlink"/>
            <w:rFonts w:ascii="Arial" w:hAnsi="Arial" w:cs="Arial"/>
          </w:rPr>
          <w:t>https://doi.org/10.9790/487X-2601010614</w:t>
        </w:r>
      </w:hyperlink>
      <w:r w:rsidRPr="004A777E">
        <w:rPr>
          <w:rFonts w:ascii="Arial" w:hAnsi="Arial" w:cs="Arial"/>
        </w:rPr>
        <w:t>.</w:t>
      </w:r>
      <w:r>
        <w:rPr>
          <w:rFonts w:ascii="Arial" w:hAnsi="Arial" w:cs="Arial"/>
        </w:rPr>
        <w:t xml:space="preserve"> </w:t>
      </w:r>
    </w:p>
    <w:p w14:paraId="7F4C47A5" w14:textId="160E77B2" w:rsidR="00B37A3F" w:rsidRDefault="00B37A3F" w:rsidP="008D0D0C">
      <w:pPr>
        <w:spacing w:line="360" w:lineRule="auto"/>
        <w:rPr>
          <w:rFonts w:ascii="Arial" w:hAnsi="Arial" w:cs="Arial"/>
        </w:rPr>
      </w:pPr>
      <w:r w:rsidRPr="00B37A3F">
        <w:rPr>
          <w:rFonts w:ascii="Arial" w:hAnsi="Arial" w:cs="Arial"/>
        </w:rPr>
        <w:t xml:space="preserve">Schuurman, G., Cole, D., Cravens, A., Covington, S., </w:t>
      </w:r>
      <w:proofErr w:type="spellStart"/>
      <w:r w:rsidRPr="00B37A3F">
        <w:rPr>
          <w:rFonts w:ascii="Arial" w:hAnsi="Arial" w:cs="Arial"/>
        </w:rPr>
        <w:t>Crausbay</w:t>
      </w:r>
      <w:proofErr w:type="spellEnd"/>
      <w:r w:rsidRPr="00B37A3F">
        <w:rPr>
          <w:rFonts w:ascii="Arial" w:hAnsi="Arial" w:cs="Arial"/>
        </w:rPr>
        <w:t xml:space="preserve">, S., Hoffman, C., Lawrence, D., Magness, D., Morton, J., Nelson, E., and O'Malley, R. (2022) 'Navigating Ecological </w:t>
      </w:r>
      <w:r w:rsidRPr="00B37A3F">
        <w:rPr>
          <w:rFonts w:ascii="Arial" w:hAnsi="Arial" w:cs="Arial"/>
        </w:rPr>
        <w:lastRenderedPageBreak/>
        <w:t xml:space="preserve">Transformation: Resist–Accept–Direct as a Path to a New Resource Management Paradigm', Bioscience, 72(1), pp. 16–29. Available at: </w:t>
      </w:r>
      <w:hyperlink r:id="rId129" w:history="1">
        <w:r w:rsidR="008F7706" w:rsidRPr="00FC13C9">
          <w:rPr>
            <w:rStyle w:val="Hyperlink"/>
            <w:rFonts w:ascii="Arial" w:hAnsi="Arial" w:cs="Arial"/>
          </w:rPr>
          <w:t>https://doi.org/10.1093/biosci/biab067</w:t>
        </w:r>
      </w:hyperlink>
      <w:r w:rsidRPr="00B37A3F">
        <w:rPr>
          <w:rFonts w:ascii="Arial" w:hAnsi="Arial" w:cs="Arial"/>
        </w:rPr>
        <w:t>.</w:t>
      </w:r>
      <w:r w:rsidR="008F7706">
        <w:rPr>
          <w:rFonts w:ascii="Arial" w:hAnsi="Arial" w:cs="Arial"/>
        </w:rPr>
        <w:t xml:space="preserve"> </w:t>
      </w:r>
    </w:p>
    <w:p w14:paraId="4E5C2E63" w14:textId="48ABBBB1" w:rsidR="00FE1BB0" w:rsidRDefault="00FE1BB0" w:rsidP="008D0D0C">
      <w:pPr>
        <w:spacing w:line="360" w:lineRule="auto"/>
        <w:rPr>
          <w:rFonts w:ascii="Arial" w:hAnsi="Arial" w:cs="Arial"/>
        </w:rPr>
      </w:pPr>
      <w:r w:rsidRPr="00FE1BB0">
        <w:rPr>
          <w:rFonts w:ascii="Arial" w:hAnsi="Arial" w:cs="Arial"/>
        </w:rPr>
        <w:t xml:space="preserve">Schuurman, G., Hawkins, H., Cole, D., Lawrence, D., Morton, J., Magness, D., Cravens, A., Covington, S., O'Malley, R., and Fisichelli, N. (2020) 'Resist-accept-direct (RAD)—a framework for the 21st-century natural resource manager’, Natural Resource Report. NPS/NRSS/CCRP/NRR—2020/ 2213. National Park, pp. n/a. Available at: </w:t>
      </w:r>
      <w:hyperlink r:id="rId130" w:history="1">
        <w:r w:rsidRPr="00B0194F">
          <w:rPr>
            <w:rStyle w:val="Hyperlink"/>
            <w:rFonts w:ascii="Arial" w:hAnsi="Arial" w:cs="Arial"/>
          </w:rPr>
          <w:t>https://doi.org/10.36967/nrr-2283597</w:t>
        </w:r>
      </w:hyperlink>
      <w:r>
        <w:rPr>
          <w:rFonts w:ascii="Arial" w:hAnsi="Arial" w:cs="Arial"/>
        </w:rPr>
        <w:t xml:space="preserve"> </w:t>
      </w:r>
    </w:p>
    <w:p w14:paraId="749206BC" w14:textId="1FA66ACE" w:rsidR="00BE17B1" w:rsidRDefault="00BE17B1" w:rsidP="008D0D0C">
      <w:pPr>
        <w:spacing w:line="360" w:lineRule="auto"/>
        <w:rPr>
          <w:rFonts w:ascii="Arial" w:hAnsi="Arial" w:cs="Arial"/>
        </w:rPr>
      </w:pPr>
      <w:r w:rsidRPr="00BE17B1">
        <w:rPr>
          <w:rFonts w:ascii="Arial" w:hAnsi="Arial" w:cs="Arial"/>
        </w:rPr>
        <w:t xml:space="preserve">Sharma, P., Park, J. (2018) 'Blockchain-based hybrid network architecture for the smart city', Future Generation Computer Systems, 86, pp. 650-655. Available at: </w:t>
      </w:r>
      <w:hyperlink r:id="rId131" w:history="1">
        <w:r w:rsidRPr="00B0194F">
          <w:rPr>
            <w:rStyle w:val="Hyperlink"/>
            <w:rFonts w:ascii="Arial" w:hAnsi="Arial" w:cs="Arial"/>
          </w:rPr>
          <w:t>https://doi.org/10.1016/j.future.2018.04.060</w:t>
        </w:r>
      </w:hyperlink>
      <w:r w:rsidRPr="00BE17B1">
        <w:rPr>
          <w:rFonts w:ascii="Arial" w:hAnsi="Arial" w:cs="Arial"/>
        </w:rPr>
        <w:t>.</w:t>
      </w:r>
      <w:r>
        <w:rPr>
          <w:rFonts w:ascii="Arial" w:hAnsi="Arial" w:cs="Arial"/>
        </w:rPr>
        <w:t xml:space="preserve"> </w:t>
      </w:r>
    </w:p>
    <w:p w14:paraId="3C1AB575" w14:textId="4BE0DCCB" w:rsidR="00427617" w:rsidRDefault="00AD27BF" w:rsidP="008D0D0C">
      <w:pPr>
        <w:spacing w:line="360" w:lineRule="auto"/>
        <w:rPr>
          <w:rFonts w:ascii="Arial" w:hAnsi="Arial" w:cs="Arial"/>
        </w:rPr>
      </w:pPr>
      <w:r w:rsidRPr="00AD27BF">
        <w:rPr>
          <w:rFonts w:ascii="Arial" w:hAnsi="Arial" w:cs="Arial"/>
        </w:rPr>
        <w:t xml:space="preserve">Sharma, R., Villányi, B. (2022) 'Evaluation of corporate requirements for smart manufacturing systems using predictive analytics', Internet of Things (Amsterdam. Online), 19, p.100554. Available at: </w:t>
      </w:r>
      <w:hyperlink r:id="rId132" w:history="1">
        <w:r w:rsidRPr="00B0194F">
          <w:rPr>
            <w:rStyle w:val="Hyperlink"/>
            <w:rFonts w:ascii="Arial" w:hAnsi="Arial" w:cs="Arial"/>
          </w:rPr>
          <w:t>https://doi-org.ezproxy.uwtsd.ac.uk/10.1016/j.iot.2022.100554</w:t>
        </w:r>
      </w:hyperlink>
      <w:r>
        <w:rPr>
          <w:rFonts w:ascii="Arial" w:hAnsi="Arial" w:cs="Arial"/>
        </w:rPr>
        <w:t xml:space="preserve"> </w:t>
      </w:r>
    </w:p>
    <w:p w14:paraId="32F1ABF8" w14:textId="206775B0" w:rsidR="008D0D0C" w:rsidRDefault="008D0D0C" w:rsidP="008D0D0C">
      <w:pPr>
        <w:spacing w:line="360" w:lineRule="auto"/>
        <w:rPr>
          <w:rFonts w:ascii="Arial" w:hAnsi="Arial" w:cs="Arial"/>
        </w:rPr>
      </w:pPr>
      <w:r w:rsidRPr="008D0D0C">
        <w:rPr>
          <w:rFonts w:ascii="Arial" w:hAnsi="Arial" w:cs="Arial"/>
        </w:rPr>
        <w:t xml:space="preserve">Skelton, P., Pais, M. (2022) Team Topologies Organizing Business </w:t>
      </w:r>
      <w:r w:rsidR="004245FF" w:rsidRPr="008D0D0C">
        <w:rPr>
          <w:rFonts w:ascii="Arial" w:hAnsi="Arial" w:cs="Arial"/>
        </w:rPr>
        <w:t>and</w:t>
      </w:r>
      <w:r w:rsidR="00435BE9">
        <w:rPr>
          <w:rFonts w:ascii="Arial" w:hAnsi="Arial" w:cs="Arial"/>
        </w:rPr>
        <w:t xml:space="preserve"> </w:t>
      </w:r>
      <w:r w:rsidRPr="008D0D0C">
        <w:rPr>
          <w:rFonts w:ascii="Arial" w:hAnsi="Arial" w:cs="Arial"/>
        </w:rPr>
        <w:t xml:space="preserve">Technology Teams </w:t>
      </w:r>
      <w:r w:rsidR="004245FF">
        <w:rPr>
          <w:rFonts w:ascii="Arial" w:hAnsi="Arial" w:cs="Arial"/>
        </w:rPr>
        <w:t>f</w:t>
      </w:r>
      <w:r w:rsidRPr="008D0D0C">
        <w:rPr>
          <w:rFonts w:ascii="Arial" w:hAnsi="Arial" w:cs="Arial"/>
        </w:rPr>
        <w:t>or Fast Flow. IT Revolution, Portland, Oregon.</w:t>
      </w:r>
    </w:p>
    <w:p w14:paraId="20DBB61D" w14:textId="6FEA9DE4" w:rsidR="00D80096" w:rsidRDefault="00D80096" w:rsidP="00486365">
      <w:pPr>
        <w:spacing w:line="360" w:lineRule="auto"/>
        <w:rPr>
          <w:rFonts w:ascii="Arial" w:hAnsi="Arial" w:cs="Arial"/>
        </w:rPr>
      </w:pPr>
      <w:r w:rsidRPr="00D80096">
        <w:rPr>
          <w:rFonts w:ascii="Arial" w:hAnsi="Arial" w:cs="Arial"/>
        </w:rPr>
        <w:t xml:space="preserve">Serdarasan, S. (2013) 'A review of supply chain complexity drivers', Computers &amp; Industrial Engineering, 66(3), pp. 533–540. Available at: </w:t>
      </w:r>
      <w:hyperlink r:id="rId133" w:history="1">
        <w:r w:rsidRPr="00B0194F">
          <w:rPr>
            <w:rStyle w:val="Hyperlink"/>
            <w:rFonts w:ascii="Arial" w:hAnsi="Arial" w:cs="Arial"/>
          </w:rPr>
          <w:t>https://doi.org/10.1016/j.cie.2012.12.008</w:t>
        </w:r>
      </w:hyperlink>
      <w:r w:rsidRPr="00D80096">
        <w:rPr>
          <w:rFonts w:ascii="Arial" w:hAnsi="Arial" w:cs="Arial"/>
        </w:rPr>
        <w:t>.</w:t>
      </w:r>
      <w:r>
        <w:rPr>
          <w:rFonts w:ascii="Arial" w:hAnsi="Arial" w:cs="Arial"/>
        </w:rPr>
        <w:t xml:space="preserve"> </w:t>
      </w:r>
    </w:p>
    <w:p w14:paraId="5B04EF7C" w14:textId="21A3B822" w:rsidR="00E02BC8" w:rsidRDefault="00E02BC8" w:rsidP="00486365">
      <w:pPr>
        <w:spacing w:line="360" w:lineRule="auto"/>
        <w:rPr>
          <w:rFonts w:ascii="Arial" w:hAnsi="Arial" w:cs="Arial"/>
        </w:rPr>
      </w:pPr>
      <w:r w:rsidRPr="00E02BC8">
        <w:rPr>
          <w:rFonts w:ascii="Arial" w:hAnsi="Arial" w:cs="Arial"/>
        </w:rPr>
        <w:t xml:space="preserve">Serrador, P., Pinto, J. (2015) 'Does Agile work? — A quantitative analysis of agile project success', International Journal of Project Management, 33(5), pp.1040-1051. Available at: </w:t>
      </w:r>
      <w:hyperlink r:id="rId134" w:history="1">
        <w:r w:rsidRPr="00B0194F">
          <w:rPr>
            <w:rStyle w:val="Hyperlink"/>
            <w:rFonts w:ascii="Arial" w:hAnsi="Arial" w:cs="Arial"/>
          </w:rPr>
          <w:t>https://doi-org.ezproxy.uwtsd.ac.uk/10.1016/j.ijproman.2015.01.006</w:t>
        </w:r>
      </w:hyperlink>
      <w:r>
        <w:rPr>
          <w:rFonts w:ascii="Arial" w:hAnsi="Arial" w:cs="Arial"/>
        </w:rPr>
        <w:t xml:space="preserve"> </w:t>
      </w:r>
    </w:p>
    <w:p w14:paraId="23F6ABC3" w14:textId="65AA1FAD" w:rsidR="002C339C" w:rsidRDefault="002C339C" w:rsidP="00486365">
      <w:pPr>
        <w:spacing w:line="360" w:lineRule="auto"/>
        <w:rPr>
          <w:rFonts w:ascii="Arial" w:hAnsi="Arial" w:cs="Arial"/>
        </w:rPr>
      </w:pPr>
      <w:r w:rsidRPr="002C339C">
        <w:rPr>
          <w:rFonts w:ascii="Arial" w:hAnsi="Arial" w:cs="Arial"/>
        </w:rPr>
        <w:t>Silva, L.,</w:t>
      </w:r>
      <w:r w:rsidR="00B119B0">
        <w:rPr>
          <w:rFonts w:ascii="Arial" w:hAnsi="Arial" w:cs="Arial"/>
        </w:rPr>
        <w:t xml:space="preserve"> and </w:t>
      </w:r>
      <w:r w:rsidRPr="002C339C">
        <w:rPr>
          <w:rFonts w:ascii="Arial" w:hAnsi="Arial" w:cs="Arial"/>
        </w:rPr>
        <w:t xml:space="preserve">Hirschheim, R. (2007) 'Fighting against Windmills: Strategic Information Systems and Organizational Deep Structures', </w:t>
      </w:r>
      <w:r w:rsidRPr="00B119B0">
        <w:rPr>
          <w:rFonts w:ascii="Arial" w:hAnsi="Arial" w:cs="Arial"/>
          <w:i/>
          <w:iCs/>
        </w:rPr>
        <w:t>MIS Quarterly</w:t>
      </w:r>
      <w:r w:rsidRPr="002C339C">
        <w:rPr>
          <w:rFonts w:ascii="Arial" w:hAnsi="Arial" w:cs="Arial"/>
        </w:rPr>
        <w:t xml:space="preserve">, </w:t>
      </w:r>
      <w:r w:rsidR="000F30CC" w:rsidRPr="000F30CC">
        <w:rPr>
          <w:rFonts w:ascii="Arial" w:hAnsi="Arial" w:cs="Arial"/>
        </w:rPr>
        <w:t xml:space="preserve">31(2), pp. </w:t>
      </w:r>
      <w:r w:rsidR="006E4EDC" w:rsidRPr="006E4EDC">
        <w:rPr>
          <w:rFonts w:ascii="Arial" w:hAnsi="Arial" w:cs="Arial"/>
        </w:rPr>
        <w:t>327–354</w:t>
      </w:r>
      <w:r w:rsidRPr="002C339C">
        <w:rPr>
          <w:rFonts w:ascii="Arial" w:hAnsi="Arial" w:cs="Arial"/>
        </w:rPr>
        <w:t xml:space="preserve">. Available at: </w:t>
      </w:r>
      <w:hyperlink r:id="rId135" w:history="1">
        <w:r w:rsidRPr="00E21C15">
          <w:rPr>
            <w:rStyle w:val="Hyperlink"/>
            <w:rFonts w:ascii="Arial" w:hAnsi="Arial" w:cs="Arial"/>
          </w:rPr>
          <w:t>https://doi.org/10.2307/25148794</w:t>
        </w:r>
      </w:hyperlink>
      <w:r>
        <w:rPr>
          <w:rFonts w:ascii="Arial" w:hAnsi="Arial" w:cs="Arial"/>
        </w:rPr>
        <w:t xml:space="preserve"> </w:t>
      </w:r>
    </w:p>
    <w:p w14:paraId="636E8EFC" w14:textId="11CD5A4B" w:rsidR="004D01DD" w:rsidRDefault="004D01DD" w:rsidP="00486365">
      <w:pPr>
        <w:spacing w:line="360" w:lineRule="auto"/>
        <w:rPr>
          <w:rFonts w:ascii="Arial" w:hAnsi="Arial" w:cs="Arial"/>
        </w:rPr>
      </w:pPr>
      <w:r w:rsidRPr="004D01DD">
        <w:rPr>
          <w:rFonts w:ascii="Arial" w:hAnsi="Arial" w:cs="Arial"/>
        </w:rPr>
        <w:t>Stray, V., Moe, N.,</w:t>
      </w:r>
      <w:r w:rsidR="005104DB">
        <w:rPr>
          <w:rFonts w:ascii="Arial" w:hAnsi="Arial" w:cs="Arial"/>
        </w:rPr>
        <w:t xml:space="preserve"> and</w:t>
      </w:r>
      <w:r w:rsidRPr="004D01DD">
        <w:rPr>
          <w:rFonts w:ascii="Arial" w:hAnsi="Arial" w:cs="Arial"/>
        </w:rPr>
        <w:t xml:space="preserve"> Hoda, R. (2018) 'Autonomous agile teams: challenges and future directions for research', Proceedings of the 19th International Conference on Agile Software Development: Companion, 16, pp. 1-5. Available at:  </w:t>
      </w:r>
      <w:hyperlink r:id="rId136" w:history="1">
        <w:r w:rsidRPr="00B0194F">
          <w:rPr>
            <w:rStyle w:val="Hyperlink"/>
            <w:rFonts w:ascii="Arial" w:hAnsi="Arial" w:cs="Arial"/>
          </w:rPr>
          <w:t>https://doi.org/10.1145/3234152.3234182</w:t>
        </w:r>
      </w:hyperlink>
      <w:r>
        <w:rPr>
          <w:rFonts w:ascii="Arial" w:hAnsi="Arial" w:cs="Arial"/>
        </w:rPr>
        <w:t xml:space="preserve"> </w:t>
      </w:r>
    </w:p>
    <w:p w14:paraId="137DC5CC" w14:textId="7738D12E" w:rsidR="00010F8A" w:rsidRDefault="00010F8A" w:rsidP="00486365">
      <w:pPr>
        <w:spacing w:line="360" w:lineRule="auto"/>
        <w:rPr>
          <w:rFonts w:ascii="Arial" w:hAnsi="Arial" w:cs="Arial"/>
        </w:rPr>
      </w:pPr>
      <w:r w:rsidRPr="00010F8A">
        <w:rPr>
          <w:rFonts w:ascii="Arial" w:hAnsi="Arial" w:cs="Arial"/>
        </w:rPr>
        <w:lastRenderedPageBreak/>
        <w:t xml:space="preserve">Stein, M., Galliers, R., </w:t>
      </w:r>
      <w:r w:rsidR="000B5DEF">
        <w:rPr>
          <w:rFonts w:ascii="Arial" w:hAnsi="Arial" w:cs="Arial"/>
        </w:rPr>
        <w:t xml:space="preserve">and </w:t>
      </w:r>
      <w:r w:rsidRPr="00010F8A">
        <w:rPr>
          <w:rFonts w:ascii="Arial" w:hAnsi="Arial" w:cs="Arial"/>
        </w:rPr>
        <w:t xml:space="preserve">Markus, M. (2013) 'Towards an Understanding of Identity and Technology in the Workplace', Journal of Information Technology, 28(3), pp.167-182. Available at: </w:t>
      </w:r>
      <w:hyperlink r:id="rId137" w:history="1">
        <w:r w:rsidRPr="00780FBA">
          <w:rPr>
            <w:rStyle w:val="Hyperlink"/>
            <w:rFonts w:ascii="Arial" w:hAnsi="Arial" w:cs="Arial"/>
          </w:rPr>
          <w:t>https://doi-org.ezproxy.uwtsd.ac.uk/10.1057/jit.2012.32</w:t>
        </w:r>
      </w:hyperlink>
      <w:r>
        <w:rPr>
          <w:rFonts w:ascii="Arial" w:hAnsi="Arial" w:cs="Arial"/>
        </w:rPr>
        <w:t xml:space="preserve"> </w:t>
      </w:r>
    </w:p>
    <w:p w14:paraId="315D486D" w14:textId="7B91D072" w:rsidR="00E73C95" w:rsidRDefault="00E73C95" w:rsidP="00486365">
      <w:pPr>
        <w:spacing w:line="360" w:lineRule="auto"/>
        <w:rPr>
          <w:rFonts w:ascii="Arial" w:hAnsi="Arial" w:cs="Arial"/>
        </w:rPr>
      </w:pPr>
      <w:r w:rsidRPr="00486365">
        <w:rPr>
          <w:rFonts w:ascii="Arial" w:hAnsi="Arial" w:cs="Arial"/>
        </w:rPr>
        <w:t xml:space="preserve">Study In UK (2025) University of Wales Trinity Saint David. Available at: </w:t>
      </w:r>
      <w:hyperlink r:id="rId138" w:history="1">
        <w:r w:rsidRPr="00486365">
          <w:rPr>
            <w:rStyle w:val="Hyperlink"/>
            <w:rFonts w:ascii="Arial" w:hAnsi="Arial" w:cs="Arial"/>
          </w:rPr>
          <w:t>https://www.studyin-uk.com/profiles/university/trinity-saint-david/</w:t>
        </w:r>
      </w:hyperlink>
      <w:r w:rsidRPr="00486365">
        <w:rPr>
          <w:rFonts w:ascii="Arial" w:hAnsi="Arial" w:cs="Arial"/>
        </w:rPr>
        <w:t xml:space="preserve"> (Accessed: 18 September 2025).  </w:t>
      </w:r>
    </w:p>
    <w:p w14:paraId="1F590E98" w14:textId="4A8E24CF" w:rsidR="00AD55AB" w:rsidRDefault="00AD55AB" w:rsidP="00486365">
      <w:pPr>
        <w:spacing w:line="360" w:lineRule="auto"/>
        <w:rPr>
          <w:rFonts w:ascii="Arial" w:hAnsi="Arial" w:cs="Arial"/>
        </w:rPr>
      </w:pPr>
      <w:r w:rsidRPr="00AD55AB">
        <w:rPr>
          <w:rFonts w:ascii="Arial" w:hAnsi="Arial" w:cs="Arial"/>
        </w:rPr>
        <w:t>Sushil. (2017) '</w:t>
      </w:r>
      <w:r w:rsidR="00805E5D">
        <w:rPr>
          <w:rFonts w:ascii="Arial" w:hAnsi="Arial" w:cs="Arial"/>
        </w:rPr>
        <w:t>M</w:t>
      </w:r>
      <w:r w:rsidR="00805E5D" w:rsidRPr="00AD55AB">
        <w:rPr>
          <w:rFonts w:ascii="Arial" w:hAnsi="Arial" w:cs="Arial"/>
        </w:rPr>
        <w:t>ulti-criteria valuation</w:t>
      </w:r>
      <w:r w:rsidRPr="00AD55AB">
        <w:rPr>
          <w:rFonts w:ascii="Arial" w:hAnsi="Arial" w:cs="Arial"/>
        </w:rPr>
        <w:t xml:space="preserve"> of flexibility initiatives using integrated TISM – IRP with a big data framework', Production Planning &amp; Control, 28 (11-12), pp.</w:t>
      </w:r>
      <w:r w:rsidR="007C5742">
        <w:rPr>
          <w:rFonts w:ascii="Arial" w:hAnsi="Arial" w:cs="Arial"/>
        </w:rPr>
        <w:t xml:space="preserve"> </w:t>
      </w:r>
      <w:r w:rsidR="004635B9" w:rsidRPr="004635B9">
        <w:rPr>
          <w:rFonts w:ascii="Arial" w:hAnsi="Arial" w:cs="Arial"/>
        </w:rPr>
        <w:t>999–1010.</w:t>
      </w:r>
      <w:r w:rsidRPr="00AD55AB">
        <w:rPr>
          <w:rFonts w:ascii="Arial" w:hAnsi="Arial" w:cs="Arial"/>
        </w:rPr>
        <w:t xml:space="preserve">Available at: </w:t>
      </w:r>
      <w:hyperlink r:id="rId139" w:history="1">
        <w:r w:rsidRPr="00B0194F">
          <w:rPr>
            <w:rStyle w:val="Hyperlink"/>
            <w:rFonts w:ascii="Arial" w:hAnsi="Arial" w:cs="Arial"/>
          </w:rPr>
          <w:t>https://doi-org.ezproxy.uwtsd.ac.uk/10.1080/09537287.2017.1336794</w:t>
        </w:r>
      </w:hyperlink>
      <w:r>
        <w:rPr>
          <w:rFonts w:ascii="Arial" w:hAnsi="Arial" w:cs="Arial"/>
        </w:rPr>
        <w:t xml:space="preserve"> </w:t>
      </w:r>
    </w:p>
    <w:p w14:paraId="2F7B1CD8" w14:textId="287E5571" w:rsidR="004D7C51" w:rsidRDefault="004D7C51" w:rsidP="00486365">
      <w:pPr>
        <w:spacing w:line="360" w:lineRule="auto"/>
        <w:rPr>
          <w:rFonts w:ascii="Arial" w:hAnsi="Arial" w:cs="Arial"/>
        </w:rPr>
      </w:pPr>
      <w:r w:rsidRPr="004D7C51">
        <w:rPr>
          <w:rFonts w:ascii="Arial" w:hAnsi="Arial" w:cs="Arial"/>
        </w:rPr>
        <w:t xml:space="preserve">Tavakoli, A., Schlagwein, D., and Schoder, D. (2017) 'Open strategy: Literature review, re-analysis of cases and conceptualisation as a practice', The Journal of Strategic Information Systems, 26(3), pp. </w:t>
      </w:r>
      <w:r w:rsidR="00CB2658" w:rsidRPr="00CB2658">
        <w:rPr>
          <w:rFonts w:ascii="Arial" w:hAnsi="Arial" w:cs="Arial"/>
        </w:rPr>
        <w:t>163-184</w:t>
      </w:r>
      <w:r w:rsidRPr="004D7C51">
        <w:rPr>
          <w:rFonts w:ascii="Arial" w:hAnsi="Arial" w:cs="Arial"/>
        </w:rPr>
        <w:t xml:space="preserve">. Available at: </w:t>
      </w:r>
      <w:hyperlink r:id="rId140" w:history="1">
        <w:r w:rsidRPr="00E21C15">
          <w:rPr>
            <w:rStyle w:val="Hyperlink"/>
            <w:rFonts w:ascii="Arial" w:hAnsi="Arial" w:cs="Arial"/>
          </w:rPr>
          <w:t>https://doi-org.ezproxy.uwtsd.ac.uk/10.1016/j.jsis.2017.01.003</w:t>
        </w:r>
      </w:hyperlink>
      <w:r>
        <w:rPr>
          <w:rFonts w:ascii="Arial" w:hAnsi="Arial" w:cs="Arial"/>
        </w:rPr>
        <w:t xml:space="preserve"> </w:t>
      </w:r>
    </w:p>
    <w:p w14:paraId="20692DE1" w14:textId="58D77B1D" w:rsidR="00D97F08" w:rsidRDefault="00D97F08" w:rsidP="00486365">
      <w:pPr>
        <w:spacing w:line="360" w:lineRule="auto"/>
        <w:rPr>
          <w:rFonts w:ascii="Arial" w:hAnsi="Arial" w:cs="Arial"/>
        </w:rPr>
      </w:pPr>
      <w:r w:rsidRPr="00D97F08">
        <w:rPr>
          <w:rFonts w:ascii="Arial" w:hAnsi="Arial" w:cs="Arial"/>
        </w:rPr>
        <w:t xml:space="preserve">The Economic Times (2022) 'Avoid, shift &amp; improve. How behaviour change can avert the worst of global warming', The Economic Times Panache, English Edition Business News, Page reference. Available at: </w:t>
      </w:r>
      <w:hyperlink r:id="rId141" w:history="1">
        <w:r w:rsidR="009A158F" w:rsidRPr="00715AE9">
          <w:rPr>
            <w:rStyle w:val="Hyperlink"/>
            <w:rFonts w:ascii="Arial" w:hAnsi="Arial" w:cs="Arial"/>
          </w:rPr>
          <w:t>https://economictimes.indiatimes.com/magazines/panache/avoid-shift-improve-how-behaviour-change-can-avert-the-worst-of-global-warming/articleshow/90666865.cms</w:t>
        </w:r>
      </w:hyperlink>
      <w:r w:rsidR="009A158F">
        <w:rPr>
          <w:rFonts w:ascii="Arial" w:hAnsi="Arial" w:cs="Arial"/>
        </w:rPr>
        <w:t xml:space="preserve"> </w:t>
      </w:r>
      <w:r w:rsidRPr="00D97F08">
        <w:rPr>
          <w:rFonts w:ascii="Arial" w:hAnsi="Arial" w:cs="Arial"/>
        </w:rPr>
        <w:t xml:space="preserve"> (Accessed: 22 November 2025).</w:t>
      </w:r>
    </w:p>
    <w:p w14:paraId="4BFA78D5" w14:textId="291B8926" w:rsidR="00C53E3A" w:rsidRDefault="00C53E3A" w:rsidP="00486365">
      <w:pPr>
        <w:spacing w:line="360" w:lineRule="auto"/>
        <w:rPr>
          <w:rFonts w:ascii="Arial" w:hAnsi="Arial" w:cs="Arial"/>
        </w:rPr>
      </w:pPr>
      <w:r w:rsidRPr="00C53E3A">
        <w:rPr>
          <w:rFonts w:ascii="Arial" w:hAnsi="Arial" w:cs="Arial"/>
        </w:rPr>
        <w:t xml:space="preserve">Thomassey, S. (2010) 'Sales forecasts in clothing industry: The key success factor of the supply chain management', International Journal of Production Economics, 128(2), pp. 470-483. Available at: </w:t>
      </w:r>
      <w:hyperlink r:id="rId142" w:history="1">
        <w:r w:rsidRPr="00B0194F">
          <w:rPr>
            <w:rStyle w:val="Hyperlink"/>
            <w:rFonts w:ascii="Arial" w:hAnsi="Arial" w:cs="Arial"/>
          </w:rPr>
          <w:t>https://doi-org.ezproxy.uwtsd.ac.uk/10.1016/j.ijpe.2010.07.018</w:t>
        </w:r>
      </w:hyperlink>
      <w:r>
        <w:rPr>
          <w:rFonts w:ascii="Arial" w:hAnsi="Arial" w:cs="Arial"/>
        </w:rPr>
        <w:t xml:space="preserve"> </w:t>
      </w:r>
    </w:p>
    <w:p w14:paraId="4F91E012" w14:textId="32E0977E" w:rsidR="00283524" w:rsidRDefault="00283524" w:rsidP="00486365">
      <w:pPr>
        <w:spacing w:line="360" w:lineRule="auto"/>
        <w:rPr>
          <w:rFonts w:ascii="Arial" w:hAnsi="Arial" w:cs="Arial"/>
        </w:rPr>
      </w:pPr>
      <w:r w:rsidRPr="00283524">
        <w:rPr>
          <w:rFonts w:ascii="Arial" w:hAnsi="Arial" w:cs="Arial"/>
        </w:rPr>
        <w:t xml:space="preserve">Thompson, L., Lynch, A., Beever, E., Engman, A., Falke, J., Jackson, S., Krabbenhoft, T., Lawrence, D., Limpinsel, D., Magill, R., Melvin, T., Morton, J., Newman, R., Peterson, J., Porath, M., Rahel, F., Sethi, S., and Wilkening, J. (2020) 'Responding to Ecosystem Transformation: Resist, Accept, or Direct?', Fisheries, 46(1), pp. 8-21. Available at: </w:t>
      </w:r>
      <w:hyperlink r:id="rId143" w:history="1">
        <w:r w:rsidRPr="00B0194F">
          <w:rPr>
            <w:rStyle w:val="Hyperlink"/>
            <w:rFonts w:ascii="Arial" w:hAnsi="Arial" w:cs="Arial"/>
          </w:rPr>
          <w:t>https://doi.org/10.1002/fsh.10506</w:t>
        </w:r>
      </w:hyperlink>
    </w:p>
    <w:p w14:paraId="3CC90F72" w14:textId="75155CB1" w:rsidR="00393F86" w:rsidRDefault="00393F86" w:rsidP="00486365">
      <w:pPr>
        <w:spacing w:line="360" w:lineRule="auto"/>
        <w:rPr>
          <w:rFonts w:ascii="Arial" w:hAnsi="Arial" w:cs="Arial"/>
        </w:rPr>
      </w:pPr>
      <w:r w:rsidRPr="00393F86">
        <w:rPr>
          <w:rFonts w:ascii="Arial" w:hAnsi="Arial" w:cs="Arial"/>
        </w:rPr>
        <w:t xml:space="preserve">Tokio Marine HCC (2024) UK Retail Sector Report. Available at: </w:t>
      </w:r>
      <w:hyperlink r:id="rId144" w:history="1">
        <w:r w:rsidRPr="00C838C7">
          <w:rPr>
            <w:rStyle w:val="Hyperlink"/>
            <w:rFonts w:ascii="Arial" w:hAnsi="Arial" w:cs="Arial"/>
          </w:rPr>
          <w:t>https://www.tmhcc.com/en/news-and-articles/thought-leadership/uk-retail-sector-report</w:t>
        </w:r>
      </w:hyperlink>
      <w:r>
        <w:rPr>
          <w:rFonts w:ascii="Arial" w:hAnsi="Arial" w:cs="Arial"/>
        </w:rPr>
        <w:t xml:space="preserve"> </w:t>
      </w:r>
      <w:r w:rsidRPr="00393F86">
        <w:rPr>
          <w:rFonts w:ascii="Arial" w:hAnsi="Arial" w:cs="Arial"/>
        </w:rPr>
        <w:t>(Accessed: 2 November 2025).</w:t>
      </w:r>
    </w:p>
    <w:p w14:paraId="4B4D1644" w14:textId="33744D5E" w:rsidR="00912403" w:rsidRDefault="00912403" w:rsidP="00912403">
      <w:pPr>
        <w:spacing w:line="360" w:lineRule="auto"/>
        <w:rPr>
          <w:rFonts w:ascii="Arial" w:hAnsi="Arial" w:cs="Arial"/>
        </w:rPr>
      </w:pPr>
      <w:r w:rsidRPr="00912403">
        <w:rPr>
          <w:rFonts w:ascii="Arial" w:hAnsi="Arial" w:cs="Arial"/>
        </w:rPr>
        <w:lastRenderedPageBreak/>
        <w:t>Tokio Marine HCC. (2024) UK Retail</w:t>
      </w:r>
      <w:r w:rsidR="0016416D">
        <w:rPr>
          <w:rFonts w:ascii="Arial" w:hAnsi="Arial" w:cs="Arial"/>
        </w:rPr>
        <w:t xml:space="preserve"> </w:t>
      </w:r>
      <w:r w:rsidRPr="00912403">
        <w:rPr>
          <w:rFonts w:ascii="Arial" w:hAnsi="Arial" w:cs="Arial"/>
        </w:rPr>
        <w:t>Sector Report.</w:t>
      </w:r>
    </w:p>
    <w:p w14:paraId="404912F7" w14:textId="7F39775E" w:rsidR="00D97F08" w:rsidRDefault="00D97F08" w:rsidP="00486365">
      <w:pPr>
        <w:spacing w:line="360" w:lineRule="auto"/>
        <w:rPr>
          <w:rFonts w:ascii="Arial" w:hAnsi="Arial" w:cs="Arial"/>
        </w:rPr>
      </w:pPr>
      <w:r w:rsidRPr="00D97F08">
        <w:rPr>
          <w:rFonts w:ascii="Arial" w:hAnsi="Arial" w:cs="Arial"/>
        </w:rPr>
        <w:t>United States Environmental Protection Agency (2025</w:t>
      </w:r>
      <w:r>
        <w:rPr>
          <w:rFonts w:ascii="Arial" w:hAnsi="Arial" w:cs="Arial"/>
        </w:rPr>
        <w:t>b</w:t>
      </w:r>
      <w:r w:rsidRPr="00D97F08">
        <w:rPr>
          <w:rFonts w:ascii="Arial" w:hAnsi="Arial" w:cs="Arial"/>
        </w:rPr>
        <w:t xml:space="preserve">). Routes to Lower Greenhouse Gas Emissions Transportation Future Available at: </w:t>
      </w:r>
      <w:hyperlink r:id="rId145" w:history="1">
        <w:r w:rsidR="008F7706" w:rsidRPr="00FC13C9">
          <w:rPr>
            <w:rStyle w:val="Hyperlink"/>
            <w:rFonts w:ascii="Arial" w:hAnsi="Arial" w:cs="Arial"/>
          </w:rPr>
          <w:t>https://www.epa.gov/greenvehicles/routes-lower-greenhouse-gas-emissions-transportation-future</w:t>
        </w:r>
      </w:hyperlink>
      <w:r w:rsidR="008F7706">
        <w:rPr>
          <w:rFonts w:ascii="Arial" w:hAnsi="Arial" w:cs="Arial"/>
        </w:rPr>
        <w:t xml:space="preserve"> </w:t>
      </w:r>
      <w:r w:rsidRPr="00D97F08">
        <w:rPr>
          <w:rFonts w:ascii="Arial" w:hAnsi="Arial" w:cs="Arial"/>
        </w:rPr>
        <w:t>(Accessed: 22 November 2025b).</w:t>
      </w:r>
    </w:p>
    <w:p w14:paraId="0FBCED16" w14:textId="73A12176" w:rsidR="00D97F08" w:rsidRDefault="00D97F08" w:rsidP="00486365">
      <w:pPr>
        <w:spacing w:line="360" w:lineRule="auto"/>
        <w:rPr>
          <w:rFonts w:ascii="Arial" w:hAnsi="Arial" w:cs="Arial"/>
        </w:rPr>
      </w:pPr>
      <w:r w:rsidRPr="00D97F08">
        <w:rPr>
          <w:rFonts w:ascii="Arial" w:hAnsi="Arial" w:cs="Arial"/>
        </w:rPr>
        <w:t>United States Environmental Protection Agency (2025</w:t>
      </w:r>
      <w:r>
        <w:rPr>
          <w:rFonts w:ascii="Arial" w:hAnsi="Arial" w:cs="Arial"/>
        </w:rPr>
        <w:t>a</w:t>
      </w:r>
      <w:r w:rsidRPr="00D97F08">
        <w:rPr>
          <w:rFonts w:ascii="Arial" w:hAnsi="Arial" w:cs="Arial"/>
        </w:rPr>
        <w:t>)</w:t>
      </w:r>
      <w:r>
        <w:rPr>
          <w:rFonts w:ascii="Arial" w:hAnsi="Arial" w:cs="Arial"/>
        </w:rPr>
        <w:t>.</w:t>
      </w:r>
      <w:r w:rsidRPr="00D97F08">
        <w:rPr>
          <w:rFonts w:ascii="Arial" w:hAnsi="Arial" w:cs="Arial"/>
        </w:rPr>
        <w:t xml:space="preserve"> Transportation, Air Pollution, and Climate Change. Available at: </w:t>
      </w:r>
      <w:hyperlink r:id="rId146" w:history="1">
        <w:r w:rsidRPr="00725E61">
          <w:rPr>
            <w:rStyle w:val="Hyperlink"/>
            <w:rFonts w:ascii="Arial" w:hAnsi="Arial" w:cs="Arial"/>
          </w:rPr>
          <w:t>https://www.epa.gov/transportation-air-pollution-and-climate-change/carbon-pollution-transportation</w:t>
        </w:r>
      </w:hyperlink>
      <w:r>
        <w:rPr>
          <w:rFonts w:ascii="Arial" w:hAnsi="Arial" w:cs="Arial"/>
        </w:rPr>
        <w:t xml:space="preserve"> </w:t>
      </w:r>
      <w:r w:rsidRPr="00D97F08">
        <w:rPr>
          <w:rFonts w:ascii="Arial" w:hAnsi="Arial" w:cs="Arial"/>
        </w:rPr>
        <w:t>(Accessed: 22 November 2025).</w:t>
      </w:r>
    </w:p>
    <w:p w14:paraId="265FF426" w14:textId="671E47FF" w:rsidR="00E73C95" w:rsidRDefault="0002611C" w:rsidP="00486365">
      <w:pPr>
        <w:spacing w:line="360" w:lineRule="auto"/>
        <w:rPr>
          <w:rFonts w:ascii="Arial" w:hAnsi="Arial" w:cs="Arial"/>
        </w:rPr>
      </w:pPr>
      <w:r w:rsidRPr="00486365">
        <w:rPr>
          <w:rFonts w:ascii="Arial" w:hAnsi="Arial" w:cs="Arial"/>
        </w:rPr>
        <w:t xml:space="preserve">University of Wales Trinity Saint David (2012) Coat of Arms University of Wales Trinity Saint David [Logo]. Available at: </w:t>
      </w:r>
      <w:hyperlink r:id="rId147" w:history="1">
        <w:r w:rsidRPr="00486365">
          <w:rPr>
            <w:rStyle w:val="Hyperlink"/>
            <w:rFonts w:ascii="Arial" w:hAnsi="Arial" w:cs="Arial"/>
          </w:rPr>
          <w:t>https://en.wikipedia.org/wiki/University_of_Wales_Trinity_Saint_David</w:t>
        </w:r>
      </w:hyperlink>
      <w:r w:rsidRPr="00486365">
        <w:rPr>
          <w:rFonts w:ascii="Arial" w:hAnsi="Arial" w:cs="Arial"/>
        </w:rPr>
        <w:t xml:space="preserve"> (Accessed: 18 September 2025).</w:t>
      </w:r>
    </w:p>
    <w:p w14:paraId="39BF3729" w14:textId="77777777" w:rsidR="005E4EAE" w:rsidRDefault="005E4EAE" w:rsidP="00486365">
      <w:pPr>
        <w:spacing w:line="360" w:lineRule="auto"/>
        <w:rPr>
          <w:rFonts w:ascii="Arial" w:hAnsi="Arial" w:cs="Arial"/>
        </w:rPr>
      </w:pPr>
      <w:r w:rsidRPr="005E4EAE">
        <w:rPr>
          <w:rFonts w:ascii="Arial" w:hAnsi="Arial" w:cs="Arial"/>
        </w:rPr>
        <w:t xml:space="preserve">Verhoef, P., Kannan, P., Inman, J. (2015) 'From Multi-Channel Retailing to Omni-Channel Retailing: Introduction to the Special Issue on Multi-Channel Retailing', Journal of Retailing, 91(2), pp. 174. Available at: </w:t>
      </w:r>
      <w:hyperlink r:id="rId148" w:history="1">
        <w:r w:rsidRPr="00B0194F">
          <w:rPr>
            <w:rStyle w:val="Hyperlink"/>
            <w:rFonts w:ascii="Arial" w:hAnsi="Arial" w:cs="Arial"/>
          </w:rPr>
          <w:t>https://doi.org/10.1016/j.jretai.2015.02.005</w:t>
        </w:r>
      </w:hyperlink>
      <w:r>
        <w:rPr>
          <w:rFonts w:ascii="Arial" w:hAnsi="Arial" w:cs="Arial"/>
        </w:rPr>
        <w:t xml:space="preserve"> </w:t>
      </w:r>
    </w:p>
    <w:p w14:paraId="40424363" w14:textId="429A47BE" w:rsidR="00677160" w:rsidRDefault="00677160" w:rsidP="00486365">
      <w:pPr>
        <w:spacing w:line="360" w:lineRule="auto"/>
        <w:rPr>
          <w:rFonts w:ascii="Arial" w:hAnsi="Arial" w:cs="Arial"/>
        </w:rPr>
      </w:pPr>
      <w:r w:rsidRPr="00677160">
        <w:rPr>
          <w:rFonts w:ascii="Arial" w:hAnsi="Arial" w:cs="Arial"/>
        </w:rPr>
        <w:t xml:space="preserve">Vial, G. (2019) 'Understanding digital transformation: A review and a research agenda', The </w:t>
      </w:r>
      <w:r w:rsidR="00D820A8">
        <w:rPr>
          <w:rFonts w:ascii="Arial" w:hAnsi="Arial" w:cs="Arial"/>
        </w:rPr>
        <w:t>Journal of Strategic Information Systems</w:t>
      </w:r>
      <w:r w:rsidRPr="00677160">
        <w:rPr>
          <w:rFonts w:ascii="Arial" w:hAnsi="Arial" w:cs="Arial"/>
        </w:rPr>
        <w:t xml:space="preserve">, 28(2), pp. 118–144. Available at: </w:t>
      </w:r>
      <w:hyperlink r:id="rId149" w:history="1">
        <w:r w:rsidRPr="00725E61">
          <w:rPr>
            <w:rStyle w:val="Hyperlink"/>
            <w:rFonts w:ascii="Arial" w:hAnsi="Arial" w:cs="Arial"/>
          </w:rPr>
          <w:t>https://doi.org/10.1016/j.jsis.2019.01.003</w:t>
        </w:r>
      </w:hyperlink>
      <w:r w:rsidRPr="00677160">
        <w:rPr>
          <w:rFonts w:ascii="Arial" w:hAnsi="Arial" w:cs="Arial"/>
        </w:rPr>
        <w:t>.</w:t>
      </w:r>
      <w:r>
        <w:rPr>
          <w:rFonts w:ascii="Arial" w:hAnsi="Arial" w:cs="Arial"/>
        </w:rPr>
        <w:t xml:space="preserve"> </w:t>
      </w:r>
    </w:p>
    <w:p w14:paraId="2955A5AD" w14:textId="5EBE2946" w:rsidR="00313FA6" w:rsidRDefault="00313FA6" w:rsidP="00486365">
      <w:pPr>
        <w:spacing w:line="360" w:lineRule="auto"/>
        <w:rPr>
          <w:rFonts w:ascii="Arial" w:hAnsi="Arial" w:cs="Arial"/>
        </w:rPr>
      </w:pPr>
      <w:r w:rsidRPr="00313FA6">
        <w:rPr>
          <w:rFonts w:ascii="Arial" w:hAnsi="Arial" w:cs="Arial"/>
        </w:rPr>
        <w:t>Vinodh, S., Jiju, A., Agrawal, R., Douglas, J. (2021) 'Integration of continuous improvement strategies with Industry 4.0: a systematic review and agenda for further research', TQM Journal, 33 (2), pp. 441-472. Available at:</w:t>
      </w:r>
      <w:r w:rsidR="0034427B">
        <w:rPr>
          <w:rFonts w:ascii="Arial" w:hAnsi="Arial" w:cs="Arial"/>
        </w:rPr>
        <w:t xml:space="preserve"> </w:t>
      </w:r>
      <w:hyperlink r:id="rId150" w:history="1">
        <w:r w:rsidR="00F81A7B" w:rsidRPr="00B0194F">
          <w:rPr>
            <w:rStyle w:val="Hyperlink"/>
            <w:rFonts w:ascii="Arial" w:hAnsi="Arial" w:cs="Arial"/>
          </w:rPr>
          <w:t>https://doi.org/10.1108/TQM-07-2020-0157</w:t>
        </w:r>
      </w:hyperlink>
      <w:r w:rsidRPr="00313FA6">
        <w:rPr>
          <w:rFonts w:ascii="Arial" w:hAnsi="Arial" w:cs="Arial"/>
        </w:rPr>
        <w:t>.</w:t>
      </w:r>
      <w:r>
        <w:rPr>
          <w:rFonts w:ascii="Arial" w:hAnsi="Arial" w:cs="Arial"/>
        </w:rPr>
        <w:t xml:space="preserve"> </w:t>
      </w:r>
    </w:p>
    <w:p w14:paraId="78D88371" w14:textId="716F7EC6" w:rsidR="00D11E10" w:rsidRDefault="00D11E10" w:rsidP="00486365">
      <w:pPr>
        <w:spacing w:line="360" w:lineRule="auto"/>
        <w:rPr>
          <w:rFonts w:ascii="Arial" w:hAnsi="Arial" w:cs="Arial"/>
        </w:rPr>
      </w:pPr>
      <w:r w:rsidRPr="00D11E10">
        <w:rPr>
          <w:rFonts w:ascii="Arial" w:hAnsi="Arial" w:cs="Arial"/>
        </w:rPr>
        <w:t>Viriyasitavat, W., Xu, L., Bi, Z., Sapsomboon, A. (20</w:t>
      </w:r>
      <w:r w:rsidR="00116513">
        <w:rPr>
          <w:rFonts w:ascii="Arial" w:hAnsi="Arial" w:cs="Arial"/>
        </w:rPr>
        <w:t>20</w:t>
      </w:r>
      <w:r w:rsidRPr="00D11E10">
        <w:rPr>
          <w:rFonts w:ascii="Arial" w:hAnsi="Arial" w:cs="Arial"/>
        </w:rPr>
        <w:t xml:space="preserve">) 'Blockchain-based business process management (BPM) framework for service composition in industry 4.0', Journal of Intelligent Manufacturing, 31(7), pp. 1737-1748. Available at: </w:t>
      </w:r>
      <w:hyperlink r:id="rId151" w:history="1">
        <w:r w:rsidRPr="00B0194F">
          <w:rPr>
            <w:rStyle w:val="Hyperlink"/>
            <w:rFonts w:ascii="Arial" w:hAnsi="Arial" w:cs="Arial"/>
          </w:rPr>
          <w:t>https://doi.org/10.1007/s10845-018-1422-y</w:t>
        </w:r>
      </w:hyperlink>
      <w:r>
        <w:rPr>
          <w:rFonts w:ascii="Arial" w:hAnsi="Arial" w:cs="Arial"/>
        </w:rPr>
        <w:t xml:space="preserve"> </w:t>
      </w:r>
    </w:p>
    <w:p w14:paraId="107CBB58" w14:textId="7B5B4E51" w:rsidR="00D75115" w:rsidRDefault="00D75115" w:rsidP="00486365">
      <w:pPr>
        <w:spacing w:line="360" w:lineRule="auto"/>
        <w:rPr>
          <w:rFonts w:ascii="Arial" w:hAnsi="Arial" w:cs="Arial"/>
        </w:rPr>
      </w:pPr>
      <w:r w:rsidRPr="00D75115">
        <w:rPr>
          <w:rFonts w:ascii="Arial" w:hAnsi="Arial" w:cs="Arial"/>
        </w:rPr>
        <w:t xml:space="preserve">Vishnubhotla, S., Mendes, E., Lundberg, L. (2020) 'Investigating the relationship between personalities and agile team climate of software professionals in a telecom company', Information and Software Technology, 126. Available at: </w:t>
      </w:r>
      <w:hyperlink r:id="rId152" w:history="1">
        <w:r w:rsidRPr="00B0194F">
          <w:rPr>
            <w:rStyle w:val="Hyperlink"/>
            <w:rFonts w:ascii="Arial" w:hAnsi="Arial" w:cs="Arial"/>
          </w:rPr>
          <w:t>https://doi-org.ezproxy.uwtsd.ac.uk/10.1016/j.infsof.2020.106335</w:t>
        </w:r>
      </w:hyperlink>
      <w:r>
        <w:rPr>
          <w:rFonts w:ascii="Arial" w:hAnsi="Arial" w:cs="Arial"/>
        </w:rPr>
        <w:t xml:space="preserve"> </w:t>
      </w:r>
    </w:p>
    <w:p w14:paraId="1FD7F4D0" w14:textId="532404FA" w:rsidR="00D97F08" w:rsidRDefault="00D97F08" w:rsidP="00D97F08">
      <w:pPr>
        <w:spacing w:line="360" w:lineRule="auto"/>
        <w:rPr>
          <w:rFonts w:ascii="Arial" w:hAnsi="Arial" w:cs="Arial"/>
        </w:rPr>
      </w:pPr>
      <w:r w:rsidRPr="00D97F08">
        <w:rPr>
          <w:rFonts w:ascii="Arial" w:hAnsi="Arial" w:cs="Arial"/>
        </w:rPr>
        <w:lastRenderedPageBreak/>
        <w:t>Walker</w:t>
      </w:r>
      <w:r>
        <w:rPr>
          <w:rFonts w:ascii="Arial" w:hAnsi="Arial" w:cs="Arial"/>
        </w:rPr>
        <w:t>, B.</w:t>
      </w:r>
      <w:r w:rsidRPr="00D97F08">
        <w:rPr>
          <w:rFonts w:ascii="Arial" w:hAnsi="Arial" w:cs="Arial"/>
        </w:rPr>
        <w:t xml:space="preserve"> (2020). Resilience: what it is and is not. Ecology and Society, 25(2), 11. </w:t>
      </w:r>
      <w:hyperlink r:id="rId153" w:history="1">
        <w:r w:rsidRPr="00725E61">
          <w:rPr>
            <w:rStyle w:val="Hyperlink"/>
            <w:rFonts w:ascii="Arial" w:hAnsi="Arial" w:cs="Arial"/>
          </w:rPr>
          <w:t>https://doi.org/10.5751/ES-11647-250211</w:t>
        </w:r>
      </w:hyperlink>
      <w:r>
        <w:rPr>
          <w:rFonts w:ascii="Arial" w:hAnsi="Arial" w:cs="Arial"/>
        </w:rPr>
        <w:t xml:space="preserve"> </w:t>
      </w:r>
    </w:p>
    <w:p w14:paraId="177CFAEE" w14:textId="6D6A3DF6" w:rsidR="00C91098" w:rsidRDefault="00C91098" w:rsidP="00486365">
      <w:pPr>
        <w:spacing w:line="360" w:lineRule="auto"/>
        <w:rPr>
          <w:rFonts w:ascii="Arial" w:hAnsi="Arial" w:cs="Arial"/>
        </w:rPr>
      </w:pPr>
      <w:r w:rsidRPr="00C91098">
        <w:rPr>
          <w:rFonts w:ascii="Arial" w:hAnsi="Arial" w:cs="Arial"/>
        </w:rPr>
        <w:t xml:space="preserve">Wang, H., Rasheed, K. (2014) 'Artificial Intelligence in Clothing Fashion', In proceedings in the International Conference on Artificial Intelligence (ICAI), pp. 1-7. Available at: </w:t>
      </w:r>
      <w:hyperlink r:id="rId154" w:history="1">
        <w:r w:rsidR="005E43D5" w:rsidRPr="00B0194F">
          <w:rPr>
            <w:rStyle w:val="Hyperlink"/>
            <w:rFonts w:ascii="Arial" w:hAnsi="Arial" w:cs="Arial"/>
          </w:rPr>
          <w:t>https://worldcomp-proceedings.com/proc/p2014/ICA3588.pdf</w:t>
        </w:r>
      </w:hyperlink>
      <w:r w:rsidR="005E43D5">
        <w:rPr>
          <w:rFonts w:ascii="Arial" w:hAnsi="Arial" w:cs="Arial"/>
        </w:rPr>
        <w:t xml:space="preserve"> </w:t>
      </w:r>
      <w:r w:rsidR="005E43D5" w:rsidRPr="00C91098">
        <w:rPr>
          <w:rFonts w:ascii="Arial" w:hAnsi="Arial" w:cs="Arial"/>
        </w:rPr>
        <w:t>(</w:t>
      </w:r>
      <w:r w:rsidRPr="00C91098">
        <w:rPr>
          <w:rFonts w:ascii="Arial" w:hAnsi="Arial" w:cs="Arial"/>
        </w:rPr>
        <w:t>Accessed: 10 November 2025).</w:t>
      </w:r>
    </w:p>
    <w:p w14:paraId="66959A6C" w14:textId="229DB6DD" w:rsidR="007F3301" w:rsidRPr="004C62F3" w:rsidRDefault="007F3301" w:rsidP="00486365">
      <w:pPr>
        <w:spacing w:line="360" w:lineRule="auto"/>
        <w:rPr>
          <w:rFonts w:ascii="Arial" w:hAnsi="Arial" w:cs="Arial"/>
        </w:rPr>
      </w:pPr>
      <w:r w:rsidRPr="004C62F3">
        <w:rPr>
          <w:rFonts w:ascii="Arial" w:hAnsi="Arial" w:cs="Arial"/>
        </w:rPr>
        <w:t xml:space="preserve">Wang, Y., Chang, J. (2021) 'Future Development Trend of “New Retail” and E-Commerce Based on Big Data', Journal of Physics: Conference Series, 1852, pp. 1-8. Available at: </w:t>
      </w:r>
      <w:hyperlink r:id="rId155" w:history="1">
        <w:r w:rsidR="004C62F3" w:rsidRPr="00B0194F">
          <w:rPr>
            <w:rStyle w:val="Hyperlink"/>
            <w:rFonts w:ascii="Arial" w:hAnsi="Arial" w:cs="Arial"/>
          </w:rPr>
          <w:t>https://doi.org/10.1088/1742-6596/1852/3/032029</w:t>
        </w:r>
      </w:hyperlink>
      <w:r w:rsidR="009E6051" w:rsidRPr="004C62F3">
        <w:rPr>
          <w:rFonts w:ascii="Arial" w:hAnsi="Arial" w:cs="Arial"/>
        </w:rPr>
        <w:t>.</w:t>
      </w:r>
      <w:r w:rsidR="004C62F3">
        <w:rPr>
          <w:rFonts w:ascii="Arial" w:hAnsi="Arial" w:cs="Arial"/>
        </w:rPr>
        <w:t xml:space="preserve"> </w:t>
      </w:r>
      <w:r w:rsidR="009E6051" w:rsidRPr="004C62F3">
        <w:rPr>
          <w:rFonts w:ascii="Arial" w:hAnsi="Arial" w:cs="Arial"/>
        </w:rPr>
        <w:t xml:space="preserve"> </w:t>
      </w:r>
    </w:p>
    <w:p w14:paraId="1C3F0679" w14:textId="6B0C7835" w:rsidR="00FD18B6" w:rsidRDefault="00FD18B6" w:rsidP="00486365">
      <w:pPr>
        <w:spacing w:line="360" w:lineRule="auto"/>
        <w:rPr>
          <w:rFonts w:ascii="Arial" w:hAnsi="Arial" w:cs="Arial"/>
        </w:rPr>
      </w:pPr>
      <w:r w:rsidRPr="00FD18B6">
        <w:rPr>
          <w:rFonts w:ascii="Arial" w:hAnsi="Arial" w:cs="Arial"/>
        </w:rPr>
        <w:t>Westerman, G., Bonnet, D., and McAfee, A. (2014) Leading Digital. Harvard Business Review Press, Boston, 2014.</w:t>
      </w:r>
    </w:p>
    <w:p w14:paraId="6F43642A" w14:textId="7ECEC8BE" w:rsidR="0092346E" w:rsidRDefault="0092346E" w:rsidP="00486365">
      <w:pPr>
        <w:spacing w:line="360" w:lineRule="auto"/>
        <w:rPr>
          <w:rFonts w:ascii="Arial" w:hAnsi="Arial" w:cs="Arial"/>
        </w:rPr>
      </w:pPr>
      <w:r w:rsidRPr="0092346E">
        <w:rPr>
          <w:rFonts w:ascii="Arial" w:hAnsi="Arial" w:cs="Arial"/>
        </w:rPr>
        <w:t xml:space="preserve">Wu, P., Straub, D., and Liang, T. (2015) 'How Information Technology Governance Mechanisms and Strategic Alignment Influence Organizational Performance: Insights from a Matched Survey of Business and IT Managers', MIS </w:t>
      </w:r>
      <w:r>
        <w:rPr>
          <w:rFonts w:ascii="Arial" w:hAnsi="Arial" w:cs="Arial"/>
        </w:rPr>
        <w:t>Q</w:t>
      </w:r>
      <w:r w:rsidRPr="0092346E">
        <w:rPr>
          <w:rFonts w:ascii="Arial" w:hAnsi="Arial" w:cs="Arial"/>
        </w:rPr>
        <w:t xml:space="preserve">uarterly, 39(2), pp. 497–518. Available at: </w:t>
      </w:r>
      <w:hyperlink r:id="rId156" w:history="1">
        <w:r w:rsidRPr="00B0194F">
          <w:rPr>
            <w:rStyle w:val="Hyperlink"/>
            <w:rFonts w:ascii="Arial" w:hAnsi="Arial" w:cs="Arial"/>
          </w:rPr>
          <w:t>https://doi.org/10.25300/MISQ/2015/39.2.10</w:t>
        </w:r>
      </w:hyperlink>
      <w:r w:rsidRPr="0092346E">
        <w:rPr>
          <w:rFonts w:ascii="Arial" w:hAnsi="Arial" w:cs="Arial"/>
        </w:rPr>
        <w:t>.</w:t>
      </w:r>
      <w:r>
        <w:rPr>
          <w:rFonts w:ascii="Arial" w:hAnsi="Arial" w:cs="Arial"/>
        </w:rPr>
        <w:t xml:space="preserve"> </w:t>
      </w:r>
    </w:p>
    <w:p w14:paraId="4B33D3E8" w14:textId="795FE78F" w:rsidR="005A6350" w:rsidRDefault="005A6350" w:rsidP="00486365">
      <w:pPr>
        <w:spacing w:line="360" w:lineRule="auto"/>
        <w:rPr>
          <w:rFonts w:ascii="Arial" w:hAnsi="Arial" w:cs="Arial"/>
        </w:rPr>
      </w:pPr>
      <w:r w:rsidRPr="005A6350">
        <w:rPr>
          <w:rFonts w:ascii="Arial" w:hAnsi="Arial" w:cs="Arial"/>
        </w:rPr>
        <w:t xml:space="preserve">Yaqub, M., Alsabban, A. (2023) 'Industry-4.0-Enabled Digital Transformation: Prospects, Instruments, Challenges, and Implications for Business Strategies', Sustainability 2023, 15(11), pp. 8553. Available at: </w:t>
      </w:r>
      <w:hyperlink r:id="rId157" w:history="1">
        <w:r w:rsidRPr="00B0194F">
          <w:rPr>
            <w:rStyle w:val="Hyperlink"/>
            <w:rFonts w:ascii="Arial" w:hAnsi="Arial" w:cs="Arial"/>
          </w:rPr>
          <w:t>https://doi.org/10.3390/su15118553</w:t>
        </w:r>
      </w:hyperlink>
      <w:r>
        <w:rPr>
          <w:rFonts w:ascii="Arial" w:hAnsi="Arial" w:cs="Arial"/>
        </w:rPr>
        <w:t xml:space="preserve"> </w:t>
      </w:r>
    </w:p>
    <w:p w14:paraId="09047800" w14:textId="2A34BBA4" w:rsidR="00026309" w:rsidRDefault="00026309" w:rsidP="00486365">
      <w:pPr>
        <w:spacing w:line="360" w:lineRule="auto"/>
        <w:rPr>
          <w:rFonts w:ascii="Arial" w:hAnsi="Arial" w:cs="Arial"/>
        </w:rPr>
      </w:pPr>
      <w:r w:rsidRPr="00026309">
        <w:rPr>
          <w:rFonts w:ascii="Arial" w:hAnsi="Arial" w:cs="Arial"/>
        </w:rPr>
        <w:t xml:space="preserve">Yingying, L. (2024) 'Innovative Strategies in Logistics and Supply Chain Management: Navigating Modern Challenges', SHS Web of Conferences, 183, pp. 1-4. Available at: </w:t>
      </w:r>
      <w:hyperlink r:id="rId158" w:history="1">
        <w:r w:rsidR="008F7706" w:rsidRPr="00FC13C9">
          <w:rPr>
            <w:rStyle w:val="Hyperlink"/>
            <w:rFonts w:ascii="Arial" w:hAnsi="Arial" w:cs="Arial"/>
          </w:rPr>
          <w:t>https://www.shs-conferences.org/articles/shsconf/pdf/2024/03/shsconf_icpahd2024_02020.pdf</w:t>
        </w:r>
      </w:hyperlink>
      <w:r w:rsidR="008F7706">
        <w:rPr>
          <w:rFonts w:ascii="Arial" w:hAnsi="Arial" w:cs="Arial"/>
        </w:rPr>
        <w:t xml:space="preserve"> </w:t>
      </w:r>
      <w:r w:rsidRPr="00026309">
        <w:rPr>
          <w:rFonts w:ascii="Arial" w:hAnsi="Arial" w:cs="Arial"/>
        </w:rPr>
        <w:t>(Accessed: 20 November 2025).</w:t>
      </w:r>
    </w:p>
    <w:p w14:paraId="27A68DEC" w14:textId="6839B5E8" w:rsidR="00F91240" w:rsidRDefault="00F91240" w:rsidP="00486365">
      <w:pPr>
        <w:spacing w:line="360" w:lineRule="auto"/>
        <w:rPr>
          <w:rFonts w:ascii="Arial" w:hAnsi="Arial" w:cs="Arial"/>
        </w:rPr>
      </w:pPr>
      <w:r w:rsidRPr="00F91240">
        <w:rPr>
          <w:rFonts w:ascii="Arial" w:hAnsi="Arial" w:cs="Arial"/>
        </w:rPr>
        <w:t xml:space="preserve">Zhang, Z., Ren, D., Lan, Y., Yang, S. (2022) 'Price competition and blockchain adoption in retailing markets', European Journal of Operational Research, 300(2), pp. 647–660. Available at: </w:t>
      </w:r>
      <w:hyperlink r:id="rId159" w:history="1">
        <w:r w:rsidRPr="00B0194F">
          <w:rPr>
            <w:rStyle w:val="Hyperlink"/>
            <w:rFonts w:ascii="Arial" w:hAnsi="Arial" w:cs="Arial"/>
          </w:rPr>
          <w:t>https://doi.org/10.1016/j.ejor.2021.08.027</w:t>
        </w:r>
      </w:hyperlink>
      <w:r w:rsidRPr="00F91240">
        <w:rPr>
          <w:rFonts w:ascii="Arial" w:hAnsi="Arial" w:cs="Arial"/>
        </w:rPr>
        <w:t>.</w:t>
      </w:r>
      <w:r>
        <w:rPr>
          <w:rFonts w:ascii="Arial" w:hAnsi="Arial" w:cs="Arial"/>
        </w:rPr>
        <w:t xml:space="preserve"> </w:t>
      </w:r>
    </w:p>
    <w:p w14:paraId="0D394491" w14:textId="6746F15E" w:rsidR="008F42C2" w:rsidRDefault="008F42C2" w:rsidP="00486365">
      <w:pPr>
        <w:spacing w:line="360" w:lineRule="auto"/>
        <w:rPr>
          <w:rFonts w:ascii="Arial" w:hAnsi="Arial" w:cs="Arial"/>
        </w:rPr>
      </w:pPr>
      <w:r w:rsidRPr="008F42C2">
        <w:rPr>
          <w:rFonts w:ascii="Arial" w:hAnsi="Arial" w:cs="Arial"/>
        </w:rPr>
        <w:t xml:space="preserve">Zheng Zhou, K., Wu, F. (2009) 'Technological capability, strategic flexibility, and product innovation', Strategic Management Journal, 31(5), pp.547-561. Available at:  </w:t>
      </w:r>
      <w:hyperlink r:id="rId160" w:history="1">
        <w:r w:rsidR="00B41EF9" w:rsidRPr="001B60B0">
          <w:rPr>
            <w:rStyle w:val="Hyperlink"/>
            <w:rFonts w:ascii="Arial" w:hAnsi="Arial" w:cs="Arial"/>
          </w:rPr>
          <w:t>https://doi-org.ezproxy.uwtsd.ac.uk/10.1002/smj.830</w:t>
        </w:r>
      </w:hyperlink>
      <w:r w:rsidR="00B41EF9">
        <w:rPr>
          <w:rFonts w:ascii="Arial" w:hAnsi="Arial" w:cs="Arial"/>
        </w:rPr>
        <w:t xml:space="preserve"> </w:t>
      </w:r>
    </w:p>
    <w:p w14:paraId="0664B666" w14:textId="3E0F5417" w:rsidR="003332A1" w:rsidRDefault="003332A1" w:rsidP="00486365">
      <w:pPr>
        <w:spacing w:line="360" w:lineRule="auto"/>
        <w:rPr>
          <w:rFonts w:ascii="Arial" w:hAnsi="Arial" w:cs="Arial"/>
        </w:rPr>
      </w:pPr>
      <w:r w:rsidRPr="003332A1">
        <w:rPr>
          <w:rFonts w:ascii="Arial" w:hAnsi="Arial" w:cs="Arial"/>
        </w:rPr>
        <w:lastRenderedPageBreak/>
        <w:t xml:space="preserve">Žitkienė, R., Deksnys, M. (2018) 'Organizational Agility Conceptual Model', Montenegrin Journal of Economics, 14(2), pp.115-129. Available at: </w:t>
      </w:r>
      <w:hyperlink r:id="rId161" w:history="1">
        <w:r w:rsidRPr="00B0194F">
          <w:rPr>
            <w:rStyle w:val="Hyperlink"/>
            <w:rFonts w:ascii="Arial" w:hAnsi="Arial" w:cs="Arial"/>
          </w:rPr>
          <w:t>https://doi.org/10.14254/1800-5845/2018.14-2.7</w:t>
        </w:r>
      </w:hyperlink>
      <w:r>
        <w:rPr>
          <w:rFonts w:ascii="Arial" w:hAnsi="Arial" w:cs="Arial"/>
        </w:rPr>
        <w:t xml:space="preserve"> </w:t>
      </w:r>
    </w:p>
    <w:sectPr w:rsidR="003332A1" w:rsidSect="004A7095">
      <w:headerReference w:type="default" r:id="rId162"/>
      <w:footerReference w:type="default" r:id="rId16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906669" w14:textId="77777777" w:rsidR="00EC54E5" w:rsidRDefault="00EC54E5" w:rsidP="004A7095">
      <w:pPr>
        <w:spacing w:after="0" w:line="240" w:lineRule="auto"/>
      </w:pPr>
      <w:r>
        <w:separator/>
      </w:r>
    </w:p>
  </w:endnote>
  <w:endnote w:type="continuationSeparator" w:id="0">
    <w:p w14:paraId="77870416" w14:textId="77777777" w:rsidR="00EC54E5" w:rsidRDefault="00EC54E5" w:rsidP="004A70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620644" w14:textId="0110514B" w:rsidR="00F82DA0" w:rsidRDefault="00000000">
    <w:pPr>
      <w:pStyle w:val="Footer"/>
    </w:pPr>
    <w:sdt>
      <w:sdtPr>
        <w:id w:val="-428888546"/>
        <w:docPartObj>
          <w:docPartGallery w:val="Page Numbers (Bottom of Page)"/>
          <w:docPartUnique/>
        </w:docPartObj>
      </w:sdtPr>
      <w:sdtContent>
        <w:r w:rsidR="00F82DA0">
          <w:rPr>
            <w:noProof/>
          </w:rPr>
          <mc:AlternateContent>
            <mc:Choice Requires="wpg">
              <w:drawing>
                <wp:anchor distT="0" distB="0" distL="114300" distR="114300" simplePos="0" relativeHeight="251658240" behindDoc="0" locked="0" layoutInCell="0" allowOverlap="1" wp14:anchorId="159C07C4" wp14:editId="0B78B873">
                  <wp:simplePos x="0" y="0"/>
                  <wp:positionH relativeFrom="rightMargin">
                    <wp:align>right</wp:align>
                  </wp:positionH>
                  <wp:positionV relativeFrom="bottomMargin">
                    <wp:align>bottom</wp:align>
                  </wp:positionV>
                  <wp:extent cx="914400" cy="914400"/>
                  <wp:effectExtent l="11430" t="0" r="0" b="0"/>
                  <wp:wrapNone/>
                  <wp:docPr id="813714830"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914400" cy="914400"/>
                            <a:chOff x="10800" y="14400"/>
                            <a:chExt cx="1440" cy="1440"/>
                          </a:xfrm>
                        </wpg:grpSpPr>
                        <wps:wsp>
                          <wps:cNvPr id="70511197" name="Rectangle 3"/>
                          <wps:cNvSpPr>
                            <a:spLocks noChangeArrowheads="1"/>
                          </wps:cNvSpPr>
                          <wps:spPr bwMode="auto">
                            <a:xfrm>
                              <a:off x="10800" y="14400"/>
                              <a:ext cx="1440" cy="144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DE2AED7" w14:textId="77777777" w:rsidR="00F82DA0" w:rsidRDefault="00F82DA0"/>
                            </w:txbxContent>
                          </wps:txbx>
                          <wps:bodyPr rot="0" vert="horz" wrap="square" lIns="91440" tIns="45720" rIns="91440" bIns="45720" anchor="t" anchorCtr="0" upright="1">
                            <a:noAutofit/>
                          </wps:bodyPr>
                        </wps:wsp>
                        <wps:wsp>
                          <wps:cNvPr id="815952130" name="AutoShape 4"/>
                          <wps:cNvSpPr>
                            <a:spLocks noChangeArrowheads="1"/>
                          </wps:cNvSpPr>
                          <wps:spPr bwMode="auto">
                            <a:xfrm rot="13500000" flipH="1">
                              <a:off x="10813" y="14744"/>
                              <a:ext cx="1121" cy="495"/>
                            </a:xfrm>
                            <a:prstGeom prst="homePlate">
                              <a:avLst>
                                <a:gd name="adj" fmla="val 56616"/>
                              </a:avLst>
                            </a:prstGeom>
                            <a:noFill/>
                            <a:ln w="9525">
                              <a:solidFill>
                                <a:srgbClr val="5C83B4"/>
                              </a:solidFill>
                              <a:miter lim="800000"/>
                              <a:headEnd/>
                              <a:tailEnd/>
                            </a:ln>
                            <a:extLst>
                              <a:ext uri="{909E8E84-426E-40DD-AFC4-6F175D3DCCD1}">
                                <a14:hiddenFill xmlns:a14="http://schemas.microsoft.com/office/drawing/2010/main">
                                  <a:solidFill>
                                    <a:srgbClr val="5C83B4"/>
                                  </a:solidFill>
                                </a14:hiddenFill>
                              </a:ext>
                            </a:extLst>
                          </wps:spPr>
                          <wps:txbx>
                            <w:txbxContent>
                              <w:p w14:paraId="4AFA8974" w14:textId="77777777" w:rsidR="00F82DA0" w:rsidRDefault="00F82DA0">
                                <w:pPr>
                                  <w:pStyle w:val="Footer"/>
                                  <w:jc w:val="center"/>
                                </w:pPr>
                                <w:r>
                                  <w:fldChar w:fldCharType="begin"/>
                                </w:r>
                                <w:r>
                                  <w:instrText>PAGE   \* MERGEFORMAT</w:instrText>
                                </w:r>
                                <w:r>
                                  <w:fldChar w:fldCharType="separate"/>
                                </w:r>
                                <w:r>
                                  <w:t>2</w:t>
                                </w:r>
                                <w:r>
                                  <w:fldChar w:fldCharType="end"/>
                                </w:r>
                              </w:p>
                            </w:txbxContent>
                          </wps:txbx>
                          <wps:bodyPr rot="0" vert="horz" wrap="square" lIns="91440" tIns="0" rIns="91440" bIns="0" anchor="ctr"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59C07C4" id="Group 3" o:spid="_x0000_s1027" style="position:absolute;margin-left:20.8pt;margin-top:0;width:1in;height:1in;z-index:251658240;mso-position-horizontal:right;mso-position-horizontal-relative:right-margin-area;mso-position-vertical:bottom;mso-position-vertical-relative:bottom-margin-area" coordorigin="10800,14400" coordsize="1440,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" o:allowincell="f">
                  <v:rect id="Rectangle 3" o:spid="_x0000_s1028" style="position:absolute;left:10800;top:14400;width:1440;height: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" stroked="f">
                    <v:textbox>
                      <w:txbxContent>
                        <w:p w14:paraId="1DE2AED7" w14:textId="77777777" w:rsidR="00F82DA0" w:rsidRDefault="00F82DA0"/>
                      </w:txbxContent>
                    </v:textbox>
                  </v:rec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utoShape 4" o:spid="_x0000_s1029" type="#_x0000_t15" style="position:absolute;left:10813;top:14744;width:1121;height:495;rotation:135;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" filled="f" fillcolor="#5c83b4" strokecolor="#5c83b4">
                    <v:textbox inset=",0,,0">
                      <w:txbxContent>
                        <w:p w14:paraId="4AFA8974" w14:textId="77777777" w:rsidR="00F82DA0" w:rsidRDefault="00F82DA0">
                          <w:pPr>
                            <w:pStyle w:val="Footer"/>
                            <w:jc w:val="center"/>
                          </w:pPr>
                          <w:r>
                            <w:fldChar w:fldCharType="begin"/>
                          </w:r>
                          <w:r>
                            <w:instrText>PAGE   \* MERGEFORMAT</w:instrText>
                          </w:r>
                          <w:r>
                            <w:fldChar w:fldCharType="separate"/>
                          </w:r>
                          <w:r>
                            <w:t>2</w:t>
                          </w:r>
                          <w:r>
                            <w:fldChar w:fldCharType="end"/>
                          </w:r>
                        </w:p>
                      </w:txbxContent>
                    </v:textbox>
                  </v:shape>
                  <w10:wrap anchorx="margin" anchory="margin"/>
                </v:group>
              </w:pict>
            </mc:Fallback>
          </mc:AlternateContent>
        </w:r>
      </w:sdtContent>
    </w:sdt>
    <w:r w:rsidR="00F82DA0" w:rsidRPr="00B83481">
      <w:rPr>
        <w:rFonts w:ascii="Arial" w:hAnsi="Arial" w:cs="Arial"/>
        <w:noProof/>
      </w:rPr>
      <w:drawing>
        <wp:inline distT="0" distB="0" distL="0" distR="0" wp14:anchorId="22C22065" wp14:editId="2B261526">
          <wp:extent cx="556260" cy="845279"/>
          <wp:effectExtent l="0" t="0" r="0" b="0"/>
          <wp:docPr id="1664519872" name="Picture 3" descr="A black and yellow shield with red lions and blue flow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519872" name="Picture 3" descr="A black and yellow shield with red lions and blue flowers&#10;&#10;AI-generated content may be incorrect."/>
                  <pic:cNvPicPr>
                    <a:picLocks noChangeAspect="1" noChangeArrowheads="1"/>
                  </pic:cNvPicPr>
                </pic:nvPicPr>
                <pic:blipFill>
                  <a:blip r:embed="rId1">
                    <a:alphaModFix/>
                    <a:extLst>
                      <a:ext uri="{BEBA8EAE-BF5A-486C-A8C5-ECC9F3942E4B}">
                        <a14:imgProps xmlns:a14="http://schemas.microsoft.com/office/drawing/2010/main">
                          <a14:imgLayer r:embed="rId2">
                            <a14:imgEffect>
                              <a14:saturation sat="99000"/>
                            </a14:imgEffect>
                          </a14:imgLayer>
                        </a14:imgProps>
                      </a:ext>
                      <a:ext uri="{28A0092B-C50C-407E-A947-70E740481C1C}">
                        <a14:useLocalDpi xmlns:a14="http://schemas.microsoft.com/office/drawing/2010/main" val="0"/>
                      </a:ext>
                    </a:extLst>
                  </a:blip>
                  <a:srcRect/>
                  <a:stretch>
                    <a:fillRect/>
                  </a:stretch>
                </pic:blipFill>
                <pic:spPr bwMode="auto">
                  <a:xfrm>
                    <a:off x="0" y="0"/>
                    <a:ext cx="598346" cy="909232"/>
                  </a:xfrm>
                  <a:prstGeom prst="rect">
                    <a:avLst/>
                  </a:prstGeom>
                  <a:noFill/>
                </pic:spPr>
              </pic:pic>
            </a:graphicData>
          </a:graphic>
        </wp:inline>
      </w:drawing>
    </w:r>
    <w:r w:rsidR="00F82DA0" w:rsidRPr="00F82DA0">
      <w:rPr>
        <w:sz w:val="12"/>
        <w:szCs w:val="12"/>
      </w:rPr>
      <w:t>University of Wales Trinity Saint David, (2012).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578517" w14:textId="77777777" w:rsidR="00EC54E5" w:rsidRDefault="00EC54E5" w:rsidP="004A7095">
      <w:pPr>
        <w:spacing w:after="0" w:line="240" w:lineRule="auto"/>
      </w:pPr>
      <w:r>
        <w:separator/>
      </w:r>
    </w:p>
  </w:footnote>
  <w:footnote w:type="continuationSeparator" w:id="0">
    <w:p w14:paraId="013F663C" w14:textId="77777777" w:rsidR="00EC54E5" w:rsidRDefault="00EC54E5" w:rsidP="004A70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09CA32" w14:textId="7AFFC7A0" w:rsidR="004A7095" w:rsidRDefault="004A7095">
    <w:pPr>
      <w:pStyle w:val="Header"/>
    </w:pPr>
    <w:r>
      <w:tab/>
      <w:t xml:space="preserve">     </w:t>
    </w:r>
    <w:r>
      <w:rPr>
        <w:noProof/>
      </w:rPr>
      <w:drawing>
        <wp:inline distT="0" distB="0" distL="0" distR="0" wp14:anchorId="23D9AE26" wp14:editId="7883BA77">
          <wp:extent cx="1341120" cy="1039601"/>
          <wp:effectExtent l="0" t="0" r="0" b="0"/>
          <wp:docPr id="1509267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60280" cy="1054454"/>
                  </a:xfrm>
                  <a:prstGeom prst="rect">
                    <a:avLst/>
                  </a:prstGeom>
                  <a:noFill/>
                </pic:spPr>
              </pic:pic>
            </a:graphicData>
          </a:graphic>
        </wp:inline>
      </w:drawing>
    </w:r>
    <w:r w:rsidRPr="00F82DA0">
      <w:rPr>
        <w:sz w:val="12"/>
        <w:szCs w:val="12"/>
      </w:rPr>
      <w:t>Study In UK, (2025).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206478"/>
    <w:multiLevelType w:val="hybridMultilevel"/>
    <w:tmpl w:val="5E02F7F6"/>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CF1AB3"/>
    <w:multiLevelType w:val="multilevel"/>
    <w:tmpl w:val="E6969D1E"/>
    <w:lvl w:ilvl="0">
      <w:start w:val="3"/>
      <w:numFmt w:val="decimal"/>
      <w:lvlText w:val="%1"/>
      <w:lvlJc w:val="left"/>
      <w:pPr>
        <w:ind w:left="372" w:hanging="372"/>
      </w:pPr>
      <w:rPr>
        <w:rFonts w:asciiTheme="minorHAnsi" w:eastAsiaTheme="majorEastAsia" w:hAnsiTheme="minorHAnsi" w:cstheme="majorBidi" w:hint="default"/>
        <w:color w:val="0F4761" w:themeColor="accent1" w:themeShade="BF"/>
        <w:sz w:val="28"/>
      </w:rPr>
    </w:lvl>
    <w:lvl w:ilvl="1">
      <w:start w:val="3"/>
      <w:numFmt w:val="decimal"/>
      <w:lvlText w:val="%1.%2"/>
      <w:lvlJc w:val="left"/>
      <w:pPr>
        <w:ind w:left="372" w:hanging="372"/>
      </w:pPr>
      <w:rPr>
        <w:rFonts w:asciiTheme="minorHAnsi" w:eastAsiaTheme="majorEastAsia" w:hAnsiTheme="minorHAnsi" w:cstheme="majorBidi" w:hint="default"/>
        <w:color w:val="0F4761" w:themeColor="accent1" w:themeShade="BF"/>
        <w:sz w:val="28"/>
      </w:rPr>
    </w:lvl>
    <w:lvl w:ilvl="2">
      <w:start w:val="1"/>
      <w:numFmt w:val="decimal"/>
      <w:lvlText w:val="%1.%2.%3"/>
      <w:lvlJc w:val="left"/>
      <w:pPr>
        <w:ind w:left="720" w:hanging="720"/>
      </w:pPr>
      <w:rPr>
        <w:rFonts w:asciiTheme="minorHAnsi" w:eastAsiaTheme="majorEastAsia" w:hAnsiTheme="minorHAnsi" w:cstheme="majorBidi" w:hint="default"/>
        <w:color w:val="0F4761" w:themeColor="accent1" w:themeShade="BF"/>
        <w:sz w:val="28"/>
      </w:rPr>
    </w:lvl>
    <w:lvl w:ilvl="3">
      <w:start w:val="1"/>
      <w:numFmt w:val="decimal"/>
      <w:lvlText w:val="%1.%2.%3.%4"/>
      <w:lvlJc w:val="left"/>
      <w:pPr>
        <w:ind w:left="720" w:hanging="720"/>
      </w:pPr>
      <w:rPr>
        <w:rFonts w:asciiTheme="minorHAnsi" w:eastAsiaTheme="majorEastAsia" w:hAnsiTheme="minorHAnsi" w:cstheme="majorBidi" w:hint="default"/>
        <w:color w:val="0F4761" w:themeColor="accent1" w:themeShade="BF"/>
        <w:sz w:val="28"/>
      </w:rPr>
    </w:lvl>
    <w:lvl w:ilvl="4">
      <w:start w:val="1"/>
      <w:numFmt w:val="decimal"/>
      <w:lvlText w:val="%1.%2.%3.%4.%5"/>
      <w:lvlJc w:val="left"/>
      <w:pPr>
        <w:ind w:left="1080" w:hanging="1080"/>
      </w:pPr>
      <w:rPr>
        <w:rFonts w:asciiTheme="minorHAnsi" w:eastAsiaTheme="majorEastAsia" w:hAnsiTheme="minorHAnsi" w:cstheme="majorBidi" w:hint="default"/>
        <w:color w:val="0F4761" w:themeColor="accent1" w:themeShade="BF"/>
        <w:sz w:val="28"/>
      </w:rPr>
    </w:lvl>
    <w:lvl w:ilvl="5">
      <w:start w:val="1"/>
      <w:numFmt w:val="decimal"/>
      <w:lvlText w:val="%1.%2.%3.%4.%5.%6"/>
      <w:lvlJc w:val="left"/>
      <w:pPr>
        <w:ind w:left="1080" w:hanging="1080"/>
      </w:pPr>
      <w:rPr>
        <w:rFonts w:asciiTheme="minorHAnsi" w:eastAsiaTheme="majorEastAsia" w:hAnsiTheme="minorHAnsi" w:cstheme="majorBidi" w:hint="default"/>
        <w:color w:val="0F4761" w:themeColor="accent1" w:themeShade="BF"/>
        <w:sz w:val="28"/>
      </w:rPr>
    </w:lvl>
    <w:lvl w:ilvl="6">
      <w:start w:val="1"/>
      <w:numFmt w:val="decimal"/>
      <w:lvlText w:val="%1.%2.%3.%4.%5.%6.%7"/>
      <w:lvlJc w:val="left"/>
      <w:pPr>
        <w:ind w:left="1440" w:hanging="1440"/>
      </w:pPr>
      <w:rPr>
        <w:rFonts w:asciiTheme="minorHAnsi" w:eastAsiaTheme="majorEastAsia" w:hAnsiTheme="minorHAnsi" w:cstheme="majorBidi" w:hint="default"/>
        <w:color w:val="0F4761" w:themeColor="accent1" w:themeShade="BF"/>
        <w:sz w:val="28"/>
      </w:rPr>
    </w:lvl>
    <w:lvl w:ilvl="7">
      <w:start w:val="1"/>
      <w:numFmt w:val="decimal"/>
      <w:lvlText w:val="%1.%2.%3.%4.%5.%6.%7.%8"/>
      <w:lvlJc w:val="left"/>
      <w:pPr>
        <w:ind w:left="1440" w:hanging="1440"/>
      </w:pPr>
      <w:rPr>
        <w:rFonts w:asciiTheme="minorHAnsi" w:eastAsiaTheme="majorEastAsia" w:hAnsiTheme="minorHAnsi" w:cstheme="majorBidi" w:hint="default"/>
        <w:color w:val="0F4761" w:themeColor="accent1" w:themeShade="BF"/>
        <w:sz w:val="28"/>
      </w:rPr>
    </w:lvl>
    <w:lvl w:ilvl="8">
      <w:start w:val="1"/>
      <w:numFmt w:val="decimal"/>
      <w:lvlText w:val="%1.%2.%3.%4.%5.%6.%7.%8.%9"/>
      <w:lvlJc w:val="left"/>
      <w:pPr>
        <w:ind w:left="1800" w:hanging="1800"/>
      </w:pPr>
      <w:rPr>
        <w:rFonts w:asciiTheme="minorHAnsi" w:eastAsiaTheme="majorEastAsia" w:hAnsiTheme="minorHAnsi" w:cstheme="majorBidi" w:hint="default"/>
        <w:color w:val="0F4761" w:themeColor="accent1" w:themeShade="BF"/>
        <w:sz w:val="28"/>
      </w:rPr>
    </w:lvl>
  </w:abstractNum>
  <w:abstractNum w:abstractNumId="2" w15:restartNumberingAfterBreak="0">
    <w:nsid w:val="1596621B"/>
    <w:multiLevelType w:val="hybridMultilevel"/>
    <w:tmpl w:val="12C69CC4"/>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D4A0A91"/>
    <w:multiLevelType w:val="hybridMultilevel"/>
    <w:tmpl w:val="1CD455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A5444D7"/>
    <w:multiLevelType w:val="multilevel"/>
    <w:tmpl w:val="5384665A"/>
    <w:lvl w:ilvl="0">
      <w:start w:val="3"/>
      <w:numFmt w:val="decimal"/>
      <w:lvlText w:val="%1"/>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1800" w:hanging="36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600" w:hanging="72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400" w:hanging="1080"/>
      </w:pPr>
      <w:rPr>
        <w:rFonts w:hint="default"/>
      </w:rPr>
    </w:lvl>
    <w:lvl w:ilvl="7">
      <w:start w:val="1"/>
      <w:numFmt w:val="decimal"/>
      <w:lvlText w:val="%1.%2.%3.%4.%5.%6.%7.%8"/>
      <w:lvlJc w:val="left"/>
      <w:pPr>
        <w:ind w:left="6120" w:hanging="1080"/>
      </w:pPr>
      <w:rPr>
        <w:rFonts w:hint="default"/>
      </w:rPr>
    </w:lvl>
    <w:lvl w:ilvl="8">
      <w:start w:val="1"/>
      <w:numFmt w:val="decimal"/>
      <w:lvlText w:val="%1.%2.%3.%4.%5.%6.%7.%8.%9"/>
      <w:lvlJc w:val="left"/>
      <w:pPr>
        <w:ind w:left="7200" w:hanging="1440"/>
      </w:pPr>
      <w:rPr>
        <w:rFonts w:hint="default"/>
      </w:rPr>
    </w:lvl>
  </w:abstractNum>
  <w:abstractNum w:abstractNumId="5" w15:restartNumberingAfterBreak="0">
    <w:nsid w:val="56194ECE"/>
    <w:multiLevelType w:val="multilevel"/>
    <w:tmpl w:val="71D2E48A"/>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080" w:hanging="108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62F47820"/>
    <w:multiLevelType w:val="multilevel"/>
    <w:tmpl w:val="9B0CC0AA"/>
    <w:lvl w:ilvl="0">
      <w:start w:val="4"/>
      <w:numFmt w:val="decimal"/>
      <w:lvlText w:val="%1."/>
      <w:lvlJc w:val="left"/>
      <w:pPr>
        <w:ind w:left="720" w:hanging="360"/>
      </w:pPr>
      <w:rPr>
        <w:rFonts w:hint="default"/>
      </w:rPr>
    </w:lvl>
    <w:lvl w:ilvl="1">
      <w:start w:val="3"/>
      <w:numFmt w:val="decimal"/>
      <w:isLgl/>
      <w:lvlText w:val="%1.%2"/>
      <w:lvlJc w:val="left"/>
      <w:pPr>
        <w:ind w:left="502"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7" w15:restartNumberingAfterBreak="0">
    <w:nsid w:val="70A8261B"/>
    <w:multiLevelType w:val="hybridMultilevel"/>
    <w:tmpl w:val="8CC25A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35755295">
    <w:abstractNumId w:val="7"/>
  </w:num>
  <w:num w:numId="2" w16cid:durableId="1042437836">
    <w:abstractNumId w:val="5"/>
  </w:num>
  <w:num w:numId="3" w16cid:durableId="1876233031">
    <w:abstractNumId w:val="4"/>
  </w:num>
  <w:num w:numId="4" w16cid:durableId="1877697409">
    <w:abstractNumId w:val="6"/>
  </w:num>
  <w:num w:numId="5" w16cid:durableId="2013793937">
    <w:abstractNumId w:val="3"/>
  </w:num>
  <w:num w:numId="6" w16cid:durableId="292977843">
    <w:abstractNumId w:val="1"/>
  </w:num>
  <w:num w:numId="7" w16cid:durableId="2038121900">
    <w:abstractNumId w:val="2"/>
  </w:num>
  <w:num w:numId="8" w16cid:durableId="20630961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7095"/>
    <w:rsid w:val="000024CF"/>
    <w:rsid w:val="000039F5"/>
    <w:rsid w:val="00003B13"/>
    <w:rsid w:val="00006C7D"/>
    <w:rsid w:val="00007961"/>
    <w:rsid w:val="00010187"/>
    <w:rsid w:val="00010F8A"/>
    <w:rsid w:val="00013465"/>
    <w:rsid w:val="00013F04"/>
    <w:rsid w:val="000156DA"/>
    <w:rsid w:val="00016A9E"/>
    <w:rsid w:val="000205D3"/>
    <w:rsid w:val="00022759"/>
    <w:rsid w:val="0002611C"/>
    <w:rsid w:val="00026309"/>
    <w:rsid w:val="00030E72"/>
    <w:rsid w:val="00030F45"/>
    <w:rsid w:val="00031CAE"/>
    <w:rsid w:val="00033B36"/>
    <w:rsid w:val="000353A4"/>
    <w:rsid w:val="00040482"/>
    <w:rsid w:val="00040CD5"/>
    <w:rsid w:val="00045FB0"/>
    <w:rsid w:val="00055060"/>
    <w:rsid w:val="0005521A"/>
    <w:rsid w:val="00057458"/>
    <w:rsid w:val="00060F36"/>
    <w:rsid w:val="00063A0C"/>
    <w:rsid w:val="000640EF"/>
    <w:rsid w:val="00064E80"/>
    <w:rsid w:val="00064EBC"/>
    <w:rsid w:val="0007033B"/>
    <w:rsid w:val="000703A2"/>
    <w:rsid w:val="00071659"/>
    <w:rsid w:val="000804BF"/>
    <w:rsid w:val="00082D9B"/>
    <w:rsid w:val="00084C03"/>
    <w:rsid w:val="0008700C"/>
    <w:rsid w:val="000876A0"/>
    <w:rsid w:val="000952BD"/>
    <w:rsid w:val="000956F2"/>
    <w:rsid w:val="00095C6A"/>
    <w:rsid w:val="00095D10"/>
    <w:rsid w:val="00095DF6"/>
    <w:rsid w:val="00096C97"/>
    <w:rsid w:val="00097214"/>
    <w:rsid w:val="000A056F"/>
    <w:rsid w:val="000A10D3"/>
    <w:rsid w:val="000A124A"/>
    <w:rsid w:val="000A2563"/>
    <w:rsid w:val="000A439D"/>
    <w:rsid w:val="000A5B9B"/>
    <w:rsid w:val="000B1B0A"/>
    <w:rsid w:val="000B332C"/>
    <w:rsid w:val="000B5DEF"/>
    <w:rsid w:val="000B652A"/>
    <w:rsid w:val="000B654D"/>
    <w:rsid w:val="000C1216"/>
    <w:rsid w:val="000C16D7"/>
    <w:rsid w:val="000C3596"/>
    <w:rsid w:val="000C51D9"/>
    <w:rsid w:val="000C72F2"/>
    <w:rsid w:val="000D1AF4"/>
    <w:rsid w:val="000D214C"/>
    <w:rsid w:val="000D235B"/>
    <w:rsid w:val="000D3468"/>
    <w:rsid w:val="000D76D6"/>
    <w:rsid w:val="000D7D5C"/>
    <w:rsid w:val="000E0A95"/>
    <w:rsid w:val="000E0CED"/>
    <w:rsid w:val="000E3660"/>
    <w:rsid w:val="000E4007"/>
    <w:rsid w:val="000E74B1"/>
    <w:rsid w:val="000E7836"/>
    <w:rsid w:val="000F03D8"/>
    <w:rsid w:val="000F1836"/>
    <w:rsid w:val="000F1FE4"/>
    <w:rsid w:val="000F30CC"/>
    <w:rsid w:val="000F3C1E"/>
    <w:rsid w:val="000F559E"/>
    <w:rsid w:val="000F6ED4"/>
    <w:rsid w:val="00100EA4"/>
    <w:rsid w:val="0010177E"/>
    <w:rsid w:val="001024A9"/>
    <w:rsid w:val="00102AF7"/>
    <w:rsid w:val="001076BD"/>
    <w:rsid w:val="0011318D"/>
    <w:rsid w:val="0011372E"/>
    <w:rsid w:val="00114BE9"/>
    <w:rsid w:val="00116513"/>
    <w:rsid w:val="001168B0"/>
    <w:rsid w:val="00117E63"/>
    <w:rsid w:val="00121895"/>
    <w:rsid w:val="00123099"/>
    <w:rsid w:val="00126B10"/>
    <w:rsid w:val="001271EC"/>
    <w:rsid w:val="00127D1F"/>
    <w:rsid w:val="0013088A"/>
    <w:rsid w:val="00133622"/>
    <w:rsid w:val="001409AB"/>
    <w:rsid w:val="00141AB9"/>
    <w:rsid w:val="00143EB8"/>
    <w:rsid w:val="001507CD"/>
    <w:rsid w:val="001534C8"/>
    <w:rsid w:val="00156F10"/>
    <w:rsid w:val="00160C2D"/>
    <w:rsid w:val="001617AB"/>
    <w:rsid w:val="001628EC"/>
    <w:rsid w:val="0016416D"/>
    <w:rsid w:val="001642D2"/>
    <w:rsid w:val="00164C01"/>
    <w:rsid w:val="001650DD"/>
    <w:rsid w:val="0016581D"/>
    <w:rsid w:val="00166FB9"/>
    <w:rsid w:val="001715EC"/>
    <w:rsid w:val="00171AAF"/>
    <w:rsid w:val="00171E0F"/>
    <w:rsid w:val="00172597"/>
    <w:rsid w:val="00174996"/>
    <w:rsid w:val="00175700"/>
    <w:rsid w:val="00175739"/>
    <w:rsid w:val="001816A6"/>
    <w:rsid w:val="00181890"/>
    <w:rsid w:val="00181B85"/>
    <w:rsid w:val="00187EB8"/>
    <w:rsid w:val="0019052A"/>
    <w:rsid w:val="00193EB0"/>
    <w:rsid w:val="00193F70"/>
    <w:rsid w:val="00195A58"/>
    <w:rsid w:val="0019689B"/>
    <w:rsid w:val="001A061B"/>
    <w:rsid w:val="001A1519"/>
    <w:rsid w:val="001A205F"/>
    <w:rsid w:val="001A4BCA"/>
    <w:rsid w:val="001A534E"/>
    <w:rsid w:val="001A58AD"/>
    <w:rsid w:val="001B0F55"/>
    <w:rsid w:val="001B3D11"/>
    <w:rsid w:val="001B43F3"/>
    <w:rsid w:val="001C02A3"/>
    <w:rsid w:val="001C641B"/>
    <w:rsid w:val="001C6A07"/>
    <w:rsid w:val="001C6DD8"/>
    <w:rsid w:val="001C7CF5"/>
    <w:rsid w:val="001D1BEC"/>
    <w:rsid w:val="001D4445"/>
    <w:rsid w:val="001D7ACD"/>
    <w:rsid w:val="001F1F4B"/>
    <w:rsid w:val="001F235E"/>
    <w:rsid w:val="001F3DAF"/>
    <w:rsid w:val="001F4399"/>
    <w:rsid w:val="001F4748"/>
    <w:rsid w:val="001F79C3"/>
    <w:rsid w:val="00202ED7"/>
    <w:rsid w:val="00203B14"/>
    <w:rsid w:val="00206F07"/>
    <w:rsid w:val="00220766"/>
    <w:rsid w:val="00220813"/>
    <w:rsid w:val="0022423A"/>
    <w:rsid w:val="00224F69"/>
    <w:rsid w:val="00231345"/>
    <w:rsid w:val="00233F93"/>
    <w:rsid w:val="00235C4A"/>
    <w:rsid w:val="00236461"/>
    <w:rsid w:val="002414E5"/>
    <w:rsid w:val="00243942"/>
    <w:rsid w:val="00243A3F"/>
    <w:rsid w:val="00244141"/>
    <w:rsid w:val="002456E6"/>
    <w:rsid w:val="00250189"/>
    <w:rsid w:val="0025452B"/>
    <w:rsid w:val="0026086B"/>
    <w:rsid w:val="00261F44"/>
    <w:rsid w:val="00261F8E"/>
    <w:rsid w:val="00263D29"/>
    <w:rsid w:val="0026628F"/>
    <w:rsid w:val="002714D3"/>
    <w:rsid w:val="00272B50"/>
    <w:rsid w:val="002766DA"/>
    <w:rsid w:val="00277B96"/>
    <w:rsid w:val="00283524"/>
    <w:rsid w:val="00287535"/>
    <w:rsid w:val="00290F2E"/>
    <w:rsid w:val="00293B11"/>
    <w:rsid w:val="002947CB"/>
    <w:rsid w:val="00295111"/>
    <w:rsid w:val="00295990"/>
    <w:rsid w:val="00295C3F"/>
    <w:rsid w:val="002A30B4"/>
    <w:rsid w:val="002A6236"/>
    <w:rsid w:val="002A762A"/>
    <w:rsid w:val="002B2846"/>
    <w:rsid w:val="002B3AEE"/>
    <w:rsid w:val="002B5D0D"/>
    <w:rsid w:val="002B6A62"/>
    <w:rsid w:val="002C339C"/>
    <w:rsid w:val="002C5C86"/>
    <w:rsid w:val="002C5D98"/>
    <w:rsid w:val="002C5E6C"/>
    <w:rsid w:val="002C6A73"/>
    <w:rsid w:val="002D0B6E"/>
    <w:rsid w:val="002D2683"/>
    <w:rsid w:val="002D2DD1"/>
    <w:rsid w:val="002D3DEF"/>
    <w:rsid w:val="002D4546"/>
    <w:rsid w:val="002D60B8"/>
    <w:rsid w:val="002E23BF"/>
    <w:rsid w:val="002E6221"/>
    <w:rsid w:val="002F1917"/>
    <w:rsid w:val="002F7110"/>
    <w:rsid w:val="003028D8"/>
    <w:rsid w:val="003048A9"/>
    <w:rsid w:val="003074E4"/>
    <w:rsid w:val="00310808"/>
    <w:rsid w:val="00311D78"/>
    <w:rsid w:val="00313FA6"/>
    <w:rsid w:val="00314C1D"/>
    <w:rsid w:val="00317740"/>
    <w:rsid w:val="00321A39"/>
    <w:rsid w:val="00322793"/>
    <w:rsid w:val="00322D3F"/>
    <w:rsid w:val="00323AE1"/>
    <w:rsid w:val="003332A1"/>
    <w:rsid w:val="003407C1"/>
    <w:rsid w:val="00340E98"/>
    <w:rsid w:val="00341672"/>
    <w:rsid w:val="0034427B"/>
    <w:rsid w:val="0035119A"/>
    <w:rsid w:val="00352E41"/>
    <w:rsid w:val="00360C57"/>
    <w:rsid w:val="00360FF1"/>
    <w:rsid w:val="00362831"/>
    <w:rsid w:val="00363351"/>
    <w:rsid w:val="00367664"/>
    <w:rsid w:val="00367F9A"/>
    <w:rsid w:val="00371BCD"/>
    <w:rsid w:val="00375899"/>
    <w:rsid w:val="00385F1C"/>
    <w:rsid w:val="00390DF2"/>
    <w:rsid w:val="003918C4"/>
    <w:rsid w:val="00393037"/>
    <w:rsid w:val="00393F86"/>
    <w:rsid w:val="003956D8"/>
    <w:rsid w:val="003977F2"/>
    <w:rsid w:val="003A0032"/>
    <w:rsid w:val="003A0595"/>
    <w:rsid w:val="003A0902"/>
    <w:rsid w:val="003A0B32"/>
    <w:rsid w:val="003A1A97"/>
    <w:rsid w:val="003A296A"/>
    <w:rsid w:val="003A30DD"/>
    <w:rsid w:val="003A4426"/>
    <w:rsid w:val="003A549C"/>
    <w:rsid w:val="003B1D13"/>
    <w:rsid w:val="003B7C4B"/>
    <w:rsid w:val="003B7FDC"/>
    <w:rsid w:val="003C152D"/>
    <w:rsid w:val="003C4304"/>
    <w:rsid w:val="003D1727"/>
    <w:rsid w:val="003D20F5"/>
    <w:rsid w:val="003D32AB"/>
    <w:rsid w:val="003E1A6A"/>
    <w:rsid w:val="003E7D5E"/>
    <w:rsid w:val="003F5083"/>
    <w:rsid w:val="003F69CE"/>
    <w:rsid w:val="003F75E8"/>
    <w:rsid w:val="003F7D8F"/>
    <w:rsid w:val="00400B02"/>
    <w:rsid w:val="0040140D"/>
    <w:rsid w:val="00405B36"/>
    <w:rsid w:val="0040623A"/>
    <w:rsid w:val="0040641E"/>
    <w:rsid w:val="00411483"/>
    <w:rsid w:val="00417DD8"/>
    <w:rsid w:val="00417FFD"/>
    <w:rsid w:val="0042055E"/>
    <w:rsid w:val="00421605"/>
    <w:rsid w:val="0042212E"/>
    <w:rsid w:val="00423179"/>
    <w:rsid w:val="00423A14"/>
    <w:rsid w:val="004245FF"/>
    <w:rsid w:val="00427617"/>
    <w:rsid w:val="00433404"/>
    <w:rsid w:val="0043526B"/>
    <w:rsid w:val="00435BE9"/>
    <w:rsid w:val="004425B5"/>
    <w:rsid w:val="00442E32"/>
    <w:rsid w:val="0045151D"/>
    <w:rsid w:val="00452F70"/>
    <w:rsid w:val="004535F7"/>
    <w:rsid w:val="00457929"/>
    <w:rsid w:val="0046249F"/>
    <w:rsid w:val="004635B9"/>
    <w:rsid w:val="004637A6"/>
    <w:rsid w:val="004648AC"/>
    <w:rsid w:val="004667AD"/>
    <w:rsid w:val="00471215"/>
    <w:rsid w:val="00473E60"/>
    <w:rsid w:val="00474360"/>
    <w:rsid w:val="004756F0"/>
    <w:rsid w:val="00476ED8"/>
    <w:rsid w:val="00481FFF"/>
    <w:rsid w:val="00486365"/>
    <w:rsid w:val="004909DF"/>
    <w:rsid w:val="00490FD0"/>
    <w:rsid w:val="00492676"/>
    <w:rsid w:val="00493C31"/>
    <w:rsid w:val="0049591F"/>
    <w:rsid w:val="0049601B"/>
    <w:rsid w:val="00497BBC"/>
    <w:rsid w:val="004A0239"/>
    <w:rsid w:val="004A21F1"/>
    <w:rsid w:val="004A699D"/>
    <w:rsid w:val="004A7095"/>
    <w:rsid w:val="004A777E"/>
    <w:rsid w:val="004B2B9A"/>
    <w:rsid w:val="004B4A57"/>
    <w:rsid w:val="004B4ED0"/>
    <w:rsid w:val="004C2080"/>
    <w:rsid w:val="004C2E02"/>
    <w:rsid w:val="004C3B1E"/>
    <w:rsid w:val="004C40B3"/>
    <w:rsid w:val="004C62F3"/>
    <w:rsid w:val="004D01DD"/>
    <w:rsid w:val="004D44FD"/>
    <w:rsid w:val="004D7C51"/>
    <w:rsid w:val="004E08DF"/>
    <w:rsid w:val="004E1575"/>
    <w:rsid w:val="004E29FD"/>
    <w:rsid w:val="004E462F"/>
    <w:rsid w:val="004E4DA6"/>
    <w:rsid w:val="004E7EBB"/>
    <w:rsid w:val="004F3D7A"/>
    <w:rsid w:val="004F46B8"/>
    <w:rsid w:val="004F5080"/>
    <w:rsid w:val="004F5B90"/>
    <w:rsid w:val="004F5E21"/>
    <w:rsid w:val="005024EA"/>
    <w:rsid w:val="005028D7"/>
    <w:rsid w:val="00506A5E"/>
    <w:rsid w:val="005104DB"/>
    <w:rsid w:val="005126BB"/>
    <w:rsid w:val="005139E4"/>
    <w:rsid w:val="00514DC0"/>
    <w:rsid w:val="0051622D"/>
    <w:rsid w:val="00520D5B"/>
    <w:rsid w:val="00521B46"/>
    <w:rsid w:val="0052677E"/>
    <w:rsid w:val="00527436"/>
    <w:rsid w:val="00530A65"/>
    <w:rsid w:val="00531610"/>
    <w:rsid w:val="00531C0A"/>
    <w:rsid w:val="00541D64"/>
    <w:rsid w:val="00542F0B"/>
    <w:rsid w:val="0054429C"/>
    <w:rsid w:val="00545F88"/>
    <w:rsid w:val="00547AFF"/>
    <w:rsid w:val="00551534"/>
    <w:rsid w:val="005525D0"/>
    <w:rsid w:val="00552B6C"/>
    <w:rsid w:val="005532C9"/>
    <w:rsid w:val="0055765B"/>
    <w:rsid w:val="005623F1"/>
    <w:rsid w:val="00564D4B"/>
    <w:rsid w:val="00566A14"/>
    <w:rsid w:val="00571C1B"/>
    <w:rsid w:val="00572EE3"/>
    <w:rsid w:val="00574409"/>
    <w:rsid w:val="00582E18"/>
    <w:rsid w:val="00583BE0"/>
    <w:rsid w:val="00583CA9"/>
    <w:rsid w:val="0058594B"/>
    <w:rsid w:val="00586D5F"/>
    <w:rsid w:val="00587BC6"/>
    <w:rsid w:val="00587D9B"/>
    <w:rsid w:val="00591AC7"/>
    <w:rsid w:val="00593565"/>
    <w:rsid w:val="005958CB"/>
    <w:rsid w:val="00597E59"/>
    <w:rsid w:val="005A341E"/>
    <w:rsid w:val="005A36B5"/>
    <w:rsid w:val="005A4A66"/>
    <w:rsid w:val="005A6350"/>
    <w:rsid w:val="005B1816"/>
    <w:rsid w:val="005B2252"/>
    <w:rsid w:val="005C2EE5"/>
    <w:rsid w:val="005C3ACA"/>
    <w:rsid w:val="005C5FAF"/>
    <w:rsid w:val="005C6699"/>
    <w:rsid w:val="005C6BDE"/>
    <w:rsid w:val="005C7101"/>
    <w:rsid w:val="005C7DBE"/>
    <w:rsid w:val="005C7E94"/>
    <w:rsid w:val="005D04E8"/>
    <w:rsid w:val="005D0922"/>
    <w:rsid w:val="005D0941"/>
    <w:rsid w:val="005D23FD"/>
    <w:rsid w:val="005D291F"/>
    <w:rsid w:val="005D4FDC"/>
    <w:rsid w:val="005D5703"/>
    <w:rsid w:val="005D63D1"/>
    <w:rsid w:val="005D7316"/>
    <w:rsid w:val="005D7453"/>
    <w:rsid w:val="005D7AE4"/>
    <w:rsid w:val="005E0007"/>
    <w:rsid w:val="005E0A3D"/>
    <w:rsid w:val="005E0E87"/>
    <w:rsid w:val="005E130A"/>
    <w:rsid w:val="005E21E7"/>
    <w:rsid w:val="005E2583"/>
    <w:rsid w:val="005E36B5"/>
    <w:rsid w:val="005E43D5"/>
    <w:rsid w:val="005E46C8"/>
    <w:rsid w:val="005E4EAE"/>
    <w:rsid w:val="005E5373"/>
    <w:rsid w:val="005E5E53"/>
    <w:rsid w:val="005F0C47"/>
    <w:rsid w:val="005F248F"/>
    <w:rsid w:val="005F2FF1"/>
    <w:rsid w:val="005F4492"/>
    <w:rsid w:val="005F46DF"/>
    <w:rsid w:val="005F5FCF"/>
    <w:rsid w:val="006031A8"/>
    <w:rsid w:val="00604384"/>
    <w:rsid w:val="00606190"/>
    <w:rsid w:val="006071C3"/>
    <w:rsid w:val="00607437"/>
    <w:rsid w:val="006123F0"/>
    <w:rsid w:val="00612EE8"/>
    <w:rsid w:val="00614BC9"/>
    <w:rsid w:val="00620CED"/>
    <w:rsid w:val="00621AEE"/>
    <w:rsid w:val="00622B59"/>
    <w:rsid w:val="00624CA6"/>
    <w:rsid w:val="00633697"/>
    <w:rsid w:val="00640B8E"/>
    <w:rsid w:val="0064364A"/>
    <w:rsid w:val="00643EED"/>
    <w:rsid w:val="00647934"/>
    <w:rsid w:val="00652928"/>
    <w:rsid w:val="00654329"/>
    <w:rsid w:val="00656660"/>
    <w:rsid w:val="00662A5F"/>
    <w:rsid w:val="00664661"/>
    <w:rsid w:val="00665A08"/>
    <w:rsid w:val="00666774"/>
    <w:rsid w:val="00666B80"/>
    <w:rsid w:val="00666B92"/>
    <w:rsid w:val="006670DA"/>
    <w:rsid w:val="00671AB5"/>
    <w:rsid w:val="00676B3B"/>
    <w:rsid w:val="00677160"/>
    <w:rsid w:val="00677A88"/>
    <w:rsid w:val="00683FE9"/>
    <w:rsid w:val="006864A2"/>
    <w:rsid w:val="0068731A"/>
    <w:rsid w:val="00687EE8"/>
    <w:rsid w:val="00691304"/>
    <w:rsid w:val="006921D5"/>
    <w:rsid w:val="006932AE"/>
    <w:rsid w:val="0069350A"/>
    <w:rsid w:val="00693574"/>
    <w:rsid w:val="0069494C"/>
    <w:rsid w:val="00695A0A"/>
    <w:rsid w:val="006A2AA1"/>
    <w:rsid w:val="006A3DF2"/>
    <w:rsid w:val="006A5F40"/>
    <w:rsid w:val="006A6B21"/>
    <w:rsid w:val="006C057F"/>
    <w:rsid w:val="006D401C"/>
    <w:rsid w:val="006D4043"/>
    <w:rsid w:val="006D5235"/>
    <w:rsid w:val="006D5766"/>
    <w:rsid w:val="006E1EFB"/>
    <w:rsid w:val="006E2BB0"/>
    <w:rsid w:val="006E4EDC"/>
    <w:rsid w:val="006E5CF7"/>
    <w:rsid w:val="006E6F9B"/>
    <w:rsid w:val="006F08A3"/>
    <w:rsid w:val="006F08D4"/>
    <w:rsid w:val="006F3C46"/>
    <w:rsid w:val="006F50E1"/>
    <w:rsid w:val="006F58D7"/>
    <w:rsid w:val="006F5CC2"/>
    <w:rsid w:val="006F60D5"/>
    <w:rsid w:val="0070228F"/>
    <w:rsid w:val="00705494"/>
    <w:rsid w:val="00707276"/>
    <w:rsid w:val="0071104D"/>
    <w:rsid w:val="007129C1"/>
    <w:rsid w:val="00713A2C"/>
    <w:rsid w:val="00714341"/>
    <w:rsid w:val="00721535"/>
    <w:rsid w:val="0072258F"/>
    <w:rsid w:val="007226F7"/>
    <w:rsid w:val="00723273"/>
    <w:rsid w:val="00724986"/>
    <w:rsid w:val="00725C8F"/>
    <w:rsid w:val="00727D7C"/>
    <w:rsid w:val="00733666"/>
    <w:rsid w:val="00734374"/>
    <w:rsid w:val="00736607"/>
    <w:rsid w:val="00737E86"/>
    <w:rsid w:val="00740C14"/>
    <w:rsid w:val="007470F9"/>
    <w:rsid w:val="00747A0E"/>
    <w:rsid w:val="00751182"/>
    <w:rsid w:val="00753AB3"/>
    <w:rsid w:val="00755F4A"/>
    <w:rsid w:val="0075730E"/>
    <w:rsid w:val="00760ECC"/>
    <w:rsid w:val="00767D4B"/>
    <w:rsid w:val="00781C65"/>
    <w:rsid w:val="007831B1"/>
    <w:rsid w:val="00783290"/>
    <w:rsid w:val="00784300"/>
    <w:rsid w:val="00784505"/>
    <w:rsid w:val="00786A1F"/>
    <w:rsid w:val="007926E3"/>
    <w:rsid w:val="007962C1"/>
    <w:rsid w:val="00796F9A"/>
    <w:rsid w:val="007A4054"/>
    <w:rsid w:val="007A4E4D"/>
    <w:rsid w:val="007A673D"/>
    <w:rsid w:val="007A6AF8"/>
    <w:rsid w:val="007A6F1F"/>
    <w:rsid w:val="007B03EE"/>
    <w:rsid w:val="007B0E93"/>
    <w:rsid w:val="007B5682"/>
    <w:rsid w:val="007B58E1"/>
    <w:rsid w:val="007B65BD"/>
    <w:rsid w:val="007B6F64"/>
    <w:rsid w:val="007C3976"/>
    <w:rsid w:val="007C5034"/>
    <w:rsid w:val="007C5742"/>
    <w:rsid w:val="007C5C3D"/>
    <w:rsid w:val="007C61B2"/>
    <w:rsid w:val="007C62DD"/>
    <w:rsid w:val="007C7745"/>
    <w:rsid w:val="007D240B"/>
    <w:rsid w:val="007D6352"/>
    <w:rsid w:val="007E0029"/>
    <w:rsid w:val="007E388F"/>
    <w:rsid w:val="007E3C4C"/>
    <w:rsid w:val="007E4BE2"/>
    <w:rsid w:val="007E541B"/>
    <w:rsid w:val="007F1C19"/>
    <w:rsid w:val="007F3301"/>
    <w:rsid w:val="007F463D"/>
    <w:rsid w:val="007F5163"/>
    <w:rsid w:val="007F5EB8"/>
    <w:rsid w:val="007F60E4"/>
    <w:rsid w:val="007F6D2D"/>
    <w:rsid w:val="00800182"/>
    <w:rsid w:val="008018D7"/>
    <w:rsid w:val="00801CEA"/>
    <w:rsid w:val="00802BE0"/>
    <w:rsid w:val="00803CBE"/>
    <w:rsid w:val="00803FA4"/>
    <w:rsid w:val="00804B4A"/>
    <w:rsid w:val="00805E5D"/>
    <w:rsid w:val="00810B28"/>
    <w:rsid w:val="00811C1A"/>
    <w:rsid w:val="00816228"/>
    <w:rsid w:val="00816695"/>
    <w:rsid w:val="00821358"/>
    <w:rsid w:val="00822C4F"/>
    <w:rsid w:val="008237EB"/>
    <w:rsid w:val="008238FF"/>
    <w:rsid w:val="00825448"/>
    <w:rsid w:val="00826CCB"/>
    <w:rsid w:val="00827E8E"/>
    <w:rsid w:val="00827F47"/>
    <w:rsid w:val="0083112C"/>
    <w:rsid w:val="008321EC"/>
    <w:rsid w:val="008334F2"/>
    <w:rsid w:val="00833C0B"/>
    <w:rsid w:val="00841FF4"/>
    <w:rsid w:val="00842194"/>
    <w:rsid w:val="008443E4"/>
    <w:rsid w:val="00846251"/>
    <w:rsid w:val="00846AE5"/>
    <w:rsid w:val="00846B9D"/>
    <w:rsid w:val="00846E1C"/>
    <w:rsid w:val="00850340"/>
    <w:rsid w:val="008503A7"/>
    <w:rsid w:val="00852A8B"/>
    <w:rsid w:val="00857188"/>
    <w:rsid w:val="00860D44"/>
    <w:rsid w:val="008615A3"/>
    <w:rsid w:val="00861995"/>
    <w:rsid w:val="00862C7E"/>
    <w:rsid w:val="00867FAF"/>
    <w:rsid w:val="00871BDD"/>
    <w:rsid w:val="00876A73"/>
    <w:rsid w:val="00877957"/>
    <w:rsid w:val="00877C6D"/>
    <w:rsid w:val="00880475"/>
    <w:rsid w:val="00881960"/>
    <w:rsid w:val="00882408"/>
    <w:rsid w:val="00885CDF"/>
    <w:rsid w:val="00890BC5"/>
    <w:rsid w:val="0089152D"/>
    <w:rsid w:val="008916AC"/>
    <w:rsid w:val="0089530C"/>
    <w:rsid w:val="00895409"/>
    <w:rsid w:val="008956CE"/>
    <w:rsid w:val="00896DAD"/>
    <w:rsid w:val="00897A2B"/>
    <w:rsid w:val="008A2F76"/>
    <w:rsid w:val="008B2345"/>
    <w:rsid w:val="008B484C"/>
    <w:rsid w:val="008B4BF2"/>
    <w:rsid w:val="008C084B"/>
    <w:rsid w:val="008C1A98"/>
    <w:rsid w:val="008C203E"/>
    <w:rsid w:val="008C27B4"/>
    <w:rsid w:val="008C49C2"/>
    <w:rsid w:val="008D03FE"/>
    <w:rsid w:val="008D081F"/>
    <w:rsid w:val="008D0D0C"/>
    <w:rsid w:val="008D17FA"/>
    <w:rsid w:val="008D1BDA"/>
    <w:rsid w:val="008D29DA"/>
    <w:rsid w:val="008D46D3"/>
    <w:rsid w:val="008D5141"/>
    <w:rsid w:val="008D519C"/>
    <w:rsid w:val="008D7693"/>
    <w:rsid w:val="008D7FEE"/>
    <w:rsid w:val="008E33A4"/>
    <w:rsid w:val="008E67DE"/>
    <w:rsid w:val="008E6A90"/>
    <w:rsid w:val="008F1BEF"/>
    <w:rsid w:val="008F42C2"/>
    <w:rsid w:val="008F5774"/>
    <w:rsid w:val="008F5C20"/>
    <w:rsid w:val="008F72B6"/>
    <w:rsid w:val="008F7706"/>
    <w:rsid w:val="0090206C"/>
    <w:rsid w:val="00903628"/>
    <w:rsid w:val="00906A5B"/>
    <w:rsid w:val="00906DB7"/>
    <w:rsid w:val="00907EF9"/>
    <w:rsid w:val="009117B5"/>
    <w:rsid w:val="00912403"/>
    <w:rsid w:val="00914643"/>
    <w:rsid w:val="00914F0D"/>
    <w:rsid w:val="0091736C"/>
    <w:rsid w:val="0091753C"/>
    <w:rsid w:val="00917EC6"/>
    <w:rsid w:val="0092043B"/>
    <w:rsid w:val="009208E7"/>
    <w:rsid w:val="0092346E"/>
    <w:rsid w:val="00924ADD"/>
    <w:rsid w:val="00926888"/>
    <w:rsid w:val="00926F61"/>
    <w:rsid w:val="00930580"/>
    <w:rsid w:val="00930B91"/>
    <w:rsid w:val="00932D03"/>
    <w:rsid w:val="00933AF1"/>
    <w:rsid w:val="00935FC5"/>
    <w:rsid w:val="009404ED"/>
    <w:rsid w:val="00940BBC"/>
    <w:rsid w:val="00941803"/>
    <w:rsid w:val="00942089"/>
    <w:rsid w:val="0094562E"/>
    <w:rsid w:val="00952930"/>
    <w:rsid w:val="009554A0"/>
    <w:rsid w:val="00964097"/>
    <w:rsid w:val="00964B25"/>
    <w:rsid w:val="00965C8D"/>
    <w:rsid w:val="0097184A"/>
    <w:rsid w:val="00971949"/>
    <w:rsid w:val="00974BE5"/>
    <w:rsid w:val="00974CE4"/>
    <w:rsid w:val="009811BC"/>
    <w:rsid w:val="00981967"/>
    <w:rsid w:val="00983377"/>
    <w:rsid w:val="00984485"/>
    <w:rsid w:val="0098526F"/>
    <w:rsid w:val="00985E58"/>
    <w:rsid w:val="00993731"/>
    <w:rsid w:val="0099573C"/>
    <w:rsid w:val="00997F97"/>
    <w:rsid w:val="009A158F"/>
    <w:rsid w:val="009A3761"/>
    <w:rsid w:val="009A3D75"/>
    <w:rsid w:val="009A3FB8"/>
    <w:rsid w:val="009A7B2F"/>
    <w:rsid w:val="009B1513"/>
    <w:rsid w:val="009B370F"/>
    <w:rsid w:val="009B3736"/>
    <w:rsid w:val="009B7EDC"/>
    <w:rsid w:val="009C23D5"/>
    <w:rsid w:val="009C36F9"/>
    <w:rsid w:val="009D028D"/>
    <w:rsid w:val="009D02A2"/>
    <w:rsid w:val="009D13A7"/>
    <w:rsid w:val="009D312C"/>
    <w:rsid w:val="009D574C"/>
    <w:rsid w:val="009D6B5A"/>
    <w:rsid w:val="009D6D32"/>
    <w:rsid w:val="009D7FE6"/>
    <w:rsid w:val="009E1CBA"/>
    <w:rsid w:val="009E2300"/>
    <w:rsid w:val="009E2F17"/>
    <w:rsid w:val="009E32BC"/>
    <w:rsid w:val="009E540A"/>
    <w:rsid w:val="009E6051"/>
    <w:rsid w:val="009F326F"/>
    <w:rsid w:val="00A00762"/>
    <w:rsid w:val="00A122C2"/>
    <w:rsid w:val="00A128DD"/>
    <w:rsid w:val="00A2151E"/>
    <w:rsid w:val="00A24A7C"/>
    <w:rsid w:val="00A33E33"/>
    <w:rsid w:val="00A34093"/>
    <w:rsid w:val="00A34216"/>
    <w:rsid w:val="00A3689E"/>
    <w:rsid w:val="00A417FE"/>
    <w:rsid w:val="00A42992"/>
    <w:rsid w:val="00A46691"/>
    <w:rsid w:val="00A5181C"/>
    <w:rsid w:val="00A57165"/>
    <w:rsid w:val="00A5793A"/>
    <w:rsid w:val="00A613A9"/>
    <w:rsid w:val="00A62C85"/>
    <w:rsid w:val="00A65938"/>
    <w:rsid w:val="00A708E7"/>
    <w:rsid w:val="00A724C2"/>
    <w:rsid w:val="00A72976"/>
    <w:rsid w:val="00A72E8E"/>
    <w:rsid w:val="00A73E31"/>
    <w:rsid w:val="00A77882"/>
    <w:rsid w:val="00A805A3"/>
    <w:rsid w:val="00A811B4"/>
    <w:rsid w:val="00A81C84"/>
    <w:rsid w:val="00A84B7B"/>
    <w:rsid w:val="00A918BD"/>
    <w:rsid w:val="00A9418E"/>
    <w:rsid w:val="00A94DD9"/>
    <w:rsid w:val="00A96FE5"/>
    <w:rsid w:val="00AA0361"/>
    <w:rsid w:val="00AA3278"/>
    <w:rsid w:val="00AA5A48"/>
    <w:rsid w:val="00AB1404"/>
    <w:rsid w:val="00AB53E0"/>
    <w:rsid w:val="00AC0031"/>
    <w:rsid w:val="00AC1102"/>
    <w:rsid w:val="00AC3E88"/>
    <w:rsid w:val="00AC570B"/>
    <w:rsid w:val="00AC62F0"/>
    <w:rsid w:val="00AC6599"/>
    <w:rsid w:val="00AD27BF"/>
    <w:rsid w:val="00AD2CE3"/>
    <w:rsid w:val="00AD49EF"/>
    <w:rsid w:val="00AD55AB"/>
    <w:rsid w:val="00AD6D9E"/>
    <w:rsid w:val="00AD72C1"/>
    <w:rsid w:val="00AD7D27"/>
    <w:rsid w:val="00AE6BDF"/>
    <w:rsid w:val="00AE6DBE"/>
    <w:rsid w:val="00AE7058"/>
    <w:rsid w:val="00AF2AF9"/>
    <w:rsid w:val="00AF5167"/>
    <w:rsid w:val="00AF6157"/>
    <w:rsid w:val="00AF6256"/>
    <w:rsid w:val="00B01C77"/>
    <w:rsid w:val="00B05890"/>
    <w:rsid w:val="00B10398"/>
    <w:rsid w:val="00B10FDB"/>
    <w:rsid w:val="00B119B0"/>
    <w:rsid w:val="00B1406F"/>
    <w:rsid w:val="00B15F82"/>
    <w:rsid w:val="00B16A15"/>
    <w:rsid w:val="00B17F7F"/>
    <w:rsid w:val="00B23900"/>
    <w:rsid w:val="00B260B9"/>
    <w:rsid w:val="00B27B1C"/>
    <w:rsid w:val="00B31144"/>
    <w:rsid w:val="00B3159D"/>
    <w:rsid w:val="00B3521D"/>
    <w:rsid w:val="00B35A01"/>
    <w:rsid w:val="00B37A3F"/>
    <w:rsid w:val="00B40727"/>
    <w:rsid w:val="00B40EE7"/>
    <w:rsid w:val="00B41780"/>
    <w:rsid w:val="00B41EF9"/>
    <w:rsid w:val="00B42E96"/>
    <w:rsid w:val="00B43DB0"/>
    <w:rsid w:val="00B44F68"/>
    <w:rsid w:val="00B455FC"/>
    <w:rsid w:val="00B46898"/>
    <w:rsid w:val="00B5001F"/>
    <w:rsid w:val="00B50E13"/>
    <w:rsid w:val="00B613B1"/>
    <w:rsid w:val="00B61621"/>
    <w:rsid w:val="00B62C9B"/>
    <w:rsid w:val="00B63F6A"/>
    <w:rsid w:val="00B652D5"/>
    <w:rsid w:val="00B70DA7"/>
    <w:rsid w:val="00B7201F"/>
    <w:rsid w:val="00B735AA"/>
    <w:rsid w:val="00B74D49"/>
    <w:rsid w:val="00B757FE"/>
    <w:rsid w:val="00B803E1"/>
    <w:rsid w:val="00B8078F"/>
    <w:rsid w:val="00B81D38"/>
    <w:rsid w:val="00B82490"/>
    <w:rsid w:val="00B84C9D"/>
    <w:rsid w:val="00B90ECE"/>
    <w:rsid w:val="00B941F3"/>
    <w:rsid w:val="00B96D32"/>
    <w:rsid w:val="00BA0C6F"/>
    <w:rsid w:val="00BA1990"/>
    <w:rsid w:val="00BA1D7B"/>
    <w:rsid w:val="00BA46EB"/>
    <w:rsid w:val="00BA6829"/>
    <w:rsid w:val="00BA780D"/>
    <w:rsid w:val="00BB0943"/>
    <w:rsid w:val="00BB0A05"/>
    <w:rsid w:val="00BB3025"/>
    <w:rsid w:val="00BB30D7"/>
    <w:rsid w:val="00BB73BA"/>
    <w:rsid w:val="00BB76A9"/>
    <w:rsid w:val="00BB7860"/>
    <w:rsid w:val="00BC054F"/>
    <w:rsid w:val="00BC17FC"/>
    <w:rsid w:val="00BC231B"/>
    <w:rsid w:val="00BC23B5"/>
    <w:rsid w:val="00BC380B"/>
    <w:rsid w:val="00BC4BED"/>
    <w:rsid w:val="00BC6649"/>
    <w:rsid w:val="00BC79BB"/>
    <w:rsid w:val="00BC7FBF"/>
    <w:rsid w:val="00BC7FD3"/>
    <w:rsid w:val="00BD65C5"/>
    <w:rsid w:val="00BD695B"/>
    <w:rsid w:val="00BD6A95"/>
    <w:rsid w:val="00BE17B1"/>
    <w:rsid w:val="00BE328C"/>
    <w:rsid w:val="00BF0E00"/>
    <w:rsid w:val="00BF1AA4"/>
    <w:rsid w:val="00BF20C2"/>
    <w:rsid w:val="00BF2D80"/>
    <w:rsid w:val="00BF676D"/>
    <w:rsid w:val="00C00A21"/>
    <w:rsid w:val="00C01EA1"/>
    <w:rsid w:val="00C02934"/>
    <w:rsid w:val="00C05E3B"/>
    <w:rsid w:val="00C10AE3"/>
    <w:rsid w:val="00C135FB"/>
    <w:rsid w:val="00C16E05"/>
    <w:rsid w:val="00C3047F"/>
    <w:rsid w:val="00C34FCC"/>
    <w:rsid w:val="00C3648D"/>
    <w:rsid w:val="00C41F2F"/>
    <w:rsid w:val="00C42319"/>
    <w:rsid w:val="00C426B9"/>
    <w:rsid w:val="00C437A5"/>
    <w:rsid w:val="00C44AC8"/>
    <w:rsid w:val="00C51CE2"/>
    <w:rsid w:val="00C53E3A"/>
    <w:rsid w:val="00C55C21"/>
    <w:rsid w:val="00C56B02"/>
    <w:rsid w:val="00C63CDC"/>
    <w:rsid w:val="00C65770"/>
    <w:rsid w:val="00C671CD"/>
    <w:rsid w:val="00C67EDC"/>
    <w:rsid w:val="00C72C34"/>
    <w:rsid w:val="00C73D50"/>
    <w:rsid w:val="00C76F83"/>
    <w:rsid w:val="00C7716F"/>
    <w:rsid w:val="00C80A59"/>
    <w:rsid w:val="00C81B29"/>
    <w:rsid w:val="00C84D78"/>
    <w:rsid w:val="00C91098"/>
    <w:rsid w:val="00C94AD4"/>
    <w:rsid w:val="00C966D7"/>
    <w:rsid w:val="00C969D6"/>
    <w:rsid w:val="00CA2D06"/>
    <w:rsid w:val="00CA3716"/>
    <w:rsid w:val="00CA5A18"/>
    <w:rsid w:val="00CA7FC9"/>
    <w:rsid w:val="00CB062B"/>
    <w:rsid w:val="00CB207D"/>
    <w:rsid w:val="00CB2658"/>
    <w:rsid w:val="00CB6100"/>
    <w:rsid w:val="00CC23A7"/>
    <w:rsid w:val="00CC2482"/>
    <w:rsid w:val="00CC45AF"/>
    <w:rsid w:val="00CC45DE"/>
    <w:rsid w:val="00CD1573"/>
    <w:rsid w:val="00CD2FC7"/>
    <w:rsid w:val="00CD3695"/>
    <w:rsid w:val="00CD5007"/>
    <w:rsid w:val="00CD6A27"/>
    <w:rsid w:val="00CE0541"/>
    <w:rsid w:val="00CE0AB7"/>
    <w:rsid w:val="00CE0BCC"/>
    <w:rsid w:val="00CE2B65"/>
    <w:rsid w:val="00CE6298"/>
    <w:rsid w:val="00CE6E39"/>
    <w:rsid w:val="00CF0CD9"/>
    <w:rsid w:val="00CF0CF7"/>
    <w:rsid w:val="00CF34A5"/>
    <w:rsid w:val="00CF6AD2"/>
    <w:rsid w:val="00CF7F95"/>
    <w:rsid w:val="00D0074A"/>
    <w:rsid w:val="00D032A5"/>
    <w:rsid w:val="00D036E1"/>
    <w:rsid w:val="00D06A57"/>
    <w:rsid w:val="00D10094"/>
    <w:rsid w:val="00D11E10"/>
    <w:rsid w:val="00D12877"/>
    <w:rsid w:val="00D1292D"/>
    <w:rsid w:val="00D14D73"/>
    <w:rsid w:val="00D21CFA"/>
    <w:rsid w:val="00D23820"/>
    <w:rsid w:val="00D247DA"/>
    <w:rsid w:val="00D27FEF"/>
    <w:rsid w:val="00D35B64"/>
    <w:rsid w:val="00D35FE7"/>
    <w:rsid w:val="00D37F37"/>
    <w:rsid w:val="00D4089B"/>
    <w:rsid w:val="00D44B10"/>
    <w:rsid w:val="00D45EBA"/>
    <w:rsid w:val="00D464BA"/>
    <w:rsid w:val="00D46554"/>
    <w:rsid w:val="00D468CB"/>
    <w:rsid w:val="00D476BB"/>
    <w:rsid w:val="00D55BA1"/>
    <w:rsid w:val="00D57A7F"/>
    <w:rsid w:val="00D605C7"/>
    <w:rsid w:val="00D61587"/>
    <w:rsid w:val="00D6251E"/>
    <w:rsid w:val="00D66032"/>
    <w:rsid w:val="00D70F6E"/>
    <w:rsid w:val="00D742C4"/>
    <w:rsid w:val="00D746AF"/>
    <w:rsid w:val="00D75115"/>
    <w:rsid w:val="00D80096"/>
    <w:rsid w:val="00D820A8"/>
    <w:rsid w:val="00D83C10"/>
    <w:rsid w:val="00D84EF3"/>
    <w:rsid w:val="00D8533A"/>
    <w:rsid w:val="00D932F9"/>
    <w:rsid w:val="00D97F08"/>
    <w:rsid w:val="00DA12D2"/>
    <w:rsid w:val="00DA43AB"/>
    <w:rsid w:val="00DA44D8"/>
    <w:rsid w:val="00DA6146"/>
    <w:rsid w:val="00DA66B6"/>
    <w:rsid w:val="00DB0471"/>
    <w:rsid w:val="00DB2154"/>
    <w:rsid w:val="00DB34FB"/>
    <w:rsid w:val="00DB7A1A"/>
    <w:rsid w:val="00DC6955"/>
    <w:rsid w:val="00DD0682"/>
    <w:rsid w:val="00DD08B4"/>
    <w:rsid w:val="00DD62E3"/>
    <w:rsid w:val="00DD62F5"/>
    <w:rsid w:val="00DE1004"/>
    <w:rsid w:val="00DE174E"/>
    <w:rsid w:val="00DE316B"/>
    <w:rsid w:val="00DE39C5"/>
    <w:rsid w:val="00DE3DCF"/>
    <w:rsid w:val="00DE49AB"/>
    <w:rsid w:val="00DE7AE4"/>
    <w:rsid w:val="00DF1F3D"/>
    <w:rsid w:val="00DF2F4C"/>
    <w:rsid w:val="00DF5C6E"/>
    <w:rsid w:val="00E010EC"/>
    <w:rsid w:val="00E02BC8"/>
    <w:rsid w:val="00E04E80"/>
    <w:rsid w:val="00E113E0"/>
    <w:rsid w:val="00E11BD9"/>
    <w:rsid w:val="00E16C46"/>
    <w:rsid w:val="00E23C75"/>
    <w:rsid w:val="00E244DA"/>
    <w:rsid w:val="00E25A24"/>
    <w:rsid w:val="00E309BE"/>
    <w:rsid w:val="00E32274"/>
    <w:rsid w:val="00E326C6"/>
    <w:rsid w:val="00E339AE"/>
    <w:rsid w:val="00E34623"/>
    <w:rsid w:val="00E34779"/>
    <w:rsid w:val="00E37302"/>
    <w:rsid w:val="00E40A08"/>
    <w:rsid w:val="00E41CE6"/>
    <w:rsid w:val="00E45BF1"/>
    <w:rsid w:val="00E50792"/>
    <w:rsid w:val="00E51E03"/>
    <w:rsid w:val="00E55C91"/>
    <w:rsid w:val="00E56665"/>
    <w:rsid w:val="00E56CC5"/>
    <w:rsid w:val="00E57A38"/>
    <w:rsid w:val="00E60125"/>
    <w:rsid w:val="00E60768"/>
    <w:rsid w:val="00E609AA"/>
    <w:rsid w:val="00E641FF"/>
    <w:rsid w:val="00E65016"/>
    <w:rsid w:val="00E6570B"/>
    <w:rsid w:val="00E67457"/>
    <w:rsid w:val="00E7016E"/>
    <w:rsid w:val="00E73C95"/>
    <w:rsid w:val="00E73E6A"/>
    <w:rsid w:val="00E7425C"/>
    <w:rsid w:val="00E754FC"/>
    <w:rsid w:val="00E77B82"/>
    <w:rsid w:val="00E85200"/>
    <w:rsid w:val="00E866D6"/>
    <w:rsid w:val="00E92203"/>
    <w:rsid w:val="00E959D6"/>
    <w:rsid w:val="00E95DEC"/>
    <w:rsid w:val="00EA494D"/>
    <w:rsid w:val="00EA5251"/>
    <w:rsid w:val="00EA6D55"/>
    <w:rsid w:val="00EB488C"/>
    <w:rsid w:val="00EC2B7F"/>
    <w:rsid w:val="00EC39C2"/>
    <w:rsid w:val="00EC54E5"/>
    <w:rsid w:val="00EC7A60"/>
    <w:rsid w:val="00ED3744"/>
    <w:rsid w:val="00ED424F"/>
    <w:rsid w:val="00ED45CD"/>
    <w:rsid w:val="00ED5129"/>
    <w:rsid w:val="00ED7667"/>
    <w:rsid w:val="00ED7CBC"/>
    <w:rsid w:val="00ED7E53"/>
    <w:rsid w:val="00EE5876"/>
    <w:rsid w:val="00EE7373"/>
    <w:rsid w:val="00EE7F93"/>
    <w:rsid w:val="00EF0840"/>
    <w:rsid w:val="00EF1231"/>
    <w:rsid w:val="00EF17E0"/>
    <w:rsid w:val="00EF1B10"/>
    <w:rsid w:val="00EF5203"/>
    <w:rsid w:val="00EF7BEC"/>
    <w:rsid w:val="00F02E7B"/>
    <w:rsid w:val="00F035DA"/>
    <w:rsid w:val="00F06D3C"/>
    <w:rsid w:val="00F07739"/>
    <w:rsid w:val="00F07997"/>
    <w:rsid w:val="00F1021B"/>
    <w:rsid w:val="00F138A8"/>
    <w:rsid w:val="00F15BB3"/>
    <w:rsid w:val="00F1632F"/>
    <w:rsid w:val="00F17581"/>
    <w:rsid w:val="00F20DAF"/>
    <w:rsid w:val="00F20FE0"/>
    <w:rsid w:val="00F22267"/>
    <w:rsid w:val="00F223CB"/>
    <w:rsid w:val="00F2263D"/>
    <w:rsid w:val="00F236C4"/>
    <w:rsid w:val="00F238B3"/>
    <w:rsid w:val="00F2521D"/>
    <w:rsid w:val="00F302D8"/>
    <w:rsid w:val="00F322D4"/>
    <w:rsid w:val="00F33C86"/>
    <w:rsid w:val="00F33CC3"/>
    <w:rsid w:val="00F35A88"/>
    <w:rsid w:val="00F3621E"/>
    <w:rsid w:val="00F446F9"/>
    <w:rsid w:val="00F45579"/>
    <w:rsid w:val="00F464E6"/>
    <w:rsid w:val="00F47477"/>
    <w:rsid w:val="00F5739D"/>
    <w:rsid w:val="00F57B55"/>
    <w:rsid w:val="00F62CB6"/>
    <w:rsid w:val="00F6319B"/>
    <w:rsid w:val="00F643DF"/>
    <w:rsid w:val="00F67B03"/>
    <w:rsid w:val="00F70E1E"/>
    <w:rsid w:val="00F727DE"/>
    <w:rsid w:val="00F72F53"/>
    <w:rsid w:val="00F77D36"/>
    <w:rsid w:val="00F81A7B"/>
    <w:rsid w:val="00F82CDE"/>
    <w:rsid w:val="00F82DA0"/>
    <w:rsid w:val="00F8517A"/>
    <w:rsid w:val="00F905E1"/>
    <w:rsid w:val="00F91240"/>
    <w:rsid w:val="00F92501"/>
    <w:rsid w:val="00F95617"/>
    <w:rsid w:val="00F960F2"/>
    <w:rsid w:val="00FA03E7"/>
    <w:rsid w:val="00FA0F50"/>
    <w:rsid w:val="00FA11AB"/>
    <w:rsid w:val="00FA1388"/>
    <w:rsid w:val="00FA14AD"/>
    <w:rsid w:val="00FA4C38"/>
    <w:rsid w:val="00FA4FA0"/>
    <w:rsid w:val="00FA6C0E"/>
    <w:rsid w:val="00FB0368"/>
    <w:rsid w:val="00FB2E70"/>
    <w:rsid w:val="00FB3A5D"/>
    <w:rsid w:val="00FB3C59"/>
    <w:rsid w:val="00FB429D"/>
    <w:rsid w:val="00FC0295"/>
    <w:rsid w:val="00FC3F6E"/>
    <w:rsid w:val="00FC53FD"/>
    <w:rsid w:val="00FC6607"/>
    <w:rsid w:val="00FC689A"/>
    <w:rsid w:val="00FD0E28"/>
    <w:rsid w:val="00FD18B6"/>
    <w:rsid w:val="00FD2E52"/>
    <w:rsid w:val="00FD46D3"/>
    <w:rsid w:val="00FD5E66"/>
    <w:rsid w:val="00FE1822"/>
    <w:rsid w:val="00FE1BB0"/>
    <w:rsid w:val="00FE2A84"/>
    <w:rsid w:val="00FF13C6"/>
    <w:rsid w:val="00FF1FC2"/>
    <w:rsid w:val="00FF2257"/>
    <w:rsid w:val="00FF3C0C"/>
    <w:rsid w:val="00FF57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8D3DCD7"/>
  <w15:chartTrackingRefBased/>
  <w15:docId w15:val="{3A49B5E5-CEEE-491C-BC70-524354066C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1FC2"/>
  </w:style>
  <w:style w:type="paragraph" w:styleId="Heading1">
    <w:name w:val="heading 1"/>
    <w:basedOn w:val="Normal"/>
    <w:next w:val="Normal"/>
    <w:link w:val="Heading1Char"/>
    <w:uiPriority w:val="9"/>
    <w:qFormat/>
    <w:rsid w:val="004A70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A70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A70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4A70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70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70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70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70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70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70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A70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A70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4A70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70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70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70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70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7095"/>
    <w:rPr>
      <w:rFonts w:eastAsiaTheme="majorEastAsia" w:cstheme="majorBidi"/>
      <w:color w:val="272727" w:themeColor="text1" w:themeTint="D8"/>
    </w:rPr>
  </w:style>
  <w:style w:type="paragraph" w:styleId="Title">
    <w:name w:val="Title"/>
    <w:basedOn w:val="Normal"/>
    <w:next w:val="Normal"/>
    <w:link w:val="TitleChar"/>
    <w:uiPriority w:val="10"/>
    <w:qFormat/>
    <w:rsid w:val="004A70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70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70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70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7095"/>
    <w:pPr>
      <w:spacing w:before="160"/>
      <w:jc w:val="center"/>
    </w:pPr>
    <w:rPr>
      <w:i/>
      <w:iCs/>
      <w:color w:val="404040" w:themeColor="text1" w:themeTint="BF"/>
    </w:rPr>
  </w:style>
  <w:style w:type="character" w:customStyle="1" w:styleId="QuoteChar">
    <w:name w:val="Quote Char"/>
    <w:basedOn w:val="DefaultParagraphFont"/>
    <w:link w:val="Quote"/>
    <w:uiPriority w:val="29"/>
    <w:rsid w:val="004A7095"/>
    <w:rPr>
      <w:i/>
      <w:iCs/>
      <w:color w:val="404040" w:themeColor="text1" w:themeTint="BF"/>
    </w:rPr>
  </w:style>
  <w:style w:type="paragraph" w:styleId="ListParagraph">
    <w:name w:val="List Paragraph"/>
    <w:basedOn w:val="Normal"/>
    <w:uiPriority w:val="34"/>
    <w:qFormat/>
    <w:rsid w:val="004A7095"/>
    <w:pPr>
      <w:ind w:left="720"/>
      <w:contextualSpacing/>
    </w:pPr>
  </w:style>
  <w:style w:type="character" w:styleId="IntenseEmphasis">
    <w:name w:val="Intense Emphasis"/>
    <w:basedOn w:val="DefaultParagraphFont"/>
    <w:uiPriority w:val="21"/>
    <w:qFormat/>
    <w:rsid w:val="004A7095"/>
    <w:rPr>
      <w:i/>
      <w:iCs/>
      <w:color w:val="0F4761" w:themeColor="accent1" w:themeShade="BF"/>
    </w:rPr>
  </w:style>
  <w:style w:type="paragraph" w:styleId="IntenseQuote">
    <w:name w:val="Intense Quote"/>
    <w:basedOn w:val="Normal"/>
    <w:next w:val="Normal"/>
    <w:link w:val="IntenseQuoteChar"/>
    <w:uiPriority w:val="30"/>
    <w:qFormat/>
    <w:rsid w:val="004A70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7095"/>
    <w:rPr>
      <w:i/>
      <w:iCs/>
      <w:color w:val="0F4761" w:themeColor="accent1" w:themeShade="BF"/>
    </w:rPr>
  </w:style>
  <w:style w:type="character" w:styleId="IntenseReference">
    <w:name w:val="Intense Reference"/>
    <w:basedOn w:val="DefaultParagraphFont"/>
    <w:uiPriority w:val="32"/>
    <w:qFormat/>
    <w:rsid w:val="004A7095"/>
    <w:rPr>
      <w:b/>
      <w:bCs/>
      <w:smallCaps/>
      <w:color w:val="0F4761" w:themeColor="accent1" w:themeShade="BF"/>
      <w:spacing w:val="5"/>
    </w:rPr>
  </w:style>
  <w:style w:type="paragraph" w:styleId="NoSpacing">
    <w:name w:val="No Spacing"/>
    <w:link w:val="NoSpacingChar"/>
    <w:uiPriority w:val="1"/>
    <w:qFormat/>
    <w:rsid w:val="004A7095"/>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4A7095"/>
    <w:rPr>
      <w:rFonts w:eastAsiaTheme="minorEastAsia"/>
      <w:kern w:val="0"/>
      <w:lang w:eastAsia="en-GB"/>
      <w14:ligatures w14:val="none"/>
    </w:rPr>
  </w:style>
  <w:style w:type="paragraph" w:styleId="Header">
    <w:name w:val="header"/>
    <w:basedOn w:val="Normal"/>
    <w:link w:val="HeaderChar"/>
    <w:uiPriority w:val="99"/>
    <w:unhideWhenUsed/>
    <w:rsid w:val="004A70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7095"/>
  </w:style>
  <w:style w:type="paragraph" w:styleId="Footer">
    <w:name w:val="footer"/>
    <w:basedOn w:val="Normal"/>
    <w:link w:val="FooterChar"/>
    <w:uiPriority w:val="99"/>
    <w:unhideWhenUsed/>
    <w:rsid w:val="004A70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7095"/>
  </w:style>
  <w:style w:type="paragraph" w:styleId="TOCHeading">
    <w:name w:val="TOC Heading"/>
    <w:basedOn w:val="Heading1"/>
    <w:next w:val="Normal"/>
    <w:uiPriority w:val="39"/>
    <w:unhideWhenUsed/>
    <w:qFormat/>
    <w:rsid w:val="00E73C95"/>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E73C95"/>
    <w:pPr>
      <w:spacing w:after="100"/>
    </w:pPr>
  </w:style>
  <w:style w:type="character" w:styleId="Hyperlink">
    <w:name w:val="Hyperlink"/>
    <w:basedOn w:val="DefaultParagraphFont"/>
    <w:uiPriority w:val="99"/>
    <w:unhideWhenUsed/>
    <w:rsid w:val="00E73C95"/>
    <w:rPr>
      <w:color w:val="467886" w:themeColor="hyperlink"/>
      <w:u w:val="single"/>
    </w:rPr>
  </w:style>
  <w:style w:type="character" w:styleId="UnresolvedMention">
    <w:name w:val="Unresolved Mention"/>
    <w:basedOn w:val="DefaultParagraphFont"/>
    <w:uiPriority w:val="99"/>
    <w:semiHidden/>
    <w:unhideWhenUsed/>
    <w:rsid w:val="00E73C95"/>
    <w:rPr>
      <w:color w:val="605E5C"/>
      <w:shd w:val="clear" w:color="auto" w:fill="E1DFDD"/>
    </w:rPr>
  </w:style>
  <w:style w:type="paragraph" w:styleId="Revision">
    <w:name w:val="Revision"/>
    <w:hidden/>
    <w:uiPriority w:val="99"/>
    <w:semiHidden/>
    <w:rsid w:val="00363351"/>
    <w:pPr>
      <w:spacing w:after="0" w:line="240" w:lineRule="auto"/>
    </w:pPr>
  </w:style>
  <w:style w:type="character" w:styleId="CommentReference">
    <w:name w:val="annotation reference"/>
    <w:basedOn w:val="DefaultParagraphFont"/>
    <w:uiPriority w:val="99"/>
    <w:semiHidden/>
    <w:unhideWhenUsed/>
    <w:rsid w:val="00363351"/>
    <w:rPr>
      <w:sz w:val="16"/>
      <w:szCs w:val="16"/>
    </w:rPr>
  </w:style>
  <w:style w:type="paragraph" w:styleId="CommentText">
    <w:name w:val="annotation text"/>
    <w:basedOn w:val="Normal"/>
    <w:link w:val="CommentTextChar"/>
    <w:uiPriority w:val="99"/>
    <w:semiHidden/>
    <w:unhideWhenUsed/>
    <w:rsid w:val="00363351"/>
    <w:pPr>
      <w:spacing w:line="240" w:lineRule="auto"/>
    </w:pPr>
    <w:rPr>
      <w:sz w:val="20"/>
      <w:szCs w:val="20"/>
    </w:rPr>
  </w:style>
  <w:style w:type="character" w:customStyle="1" w:styleId="CommentTextChar">
    <w:name w:val="Comment Text Char"/>
    <w:basedOn w:val="DefaultParagraphFont"/>
    <w:link w:val="CommentText"/>
    <w:uiPriority w:val="99"/>
    <w:semiHidden/>
    <w:rsid w:val="00363351"/>
    <w:rPr>
      <w:sz w:val="20"/>
      <w:szCs w:val="20"/>
    </w:rPr>
  </w:style>
  <w:style w:type="paragraph" w:styleId="CommentSubject">
    <w:name w:val="annotation subject"/>
    <w:basedOn w:val="CommentText"/>
    <w:next w:val="CommentText"/>
    <w:link w:val="CommentSubjectChar"/>
    <w:uiPriority w:val="99"/>
    <w:semiHidden/>
    <w:unhideWhenUsed/>
    <w:rsid w:val="00363351"/>
    <w:rPr>
      <w:b/>
      <w:bCs/>
    </w:rPr>
  </w:style>
  <w:style w:type="character" w:customStyle="1" w:styleId="CommentSubjectChar">
    <w:name w:val="Comment Subject Char"/>
    <w:basedOn w:val="CommentTextChar"/>
    <w:link w:val="CommentSubject"/>
    <w:uiPriority w:val="99"/>
    <w:semiHidden/>
    <w:rsid w:val="00363351"/>
    <w:rPr>
      <w:b/>
      <w:bCs/>
      <w:sz w:val="20"/>
      <w:szCs w:val="20"/>
    </w:rPr>
  </w:style>
  <w:style w:type="character" w:styleId="FollowedHyperlink">
    <w:name w:val="FollowedHyperlink"/>
    <w:basedOn w:val="DefaultParagraphFont"/>
    <w:uiPriority w:val="99"/>
    <w:semiHidden/>
    <w:unhideWhenUsed/>
    <w:rsid w:val="00363351"/>
    <w:rPr>
      <w:color w:val="96607D" w:themeColor="followedHyperlink"/>
      <w:u w:val="single"/>
    </w:rPr>
  </w:style>
  <w:style w:type="paragraph" w:styleId="TOC3">
    <w:name w:val="toc 3"/>
    <w:basedOn w:val="Normal"/>
    <w:next w:val="Normal"/>
    <w:autoRedefine/>
    <w:uiPriority w:val="39"/>
    <w:unhideWhenUsed/>
    <w:rsid w:val="001A58AD"/>
    <w:pPr>
      <w:spacing w:after="100"/>
      <w:ind w:left="440"/>
    </w:pPr>
  </w:style>
  <w:style w:type="paragraph" w:styleId="TOC2">
    <w:name w:val="toc 2"/>
    <w:basedOn w:val="Normal"/>
    <w:next w:val="Normal"/>
    <w:autoRedefine/>
    <w:uiPriority w:val="39"/>
    <w:unhideWhenUsed/>
    <w:rsid w:val="001A58A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doi-org.ezproxy.uwtsd.ac.uk/10.1080/00405000.2021.1880088" TargetMode="External"/><Relationship Id="rId21" Type="http://schemas.openxmlformats.org/officeDocument/2006/relationships/hyperlink" Target="https://jefc.scholasticahq.com/article/910-will-blockchain-technology-revolutionize-excipient-supply-chain-management" TargetMode="External"/><Relationship Id="rId42" Type="http://schemas.openxmlformats.org/officeDocument/2006/relationships/hyperlink" Target="https://www.theguardian.com/world/2014/mar/16/primark-payout-victims-rana-plaza-bangladesh" TargetMode="External"/><Relationship Id="rId63" Type="http://schemas.openxmlformats.org/officeDocument/2006/relationships/hyperlink" Target="https://irma.nps.gov/DataStore/Reference/Profile/2233058" TargetMode="External"/><Relationship Id="rId84" Type="http://schemas.openxmlformats.org/officeDocument/2006/relationships/hyperlink" Target="https://doi.org/10.1108/APJML-03-2019-0122" TargetMode="External"/><Relationship Id="rId138" Type="http://schemas.openxmlformats.org/officeDocument/2006/relationships/hyperlink" Target="https://www.studyin-uk.com/profiles/university/trinity-saint-david/" TargetMode="External"/><Relationship Id="rId159" Type="http://schemas.openxmlformats.org/officeDocument/2006/relationships/hyperlink" Target="https://doi.org/10.1016/j.ejor.2021.08.027" TargetMode="External"/><Relationship Id="rId107" Type="http://schemas.openxmlformats.org/officeDocument/2006/relationships/hyperlink" Target="https://hbr.org/2021/09/getting-back-to-business" TargetMode="External"/><Relationship Id="rId11" Type="http://schemas.openxmlformats.org/officeDocument/2006/relationships/endnotes" Target="endnotes.xml"/><Relationship Id="rId32" Type="http://schemas.openxmlformats.org/officeDocument/2006/relationships/hyperlink" Target="https://www.bbc.co.uk/bitesize/articles/z6x36rd" TargetMode="External"/><Relationship Id="rId53" Type="http://schemas.openxmlformats.org/officeDocument/2006/relationships/hyperlink" Target="https://doi-org.ezproxy.uwtsd.ac.uk/10.1177/0038038513518670" TargetMode="External"/><Relationship Id="rId74" Type="http://schemas.openxmlformats.org/officeDocument/2006/relationships/hyperlink" Target="https://doi.org/10.1002/smj.3156" TargetMode="External"/><Relationship Id="rId128" Type="http://schemas.openxmlformats.org/officeDocument/2006/relationships/hyperlink" Target="https://doi.org/10.9790/487X-2601010614" TargetMode="External"/><Relationship Id="rId149" Type="http://schemas.openxmlformats.org/officeDocument/2006/relationships/hyperlink" Target="https://doi.org/10.1016/j.jsis.2019.01.003" TargetMode="External"/><Relationship Id="rId5" Type="http://schemas.openxmlformats.org/officeDocument/2006/relationships/customXml" Target="../customXml/item5.xml"/><Relationship Id="rId95" Type="http://schemas.openxmlformats.org/officeDocument/2006/relationships/hyperlink" Target="https://www.andhraloyolacollege.ac.in/mba_books/Principles,%20Fundamentals%20AND%20PRACTICE%20OF%20MANAGEMENT.pdf" TargetMode="External"/><Relationship Id="rId160" Type="http://schemas.openxmlformats.org/officeDocument/2006/relationships/hyperlink" Target="https://doi-org.ezproxy.uwtsd.ac.uk/10.1002/smj.830" TargetMode="External"/><Relationship Id="rId22" Type="http://schemas.openxmlformats.org/officeDocument/2006/relationships/hyperlink" Target="https://doi.org/10.1109/MC.2017.3571064" TargetMode="External"/><Relationship Id="rId43" Type="http://schemas.openxmlformats.org/officeDocument/2006/relationships/hyperlink" Target="https://doi.org/10.6092/issn.2611-0563/11837" TargetMode="External"/><Relationship Id="rId64" Type="http://schemas.openxmlformats.org/officeDocument/2006/relationships/hyperlink" Target="https://www.researchgate.net/profile/Ulrich-Moeller/publication/372186047_Book_Review_Why_Managers_Matter_The_Perils_of_the_Bossless_Company/links/6676954bd21e220d89c87d03/Book-Review-Why-Managers-Matter-The-Perils-of-the-Bossless-Company.pdf" TargetMode="External"/><Relationship Id="rId118" Type="http://schemas.openxmlformats.org/officeDocument/2006/relationships/hyperlink" Target="https://www.tmhcc.com/en/-/media/project/tokio-marine/tmhcc-row/documents/news-and-articles---docs/retail-sector-report.pdf" TargetMode="External"/><Relationship Id="rId139" Type="http://schemas.openxmlformats.org/officeDocument/2006/relationships/hyperlink" Target="https://doi-org.ezproxy.uwtsd.ac.uk/10.1080/09537287.2017.1336794" TargetMode="External"/><Relationship Id="rId85" Type="http://schemas.openxmlformats.org/officeDocument/2006/relationships/hyperlink" Target="https://doi.org/10.1016/j.ijpe.2020.107921" TargetMode="External"/><Relationship Id="rId150" Type="http://schemas.openxmlformats.org/officeDocument/2006/relationships/hyperlink" Target="https://doi.org/10.1108/TQM-07-2020-0157" TargetMode="External"/><Relationship Id="rId12" Type="http://schemas.openxmlformats.org/officeDocument/2006/relationships/image" Target="media/image1.png"/><Relationship Id="rId17" Type="http://schemas.openxmlformats.org/officeDocument/2006/relationships/hyperlink" Target="https://doi.org/10.1016/j.trd.2017.07.020" TargetMode="External"/><Relationship Id="rId33" Type="http://schemas.openxmlformats.org/officeDocument/2006/relationships/hyperlink" Target="https://ai-learn.it/wp-content/uploads/2019/03/03_ManifestoofAgileSoftwareDevelopment-1.pdf" TargetMode="External"/><Relationship Id="rId38" Type="http://schemas.openxmlformats.org/officeDocument/2006/relationships/hyperlink" Target="https://www.proquest.com/docview/2471816389/fulltextPDF/3AF7BCA3BC7E41F9PQ/1?accountid=130472&amp;sourcetype=Scholarly%20Journals" TargetMode="External"/><Relationship Id="rId59" Type="http://schemas.openxmlformats.org/officeDocument/2006/relationships/hyperlink" Target="https://www.pik-potsdam.de/members/edenh/talks/20141117_IAMC.pdf" TargetMode="External"/><Relationship Id="rId103" Type="http://schemas.openxmlformats.org/officeDocument/2006/relationships/hyperlink" Target="https://doi.org/10.1108/JBIM-12-2018-0410" TargetMode="External"/><Relationship Id="rId108" Type="http://schemas.openxmlformats.org/officeDocument/2006/relationships/hyperlink" Target="https://www.researchgate.net/profile/Peter-Marcotullio/publication/330090901_Sustainable_development_poverty_eradication_and_reducing_inequalities_In_Global_warming_of_15C_An_IPCC_Special_Report/links/6386062b48124c2bc68128da/Sustainable-development-poverty-eradication-and-reducing-inequalities-In-Global-warming-of-15C-An-IPCC-Special-Report.pdf" TargetMode="External"/><Relationship Id="rId124" Type="http://schemas.openxmlformats.org/officeDocument/2006/relationships/hyperlink" Target="https://doi-org.ezproxy.uwtsd.ac.uk/10.1177/0149206308316058" TargetMode="External"/><Relationship Id="rId129" Type="http://schemas.openxmlformats.org/officeDocument/2006/relationships/hyperlink" Target="https://doi.org/10.1093/biosci/biab067" TargetMode="External"/><Relationship Id="rId54" Type="http://schemas.openxmlformats.org/officeDocument/2006/relationships/hyperlink" Target="https://doi.org/10.1016/j.ijresmar.2019.09.001" TargetMode="External"/><Relationship Id="rId70" Type="http://schemas.openxmlformats.org/officeDocument/2006/relationships/hyperlink" Target="https://www.gov.uk/government/case-studies/the-rana-plaza-disaster" TargetMode="External"/><Relationship Id="rId75" Type="http://schemas.openxmlformats.org/officeDocument/2006/relationships/hyperlink" Target="https://doi-org.ezproxy.uwtsd.ac.uk/10.1177/875697281704800301" TargetMode="External"/><Relationship Id="rId91" Type="http://schemas.openxmlformats.org/officeDocument/2006/relationships/hyperlink" Target="https://doi-org.ezproxy.uwtsd.ac.uk/10.1177/23476311241284860" TargetMode="External"/><Relationship Id="rId96" Type="http://schemas.openxmlformats.org/officeDocument/2006/relationships/hyperlink" Target="https://www.mckinsey.com/~/media/mckinsey/business%20functions/strategy%20and%20corporate%20finance/our%20insights/how%20covid%2019%20has%20pushed%20companies%20over%20the%20technology%20tipping%20point%20and%20transformed%20business%20forever/how-covid-19-has-pushed-companies-over-the%20technology%20tipping-point-final.pdf" TargetMode="External"/><Relationship Id="rId140" Type="http://schemas.openxmlformats.org/officeDocument/2006/relationships/hyperlink" Target="https://doi-org.ezproxy.uwtsd.ac.uk/10.1016/j.jsis.2017.01.003" TargetMode="External"/><Relationship Id="rId145" Type="http://schemas.openxmlformats.org/officeDocument/2006/relationships/hyperlink" Target="https://www.epa.gov/greenvehicles/routes-lower-greenhouse-gas-emissions-transportation-future" TargetMode="External"/><Relationship Id="rId161" Type="http://schemas.openxmlformats.org/officeDocument/2006/relationships/hyperlink" Target="https://doi.org/10.14254/1800-5845/2018.14-2.7" TargetMode="External"/><Relationship Id="rId16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23" Type="http://schemas.openxmlformats.org/officeDocument/2006/relationships/hyperlink" Target="https://doi-org.ezproxy.uwtsd.ac.uk/10.4018/978-1-5225-8933-4.ch018" TargetMode="External"/><Relationship Id="rId28" Type="http://schemas.openxmlformats.org/officeDocument/2006/relationships/hyperlink" Target="https://doi-org.ezproxy.uwtsd.ac.uk/10.1080/09537287.2020.1810755" TargetMode="External"/><Relationship Id="rId49" Type="http://schemas.openxmlformats.org/officeDocument/2006/relationships/hyperlink" Target="https://doi.org/10.1093/biosci/biab086" TargetMode="External"/><Relationship Id="rId114" Type="http://schemas.openxmlformats.org/officeDocument/2006/relationships/hyperlink" Target="https://doi.org/10.2478/ijm-2023-0010" TargetMode="External"/><Relationship Id="rId119" Type="http://schemas.openxmlformats.org/officeDocument/2006/relationships/hyperlink" Target="https://doi.org/10.1007/s43615-025-00555-x" TargetMode="External"/><Relationship Id="rId44" Type="http://schemas.openxmlformats.org/officeDocument/2006/relationships/hyperlink" Target="https://doi-org.ezproxy.uwtsd.ac.uk/10.1080/15487733.2022.2125640" TargetMode="External"/><Relationship Id="rId60" Type="http://schemas.openxmlformats.org/officeDocument/2006/relationships/hyperlink" Target="https://doi-org.ezproxy.uwtsd.ac.uk/10.1016/j.infoandorg.2018.02.005" TargetMode="External"/><Relationship Id="rId65" Type="http://schemas.openxmlformats.org/officeDocument/2006/relationships/hyperlink" Target="https://doi.org/10.1016/j.pubrev.2010.11.001" TargetMode="External"/><Relationship Id="rId81" Type="http://schemas.openxmlformats.org/officeDocument/2006/relationships/hyperlink" Target="https://www.iata.org/en/programs/sustainability/sustainable-aviation-fuels/" TargetMode="External"/><Relationship Id="rId86" Type="http://schemas.openxmlformats.org/officeDocument/2006/relationships/hyperlink" Target="https://doi.org/10.1080/13675567.2019.1584163" TargetMode="External"/><Relationship Id="rId130" Type="http://schemas.openxmlformats.org/officeDocument/2006/relationships/hyperlink" Target="https://doi.org/10.36967/nrr-2283597" TargetMode="External"/><Relationship Id="rId135" Type="http://schemas.openxmlformats.org/officeDocument/2006/relationships/hyperlink" Target="https://doi.org/10.2307/25148794" TargetMode="External"/><Relationship Id="rId151" Type="http://schemas.openxmlformats.org/officeDocument/2006/relationships/hyperlink" Target="https://doi.org/10.1007/s10845-018-1422-y" TargetMode="External"/><Relationship Id="rId156" Type="http://schemas.openxmlformats.org/officeDocument/2006/relationships/hyperlink" Target="https://doi.org/10.25300/MISQ/2015/39.2.10" TargetMode="External"/><Relationship Id="rId13" Type="http://schemas.openxmlformats.org/officeDocument/2006/relationships/image" Target="media/image2.png"/><Relationship Id="rId18" Type="http://schemas.openxmlformats.org/officeDocument/2006/relationships/hyperlink" Target="https://doi.org/10.1177/21582440221088852" TargetMode="External"/><Relationship Id="rId39" Type="http://schemas.openxmlformats.org/officeDocument/2006/relationships/hyperlink" Target="https://doi.org/10.1108/IJRDM-07-2021-0314" TargetMode="External"/><Relationship Id="rId109" Type="http://schemas.openxmlformats.org/officeDocument/2006/relationships/hyperlink" Target="https://www.researchgate.net/profile/Marco-Mastrodascio/publication/356363750_Corporate_Governance_Models_A_Critical_Assessment/links/61e2ba4cc5e310337597add7/Corporate-Governance-Models-A-Critical-Assessment.pdf" TargetMode="External"/><Relationship Id="rId34" Type="http://schemas.openxmlformats.org/officeDocument/2006/relationships/hyperlink" Target="https://doi.org/10.25300/MISQ/2020/13304" TargetMode="External"/><Relationship Id="rId50" Type="http://schemas.openxmlformats.org/officeDocument/2006/relationships/hyperlink" Target="https://doi.org/10.1093/biosci/biab086" TargetMode="External"/><Relationship Id="rId55" Type="http://schemas.openxmlformats.org/officeDocument/2006/relationships/hyperlink" Target="https://assets.publishing.service.gov.uk/media/62e931d48fa8f5033896888a/jet-zero-strategy.pdf" TargetMode="External"/><Relationship Id="rId76" Type="http://schemas.openxmlformats.org/officeDocument/2006/relationships/hyperlink" Target="https://doi.org/10.1525/bio.2011.61.6.6" TargetMode="External"/><Relationship Id="rId97" Type="http://schemas.openxmlformats.org/officeDocument/2006/relationships/hyperlink" Target="https://doi-org.ezproxy.uwtsd.ac.uk/10.1016/j.techfore.2021.120718" TargetMode="External"/><Relationship Id="rId104" Type="http://schemas.openxmlformats.org/officeDocument/2006/relationships/hyperlink" Target="https://doi.org/10.3390/su14148777" TargetMode="External"/><Relationship Id="rId120" Type="http://schemas.openxmlformats.org/officeDocument/2006/relationships/hyperlink" Target="https://doi.org/10.1038/s42003-020-01556-2" TargetMode="External"/><Relationship Id="rId125" Type="http://schemas.openxmlformats.org/officeDocument/2006/relationships/hyperlink" Target="https://www.jstor.org/stable/40043033" TargetMode="External"/><Relationship Id="rId141" Type="http://schemas.openxmlformats.org/officeDocument/2006/relationships/hyperlink" Target="https://economictimes.indiatimes.com/magazines/panache/avoid-shift-improve-how-behaviour-change-can-avert-the-worst-of-global-warming/articleshow/90666865.cms" TargetMode="External"/><Relationship Id="rId146" Type="http://schemas.openxmlformats.org/officeDocument/2006/relationships/hyperlink" Target="https://www.epa.gov/transportation-air-pollution-and-climate-change/carbon-pollution-transportation" TargetMode="External"/><Relationship Id="rId7" Type="http://schemas.openxmlformats.org/officeDocument/2006/relationships/styles" Target="styles.xml"/><Relationship Id="rId71" Type="http://schemas.openxmlformats.org/officeDocument/2006/relationships/hyperlink" Target="https://doi.org/10.1111/jpim.12525" TargetMode="External"/><Relationship Id="rId92" Type="http://schemas.openxmlformats.org/officeDocument/2006/relationships/hyperlink" Target="https://www.proquest.com/docview/1844302798/fulltextPDF/B686157CC7074069PQ/1?accountid=130472&amp;sourcetype=Scholarly%20Journals" TargetMode="External"/><Relationship Id="rId162" Type="http://schemas.openxmlformats.org/officeDocument/2006/relationships/header" Target="header1.xml"/><Relationship Id="rId2" Type="http://schemas.openxmlformats.org/officeDocument/2006/relationships/customXml" Target="../customXml/item2.xml"/><Relationship Id="rId29" Type="http://schemas.openxmlformats.org/officeDocument/2006/relationships/hyperlink" Target="https://doi.org/10.1016/j.indmarman.2017.11.005" TargetMode="External"/><Relationship Id="rId24" Type="http://schemas.openxmlformats.org/officeDocument/2006/relationships/hyperlink" Target="https://doi.org/10.3368/er.30.1.86" TargetMode="External"/><Relationship Id="rId40" Type="http://schemas.openxmlformats.org/officeDocument/2006/relationships/hyperlink" Target="https://www.proquest.com/docview/1913615701?accountid=130472&amp;parentSessionId=Rw%2Bz6JPinmYiyy609mx8cpD4jSmO%2BB9vAEePf7wEVeM%3D&amp;pq-origsite=primo&amp;sourcetype=Trade%20Journals" TargetMode="External"/><Relationship Id="rId45" Type="http://schemas.openxmlformats.org/officeDocument/2006/relationships/hyperlink" Target="http://site.ebrary.com/id/10493915" TargetMode="External"/><Relationship Id="rId66" Type="http://schemas.openxmlformats.org/officeDocument/2006/relationships/hyperlink" Target="https://doi.org/10.1109/ACCESS.2019.2928979" TargetMode="External"/><Relationship Id="rId87" Type="http://schemas.openxmlformats.org/officeDocument/2006/relationships/hyperlink" Target="https://doi.org/10.1007/978-3-319-98038-6_10" TargetMode="External"/><Relationship Id="rId110" Type="http://schemas.openxmlformats.org/officeDocument/2006/relationships/hyperlink" Target="https://www.interlakemecalux.com/blog/green-logistics" TargetMode="External"/><Relationship Id="rId115" Type="http://schemas.openxmlformats.org/officeDocument/2006/relationships/hyperlink" Target="https://doi.org/10.1016/j.indmarman.2022.08.006" TargetMode="External"/><Relationship Id="rId131" Type="http://schemas.openxmlformats.org/officeDocument/2006/relationships/hyperlink" Target="https://doi.org/10.1016/j.future.2018.04.060" TargetMode="External"/><Relationship Id="rId136" Type="http://schemas.openxmlformats.org/officeDocument/2006/relationships/hyperlink" Target="https://doi.org/10.1145/3234152.3234182" TargetMode="External"/><Relationship Id="rId157" Type="http://schemas.openxmlformats.org/officeDocument/2006/relationships/hyperlink" Target="https://doi.org/10.3390/su15118553" TargetMode="External"/><Relationship Id="rId61" Type="http://schemas.openxmlformats.org/officeDocument/2006/relationships/hyperlink" Target="https://doi-org.ezproxy.uwtsd.ac.uk/10.1016/j.jbusres.2016.04.014" TargetMode="External"/><Relationship Id="rId82" Type="http://schemas.openxmlformats.org/officeDocument/2006/relationships/hyperlink" Target="https://webapps.ilo.org/infostories/en-GB/Stories/Country-Focus/rana-plaza" TargetMode="External"/><Relationship Id="rId152" Type="http://schemas.openxmlformats.org/officeDocument/2006/relationships/hyperlink" Target="https://doi-org.ezproxy.uwtsd.ac.uk/10.1016/j.infsof.2020.106335" TargetMode="External"/><Relationship Id="rId19" Type="http://schemas.openxmlformats.org/officeDocument/2006/relationships/hyperlink" Target="https://www.umt.edu/media/leopold/pubs/696.pdf" TargetMode="External"/><Relationship Id="rId14" Type="http://schemas.openxmlformats.org/officeDocument/2006/relationships/image" Target="media/image3.png"/><Relationship Id="rId30" Type="http://schemas.openxmlformats.org/officeDocument/2006/relationships/hyperlink" Target="https://doi-org.ezproxy.uwtsd.ac.uk/10.1080/10803548.2016.1251150" TargetMode="External"/><Relationship Id="rId35" Type="http://schemas.openxmlformats.org/officeDocument/2006/relationships/hyperlink" Target="https://doi.org/10.1080/00207543.2017.1402140" TargetMode="External"/><Relationship Id="rId56" Type="http://schemas.openxmlformats.org/officeDocument/2006/relationships/hyperlink" Target="https://research.ebsco.com/c/onvpsy/viewer/pdf/lsolcq7p3j" TargetMode="External"/><Relationship Id="rId77" Type="http://schemas.openxmlformats.org/officeDocument/2006/relationships/hyperlink" Target="https://doi.org/10.1108/JRIM-02-2014-0013" TargetMode="External"/><Relationship Id="rId100" Type="http://schemas.openxmlformats.org/officeDocument/2006/relationships/hyperlink" Target="https://doi.org/10.1002/fee.2377" TargetMode="External"/><Relationship Id="rId105" Type="http://schemas.openxmlformats.org/officeDocument/2006/relationships/hyperlink" Target="https://doi.org/10.3390/su14105913" TargetMode="External"/><Relationship Id="rId126" Type="http://schemas.openxmlformats.org/officeDocument/2006/relationships/hyperlink" Target="https://doi.org/10.1007/s41469-022-00109-7" TargetMode="External"/><Relationship Id="rId147" Type="http://schemas.openxmlformats.org/officeDocument/2006/relationships/hyperlink" Target="https://en.wikipedia.org/wiki/University_of_Wales_Trinity_Saint_David" TargetMode="External"/><Relationship Id="rId8" Type="http://schemas.openxmlformats.org/officeDocument/2006/relationships/settings" Target="settings.xml"/><Relationship Id="rId51" Type="http://schemas.openxmlformats.org/officeDocument/2006/relationships/hyperlink" Target="https://www.fs.usda.gov/rm/pubs_other/rmrs_2012_cole_d002.pdf" TargetMode="External"/><Relationship Id="rId72" Type="http://schemas.openxmlformats.org/officeDocument/2006/relationships/hyperlink" Target="https://doi-org.ezproxy.uwtsd.ac.uk/10.1016/j.jss.2016.11.024" TargetMode="External"/><Relationship Id="rId93" Type="http://schemas.openxmlformats.org/officeDocument/2006/relationships/hyperlink" Target="https://research-ebsco-com.ezproxy.uwtsd.ac.uk/c/onvpsy/viewer/pdf/al674whs3j?route=details" TargetMode="External"/><Relationship Id="rId98" Type="http://schemas.openxmlformats.org/officeDocument/2006/relationships/hyperlink" Target="https://research-ebsco-com.ezproxy.uwtsd.ac.uk/c/onvpsy/viewer/pdf/jzoh3dnj7f?route=details" TargetMode="External"/><Relationship Id="rId121" Type="http://schemas.openxmlformats.org/officeDocument/2006/relationships/hyperlink" Target="https://doi-org.ezproxy.uwtsd.ac.uk/10.1145/3378539.3393844" TargetMode="External"/><Relationship Id="rId142" Type="http://schemas.openxmlformats.org/officeDocument/2006/relationships/hyperlink" Target="https://doi-org.ezproxy.uwtsd.ac.uk/10.1016/j.ijpe.2010.07.018" TargetMode="External"/><Relationship Id="rId163" Type="http://schemas.openxmlformats.org/officeDocument/2006/relationships/footer" Target="footer1.xml"/><Relationship Id="rId3" Type="http://schemas.openxmlformats.org/officeDocument/2006/relationships/customXml" Target="../customXml/item3.xml"/><Relationship Id="rId25" Type="http://schemas.openxmlformats.org/officeDocument/2006/relationships/hyperlink" Target="https://doi-org.ezproxy.uwtsd.ac.uk/10.1057/jit.2009.15" TargetMode="External"/><Relationship Id="rId46" Type="http://schemas.openxmlformats.org/officeDocument/2006/relationships/hyperlink" Target="https://doi-org.ezproxy.uwtsd.ac.uk/10.1002/pmj.21410" TargetMode="External"/><Relationship Id="rId67" Type="http://schemas.openxmlformats.org/officeDocument/2006/relationships/hyperlink" Target="https://doi.org/10.1007/978-981-13-7721-1_27" TargetMode="External"/><Relationship Id="rId116" Type="http://schemas.openxmlformats.org/officeDocument/2006/relationships/hyperlink" Target="https://doi.org/10.1016/j.promfg.2020.02.166" TargetMode="External"/><Relationship Id="rId137" Type="http://schemas.openxmlformats.org/officeDocument/2006/relationships/hyperlink" Target="https://doi-org.ezproxy.uwtsd.ac.uk/10.1057/jit.2012.32" TargetMode="External"/><Relationship Id="rId158" Type="http://schemas.openxmlformats.org/officeDocument/2006/relationships/hyperlink" Target="https://www.shs-conferences.org/articles/shsconf/pdf/2024/03/shsconf_icpahd2024_02020.pdf" TargetMode="External"/><Relationship Id="rId20" Type="http://schemas.openxmlformats.org/officeDocument/2006/relationships/hyperlink" Target="https://doi.org/10.1002/ehs2.1261" TargetMode="External"/><Relationship Id="rId41" Type="http://schemas.openxmlformats.org/officeDocument/2006/relationships/hyperlink" Target="https://doi.org/10.1111/jbl.12355" TargetMode="External"/><Relationship Id="rId62" Type="http://schemas.openxmlformats.org/officeDocument/2006/relationships/hyperlink" Target="https://doi.org/10.1007/s00267-015-0650-6" TargetMode="External"/><Relationship Id="rId83" Type="http://schemas.openxmlformats.org/officeDocument/2006/relationships/hyperlink" Target="https://www.iea.org/energy-system/transport/international-shipping" TargetMode="External"/><Relationship Id="rId88" Type="http://schemas.openxmlformats.org/officeDocument/2006/relationships/hyperlink" Target="https://doi-org.ezproxy.uwtsd.ac.uk/10.1016/j.infoandorg.2017.01.001" TargetMode="External"/><Relationship Id="rId111" Type="http://schemas.openxmlformats.org/officeDocument/2006/relationships/hyperlink" Target="https://doi.org/10.1890/06-1715.1" TargetMode="External"/><Relationship Id="rId132" Type="http://schemas.openxmlformats.org/officeDocument/2006/relationships/hyperlink" Target="https://doi-org.ezproxy.uwtsd.ac.uk/10.1016/j.iot.2022.100554" TargetMode="External"/><Relationship Id="rId153" Type="http://schemas.openxmlformats.org/officeDocument/2006/relationships/hyperlink" Target="https://doi.org/10.5751/ES-11647-250211" TargetMode="External"/><Relationship Id="rId15" Type="http://schemas.openxmlformats.org/officeDocument/2006/relationships/image" Target="media/image4.png"/><Relationship Id="rId36" Type="http://schemas.openxmlformats.org/officeDocument/2006/relationships/hyperlink" Target="https://doi.org/10.1016/j.trb.2019.09.013" TargetMode="External"/><Relationship Id="rId57" Type="http://schemas.openxmlformats.org/officeDocument/2006/relationships/hyperlink" Target="https://doi.org/10.1557/mrs.2020.258" TargetMode="External"/><Relationship Id="rId106" Type="http://schemas.openxmlformats.org/officeDocument/2006/relationships/hyperlink" Target="https://doi.org/10.1108/09600030410545436" TargetMode="External"/><Relationship Id="rId127" Type="http://schemas.openxmlformats.org/officeDocument/2006/relationships/hyperlink" Target="https://research-ebsco-com.ezproxy.uwtsd.ac.uk/c/onvpsy/viewer/html/vucxqemjuv" TargetMode="External"/><Relationship Id="rId10" Type="http://schemas.openxmlformats.org/officeDocument/2006/relationships/footnotes" Target="footnotes.xml"/><Relationship Id="rId31" Type="http://schemas.openxmlformats.org/officeDocument/2006/relationships/hyperlink" Target="https://doi.org/10.1002/wcc.633" TargetMode="External"/><Relationship Id="rId52" Type="http://schemas.openxmlformats.org/officeDocument/2006/relationships/hyperlink" Target="https://doi.org/10.1016/j.indmarman.2020.05.016" TargetMode="External"/><Relationship Id="rId73" Type="http://schemas.openxmlformats.org/officeDocument/2006/relationships/hyperlink" Target="https://doi-org.ezproxy.uwtsd.ac.uk/10.1080/00207543.2017.1395488" TargetMode="External"/><Relationship Id="rId78" Type="http://schemas.openxmlformats.org/officeDocument/2006/relationships/hyperlink" Target="https://doi.org/10.1108/BPMJ-03-2023-0183" TargetMode="External"/><Relationship Id="rId94" Type="http://schemas.openxmlformats.org/officeDocument/2006/relationships/hyperlink" Target="https://doi.org/10.1890/120201" TargetMode="External"/><Relationship Id="rId99" Type="http://schemas.openxmlformats.org/officeDocument/2006/relationships/hyperlink" Target="https://doi.org/10.1111/jcc4.12029" TargetMode="External"/><Relationship Id="rId101" Type="http://schemas.openxmlformats.org/officeDocument/2006/relationships/hyperlink" Target="https://doi-org.ezproxy.uwtsd.ac.uk/10.1177/0268396220915917" TargetMode="External"/><Relationship Id="rId122" Type="http://schemas.openxmlformats.org/officeDocument/2006/relationships/hyperlink" Target="https://doi.org/10.1007/s10669-021-09821-3" TargetMode="External"/><Relationship Id="rId143" Type="http://schemas.openxmlformats.org/officeDocument/2006/relationships/hyperlink" Target="https://doi.org/10.1002/fsh.10506" TargetMode="External"/><Relationship Id="rId148" Type="http://schemas.openxmlformats.org/officeDocument/2006/relationships/hyperlink" Target="https://doi.org/10.1016/j.jretai.2015.02.005" TargetMode="External"/><Relationship Id="rId16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26" Type="http://schemas.openxmlformats.org/officeDocument/2006/relationships/hyperlink" Target="https://doi-org.ezproxy.uwtsd.ac.uk/10.1016/j.lrp.2016.07.005" TargetMode="External"/><Relationship Id="rId47" Type="http://schemas.openxmlformats.org/officeDocument/2006/relationships/hyperlink" Target="https://doi.org/10.3390/forecast4020031" TargetMode="External"/><Relationship Id="rId68" Type="http://schemas.openxmlformats.org/officeDocument/2006/relationships/hyperlink" Target="https://doi.org/10.2991/ijcis.d.191109.001" TargetMode="External"/><Relationship Id="rId89" Type="http://schemas.openxmlformats.org/officeDocument/2006/relationships/hyperlink" Target="https://doi.org/10.1108/JFMM-12-2020-0273" TargetMode="External"/><Relationship Id="rId112" Type="http://schemas.openxmlformats.org/officeDocument/2006/relationships/hyperlink" Target="https://doi.org/10.1016/j.techfore.2017.12.019" TargetMode="External"/><Relationship Id="rId133" Type="http://schemas.openxmlformats.org/officeDocument/2006/relationships/hyperlink" Target="https://doi.org/10.1016/j.cie.2012.12.008" TargetMode="External"/><Relationship Id="rId154" Type="http://schemas.openxmlformats.org/officeDocument/2006/relationships/hyperlink" Target="https://worldcomp-proceedings.com/proc/p2014/ICA3588.pdf" TargetMode="External"/><Relationship Id="rId16" Type="http://schemas.openxmlformats.org/officeDocument/2006/relationships/image" Target="media/image5.png"/><Relationship Id="rId37" Type="http://schemas.openxmlformats.org/officeDocument/2006/relationships/hyperlink" Target="https://doi.org/10.1108/RJTA-03-2018-0023" TargetMode="External"/><Relationship Id="rId58" Type="http://schemas.openxmlformats.org/officeDocument/2006/relationships/hyperlink" Target="https://doi.org/10.1109/MS.2009.145" TargetMode="External"/><Relationship Id="rId79" Type="http://schemas.openxmlformats.org/officeDocument/2006/relationships/hyperlink" Target="https://doi.org/10.18034/abr.v11i2.579" TargetMode="External"/><Relationship Id="rId102" Type="http://schemas.openxmlformats.org/officeDocument/2006/relationships/hyperlink" Target="https://doi.org/10.3390/socsci9050069" TargetMode="External"/><Relationship Id="rId123" Type="http://schemas.openxmlformats.org/officeDocument/2006/relationships/hyperlink" Target="https://doi.org/10.25300/MISQ/2019/431E0" TargetMode="External"/><Relationship Id="rId144" Type="http://schemas.openxmlformats.org/officeDocument/2006/relationships/hyperlink" Target="https://www.tmhcc.com/en/news-and-articles/thought-leadership/uk-retail-sector-report" TargetMode="External"/><Relationship Id="rId90" Type="http://schemas.openxmlformats.org/officeDocument/2006/relationships/hyperlink" Target="https://doi-org.ezproxy.uwtsd.ac.uk/10.1007/s10660-023-09785-3" TargetMode="External"/><Relationship Id="rId165" Type="http://schemas.openxmlformats.org/officeDocument/2006/relationships/glossaryDocument" Target="glossary/document.xml"/><Relationship Id="rId27" Type="http://schemas.openxmlformats.org/officeDocument/2006/relationships/hyperlink" Target="https://doi.org/10.1016/j.jsis.2020.101618" TargetMode="External"/><Relationship Id="rId48" Type="http://schemas.openxmlformats.org/officeDocument/2006/relationships/hyperlink" Target="https://doi-org.ezproxy.uwtsd.ac.uk/10.1111/j.1468-005X.2005.00150.x" TargetMode="External"/><Relationship Id="rId69" Type="http://schemas.openxmlformats.org/officeDocument/2006/relationships/hyperlink" Target="https://doi.org/10.1109/ICESI.2019.8863024" TargetMode="External"/><Relationship Id="rId113" Type="http://schemas.openxmlformats.org/officeDocument/2006/relationships/hyperlink" Target="https://doi.org/10.1016/B978-0-08-101211-6.00005-7" TargetMode="External"/><Relationship Id="rId134" Type="http://schemas.openxmlformats.org/officeDocument/2006/relationships/hyperlink" Target="https://doi-org.ezproxy.uwtsd.ac.uk/10.1016/j.ijproman.2015.01.006" TargetMode="External"/><Relationship Id="rId80" Type="http://schemas.openxmlformats.org/officeDocument/2006/relationships/hyperlink" Target="https://doi.org/10.1177/1094670517752459" TargetMode="External"/><Relationship Id="rId155" Type="http://schemas.openxmlformats.org/officeDocument/2006/relationships/hyperlink" Target="https://doi.org/10.1088/1742-6596/1852/3/032029" TargetMode="External"/></Relationships>
</file>

<file path=word/_rels/footer1.xml.rels><?xml version="1.0" encoding="UTF-8" standalone="yes"?>
<Relationships xmlns="http://schemas.openxmlformats.org/package/2006/relationships"><Relationship Id="rId2" Type="http://schemas.microsoft.com/office/2007/relationships/hdphoto" Target="media/hdphoto1.wdp"/><Relationship Id="rId1" Type="http://schemas.openxmlformats.org/officeDocument/2006/relationships/image" Target="media/image7.png"/></Relationships>
</file>

<file path=word/_rels/header1.xml.rels><?xml version="1.0" encoding="UTF-8" standalone="yes"?>
<Relationships xmlns="http://schemas.openxmlformats.org/package/2006/relationships"><Relationship Id="rId1"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C91C0A7EC204EFE9A5598647111FDEB"/>
        <w:category>
          <w:name w:val="General"/>
          <w:gallery w:val="placeholder"/>
        </w:category>
        <w:types>
          <w:type w:val="bbPlcHdr"/>
        </w:types>
        <w:behaviors>
          <w:behavior w:val="content"/>
        </w:behaviors>
        <w:guid w:val="{D511A425-06AF-452D-9ED0-827C3C73A77F}"/>
      </w:docPartPr>
      <w:docPartBody>
        <w:p w:rsidR="009B6C0C" w:rsidRDefault="00FC280E" w:rsidP="00FC280E">
          <w:pPr>
            <w:pStyle w:val="2C91C0A7EC204EFE9A5598647111FDEB"/>
          </w:pPr>
          <w:r>
            <w:rPr>
              <w:rFonts w:asciiTheme="majorHAnsi" w:eastAsiaTheme="majorEastAsia" w:hAnsiTheme="majorHAnsi" w:cstheme="majorBidi"/>
              <w:caps/>
              <w:color w:val="156082" w:themeColor="accent1"/>
              <w:sz w:val="80"/>
              <w:szCs w:val="80"/>
            </w:rPr>
            <w:t>[Document title]</w:t>
          </w:r>
        </w:p>
      </w:docPartBody>
    </w:docPart>
    <w:docPart>
      <w:docPartPr>
        <w:name w:val="934C8549D186491B80176284C8630966"/>
        <w:category>
          <w:name w:val="General"/>
          <w:gallery w:val="placeholder"/>
        </w:category>
        <w:types>
          <w:type w:val="bbPlcHdr"/>
        </w:types>
        <w:behaviors>
          <w:behavior w:val="content"/>
        </w:behaviors>
        <w:guid w:val="{54D18711-0FC7-4CA8-8761-40ED8969042E}"/>
      </w:docPartPr>
      <w:docPartBody>
        <w:p w:rsidR="009B6C0C" w:rsidRDefault="00FC280E" w:rsidP="00FC280E">
          <w:pPr>
            <w:pStyle w:val="934C8549D186491B80176284C8630966"/>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280E"/>
    <w:rsid w:val="00295C3F"/>
    <w:rsid w:val="00452F70"/>
    <w:rsid w:val="00566201"/>
    <w:rsid w:val="006E5CF7"/>
    <w:rsid w:val="00774AA3"/>
    <w:rsid w:val="007A0138"/>
    <w:rsid w:val="00932D03"/>
    <w:rsid w:val="009B6C0C"/>
    <w:rsid w:val="009E31E1"/>
    <w:rsid w:val="00AB53E0"/>
    <w:rsid w:val="00AE45D0"/>
    <w:rsid w:val="00BB03AD"/>
    <w:rsid w:val="00C34FCC"/>
    <w:rsid w:val="00E41F73"/>
    <w:rsid w:val="00ED7667"/>
    <w:rsid w:val="00FC28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C91C0A7EC204EFE9A5598647111FDEB">
    <w:name w:val="2C91C0A7EC204EFE9A5598647111FDEB"/>
    <w:rsid w:val="00FC280E"/>
  </w:style>
  <w:style w:type="paragraph" w:customStyle="1" w:styleId="934C8549D186491B80176284C8630966">
    <w:name w:val="934C8549D186491B80176284C8630966"/>
    <w:rsid w:val="00FC280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2025-11-18T00:00:00</PublishDate>
  <Abstract/>
  <CompanyAddress>LECTURER: DR MASUD IBRAHIM</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6C6FAE98E0725340AA54BF6C37EBD441" ma:contentTypeVersion="17" ma:contentTypeDescription="Create a new document." ma:contentTypeScope="" ma:versionID="1f227d81fb00e14715eecfc3faecae78">
  <xsd:schema xmlns:xsd="http://www.w3.org/2001/XMLSchema" xmlns:xs="http://www.w3.org/2001/XMLSchema" xmlns:p="http://schemas.microsoft.com/office/2006/metadata/properties" xmlns:ns3="fe17946d-473b-4586-81ce-d4c04b62babd" xmlns:ns4="c665fd62-4853-463e-bebb-3fe726021d2f" targetNamespace="http://schemas.microsoft.com/office/2006/metadata/properties" ma:root="true" ma:fieldsID="a3650a0b54e56ae9bc4116e91c331858" ns3:_="" ns4:_="">
    <xsd:import namespace="fe17946d-473b-4586-81ce-d4c04b62babd"/>
    <xsd:import namespace="c665fd62-4853-463e-bebb-3fe726021d2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SearchProperties" minOccurs="0"/>
                <xsd:element ref="ns3:_activity" minOccurs="0"/>
                <xsd:element ref="ns3:MediaServiceOCR" minOccurs="0"/>
                <xsd:element ref="ns3:MediaServiceObjectDetectorVersions"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e17946d-473b-4586-81ce-d4c04b62ba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CR" ma:index="21" nillable="true" ma:displayName="Extracted Text" ma:internalName="MediaServiceOCR" ma:readOnly="true">
      <xsd:simpleType>
        <xsd:restriction base="dms:Note">
          <xsd:maxLength value="255"/>
        </xsd:restriction>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element name="MediaLengthInSeconds" ma:index="24"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665fd62-4853-463e-bebb-3fe726021d2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p:properties xmlns:p="http://schemas.microsoft.com/office/2006/metadata/properties" xmlns:xsi="http://www.w3.org/2001/XMLSchema-instance" xmlns:pc="http://schemas.microsoft.com/office/infopath/2007/PartnerControls">
  <documentManagement>
    <_activity xmlns="fe17946d-473b-4586-81ce-d4c04b62babd"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6F4561F-4E75-454E-AD89-A4E1228D45D7}">
  <ds:schemaRefs>
    <ds:schemaRef ds:uri="http://schemas.microsoft.com/sharepoint/v3/contenttype/forms"/>
  </ds:schemaRefs>
</ds:datastoreItem>
</file>

<file path=customXml/itemProps3.xml><?xml version="1.0" encoding="utf-8"?>
<ds:datastoreItem xmlns:ds="http://schemas.openxmlformats.org/officeDocument/2006/customXml" ds:itemID="{BA812851-B0BB-48FD-9372-938C0DD45D29}">
  <ds:schemaRefs>
    <ds:schemaRef ds:uri="http://schemas.openxmlformats.org/officeDocument/2006/bibliography"/>
  </ds:schemaRefs>
</ds:datastoreItem>
</file>

<file path=customXml/itemProps4.xml><?xml version="1.0" encoding="utf-8"?>
<ds:datastoreItem xmlns:ds="http://schemas.openxmlformats.org/officeDocument/2006/customXml" ds:itemID="{94053031-A9BC-4520-B351-CCDA7A16C76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e17946d-473b-4586-81ce-d4c04b62babd"/>
    <ds:schemaRef ds:uri="c665fd62-4853-463e-bebb-3fe726021d2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C08C527A-02F6-458C-A687-A0FC29B4A171}">
  <ds:schemaRefs>
    <ds:schemaRef ds:uri="http://schemas.microsoft.com/office/2006/metadata/properties"/>
    <ds:schemaRef ds:uri="http://schemas.microsoft.com/office/infopath/2007/PartnerControls"/>
    <ds:schemaRef ds:uri="fe17946d-473b-4586-81ce-d4c04b62babd"/>
  </ds:schemaRefs>
</ds:datastoreItem>
</file>

<file path=docProps/app.xml><?xml version="1.0" encoding="utf-8"?>
<Properties xmlns="http://schemas.openxmlformats.org/officeDocument/2006/extended-properties" xmlns:vt="http://schemas.openxmlformats.org/officeDocument/2006/docPropsVTypes">
  <Template>Normal</Template>
  <TotalTime>35583</TotalTime>
  <Pages>50</Pages>
  <Words>15014</Words>
  <Characters>103902</Characters>
  <Application>Microsoft Office Word</Application>
  <DocSecurity>0</DocSecurity>
  <Lines>1574</Lines>
  <Paragraphs>408</Paragraphs>
  <ScaleCrop>false</ScaleCrop>
  <HeadingPairs>
    <vt:vector size="2" baseType="variant">
      <vt:variant>
        <vt:lpstr>Title</vt:lpstr>
      </vt:variant>
      <vt:variant>
        <vt:i4>1</vt:i4>
      </vt:variant>
    </vt:vector>
  </HeadingPairs>
  <TitlesOfParts>
    <vt:vector size="1" baseType="lpstr">
      <vt:lpstr/>
    </vt:vector>
  </TitlesOfParts>
  <Company>STUDENT: SABRINA REID (MBA)</Company>
  <LinksUpToDate>false</LinksUpToDate>
  <CharactersWithSpaces>118508</CharactersWithSpaces>
  <SharedDoc>false</SharedDoc>
  <HLinks>
    <vt:vector size="810" baseType="variant">
      <vt:variant>
        <vt:i4>3604584</vt:i4>
      </vt:variant>
      <vt:variant>
        <vt:i4>453</vt:i4>
      </vt:variant>
      <vt:variant>
        <vt:i4>0</vt:i4>
      </vt:variant>
      <vt:variant>
        <vt:i4>5</vt:i4>
      </vt:variant>
      <vt:variant>
        <vt:lpwstr>https://doi.org/10.14254/1800-5845/2018.14-2.7</vt:lpwstr>
      </vt:variant>
      <vt:variant>
        <vt:lpwstr/>
      </vt:variant>
      <vt:variant>
        <vt:i4>2883643</vt:i4>
      </vt:variant>
      <vt:variant>
        <vt:i4>450</vt:i4>
      </vt:variant>
      <vt:variant>
        <vt:i4>0</vt:i4>
      </vt:variant>
      <vt:variant>
        <vt:i4>5</vt:i4>
      </vt:variant>
      <vt:variant>
        <vt:lpwstr>https://doi-org.ezproxy.uwtsd.ac.uk/10.1002/smj.830</vt:lpwstr>
      </vt:variant>
      <vt:variant>
        <vt:lpwstr/>
      </vt:variant>
      <vt:variant>
        <vt:i4>3473471</vt:i4>
      </vt:variant>
      <vt:variant>
        <vt:i4>447</vt:i4>
      </vt:variant>
      <vt:variant>
        <vt:i4>0</vt:i4>
      </vt:variant>
      <vt:variant>
        <vt:i4>5</vt:i4>
      </vt:variant>
      <vt:variant>
        <vt:lpwstr>https://doi.org/10.1016/j.ejor.2021.08.027</vt:lpwstr>
      </vt:variant>
      <vt:variant>
        <vt:lpwstr/>
      </vt:variant>
      <vt:variant>
        <vt:i4>7274535</vt:i4>
      </vt:variant>
      <vt:variant>
        <vt:i4>444</vt:i4>
      </vt:variant>
      <vt:variant>
        <vt:i4>0</vt:i4>
      </vt:variant>
      <vt:variant>
        <vt:i4>5</vt:i4>
      </vt:variant>
      <vt:variant>
        <vt:lpwstr>https://doi.org/10.3390/su15118553</vt:lpwstr>
      </vt:variant>
      <vt:variant>
        <vt:lpwstr/>
      </vt:variant>
      <vt:variant>
        <vt:i4>3866750</vt:i4>
      </vt:variant>
      <vt:variant>
        <vt:i4>441</vt:i4>
      </vt:variant>
      <vt:variant>
        <vt:i4>0</vt:i4>
      </vt:variant>
      <vt:variant>
        <vt:i4>5</vt:i4>
      </vt:variant>
      <vt:variant>
        <vt:lpwstr>https://doi.org/10.25300/MISQ/2015/39.2.10</vt:lpwstr>
      </vt:variant>
      <vt:variant>
        <vt:lpwstr/>
      </vt:variant>
      <vt:variant>
        <vt:i4>3604606</vt:i4>
      </vt:variant>
      <vt:variant>
        <vt:i4>438</vt:i4>
      </vt:variant>
      <vt:variant>
        <vt:i4>0</vt:i4>
      </vt:variant>
      <vt:variant>
        <vt:i4>5</vt:i4>
      </vt:variant>
      <vt:variant>
        <vt:lpwstr>https://doi.org/10.1088/1742-6596/1852/3/032029</vt:lpwstr>
      </vt:variant>
      <vt:variant>
        <vt:lpwstr/>
      </vt:variant>
      <vt:variant>
        <vt:i4>5439501</vt:i4>
      </vt:variant>
      <vt:variant>
        <vt:i4>435</vt:i4>
      </vt:variant>
      <vt:variant>
        <vt:i4>0</vt:i4>
      </vt:variant>
      <vt:variant>
        <vt:i4>5</vt:i4>
      </vt:variant>
      <vt:variant>
        <vt:lpwstr>https://worldcomp-proceedings.com/proc/p2014/ICA3588.pdf</vt:lpwstr>
      </vt:variant>
      <vt:variant>
        <vt:lpwstr/>
      </vt:variant>
      <vt:variant>
        <vt:i4>1048590</vt:i4>
      </vt:variant>
      <vt:variant>
        <vt:i4>432</vt:i4>
      </vt:variant>
      <vt:variant>
        <vt:i4>0</vt:i4>
      </vt:variant>
      <vt:variant>
        <vt:i4>5</vt:i4>
      </vt:variant>
      <vt:variant>
        <vt:lpwstr>https://doi-org.ezproxy.uwtsd.ac.uk/10.1016/j.infsof.2020.106335</vt:lpwstr>
      </vt:variant>
      <vt:variant>
        <vt:lpwstr/>
      </vt:variant>
      <vt:variant>
        <vt:i4>589853</vt:i4>
      </vt:variant>
      <vt:variant>
        <vt:i4>429</vt:i4>
      </vt:variant>
      <vt:variant>
        <vt:i4>0</vt:i4>
      </vt:variant>
      <vt:variant>
        <vt:i4>5</vt:i4>
      </vt:variant>
      <vt:variant>
        <vt:lpwstr>https://doi.org/10.1007/s10845-018-1422-y</vt:lpwstr>
      </vt:variant>
      <vt:variant>
        <vt:lpwstr/>
      </vt:variant>
      <vt:variant>
        <vt:i4>5439570</vt:i4>
      </vt:variant>
      <vt:variant>
        <vt:i4>426</vt:i4>
      </vt:variant>
      <vt:variant>
        <vt:i4>0</vt:i4>
      </vt:variant>
      <vt:variant>
        <vt:i4>5</vt:i4>
      </vt:variant>
      <vt:variant>
        <vt:lpwstr>https://doi.org/10.1108/TQM-07-2020-0157</vt:lpwstr>
      </vt:variant>
      <vt:variant>
        <vt:lpwstr/>
      </vt:variant>
      <vt:variant>
        <vt:i4>2293820</vt:i4>
      </vt:variant>
      <vt:variant>
        <vt:i4>423</vt:i4>
      </vt:variant>
      <vt:variant>
        <vt:i4>0</vt:i4>
      </vt:variant>
      <vt:variant>
        <vt:i4>5</vt:i4>
      </vt:variant>
      <vt:variant>
        <vt:lpwstr>https://doi.org/10.1016/j.jsis.2019.01.003</vt:lpwstr>
      </vt:variant>
      <vt:variant>
        <vt:lpwstr/>
      </vt:variant>
      <vt:variant>
        <vt:i4>4784221</vt:i4>
      </vt:variant>
      <vt:variant>
        <vt:i4>420</vt:i4>
      </vt:variant>
      <vt:variant>
        <vt:i4>0</vt:i4>
      </vt:variant>
      <vt:variant>
        <vt:i4>5</vt:i4>
      </vt:variant>
      <vt:variant>
        <vt:lpwstr>https://doi.org/10.1016/j.jretai.2015.02.005</vt:lpwstr>
      </vt:variant>
      <vt:variant>
        <vt:lpwstr/>
      </vt:variant>
      <vt:variant>
        <vt:i4>5439530</vt:i4>
      </vt:variant>
      <vt:variant>
        <vt:i4>417</vt:i4>
      </vt:variant>
      <vt:variant>
        <vt:i4>0</vt:i4>
      </vt:variant>
      <vt:variant>
        <vt:i4>5</vt:i4>
      </vt:variant>
      <vt:variant>
        <vt:lpwstr>https://en.wikipedia.org/wiki/University_of_Wales_Trinity_Saint_David</vt:lpwstr>
      </vt:variant>
      <vt:variant>
        <vt:lpwstr/>
      </vt:variant>
      <vt:variant>
        <vt:i4>5898255</vt:i4>
      </vt:variant>
      <vt:variant>
        <vt:i4>414</vt:i4>
      </vt:variant>
      <vt:variant>
        <vt:i4>0</vt:i4>
      </vt:variant>
      <vt:variant>
        <vt:i4>5</vt:i4>
      </vt:variant>
      <vt:variant>
        <vt:lpwstr>https://www.tmhcc.com/en/news-and-articles/thought-leadership/uk-retail-sector-report</vt:lpwstr>
      </vt:variant>
      <vt:variant>
        <vt:lpwstr/>
      </vt:variant>
      <vt:variant>
        <vt:i4>5111890</vt:i4>
      </vt:variant>
      <vt:variant>
        <vt:i4>411</vt:i4>
      </vt:variant>
      <vt:variant>
        <vt:i4>0</vt:i4>
      </vt:variant>
      <vt:variant>
        <vt:i4>5</vt:i4>
      </vt:variant>
      <vt:variant>
        <vt:lpwstr>https://doi.org/10.1002/fsh.10506</vt:lpwstr>
      </vt:variant>
      <vt:variant>
        <vt:lpwstr/>
      </vt:variant>
      <vt:variant>
        <vt:i4>7209068</vt:i4>
      </vt:variant>
      <vt:variant>
        <vt:i4>408</vt:i4>
      </vt:variant>
      <vt:variant>
        <vt:i4>0</vt:i4>
      </vt:variant>
      <vt:variant>
        <vt:i4>5</vt:i4>
      </vt:variant>
      <vt:variant>
        <vt:lpwstr>https://doi-org.ezproxy.uwtsd.ac.uk/10.1016/j.ijpe.2010.07.018</vt:lpwstr>
      </vt:variant>
      <vt:variant>
        <vt:lpwstr/>
      </vt:variant>
      <vt:variant>
        <vt:i4>7078000</vt:i4>
      </vt:variant>
      <vt:variant>
        <vt:i4>405</vt:i4>
      </vt:variant>
      <vt:variant>
        <vt:i4>0</vt:i4>
      </vt:variant>
      <vt:variant>
        <vt:i4>5</vt:i4>
      </vt:variant>
      <vt:variant>
        <vt:lpwstr>https://doi-org.ezproxy.uwtsd.ac.uk/10.1016/j.jsis.2017.01.003</vt:lpwstr>
      </vt:variant>
      <vt:variant>
        <vt:lpwstr/>
      </vt:variant>
      <vt:variant>
        <vt:i4>4849678</vt:i4>
      </vt:variant>
      <vt:variant>
        <vt:i4>402</vt:i4>
      </vt:variant>
      <vt:variant>
        <vt:i4>0</vt:i4>
      </vt:variant>
      <vt:variant>
        <vt:i4>5</vt:i4>
      </vt:variant>
      <vt:variant>
        <vt:lpwstr>https://doi-org.ezproxy.uwtsd.ac.uk/10.1080/09537287.2017.1336794</vt:lpwstr>
      </vt:variant>
      <vt:variant>
        <vt:lpwstr/>
      </vt:variant>
      <vt:variant>
        <vt:i4>2752639</vt:i4>
      </vt:variant>
      <vt:variant>
        <vt:i4>399</vt:i4>
      </vt:variant>
      <vt:variant>
        <vt:i4>0</vt:i4>
      </vt:variant>
      <vt:variant>
        <vt:i4>5</vt:i4>
      </vt:variant>
      <vt:variant>
        <vt:lpwstr>https://www.studyin-uk.com/profiles/university/trinity-saint-david/</vt:lpwstr>
      </vt:variant>
      <vt:variant>
        <vt:lpwstr/>
      </vt:variant>
      <vt:variant>
        <vt:i4>3080236</vt:i4>
      </vt:variant>
      <vt:variant>
        <vt:i4>396</vt:i4>
      </vt:variant>
      <vt:variant>
        <vt:i4>0</vt:i4>
      </vt:variant>
      <vt:variant>
        <vt:i4>5</vt:i4>
      </vt:variant>
      <vt:variant>
        <vt:lpwstr>https://doi-org.ezproxy.uwtsd.ac.uk/10.1057/jit.2012.32</vt:lpwstr>
      </vt:variant>
      <vt:variant>
        <vt:lpwstr/>
      </vt:variant>
      <vt:variant>
        <vt:i4>3407980</vt:i4>
      </vt:variant>
      <vt:variant>
        <vt:i4>393</vt:i4>
      </vt:variant>
      <vt:variant>
        <vt:i4>0</vt:i4>
      </vt:variant>
      <vt:variant>
        <vt:i4>5</vt:i4>
      </vt:variant>
      <vt:variant>
        <vt:lpwstr>https://doi.org/10.1145/3234152.3234182</vt:lpwstr>
      </vt:variant>
      <vt:variant>
        <vt:lpwstr/>
      </vt:variant>
      <vt:variant>
        <vt:i4>1179740</vt:i4>
      </vt:variant>
      <vt:variant>
        <vt:i4>390</vt:i4>
      </vt:variant>
      <vt:variant>
        <vt:i4>0</vt:i4>
      </vt:variant>
      <vt:variant>
        <vt:i4>5</vt:i4>
      </vt:variant>
      <vt:variant>
        <vt:lpwstr>https://doi.org/10.2307/25148794</vt:lpwstr>
      </vt:variant>
      <vt:variant>
        <vt:lpwstr/>
      </vt:variant>
      <vt:variant>
        <vt:i4>7471206</vt:i4>
      </vt:variant>
      <vt:variant>
        <vt:i4>387</vt:i4>
      </vt:variant>
      <vt:variant>
        <vt:i4>0</vt:i4>
      </vt:variant>
      <vt:variant>
        <vt:i4>5</vt:i4>
      </vt:variant>
      <vt:variant>
        <vt:lpwstr>https://doi-org.ezproxy.uwtsd.ac.uk/10.1016/j.ijproman.2015.01.006</vt:lpwstr>
      </vt:variant>
      <vt:variant>
        <vt:lpwstr/>
      </vt:variant>
      <vt:variant>
        <vt:i4>5636127</vt:i4>
      </vt:variant>
      <vt:variant>
        <vt:i4>384</vt:i4>
      </vt:variant>
      <vt:variant>
        <vt:i4>0</vt:i4>
      </vt:variant>
      <vt:variant>
        <vt:i4>5</vt:i4>
      </vt:variant>
      <vt:variant>
        <vt:lpwstr>https://doi.org/10.1016/j.cie.2012.12.008</vt:lpwstr>
      </vt:variant>
      <vt:variant>
        <vt:lpwstr/>
      </vt:variant>
      <vt:variant>
        <vt:i4>262210</vt:i4>
      </vt:variant>
      <vt:variant>
        <vt:i4>381</vt:i4>
      </vt:variant>
      <vt:variant>
        <vt:i4>0</vt:i4>
      </vt:variant>
      <vt:variant>
        <vt:i4>5</vt:i4>
      </vt:variant>
      <vt:variant>
        <vt:lpwstr>https://doi-org.ezproxy.uwtsd.ac.uk/10.1016/j.iot.2022.100554</vt:lpwstr>
      </vt:variant>
      <vt:variant>
        <vt:lpwstr/>
      </vt:variant>
      <vt:variant>
        <vt:i4>4194392</vt:i4>
      </vt:variant>
      <vt:variant>
        <vt:i4>378</vt:i4>
      </vt:variant>
      <vt:variant>
        <vt:i4>0</vt:i4>
      </vt:variant>
      <vt:variant>
        <vt:i4>5</vt:i4>
      </vt:variant>
      <vt:variant>
        <vt:lpwstr>https://doi.org/10.1016/j.future.2018.04.060</vt:lpwstr>
      </vt:variant>
      <vt:variant>
        <vt:lpwstr/>
      </vt:variant>
      <vt:variant>
        <vt:i4>1310738</vt:i4>
      </vt:variant>
      <vt:variant>
        <vt:i4>375</vt:i4>
      </vt:variant>
      <vt:variant>
        <vt:i4>0</vt:i4>
      </vt:variant>
      <vt:variant>
        <vt:i4>5</vt:i4>
      </vt:variant>
      <vt:variant>
        <vt:lpwstr>https://doi.org/10.36967/nrr-2283597</vt:lpwstr>
      </vt:variant>
      <vt:variant>
        <vt:lpwstr/>
      </vt:variant>
      <vt:variant>
        <vt:i4>6357107</vt:i4>
      </vt:variant>
      <vt:variant>
        <vt:i4>372</vt:i4>
      </vt:variant>
      <vt:variant>
        <vt:i4>0</vt:i4>
      </vt:variant>
      <vt:variant>
        <vt:i4>5</vt:i4>
      </vt:variant>
      <vt:variant>
        <vt:lpwstr>https://doi.org/10.9790/487X-2601010614</vt:lpwstr>
      </vt:variant>
      <vt:variant>
        <vt:lpwstr/>
      </vt:variant>
      <vt:variant>
        <vt:i4>2752571</vt:i4>
      </vt:variant>
      <vt:variant>
        <vt:i4>369</vt:i4>
      </vt:variant>
      <vt:variant>
        <vt:i4>0</vt:i4>
      </vt:variant>
      <vt:variant>
        <vt:i4>5</vt:i4>
      </vt:variant>
      <vt:variant>
        <vt:lpwstr>https://research-ebsco-com.ezproxy.uwtsd.ac.uk/c/onvpsy/viewer/html/vucxqemjuv</vt:lpwstr>
      </vt:variant>
      <vt:variant>
        <vt:lpwstr/>
      </vt:variant>
      <vt:variant>
        <vt:i4>2555958</vt:i4>
      </vt:variant>
      <vt:variant>
        <vt:i4>366</vt:i4>
      </vt:variant>
      <vt:variant>
        <vt:i4>0</vt:i4>
      </vt:variant>
      <vt:variant>
        <vt:i4>5</vt:i4>
      </vt:variant>
      <vt:variant>
        <vt:lpwstr>https://doi.org/10.1007/s41469-022-00109-7</vt:lpwstr>
      </vt:variant>
      <vt:variant>
        <vt:lpwstr/>
      </vt:variant>
      <vt:variant>
        <vt:i4>5242945</vt:i4>
      </vt:variant>
      <vt:variant>
        <vt:i4>363</vt:i4>
      </vt:variant>
      <vt:variant>
        <vt:i4>0</vt:i4>
      </vt:variant>
      <vt:variant>
        <vt:i4>5</vt:i4>
      </vt:variant>
      <vt:variant>
        <vt:lpwstr>https://www.jstor.org/stable/40043033</vt:lpwstr>
      </vt:variant>
      <vt:variant>
        <vt:lpwstr/>
      </vt:variant>
      <vt:variant>
        <vt:i4>5308446</vt:i4>
      </vt:variant>
      <vt:variant>
        <vt:i4>360</vt:i4>
      </vt:variant>
      <vt:variant>
        <vt:i4>0</vt:i4>
      </vt:variant>
      <vt:variant>
        <vt:i4>5</vt:i4>
      </vt:variant>
      <vt:variant>
        <vt:lpwstr>https://doi-org.ezproxy.uwtsd.ac.uk/10.1177/0149206308316058</vt:lpwstr>
      </vt:variant>
      <vt:variant>
        <vt:lpwstr/>
      </vt:variant>
      <vt:variant>
        <vt:i4>65554</vt:i4>
      </vt:variant>
      <vt:variant>
        <vt:i4>357</vt:i4>
      </vt:variant>
      <vt:variant>
        <vt:i4>0</vt:i4>
      </vt:variant>
      <vt:variant>
        <vt:i4>5</vt:i4>
      </vt:variant>
      <vt:variant>
        <vt:lpwstr>https://doi.org/10.25300/MISQ/2019/431E0</vt:lpwstr>
      </vt:variant>
      <vt:variant>
        <vt:lpwstr/>
      </vt:variant>
      <vt:variant>
        <vt:i4>7995430</vt:i4>
      </vt:variant>
      <vt:variant>
        <vt:i4>354</vt:i4>
      </vt:variant>
      <vt:variant>
        <vt:i4>0</vt:i4>
      </vt:variant>
      <vt:variant>
        <vt:i4>5</vt:i4>
      </vt:variant>
      <vt:variant>
        <vt:lpwstr>https://doi-org.ezproxy.uwtsd.ac.uk/10.1145/3378539.3393844</vt:lpwstr>
      </vt:variant>
      <vt:variant>
        <vt:lpwstr/>
      </vt:variant>
      <vt:variant>
        <vt:i4>6881334</vt:i4>
      </vt:variant>
      <vt:variant>
        <vt:i4>351</vt:i4>
      </vt:variant>
      <vt:variant>
        <vt:i4>0</vt:i4>
      </vt:variant>
      <vt:variant>
        <vt:i4>5</vt:i4>
      </vt:variant>
      <vt:variant>
        <vt:lpwstr>https://doi.org/10.1007/s43615-025-00555-x</vt:lpwstr>
      </vt:variant>
      <vt:variant>
        <vt:lpwstr/>
      </vt:variant>
      <vt:variant>
        <vt:i4>6488106</vt:i4>
      </vt:variant>
      <vt:variant>
        <vt:i4>348</vt:i4>
      </vt:variant>
      <vt:variant>
        <vt:i4>0</vt:i4>
      </vt:variant>
      <vt:variant>
        <vt:i4>5</vt:i4>
      </vt:variant>
      <vt:variant>
        <vt:lpwstr>https://www.tmhcc.com/en/-/media/project/tokio-marine/tmhcc-row/documents/news-and-articles---docs/retail-sector-report.pdf</vt:lpwstr>
      </vt:variant>
      <vt:variant>
        <vt:lpwstr/>
      </vt:variant>
      <vt:variant>
        <vt:i4>4849679</vt:i4>
      </vt:variant>
      <vt:variant>
        <vt:i4>345</vt:i4>
      </vt:variant>
      <vt:variant>
        <vt:i4>0</vt:i4>
      </vt:variant>
      <vt:variant>
        <vt:i4>5</vt:i4>
      </vt:variant>
      <vt:variant>
        <vt:lpwstr>https://doi-org.ezproxy.uwtsd.ac.uk/10.1080/00405000.2021.1880088</vt:lpwstr>
      </vt:variant>
      <vt:variant>
        <vt:lpwstr/>
      </vt:variant>
      <vt:variant>
        <vt:i4>6225993</vt:i4>
      </vt:variant>
      <vt:variant>
        <vt:i4>342</vt:i4>
      </vt:variant>
      <vt:variant>
        <vt:i4>0</vt:i4>
      </vt:variant>
      <vt:variant>
        <vt:i4>5</vt:i4>
      </vt:variant>
      <vt:variant>
        <vt:lpwstr>https://doi.org/10.1016/j.promfg.2020.02.166</vt:lpwstr>
      </vt:variant>
      <vt:variant>
        <vt:lpwstr/>
      </vt:variant>
      <vt:variant>
        <vt:i4>3014783</vt:i4>
      </vt:variant>
      <vt:variant>
        <vt:i4>339</vt:i4>
      </vt:variant>
      <vt:variant>
        <vt:i4>0</vt:i4>
      </vt:variant>
      <vt:variant>
        <vt:i4>5</vt:i4>
      </vt:variant>
      <vt:variant>
        <vt:lpwstr>https://doi.org/10.1016/j.indmarman.2022.08.006</vt:lpwstr>
      </vt:variant>
      <vt:variant>
        <vt:lpwstr/>
      </vt:variant>
      <vt:variant>
        <vt:i4>5374031</vt:i4>
      </vt:variant>
      <vt:variant>
        <vt:i4>336</vt:i4>
      </vt:variant>
      <vt:variant>
        <vt:i4>0</vt:i4>
      </vt:variant>
      <vt:variant>
        <vt:i4>5</vt:i4>
      </vt:variant>
      <vt:variant>
        <vt:lpwstr>https://doi.org/10.2478/ijm-2023-0010</vt:lpwstr>
      </vt:variant>
      <vt:variant>
        <vt:lpwstr/>
      </vt:variant>
      <vt:variant>
        <vt:i4>3735598</vt:i4>
      </vt:variant>
      <vt:variant>
        <vt:i4>333</vt:i4>
      </vt:variant>
      <vt:variant>
        <vt:i4>0</vt:i4>
      </vt:variant>
      <vt:variant>
        <vt:i4>5</vt:i4>
      </vt:variant>
      <vt:variant>
        <vt:lpwstr>https://doi.org/10.1016/B978-0-08-101211-6.00005-7</vt:lpwstr>
      </vt:variant>
      <vt:variant>
        <vt:lpwstr/>
      </vt:variant>
      <vt:variant>
        <vt:i4>2949170</vt:i4>
      </vt:variant>
      <vt:variant>
        <vt:i4>330</vt:i4>
      </vt:variant>
      <vt:variant>
        <vt:i4>0</vt:i4>
      </vt:variant>
      <vt:variant>
        <vt:i4>5</vt:i4>
      </vt:variant>
      <vt:variant>
        <vt:lpwstr>https://doi.org/10.1016/j.techfore.2017.12.019</vt:lpwstr>
      </vt:variant>
      <vt:variant>
        <vt:lpwstr/>
      </vt:variant>
      <vt:variant>
        <vt:i4>1048652</vt:i4>
      </vt:variant>
      <vt:variant>
        <vt:i4>327</vt:i4>
      </vt:variant>
      <vt:variant>
        <vt:i4>0</vt:i4>
      </vt:variant>
      <vt:variant>
        <vt:i4>5</vt:i4>
      </vt:variant>
      <vt:variant>
        <vt:lpwstr>https://www.researchgate.net/profile/Marco-Mastrodascio/publication/356363750_Corporate_Governance_Models_A_Critical_Assessment/links/61e2ba4cc5e310337597add7/Corporate-Governance-Models-A-Critical-Assessment.pdf</vt:lpwstr>
      </vt:variant>
      <vt:variant>
        <vt:lpwstr/>
      </vt:variant>
      <vt:variant>
        <vt:i4>1376278</vt:i4>
      </vt:variant>
      <vt:variant>
        <vt:i4>324</vt:i4>
      </vt:variant>
      <vt:variant>
        <vt:i4>0</vt:i4>
      </vt:variant>
      <vt:variant>
        <vt:i4>5</vt:i4>
      </vt:variant>
      <vt:variant>
        <vt:lpwstr>https://hbr.org/2021/09/getting-back-to-business</vt:lpwstr>
      </vt:variant>
      <vt:variant>
        <vt:lpwstr/>
      </vt:variant>
      <vt:variant>
        <vt:i4>6488110</vt:i4>
      </vt:variant>
      <vt:variant>
        <vt:i4>321</vt:i4>
      </vt:variant>
      <vt:variant>
        <vt:i4>0</vt:i4>
      </vt:variant>
      <vt:variant>
        <vt:i4>5</vt:i4>
      </vt:variant>
      <vt:variant>
        <vt:lpwstr>https://doi.org/10.3390/su14105913</vt:lpwstr>
      </vt:variant>
      <vt:variant>
        <vt:lpwstr/>
      </vt:variant>
      <vt:variant>
        <vt:i4>589909</vt:i4>
      </vt:variant>
      <vt:variant>
        <vt:i4>318</vt:i4>
      </vt:variant>
      <vt:variant>
        <vt:i4>0</vt:i4>
      </vt:variant>
      <vt:variant>
        <vt:i4>5</vt:i4>
      </vt:variant>
      <vt:variant>
        <vt:lpwstr>https://doi.org/10.1108/JBIM-12-2018-0410</vt:lpwstr>
      </vt:variant>
      <vt:variant>
        <vt:lpwstr/>
      </vt:variant>
      <vt:variant>
        <vt:i4>5963798</vt:i4>
      </vt:variant>
      <vt:variant>
        <vt:i4>315</vt:i4>
      </vt:variant>
      <vt:variant>
        <vt:i4>0</vt:i4>
      </vt:variant>
      <vt:variant>
        <vt:i4>5</vt:i4>
      </vt:variant>
      <vt:variant>
        <vt:lpwstr>https://doi.org/10.3390/socsci9050069</vt:lpwstr>
      </vt:variant>
      <vt:variant>
        <vt:lpwstr/>
      </vt:variant>
      <vt:variant>
        <vt:i4>5570578</vt:i4>
      </vt:variant>
      <vt:variant>
        <vt:i4>312</vt:i4>
      </vt:variant>
      <vt:variant>
        <vt:i4>0</vt:i4>
      </vt:variant>
      <vt:variant>
        <vt:i4>5</vt:i4>
      </vt:variant>
      <vt:variant>
        <vt:lpwstr>https://doi-org.ezproxy.uwtsd.ac.uk/10.1177/0268396220915917</vt:lpwstr>
      </vt:variant>
      <vt:variant>
        <vt:lpwstr/>
      </vt:variant>
      <vt:variant>
        <vt:i4>6029406</vt:i4>
      </vt:variant>
      <vt:variant>
        <vt:i4>309</vt:i4>
      </vt:variant>
      <vt:variant>
        <vt:i4>0</vt:i4>
      </vt:variant>
      <vt:variant>
        <vt:i4>5</vt:i4>
      </vt:variant>
      <vt:variant>
        <vt:lpwstr>https://doi.org/10.1002/fee.2377</vt:lpwstr>
      </vt:variant>
      <vt:variant>
        <vt:lpwstr/>
      </vt:variant>
      <vt:variant>
        <vt:i4>8192125</vt:i4>
      </vt:variant>
      <vt:variant>
        <vt:i4>306</vt:i4>
      </vt:variant>
      <vt:variant>
        <vt:i4>0</vt:i4>
      </vt:variant>
      <vt:variant>
        <vt:i4>5</vt:i4>
      </vt:variant>
      <vt:variant>
        <vt:lpwstr>https://doi.org/10.1111/jcc4.12029</vt:lpwstr>
      </vt:variant>
      <vt:variant>
        <vt:lpwstr/>
      </vt:variant>
      <vt:variant>
        <vt:i4>8126581</vt:i4>
      </vt:variant>
      <vt:variant>
        <vt:i4>303</vt:i4>
      </vt:variant>
      <vt:variant>
        <vt:i4>0</vt:i4>
      </vt:variant>
      <vt:variant>
        <vt:i4>5</vt:i4>
      </vt:variant>
      <vt:variant>
        <vt:lpwstr>https://research-ebsco-com.ezproxy.uwtsd.ac.uk/c/onvpsy/viewer/pdf/jzoh3dnj7f?route=details</vt:lpwstr>
      </vt:variant>
      <vt:variant>
        <vt:lpwstr/>
      </vt:variant>
      <vt:variant>
        <vt:i4>6750312</vt:i4>
      </vt:variant>
      <vt:variant>
        <vt:i4>300</vt:i4>
      </vt:variant>
      <vt:variant>
        <vt:i4>0</vt:i4>
      </vt:variant>
      <vt:variant>
        <vt:i4>5</vt:i4>
      </vt:variant>
      <vt:variant>
        <vt:lpwstr>https://doi-org.ezproxy.uwtsd.ac.uk/10.1016/j.techfore.2021.120718</vt:lpwstr>
      </vt:variant>
      <vt:variant>
        <vt:lpwstr/>
      </vt:variant>
      <vt:variant>
        <vt:i4>3080242</vt:i4>
      </vt:variant>
      <vt:variant>
        <vt:i4>297</vt:i4>
      </vt:variant>
      <vt:variant>
        <vt:i4>0</vt:i4>
      </vt:variant>
      <vt:variant>
        <vt:i4>5</vt:i4>
      </vt:variant>
      <vt:variant>
        <vt:lpwstr>https://www.mckinsey.com/~/media/mckinsey/business functions/strategy and corporate finance/our insights/how covid 19 has pushed companies over the technology tipping point and transformed business forever/how-covid-19-has-pushed-companies-over-the technology tipping-point-final.pdf</vt:lpwstr>
      </vt:variant>
      <vt:variant>
        <vt:lpwstr/>
      </vt:variant>
      <vt:variant>
        <vt:i4>1048678</vt:i4>
      </vt:variant>
      <vt:variant>
        <vt:i4>294</vt:i4>
      </vt:variant>
      <vt:variant>
        <vt:i4>0</vt:i4>
      </vt:variant>
      <vt:variant>
        <vt:i4>5</vt:i4>
      </vt:variant>
      <vt:variant>
        <vt:lpwstr>https://www.andhraloyolacollege.ac.in/mba_books/Principles, Fundamentals AND PRACTICE OF MANAGEMENT.pdf</vt:lpwstr>
      </vt:variant>
      <vt:variant>
        <vt:lpwstr>page=110</vt:lpwstr>
      </vt:variant>
      <vt:variant>
        <vt:i4>2818106</vt:i4>
      </vt:variant>
      <vt:variant>
        <vt:i4>291</vt:i4>
      </vt:variant>
      <vt:variant>
        <vt:i4>0</vt:i4>
      </vt:variant>
      <vt:variant>
        <vt:i4>5</vt:i4>
      </vt:variant>
      <vt:variant>
        <vt:lpwstr>https://research-ebsco-com.ezproxy.uwtsd.ac.uk/c/onvpsy/viewer/pdf/al674whs3j?route=details</vt:lpwstr>
      </vt:variant>
      <vt:variant>
        <vt:lpwstr/>
      </vt:variant>
      <vt:variant>
        <vt:i4>4390941</vt:i4>
      </vt:variant>
      <vt:variant>
        <vt:i4>288</vt:i4>
      </vt:variant>
      <vt:variant>
        <vt:i4>0</vt:i4>
      </vt:variant>
      <vt:variant>
        <vt:i4>5</vt:i4>
      </vt:variant>
      <vt:variant>
        <vt:lpwstr>https://www.proquest.com/docview/1844302798/fulltextPDF/B686157CC7074069PQ/1?accountid=130472&amp;sourcetype=Scholarly%20Journals</vt:lpwstr>
      </vt:variant>
      <vt:variant>
        <vt:lpwstr/>
      </vt:variant>
      <vt:variant>
        <vt:i4>5832732</vt:i4>
      </vt:variant>
      <vt:variant>
        <vt:i4>285</vt:i4>
      </vt:variant>
      <vt:variant>
        <vt:i4>0</vt:i4>
      </vt:variant>
      <vt:variant>
        <vt:i4>5</vt:i4>
      </vt:variant>
      <vt:variant>
        <vt:lpwstr>https://doi-org.ezproxy.uwtsd.ac.uk/10.1177/23476311241284860</vt:lpwstr>
      </vt:variant>
      <vt:variant>
        <vt:lpwstr/>
      </vt:variant>
      <vt:variant>
        <vt:i4>6881396</vt:i4>
      </vt:variant>
      <vt:variant>
        <vt:i4>282</vt:i4>
      </vt:variant>
      <vt:variant>
        <vt:i4>0</vt:i4>
      </vt:variant>
      <vt:variant>
        <vt:i4>5</vt:i4>
      </vt:variant>
      <vt:variant>
        <vt:lpwstr>https://doi-org.ezproxy.uwtsd.ac.uk/10.1007/s10660-023-09785-3</vt:lpwstr>
      </vt:variant>
      <vt:variant>
        <vt:lpwstr/>
      </vt:variant>
      <vt:variant>
        <vt:i4>196692</vt:i4>
      </vt:variant>
      <vt:variant>
        <vt:i4>279</vt:i4>
      </vt:variant>
      <vt:variant>
        <vt:i4>0</vt:i4>
      </vt:variant>
      <vt:variant>
        <vt:i4>5</vt:i4>
      </vt:variant>
      <vt:variant>
        <vt:lpwstr>https://doi.org/10.1108/JFMM-12-2020-0273</vt:lpwstr>
      </vt:variant>
      <vt:variant>
        <vt:lpwstr/>
      </vt:variant>
      <vt:variant>
        <vt:i4>589835</vt:i4>
      </vt:variant>
      <vt:variant>
        <vt:i4>276</vt:i4>
      </vt:variant>
      <vt:variant>
        <vt:i4>0</vt:i4>
      </vt:variant>
      <vt:variant>
        <vt:i4>5</vt:i4>
      </vt:variant>
      <vt:variant>
        <vt:lpwstr>https://doi-org.ezproxy.uwtsd.ac.uk/10.1016/j.infoandorg.2017.01.001</vt:lpwstr>
      </vt:variant>
      <vt:variant>
        <vt:lpwstr/>
      </vt:variant>
      <vt:variant>
        <vt:i4>7405651</vt:i4>
      </vt:variant>
      <vt:variant>
        <vt:i4>273</vt:i4>
      </vt:variant>
      <vt:variant>
        <vt:i4>0</vt:i4>
      </vt:variant>
      <vt:variant>
        <vt:i4>5</vt:i4>
      </vt:variant>
      <vt:variant>
        <vt:lpwstr>https://doi.org/10.1007/978-3-319-98038-6_10</vt:lpwstr>
      </vt:variant>
      <vt:variant>
        <vt:lpwstr/>
      </vt:variant>
      <vt:variant>
        <vt:i4>2424885</vt:i4>
      </vt:variant>
      <vt:variant>
        <vt:i4>270</vt:i4>
      </vt:variant>
      <vt:variant>
        <vt:i4>0</vt:i4>
      </vt:variant>
      <vt:variant>
        <vt:i4>5</vt:i4>
      </vt:variant>
      <vt:variant>
        <vt:lpwstr>https://doi.org/10.1016/j.ijpe.2020.107921</vt:lpwstr>
      </vt:variant>
      <vt:variant>
        <vt:lpwstr/>
      </vt:variant>
      <vt:variant>
        <vt:i4>3997730</vt:i4>
      </vt:variant>
      <vt:variant>
        <vt:i4>267</vt:i4>
      </vt:variant>
      <vt:variant>
        <vt:i4>0</vt:i4>
      </vt:variant>
      <vt:variant>
        <vt:i4>5</vt:i4>
      </vt:variant>
      <vt:variant>
        <vt:lpwstr>https://doi.org/10.1108/APJML-03-2019-0122</vt:lpwstr>
      </vt:variant>
      <vt:variant>
        <vt:lpwstr/>
      </vt:variant>
      <vt:variant>
        <vt:i4>1900627</vt:i4>
      </vt:variant>
      <vt:variant>
        <vt:i4>264</vt:i4>
      </vt:variant>
      <vt:variant>
        <vt:i4>0</vt:i4>
      </vt:variant>
      <vt:variant>
        <vt:i4>5</vt:i4>
      </vt:variant>
      <vt:variant>
        <vt:lpwstr>https://doi.org/10.1177/1094670517752459</vt:lpwstr>
      </vt:variant>
      <vt:variant>
        <vt:lpwstr/>
      </vt:variant>
      <vt:variant>
        <vt:i4>6422643</vt:i4>
      </vt:variant>
      <vt:variant>
        <vt:i4>261</vt:i4>
      </vt:variant>
      <vt:variant>
        <vt:i4>0</vt:i4>
      </vt:variant>
      <vt:variant>
        <vt:i4>5</vt:i4>
      </vt:variant>
      <vt:variant>
        <vt:lpwstr>https://doi.org/10.18034/abr.v11i2.579</vt:lpwstr>
      </vt:variant>
      <vt:variant>
        <vt:lpwstr/>
      </vt:variant>
      <vt:variant>
        <vt:i4>2031710</vt:i4>
      </vt:variant>
      <vt:variant>
        <vt:i4>258</vt:i4>
      </vt:variant>
      <vt:variant>
        <vt:i4>0</vt:i4>
      </vt:variant>
      <vt:variant>
        <vt:i4>5</vt:i4>
      </vt:variant>
      <vt:variant>
        <vt:lpwstr>https://doi.org/10.1108/BPMJ-03-2023-0183</vt:lpwstr>
      </vt:variant>
      <vt:variant>
        <vt:lpwstr/>
      </vt:variant>
      <vt:variant>
        <vt:i4>1310801</vt:i4>
      </vt:variant>
      <vt:variant>
        <vt:i4>255</vt:i4>
      </vt:variant>
      <vt:variant>
        <vt:i4>0</vt:i4>
      </vt:variant>
      <vt:variant>
        <vt:i4>5</vt:i4>
      </vt:variant>
      <vt:variant>
        <vt:lpwstr>https://doi.org/10.1108/JRIM-02-2014-0013</vt:lpwstr>
      </vt:variant>
      <vt:variant>
        <vt:lpwstr/>
      </vt:variant>
      <vt:variant>
        <vt:i4>6357117</vt:i4>
      </vt:variant>
      <vt:variant>
        <vt:i4>252</vt:i4>
      </vt:variant>
      <vt:variant>
        <vt:i4>0</vt:i4>
      </vt:variant>
      <vt:variant>
        <vt:i4>5</vt:i4>
      </vt:variant>
      <vt:variant>
        <vt:lpwstr>https://doi.org/10.1525/bio.2011.61.6.6</vt:lpwstr>
      </vt:variant>
      <vt:variant>
        <vt:lpwstr/>
      </vt:variant>
      <vt:variant>
        <vt:i4>6553633</vt:i4>
      </vt:variant>
      <vt:variant>
        <vt:i4>249</vt:i4>
      </vt:variant>
      <vt:variant>
        <vt:i4>0</vt:i4>
      </vt:variant>
      <vt:variant>
        <vt:i4>5</vt:i4>
      </vt:variant>
      <vt:variant>
        <vt:lpwstr>https://doi-org.ezproxy.uwtsd.ac.uk/10.1177/875697281704800301</vt:lpwstr>
      </vt:variant>
      <vt:variant>
        <vt:lpwstr/>
      </vt:variant>
      <vt:variant>
        <vt:i4>5701703</vt:i4>
      </vt:variant>
      <vt:variant>
        <vt:i4>246</vt:i4>
      </vt:variant>
      <vt:variant>
        <vt:i4>0</vt:i4>
      </vt:variant>
      <vt:variant>
        <vt:i4>5</vt:i4>
      </vt:variant>
      <vt:variant>
        <vt:lpwstr>https://doi.org/10.1002/smj.3156</vt:lpwstr>
      </vt:variant>
      <vt:variant>
        <vt:lpwstr/>
      </vt:variant>
      <vt:variant>
        <vt:i4>4259852</vt:i4>
      </vt:variant>
      <vt:variant>
        <vt:i4>243</vt:i4>
      </vt:variant>
      <vt:variant>
        <vt:i4>0</vt:i4>
      </vt:variant>
      <vt:variant>
        <vt:i4>5</vt:i4>
      </vt:variant>
      <vt:variant>
        <vt:lpwstr>https://doi-org.ezproxy.uwtsd.ac.uk/10.1080/00207543.2017.1395488</vt:lpwstr>
      </vt:variant>
      <vt:variant>
        <vt:lpwstr/>
      </vt:variant>
      <vt:variant>
        <vt:i4>327745</vt:i4>
      </vt:variant>
      <vt:variant>
        <vt:i4>240</vt:i4>
      </vt:variant>
      <vt:variant>
        <vt:i4>0</vt:i4>
      </vt:variant>
      <vt:variant>
        <vt:i4>5</vt:i4>
      </vt:variant>
      <vt:variant>
        <vt:lpwstr>https://doi-org.ezproxy.uwtsd.ac.uk/10.1016/j.jss.2016.11.024</vt:lpwstr>
      </vt:variant>
      <vt:variant>
        <vt:lpwstr/>
      </vt:variant>
      <vt:variant>
        <vt:i4>4063351</vt:i4>
      </vt:variant>
      <vt:variant>
        <vt:i4>237</vt:i4>
      </vt:variant>
      <vt:variant>
        <vt:i4>0</vt:i4>
      </vt:variant>
      <vt:variant>
        <vt:i4>5</vt:i4>
      </vt:variant>
      <vt:variant>
        <vt:lpwstr>https://doi.org/10.1111/jpim.12525</vt:lpwstr>
      </vt:variant>
      <vt:variant>
        <vt:lpwstr/>
      </vt:variant>
      <vt:variant>
        <vt:i4>2097197</vt:i4>
      </vt:variant>
      <vt:variant>
        <vt:i4>234</vt:i4>
      </vt:variant>
      <vt:variant>
        <vt:i4>0</vt:i4>
      </vt:variant>
      <vt:variant>
        <vt:i4>5</vt:i4>
      </vt:variant>
      <vt:variant>
        <vt:lpwstr>https://www.gov.uk/government/case-studies/the-rana-plaza-disaster</vt:lpwstr>
      </vt:variant>
      <vt:variant>
        <vt:lpwstr/>
      </vt:variant>
      <vt:variant>
        <vt:i4>3014691</vt:i4>
      </vt:variant>
      <vt:variant>
        <vt:i4>231</vt:i4>
      </vt:variant>
      <vt:variant>
        <vt:i4>0</vt:i4>
      </vt:variant>
      <vt:variant>
        <vt:i4>5</vt:i4>
      </vt:variant>
      <vt:variant>
        <vt:lpwstr>https://doi.org/10.1109/ICESI.2019.8863024</vt:lpwstr>
      </vt:variant>
      <vt:variant>
        <vt:lpwstr/>
      </vt:variant>
      <vt:variant>
        <vt:i4>2752609</vt:i4>
      </vt:variant>
      <vt:variant>
        <vt:i4>228</vt:i4>
      </vt:variant>
      <vt:variant>
        <vt:i4>0</vt:i4>
      </vt:variant>
      <vt:variant>
        <vt:i4>5</vt:i4>
      </vt:variant>
      <vt:variant>
        <vt:lpwstr>https://doi.org/10.2991/ijcis.d.191109.001</vt:lpwstr>
      </vt:variant>
      <vt:variant>
        <vt:lpwstr/>
      </vt:variant>
      <vt:variant>
        <vt:i4>7274573</vt:i4>
      </vt:variant>
      <vt:variant>
        <vt:i4>225</vt:i4>
      </vt:variant>
      <vt:variant>
        <vt:i4>0</vt:i4>
      </vt:variant>
      <vt:variant>
        <vt:i4>5</vt:i4>
      </vt:variant>
      <vt:variant>
        <vt:lpwstr>https://doi.org/10.1007/978-981-13-7721-1_27</vt:lpwstr>
      </vt:variant>
      <vt:variant>
        <vt:lpwstr/>
      </vt:variant>
      <vt:variant>
        <vt:i4>8192061</vt:i4>
      </vt:variant>
      <vt:variant>
        <vt:i4>222</vt:i4>
      </vt:variant>
      <vt:variant>
        <vt:i4>0</vt:i4>
      </vt:variant>
      <vt:variant>
        <vt:i4>5</vt:i4>
      </vt:variant>
      <vt:variant>
        <vt:lpwstr>https://doi.org/10.1109/ACCESS.2019.2928979</vt:lpwstr>
      </vt:variant>
      <vt:variant>
        <vt:lpwstr/>
      </vt:variant>
      <vt:variant>
        <vt:i4>5242944</vt:i4>
      </vt:variant>
      <vt:variant>
        <vt:i4>219</vt:i4>
      </vt:variant>
      <vt:variant>
        <vt:i4>0</vt:i4>
      </vt:variant>
      <vt:variant>
        <vt:i4>5</vt:i4>
      </vt:variant>
      <vt:variant>
        <vt:lpwstr>https://doi.org/10.1016/j.pubrev.2010.11.001</vt:lpwstr>
      </vt:variant>
      <vt:variant>
        <vt:lpwstr/>
      </vt:variant>
      <vt:variant>
        <vt:i4>327795</vt:i4>
      </vt:variant>
      <vt:variant>
        <vt:i4>216</vt:i4>
      </vt:variant>
      <vt:variant>
        <vt:i4>0</vt:i4>
      </vt:variant>
      <vt:variant>
        <vt:i4>5</vt:i4>
      </vt:variant>
      <vt:variant>
        <vt:lpwstr>https://www.researchgate.net/profile/Ulrich-Moeller/publication/372186047_Book_Review_Why_Managers_Matter_The_Perils_of_the_Bossless_Company/links/6676954bd21e220d89c87d03/Book-Review-Why-Managers-Matter-The-Perils-of-the-Bossless-Company.pdf</vt:lpwstr>
      </vt:variant>
      <vt:variant>
        <vt:lpwstr/>
      </vt:variant>
      <vt:variant>
        <vt:i4>1048599</vt:i4>
      </vt:variant>
      <vt:variant>
        <vt:i4>213</vt:i4>
      </vt:variant>
      <vt:variant>
        <vt:i4>0</vt:i4>
      </vt:variant>
      <vt:variant>
        <vt:i4>5</vt:i4>
      </vt:variant>
      <vt:variant>
        <vt:lpwstr>https://irma.nps.gov/DataStore/Reference/Profile/2233058</vt:lpwstr>
      </vt:variant>
      <vt:variant>
        <vt:lpwstr/>
      </vt:variant>
      <vt:variant>
        <vt:i4>720927</vt:i4>
      </vt:variant>
      <vt:variant>
        <vt:i4>210</vt:i4>
      </vt:variant>
      <vt:variant>
        <vt:i4>0</vt:i4>
      </vt:variant>
      <vt:variant>
        <vt:i4>5</vt:i4>
      </vt:variant>
      <vt:variant>
        <vt:lpwstr>https://doi.org/10.1007/s00267-015-0650-6</vt:lpwstr>
      </vt:variant>
      <vt:variant>
        <vt:lpwstr/>
      </vt:variant>
      <vt:variant>
        <vt:i4>67</vt:i4>
      </vt:variant>
      <vt:variant>
        <vt:i4>207</vt:i4>
      </vt:variant>
      <vt:variant>
        <vt:i4>0</vt:i4>
      </vt:variant>
      <vt:variant>
        <vt:i4>5</vt:i4>
      </vt:variant>
      <vt:variant>
        <vt:lpwstr>https://doi-org.ezproxy.uwtsd.ac.uk/10.1016/j.jbusres.2016.04.014</vt:lpwstr>
      </vt:variant>
      <vt:variant>
        <vt:lpwstr/>
      </vt:variant>
      <vt:variant>
        <vt:i4>917508</vt:i4>
      </vt:variant>
      <vt:variant>
        <vt:i4>204</vt:i4>
      </vt:variant>
      <vt:variant>
        <vt:i4>0</vt:i4>
      </vt:variant>
      <vt:variant>
        <vt:i4>5</vt:i4>
      </vt:variant>
      <vt:variant>
        <vt:lpwstr>https://doi-org.ezproxy.uwtsd.ac.uk/10.1016/j.infoandorg.2018.02.005</vt:lpwstr>
      </vt:variant>
      <vt:variant>
        <vt:lpwstr/>
      </vt:variant>
      <vt:variant>
        <vt:i4>6750219</vt:i4>
      </vt:variant>
      <vt:variant>
        <vt:i4>201</vt:i4>
      </vt:variant>
      <vt:variant>
        <vt:i4>0</vt:i4>
      </vt:variant>
      <vt:variant>
        <vt:i4>5</vt:i4>
      </vt:variant>
      <vt:variant>
        <vt:lpwstr>https://www.pik-potsdam.de/members/edenh/talks/20141117_IAMC.pdf</vt:lpwstr>
      </vt:variant>
      <vt:variant>
        <vt:lpwstr/>
      </vt:variant>
      <vt:variant>
        <vt:i4>7864361</vt:i4>
      </vt:variant>
      <vt:variant>
        <vt:i4>198</vt:i4>
      </vt:variant>
      <vt:variant>
        <vt:i4>0</vt:i4>
      </vt:variant>
      <vt:variant>
        <vt:i4>5</vt:i4>
      </vt:variant>
      <vt:variant>
        <vt:lpwstr>https://doi.org/10.1109/MS.2009.145</vt:lpwstr>
      </vt:variant>
      <vt:variant>
        <vt:lpwstr/>
      </vt:variant>
      <vt:variant>
        <vt:i4>4194397</vt:i4>
      </vt:variant>
      <vt:variant>
        <vt:i4>195</vt:i4>
      </vt:variant>
      <vt:variant>
        <vt:i4>0</vt:i4>
      </vt:variant>
      <vt:variant>
        <vt:i4>5</vt:i4>
      </vt:variant>
      <vt:variant>
        <vt:lpwstr>https://doi.org/10.1557/mrs.2020.258</vt:lpwstr>
      </vt:variant>
      <vt:variant>
        <vt:lpwstr/>
      </vt:variant>
      <vt:variant>
        <vt:i4>4456518</vt:i4>
      </vt:variant>
      <vt:variant>
        <vt:i4>192</vt:i4>
      </vt:variant>
      <vt:variant>
        <vt:i4>0</vt:i4>
      </vt:variant>
      <vt:variant>
        <vt:i4>5</vt:i4>
      </vt:variant>
      <vt:variant>
        <vt:lpwstr>https://research.ebsco.com/c/onvpsy/viewer/pdf/lsolcq7p3j</vt:lpwstr>
      </vt:variant>
      <vt:variant>
        <vt:lpwstr/>
      </vt:variant>
      <vt:variant>
        <vt:i4>3735606</vt:i4>
      </vt:variant>
      <vt:variant>
        <vt:i4>189</vt:i4>
      </vt:variant>
      <vt:variant>
        <vt:i4>0</vt:i4>
      </vt:variant>
      <vt:variant>
        <vt:i4>5</vt:i4>
      </vt:variant>
      <vt:variant>
        <vt:lpwstr>https://doi.org/10.1016/j.ijresmar.2019.09.001</vt:lpwstr>
      </vt:variant>
      <vt:variant>
        <vt:lpwstr/>
      </vt:variant>
      <vt:variant>
        <vt:i4>5308446</vt:i4>
      </vt:variant>
      <vt:variant>
        <vt:i4>186</vt:i4>
      </vt:variant>
      <vt:variant>
        <vt:i4>0</vt:i4>
      </vt:variant>
      <vt:variant>
        <vt:i4>5</vt:i4>
      </vt:variant>
      <vt:variant>
        <vt:lpwstr>https://doi-org.ezproxy.uwtsd.ac.uk/10.1177/0038038513518670</vt:lpwstr>
      </vt:variant>
      <vt:variant>
        <vt:lpwstr/>
      </vt:variant>
      <vt:variant>
        <vt:i4>2949234</vt:i4>
      </vt:variant>
      <vt:variant>
        <vt:i4>183</vt:i4>
      </vt:variant>
      <vt:variant>
        <vt:i4>0</vt:i4>
      </vt:variant>
      <vt:variant>
        <vt:i4>5</vt:i4>
      </vt:variant>
      <vt:variant>
        <vt:lpwstr>https://doi.org/10.1016/j.indmarman.2020.05.016</vt:lpwstr>
      </vt:variant>
      <vt:variant>
        <vt:lpwstr/>
      </vt:variant>
      <vt:variant>
        <vt:i4>7077931</vt:i4>
      </vt:variant>
      <vt:variant>
        <vt:i4>180</vt:i4>
      </vt:variant>
      <vt:variant>
        <vt:i4>0</vt:i4>
      </vt:variant>
      <vt:variant>
        <vt:i4>5</vt:i4>
      </vt:variant>
      <vt:variant>
        <vt:lpwstr>https://doi.org/10.1093/biosci/biab086</vt:lpwstr>
      </vt:variant>
      <vt:variant>
        <vt:lpwstr/>
      </vt:variant>
      <vt:variant>
        <vt:i4>1572887</vt:i4>
      </vt:variant>
      <vt:variant>
        <vt:i4>177</vt:i4>
      </vt:variant>
      <vt:variant>
        <vt:i4>0</vt:i4>
      </vt:variant>
      <vt:variant>
        <vt:i4>5</vt:i4>
      </vt:variant>
      <vt:variant>
        <vt:lpwstr>https://doi-org.ezproxy.uwtsd.ac.uk/10.1111/j.1468-005X.2005.00150.x</vt:lpwstr>
      </vt:variant>
      <vt:variant>
        <vt:lpwstr/>
      </vt:variant>
      <vt:variant>
        <vt:i4>3407979</vt:i4>
      </vt:variant>
      <vt:variant>
        <vt:i4>174</vt:i4>
      </vt:variant>
      <vt:variant>
        <vt:i4>0</vt:i4>
      </vt:variant>
      <vt:variant>
        <vt:i4>5</vt:i4>
      </vt:variant>
      <vt:variant>
        <vt:lpwstr>https://doi.org/10.3390/forecast4020031</vt:lpwstr>
      </vt:variant>
      <vt:variant>
        <vt:lpwstr/>
      </vt:variant>
      <vt:variant>
        <vt:i4>2031622</vt:i4>
      </vt:variant>
      <vt:variant>
        <vt:i4>171</vt:i4>
      </vt:variant>
      <vt:variant>
        <vt:i4>0</vt:i4>
      </vt:variant>
      <vt:variant>
        <vt:i4>5</vt:i4>
      </vt:variant>
      <vt:variant>
        <vt:lpwstr>https://doi-org.ezproxy.uwtsd.ac.uk/10.1002/pmj.21410</vt:lpwstr>
      </vt:variant>
      <vt:variant>
        <vt:lpwstr/>
      </vt:variant>
      <vt:variant>
        <vt:i4>3473517</vt:i4>
      </vt:variant>
      <vt:variant>
        <vt:i4>168</vt:i4>
      </vt:variant>
      <vt:variant>
        <vt:i4>0</vt:i4>
      </vt:variant>
      <vt:variant>
        <vt:i4>5</vt:i4>
      </vt:variant>
      <vt:variant>
        <vt:lpwstr>http://site.ebrary.com/id/10493915</vt:lpwstr>
      </vt:variant>
      <vt:variant>
        <vt:lpwstr/>
      </vt:variant>
      <vt:variant>
        <vt:i4>4390915</vt:i4>
      </vt:variant>
      <vt:variant>
        <vt:i4>165</vt:i4>
      </vt:variant>
      <vt:variant>
        <vt:i4>0</vt:i4>
      </vt:variant>
      <vt:variant>
        <vt:i4>5</vt:i4>
      </vt:variant>
      <vt:variant>
        <vt:lpwstr>https://doi-org.ezproxy.uwtsd.ac.uk/10.1080/15487733.2022.2125640</vt:lpwstr>
      </vt:variant>
      <vt:variant>
        <vt:lpwstr/>
      </vt:variant>
      <vt:variant>
        <vt:i4>1441856</vt:i4>
      </vt:variant>
      <vt:variant>
        <vt:i4>162</vt:i4>
      </vt:variant>
      <vt:variant>
        <vt:i4>0</vt:i4>
      </vt:variant>
      <vt:variant>
        <vt:i4>5</vt:i4>
      </vt:variant>
      <vt:variant>
        <vt:lpwstr>https://doi.org/10.6092/issn.2611-0563/11837</vt:lpwstr>
      </vt:variant>
      <vt:variant>
        <vt:lpwstr/>
      </vt:variant>
      <vt:variant>
        <vt:i4>3211378</vt:i4>
      </vt:variant>
      <vt:variant>
        <vt:i4>159</vt:i4>
      </vt:variant>
      <vt:variant>
        <vt:i4>0</vt:i4>
      </vt:variant>
      <vt:variant>
        <vt:i4>5</vt:i4>
      </vt:variant>
      <vt:variant>
        <vt:lpwstr>https://www.theguardian.com/world/2014/mar/16/primark-payout-victims-rana-plaza-bangladesh</vt:lpwstr>
      </vt:variant>
      <vt:variant>
        <vt:lpwstr/>
      </vt:variant>
      <vt:variant>
        <vt:i4>5832798</vt:i4>
      </vt:variant>
      <vt:variant>
        <vt:i4>156</vt:i4>
      </vt:variant>
      <vt:variant>
        <vt:i4>0</vt:i4>
      </vt:variant>
      <vt:variant>
        <vt:i4>5</vt:i4>
      </vt:variant>
      <vt:variant>
        <vt:lpwstr>https://doi.org/10.1111/jbl.12355</vt:lpwstr>
      </vt:variant>
      <vt:variant>
        <vt:lpwstr/>
      </vt:variant>
      <vt:variant>
        <vt:i4>852059</vt:i4>
      </vt:variant>
      <vt:variant>
        <vt:i4>153</vt:i4>
      </vt:variant>
      <vt:variant>
        <vt:i4>0</vt:i4>
      </vt:variant>
      <vt:variant>
        <vt:i4>5</vt:i4>
      </vt:variant>
      <vt:variant>
        <vt:lpwstr>https://www.proquest.com/docview/1913615701?accountid=130472&amp;parentSessionId=Rw%2Bz6JPinmYiyy609mx8cpD4jSmO%2BB9vAEePf7wEVeM%3D&amp;pq-origsite=primo&amp;sourcetype=Trade%20Journals</vt:lpwstr>
      </vt:variant>
      <vt:variant>
        <vt:lpwstr/>
      </vt:variant>
      <vt:variant>
        <vt:i4>2949176</vt:i4>
      </vt:variant>
      <vt:variant>
        <vt:i4>150</vt:i4>
      </vt:variant>
      <vt:variant>
        <vt:i4>0</vt:i4>
      </vt:variant>
      <vt:variant>
        <vt:i4>5</vt:i4>
      </vt:variant>
      <vt:variant>
        <vt:lpwstr>https://doi.org/10.1108/IJRDM-07-2021-0314</vt:lpwstr>
      </vt:variant>
      <vt:variant>
        <vt:lpwstr/>
      </vt:variant>
      <vt:variant>
        <vt:i4>1704012</vt:i4>
      </vt:variant>
      <vt:variant>
        <vt:i4>147</vt:i4>
      </vt:variant>
      <vt:variant>
        <vt:i4>0</vt:i4>
      </vt:variant>
      <vt:variant>
        <vt:i4>5</vt:i4>
      </vt:variant>
      <vt:variant>
        <vt:lpwstr>https://www.proquest.com/docview/2471816389/fulltextPDF/3AF7BCA3BC7E41F9PQ/1?accountid=130472&amp;sourcetype=Scholarly%20Journals</vt:lpwstr>
      </vt:variant>
      <vt:variant>
        <vt:lpwstr/>
      </vt:variant>
      <vt:variant>
        <vt:i4>983125</vt:i4>
      </vt:variant>
      <vt:variant>
        <vt:i4>144</vt:i4>
      </vt:variant>
      <vt:variant>
        <vt:i4>0</vt:i4>
      </vt:variant>
      <vt:variant>
        <vt:i4>5</vt:i4>
      </vt:variant>
      <vt:variant>
        <vt:lpwstr>https://doi.org/10.1108/RJTA-03-2018-0023</vt:lpwstr>
      </vt:variant>
      <vt:variant>
        <vt:lpwstr/>
      </vt:variant>
      <vt:variant>
        <vt:i4>131138</vt:i4>
      </vt:variant>
      <vt:variant>
        <vt:i4>141</vt:i4>
      </vt:variant>
      <vt:variant>
        <vt:i4>0</vt:i4>
      </vt:variant>
      <vt:variant>
        <vt:i4>5</vt:i4>
      </vt:variant>
      <vt:variant>
        <vt:lpwstr>https://doi.org/10.1080/00207543.2017.1402140</vt:lpwstr>
      </vt:variant>
      <vt:variant>
        <vt:lpwstr/>
      </vt:variant>
      <vt:variant>
        <vt:i4>720964</vt:i4>
      </vt:variant>
      <vt:variant>
        <vt:i4>138</vt:i4>
      </vt:variant>
      <vt:variant>
        <vt:i4>0</vt:i4>
      </vt:variant>
      <vt:variant>
        <vt:i4>5</vt:i4>
      </vt:variant>
      <vt:variant>
        <vt:lpwstr>https://doi.org/10.25300/MISQ/2020/13304</vt:lpwstr>
      </vt:variant>
      <vt:variant>
        <vt:lpwstr/>
      </vt:variant>
      <vt:variant>
        <vt:i4>4522090</vt:i4>
      </vt:variant>
      <vt:variant>
        <vt:i4>135</vt:i4>
      </vt:variant>
      <vt:variant>
        <vt:i4>0</vt:i4>
      </vt:variant>
      <vt:variant>
        <vt:i4>5</vt:i4>
      </vt:variant>
      <vt:variant>
        <vt:lpwstr>https://ai-learn.it/wp-content/uploads/2019/03/03_ManifestoofAgileSoftwareDevelopment-1.pdf</vt:lpwstr>
      </vt:variant>
      <vt:variant>
        <vt:lpwstr/>
      </vt:variant>
      <vt:variant>
        <vt:i4>7143546</vt:i4>
      </vt:variant>
      <vt:variant>
        <vt:i4>132</vt:i4>
      </vt:variant>
      <vt:variant>
        <vt:i4>0</vt:i4>
      </vt:variant>
      <vt:variant>
        <vt:i4>5</vt:i4>
      </vt:variant>
      <vt:variant>
        <vt:lpwstr>https://doi.org/10.1002/wcc.633</vt:lpwstr>
      </vt:variant>
      <vt:variant>
        <vt:lpwstr/>
      </vt:variant>
      <vt:variant>
        <vt:i4>4325387</vt:i4>
      </vt:variant>
      <vt:variant>
        <vt:i4>129</vt:i4>
      </vt:variant>
      <vt:variant>
        <vt:i4>0</vt:i4>
      </vt:variant>
      <vt:variant>
        <vt:i4>5</vt:i4>
      </vt:variant>
      <vt:variant>
        <vt:lpwstr>https://doi-org.ezproxy.uwtsd.ac.uk/10.1080/10803548.2016.1251150</vt:lpwstr>
      </vt:variant>
      <vt:variant>
        <vt:lpwstr/>
      </vt:variant>
      <vt:variant>
        <vt:i4>2752629</vt:i4>
      </vt:variant>
      <vt:variant>
        <vt:i4>126</vt:i4>
      </vt:variant>
      <vt:variant>
        <vt:i4>0</vt:i4>
      </vt:variant>
      <vt:variant>
        <vt:i4>5</vt:i4>
      </vt:variant>
      <vt:variant>
        <vt:lpwstr>https://doi.org/10.1016/j.indmarman.2017.11.005</vt:lpwstr>
      </vt:variant>
      <vt:variant>
        <vt:lpwstr/>
      </vt:variant>
      <vt:variant>
        <vt:i4>4718603</vt:i4>
      </vt:variant>
      <vt:variant>
        <vt:i4>123</vt:i4>
      </vt:variant>
      <vt:variant>
        <vt:i4>0</vt:i4>
      </vt:variant>
      <vt:variant>
        <vt:i4>5</vt:i4>
      </vt:variant>
      <vt:variant>
        <vt:lpwstr>https://doi-org.ezproxy.uwtsd.ac.uk/10.1080/09537287.2020.1810755</vt:lpwstr>
      </vt:variant>
      <vt:variant>
        <vt:lpwstr/>
      </vt:variant>
      <vt:variant>
        <vt:i4>2883626</vt:i4>
      </vt:variant>
      <vt:variant>
        <vt:i4>120</vt:i4>
      </vt:variant>
      <vt:variant>
        <vt:i4>0</vt:i4>
      </vt:variant>
      <vt:variant>
        <vt:i4>5</vt:i4>
      </vt:variant>
      <vt:variant>
        <vt:lpwstr>https://doi.org/10.1016/j.jsis.2020.101618</vt:lpwstr>
      </vt:variant>
      <vt:variant>
        <vt:lpwstr/>
      </vt:variant>
      <vt:variant>
        <vt:i4>458818</vt:i4>
      </vt:variant>
      <vt:variant>
        <vt:i4>117</vt:i4>
      </vt:variant>
      <vt:variant>
        <vt:i4>0</vt:i4>
      </vt:variant>
      <vt:variant>
        <vt:i4>5</vt:i4>
      </vt:variant>
      <vt:variant>
        <vt:lpwstr>https://doi-org.ezproxy.uwtsd.ac.uk/10.1016/j.lrp.2016.07.005</vt:lpwstr>
      </vt:variant>
      <vt:variant>
        <vt:lpwstr/>
      </vt:variant>
      <vt:variant>
        <vt:i4>2490413</vt:i4>
      </vt:variant>
      <vt:variant>
        <vt:i4>114</vt:i4>
      </vt:variant>
      <vt:variant>
        <vt:i4>0</vt:i4>
      </vt:variant>
      <vt:variant>
        <vt:i4>5</vt:i4>
      </vt:variant>
      <vt:variant>
        <vt:lpwstr>https://doi-org.ezproxy.uwtsd.ac.uk/10.1057/jit.2009.15</vt:lpwstr>
      </vt:variant>
      <vt:variant>
        <vt:lpwstr/>
      </vt:variant>
      <vt:variant>
        <vt:i4>3735655</vt:i4>
      </vt:variant>
      <vt:variant>
        <vt:i4>111</vt:i4>
      </vt:variant>
      <vt:variant>
        <vt:i4>0</vt:i4>
      </vt:variant>
      <vt:variant>
        <vt:i4>5</vt:i4>
      </vt:variant>
      <vt:variant>
        <vt:lpwstr>https://doi-org.ezproxy.uwtsd.ac.uk/10.4018/978-1-5225-8933-4.ch018</vt:lpwstr>
      </vt:variant>
      <vt:variant>
        <vt:lpwstr/>
      </vt:variant>
      <vt:variant>
        <vt:i4>7274530</vt:i4>
      </vt:variant>
      <vt:variant>
        <vt:i4>108</vt:i4>
      </vt:variant>
      <vt:variant>
        <vt:i4>0</vt:i4>
      </vt:variant>
      <vt:variant>
        <vt:i4>5</vt:i4>
      </vt:variant>
      <vt:variant>
        <vt:lpwstr>https://doi.org/10.1109/MC.2017.3571064</vt:lpwstr>
      </vt:variant>
      <vt:variant>
        <vt:lpwstr/>
      </vt:variant>
      <vt:variant>
        <vt:i4>1507351</vt:i4>
      </vt:variant>
      <vt:variant>
        <vt:i4>105</vt:i4>
      </vt:variant>
      <vt:variant>
        <vt:i4>0</vt:i4>
      </vt:variant>
      <vt:variant>
        <vt:i4>5</vt:i4>
      </vt:variant>
      <vt:variant>
        <vt:lpwstr>https://jefc.scholasticahq.com/article/910-will-blockchain-technology-revolutionize-excipient-supply-chain-management</vt:lpwstr>
      </vt:variant>
      <vt:variant>
        <vt:lpwstr/>
      </vt:variant>
      <vt:variant>
        <vt:i4>5111890</vt:i4>
      </vt:variant>
      <vt:variant>
        <vt:i4>102</vt:i4>
      </vt:variant>
      <vt:variant>
        <vt:i4>0</vt:i4>
      </vt:variant>
      <vt:variant>
        <vt:i4>5</vt:i4>
      </vt:variant>
      <vt:variant>
        <vt:lpwstr>https://doi.org/10.1002/ehs2.1261</vt:lpwstr>
      </vt:variant>
      <vt:variant>
        <vt:lpwstr/>
      </vt:variant>
      <vt:variant>
        <vt:i4>1441886</vt:i4>
      </vt:variant>
      <vt:variant>
        <vt:i4>99</vt:i4>
      </vt:variant>
      <vt:variant>
        <vt:i4>0</vt:i4>
      </vt:variant>
      <vt:variant>
        <vt:i4>5</vt:i4>
      </vt:variant>
      <vt:variant>
        <vt:lpwstr>https://doi.org/10.1177/21582440221088852</vt:lpwstr>
      </vt:variant>
      <vt:variant>
        <vt:lpwstr/>
      </vt:variant>
      <vt:variant>
        <vt:i4>1441845</vt:i4>
      </vt:variant>
      <vt:variant>
        <vt:i4>92</vt:i4>
      </vt:variant>
      <vt:variant>
        <vt:i4>0</vt:i4>
      </vt:variant>
      <vt:variant>
        <vt:i4>5</vt:i4>
      </vt:variant>
      <vt:variant>
        <vt:lpwstr/>
      </vt:variant>
      <vt:variant>
        <vt:lpwstr>_Toc214226144</vt:lpwstr>
      </vt:variant>
      <vt:variant>
        <vt:i4>1441845</vt:i4>
      </vt:variant>
      <vt:variant>
        <vt:i4>86</vt:i4>
      </vt:variant>
      <vt:variant>
        <vt:i4>0</vt:i4>
      </vt:variant>
      <vt:variant>
        <vt:i4>5</vt:i4>
      </vt:variant>
      <vt:variant>
        <vt:lpwstr/>
      </vt:variant>
      <vt:variant>
        <vt:lpwstr>_Toc214226143</vt:lpwstr>
      </vt:variant>
      <vt:variant>
        <vt:i4>1441845</vt:i4>
      </vt:variant>
      <vt:variant>
        <vt:i4>80</vt:i4>
      </vt:variant>
      <vt:variant>
        <vt:i4>0</vt:i4>
      </vt:variant>
      <vt:variant>
        <vt:i4>5</vt:i4>
      </vt:variant>
      <vt:variant>
        <vt:lpwstr/>
      </vt:variant>
      <vt:variant>
        <vt:lpwstr>_Toc214226142</vt:lpwstr>
      </vt:variant>
      <vt:variant>
        <vt:i4>1441845</vt:i4>
      </vt:variant>
      <vt:variant>
        <vt:i4>74</vt:i4>
      </vt:variant>
      <vt:variant>
        <vt:i4>0</vt:i4>
      </vt:variant>
      <vt:variant>
        <vt:i4>5</vt:i4>
      </vt:variant>
      <vt:variant>
        <vt:lpwstr/>
      </vt:variant>
      <vt:variant>
        <vt:lpwstr>_Toc214226141</vt:lpwstr>
      </vt:variant>
      <vt:variant>
        <vt:i4>1441845</vt:i4>
      </vt:variant>
      <vt:variant>
        <vt:i4>68</vt:i4>
      </vt:variant>
      <vt:variant>
        <vt:i4>0</vt:i4>
      </vt:variant>
      <vt:variant>
        <vt:i4>5</vt:i4>
      </vt:variant>
      <vt:variant>
        <vt:lpwstr/>
      </vt:variant>
      <vt:variant>
        <vt:lpwstr>_Toc214226140</vt:lpwstr>
      </vt:variant>
      <vt:variant>
        <vt:i4>1114165</vt:i4>
      </vt:variant>
      <vt:variant>
        <vt:i4>62</vt:i4>
      </vt:variant>
      <vt:variant>
        <vt:i4>0</vt:i4>
      </vt:variant>
      <vt:variant>
        <vt:i4>5</vt:i4>
      </vt:variant>
      <vt:variant>
        <vt:lpwstr/>
      </vt:variant>
      <vt:variant>
        <vt:lpwstr>_Toc214226139</vt:lpwstr>
      </vt:variant>
      <vt:variant>
        <vt:i4>1114165</vt:i4>
      </vt:variant>
      <vt:variant>
        <vt:i4>56</vt:i4>
      </vt:variant>
      <vt:variant>
        <vt:i4>0</vt:i4>
      </vt:variant>
      <vt:variant>
        <vt:i4>5</vt:i4>
      </vt:variant>
      <vt:variant>
        <vt:lpwstr/>
      </vt:variant>
      <vt:variant>
        <vt:lpwstr>_Toc214226138</vt:lpwstr>
      </vt:variant>
      <vt:variant>
        <vt:i4>1114165</vt:i4>
      </vt:variant>
      <vt:variant>
        <vt:i4>50</vt:i4>
      </vt:variant>
      <vt:variant>
        <vt:i4>0</vt:i4>
      </vt:variant>
      <vt:variant>
        <vt:i4>5</vt:i4>
      </vt:variant>
      <vt:variant>
        <vt:lpwstr/>
      </vt:variant>
      <vt:variant>
        <vt:lpwstr>_Toc214226137</vt:lpwstr>
      </vt:variant>
      <vt:variant>
        <vt:i4>1114165</vt:i4>
      </vt:variant>
      <vt:variant>
        <vt:i4>44</vt:i4>
      </vt:variant>
      <vt:variant>
        <vt:i4>0</vt:i4>
      </vt:variant>
      <vt:variant>
        <vt:i4>5</vt:i4>
      </vt:variant>
      <vt:variant>
        <vt:lpwstr/>
      </vt:variant>
      <vt:variant>
        <vt:lpwstr>_Toc214226136</vt:lpwstr>
      </vt:variant>
      <vt:variant>
        <vt:i4>1114165</vt:i4>
      </vt:variant>
      <vt:variant>
        <vt:i4>38</vt:i4>
      </vt:variant>
      <vt:variant>
        <vt:i4>0</vt:i4>
      </vt:variant>
      <vt:variant>
        <vt:i4>5</vt:i4>
      </vt:variant>
      <vt:variant>
        <vt:lpwstr/>
      </vt:variant>
      <vt:variant>
        <vt:lpwstr>_Toc214226135</vt:lpwstr>
      </vt:variant>
      <vt:variant>
        <vt:i4>1114165</vt:i4>
      </vt:variant>
      <vt:variant>
        <vt:i4>32</vt:i4>
      </vt:variant>
      <vt:variant>
        <vt:i4>0</vt:i4>
      </vt:variant>
      <vt:variant>
        <vt:i4>5</vt:i4>
      </vt:variant>
      <vt:variant>
        <vt:lpwstr/>
      </vt:variant>
      <vt:variant>
        <vt:lpwstr>_Toc214226134</vt:lpwstr>
      </vt:variant>
      <vt:variant>
        <vt:i4>1114165</vt:i4>
      </vt:variant>
      <vt:variant>
        <vt:i4>26</vt:i4>
      </vt:variant>
      <vt:variant>
        <vt:i4>0</vt:i4>
      </vt:variant>
      <vt:variant>
        <vt:i4>5</vt:i4>
      </vt:variant>
      <vt:variant>
        <vt:lpwstr/>
      </vt:variant>
      <vt:variant>
        <vt:lpwstr>_Toc214226133</vt:lpwstr>
      </vt:variant>
      <vt:variant>
        <vt:i4>1114165</vt:i4>
      </vt:variant>
      <vt:variant>
        <vt:i4>20</vt:i4>
      </vt:variant>
      <vt:variant>
        <vt:i4>0</vt:i4>
      </vt:variant>
      <vt:variant>
        <vt:i4>5</vt:i4>
      </vt:variant>
      <vt:variant>
        <vt:lpwstr/>
      </vt:variant>
      <vt:variant>
        <vt:lpwstr>_Toc214226132</vt:lpwstr>
      </vt:variant>
      <vt:variant>
        <vt:i4>1114165</vt:i4>
      </vt:variant>
      <vt:variant>
        <vt:i4>14</vt:i4>
      </vt:variant>
      <vt:variant>
        <vt:i4>0</vt:i4>
      </vt:variant>
      <vt:variant>
        <vt:i4>5</vt:i4>
      </vt:variant>
      <vt:variant>
        <vt:lpwstr/>
      </vt:variant>
      <vt:variant>
        <vt:lpwstr>_Toc214226131</vt:lpwstr>
      </vt:variant>
      <vt:variant>
        <vt:i4>1114165</vt:i4>
      </vt:variant>
      <vt:variant>
        <vt:i4>8</vt:i4>
      </vt:variant>
      <vt:variant>
        <vt:i4>0</vt:i4>
      </vt:variant>
      <vt:variant>
        <vt:i4>5</vt:i4>
      </vt:variant>
      <vt:variant>
        <vt:lpwstr/>
      </vt:variant>
      <vt:variant>
        <vt:lpwstr>_Toc214226130</vt:lpwstr>
      </vt:variant>
      <vt:variant>
        <vt:i4>1048629</vt:i4>
      </vt:variant>
      <vt:variant>
        <vt:i4>2</vt:i4>
      </vt:variant>
      <vt:variant>
        <vt:i4>0</vt:i4>
      </vt:variant>
      <vt:variant>
        <vt:i4>5</vt:i4>
      </vt:variant>
      <vt:variant>
        <vt:lpwstr/>
      </vt:variant>
      <vt:variant>
        <vt:lpwstr>_Toc214226129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evaluation of the impacts of technology advances on traditional models of organisational structure and theories of management roles within the Fashion retail industries in the 21st century</dc:title>
  <dc:subject>VISION FOR THE FUTURE: THEORETICAL PERSPECTIVES ON MANAGEMENT: DOCTOR OF BUSINESS ADMINISTRATION: LCDB7008</dc:subject>
  <dc:creator>Sabrina Reid (1920873)</dc:creator>
  <cp:keywords/>
  <dc:description/>
  <cp:lastModifiedBy>Sabrina Reid (1920873)</cp:lastModifiedBy>
  <cp:revision>141</cp:revision>
  <dcterms:created xsi:type="dcterms:W3CDTF">2025-10-28T13:20:00Z</dcterms:created>
  <dcterms:modified xsi:type="dcterms:W3CDTF">2025-11-25T14:38:00Z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9d5ee470-fd1b-4b96-a2e5-61b1fa025e1e</vt:lpwstr>
  </property>
  <property fmtid="{D5CDD505-2E9C-101B-9397-08002B2CF9AE}" pid="3" name="ContentTypeId">
    <vt:lpwstr>0x0101006C6FAE98E0725340AA54BF6C37EBD441</vt:lpwstr>
  </property>
</Properties>
</file>