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95BB0" w14:textId="77777777" w:rsidR="00F84C31" w:rsidRDefault="00F84C31" w:rsidP="004B4D13">
      <w:pPr>
        <w:pStyle w:val="a7"/>
      </w:pPr>
    </w:p>
    <w:p w14:paraId="0CBB4C9B" w14:textId="77777777" w:rsidR="0092053F" w:rsidRDefault="0092053F" w:rsidP="0092053F"/>
    <w:p w14:paraId="44F2C850" w14:textId="77777777" w:rsidR="0092053F" w:rsidRDefault="0092053F" w:rsidP="0092053F"/>
    <w:p w14:paraId="6F141D5D" w14:textId="77777777" w:rsidR="0092053F" w:rsidRDefault="0092053F" w:rsidP="0092053F"/>
    <w:p w14:paraId="25C35E01" w14:textId="77777777" w:rsidR="0092053F" w:rsidRPr="0092053F" w:rsidRDefault="0092053F" w:rsidP="0092053F"/>
    <w:p w14:paraId="649BEEBB" w14:textId="44B07A1C" w:rsidR="00E50FFC" w:rsidRPr="00F84C31" w:rsidRDefault="004B4D13" w:rsidP="004B4D13">
      <w:pPr>
        <w:pStyle w:val="a7"/>
        <w:rPr>
          <w:sz w:val="36"/>
          <w:szCs w:val="36"/>
        </w:rPr>
      </w:pPr>
      <w:r w:rsidRPr="00F84C31">
        <w:rPr>
          <w:sz w:val="36"/>
          <w:szCs w:val="36"/>
        </w:rPr>
        <w:t xml:space="preserve">Laser Doppler Vibrometer </w:t>
      </w:r>
      <w:r w:rsidRPr="00F84C31">
        <w:rPr>
          <w:rFonts w:hint="eastAsia"/>
          <w:sz w:val="36"/>
          <w:szCs w:val="36"/>
        </w:rPr>
        <w:t>-</w:t>
      </w:r>
      <w:r w:rsidR="00F84C31" w:rsidRPr="00F84C31">
        <w:rPr>
          <w:rFonts w:hint="eastAsia"/>
          <w:sz w:val="36"/>
          <w:szCs w:val="36"/>
        </w:rPr>
        <w:t xml:space="preserve"> </w:t>
      </w:r>
      <w:r w:rsidRPr="00F84C31">
        <w:rPr>
          <w:sz w:val="36"/>
          <w:szCs w:val="36"/>
        </w:rPr>
        <w:t>Brake Disc Modal Analysis</w:t>
      </w:r>
    </w:p>
    <w:p w14:paraId="1B8DC19F" w14:textId="77777777" w:rsidR="00F84C31" w:rsidRDefault="00F84C31" w:rsidP="004B4D13">
      <w:pPr>
        <w:jc w:val="center"/>
      </w:pPr>
    </w:p>
    <w:p w14:paraId="18E8583B" w14:textId="77777777" w:rsidR="0092053F" w:rsidRDefault="0092053F" w:rsidP="004B4D13">
      <w:pPr>
        <w:jc w:val="center"/>
      </w:pPr>
    </w:p>
    <w:p w14:paraId="65C6E096" w14:textId="77777777" w:rsidR="0092053F" w:rsidRDefault="0092053F" w:rsidP="004B4D13">
      <w:pPr>
        <w:jc w:val="center"/>
      </w:pPr>
    </w:p>
    <w:p w14:paraId="3DE0D754" w14:textId="77777777" w:rsidR="0092053F" w:rsidRDefault="0092053F" w:rsidP="004B4D13">
      <w:pPr>
        <w:jc w:val="center"/>
      </w:pPr>
    </w:p>
    <w:p w14:paraId="36617D8F" w14:textId="77777777" w:rsidR="0092053F" w:rsidRDefault="0092053F" w:rsidP="004B4D13">
      <w:pPr>
        <w:jc w:val="center"/>
      </w:pPr>
    </w:p>
    <w:p w14:paraId="7CE2FCB5" w14:textId="77777777" w:rsidR="0092053F" w:rsidRDefault="0092053F" w:rsidP="004B4D13">
      <w:pPr>
        <w:jc w:val="center"/>
      </w:pPr>
    </w:p>
    <w:p w14:paraId="10278FD8" w14:textId="77777777" w:rsidR="0092053F" w:rsidRDefault="0092053F" w:rsidP="004B4D13">
      <w:pPr>
        <w:jc w:val="center"/>
      </w:pPr>
    </w:p>
    <w:p w14:paraId="426D4A6B" w14:textId="77777777" w:rsidR="0092053F" w:rsidRDefault="0092053F" w:rsidP="004B4D13">
      <w:pPr>
        <w:jc w:val="center"/>
      </w:pPr>
    </w:p>
    <w:p w14:paraId="4C35E531" w14:textId="77777777" w:rsidR="0092053F" w:rsidRDefault="0092053F" w:rsidP="004B4D13">
      <w:pPr>
        <w:jc w:val="center"/>
      </w:pPr>
    </w:p>
    <w:p w14:paraId="17567438" w14:textId="77777777" w:rsidR="0092053F" w:rsidRDefault="0092053F" w:rsidP="004B4D13">
      <w:pPr>
        <w:jc w:val="center"/>
      </w:pPr>
    </w:p>
    <w:p w14:paraId="46FB2AFE" w14:textId="77777777" w:rsidR="0092053F" w:rsidRDefault="0092053F" w:rsidP="004B4D13">
      <w:pPr>
        <w:jc w:val="center"/>
      </w:pPr>
    </w:p>
    <w:p w14:paraId="66D33902" w14:textId="364F4EC6" w:rsidR="004B4D13" w:rsidRDefault="004B4D13" w:rsidP="004B4D13">
      <w:pPr>
        <w:jc w:val="center"/>
      </w:pPr>
      <w:r>
        <w:rPr>
          <w:rFonts w:hint="eastAsia"/>
        </w:rPr>
        <w:t>Jinhao Xia</w:t>
      </w:r>
    </w:p>
    <w:p w14:paraId="57C6BEF5" w14:textId="67349429" w:rsidR="004B4D13" w:rsidRDefault="004B4D13" w:rsidP="004B4D13">
      <w:pPr>
        <w:jc w:val="center"/>
      </w:pPr>
      <w:r>
        <w:rPr>
          <w:rFonts w:hint="eastAsia"/>
        </w:rPr>
        <w:t>2300256</w:t>
      </w:r>
    </w:p>
    <w:p w14:paraId="2D344918" w14:textId="1093DE99" w:rsidR="004B4D13" w:rsidRDefault="004B4D13" w:rsidP="004B4D13">
      <w:pPr>
        <w:jc w:val="center"/>
      </w:pPr>
      <w:r>
        <w:t>MSc</w:t>
      </w:r>
      <w:r>
        <w:rPr>
          <w:rFonts w:hint="eastAsia"/>
        </w:rPr>
        <w:t xml:space="preserve"> </w:t>
      </w:r>
      <w:r w:rsidRPr="004B4D13">
        <w:t>Automotive Engineering</w:t>
      </w:r>
    </w:p>
    <w:p w14:paraId="38539D95" w14:textId="13A927D2" w:rsidR="004B4D13" w:rsidRDefault="004B4D13" w:rsidP="004B4D13">
      <w:pPr>
        <w:jc w:val="center"/>
      </w:pPr>
      <w:r>
        <w:t>1</w:t>
      </w:r>
      <w:r>
        <w:rPr>
          <w:rFonts w:hint="eastAsia"/>
        </w:rPr>
        <w:t>7</w:t>
      </w:r>
      <w:r>
        <w:t>/03/2024</w:t>
      </w:r>
    </w:p>
    <w:p w14:paraId="7E3B4CD2" w14:textId="1C94F0CB" w:rsidR="0092053F" w:rsidRDefault="004B4D13" w:rsidP="0092053F">
      <w:pPr>
        <w:jc w:val="center"/>
      </w:pPr>
      <w:r w:rsidRPr="004B4D13">
        <w:t>ACEA7013</w:t>
      </w:r>
      <w:r>
        <w:rPr>
          <w:rFonts w:hint="eastAsia"/>
        </w:rPr>
        <w:t xml:space="preserve"> </w:t>
      </w:r>
      <w:r w:rsidRPr="004B4D13">
        <w:t>Structural Integrity &amp; Materials Evaluation</w:t>
      </w:r>
    </w:p>
    <w:p w14:paraId="1E682660" w14:textId="5620F363" w:rsidR="0092053F" w:rsidRDefault="0092053F" w:rsidP="0092053F">
      <w:pPr>
        <w:widowControl/>
        <w:spacing w:line="240" w:lineRule="auto"/>
        <w:jc w:val="left"/>
      </w:pPr>
      <w:r>
        <w:br w:type="page"/>
      </w:r>
    </w:p>
    <w:p w14:paraId="01B8ABA5" w14:textId="07928FB8" w:rsidR="004B4D13" w:rsidRDefault="00F84C31" w:rsidP="00F84C31">
      <w:pPr>
        <w:pStyle w:val="1"/>
        <w:spacing w:before="156" w:after="156"/>
      </w:pPr>
      <w:r>
        <w:rPr>
          <w:rFonts w:hint="eastAsia"/>
        </w:rPr>
        <w:lastRenderedPageBreak/>
        <w:t>Abstract</w:t>
      </w:r>
    </w:p>
    <w:p w14:paraId="4B33BFE8" w14:textId="7CE59445" w:rsidR="00F84C31" w:rsidRDefault="00F84C31" w:rsidP="00F84C31">
      <w:r w:rsidRPr="00F84C31">
        <w:t xml:space="preserve">In this experiment, the vibration response of a brake disc under excitation by a solenoid actuator is measured by </w:t>
      </w:r>
      <w:r w:rsidR="0092053F">
        <w:rPr>
          <w:rFonts w:hint="eastAsia"/>
        </w:rPr>
        <w:t>l</w:t>
      </w:r>
      <w:r w:rsidRPr="00F84C31">
        <w:t>aser Doppler vibrometer to identify the resonance frequency modes and shapes at different intrinsic frequencies, and also to analyse different resonance peaks and damping ratios. The factors that may produce errors in this experiment are also explained. The conclusions obtained in this paper are important for engineers to improve the design of brake discs, enhance braking performance, reduce unfavourable noise and vibration, and extend the service life of brake discs.</w:t>
      </w:r>
    </w:p>
    <w:p w14:paraId="0A3CF8B0" w14:textId="21376D05" w:rsidR="00F84C31" w:rsidRDefault="00F84C31" w:rsidP="00F84C31">
      <w:pPr>
        <w:pStyle w:val="1"/>
        <w:numPr>
          <w:ilvl w:val="0"/>
          <w:numId w:val="1"/>
        </w:numPr>
        <w:spacing w:before="156" w:after="156"/>
      </w:pPr>
      <w:r w:rsidRPr="00F84C31">
        <w:t>Apparatus</w:t>
      </w:r>
    </w:p>
    <w:p w14:paraId="44FE3D65" w14:textId="5CD17C53" w:rsidR="00F84C31" w:rsidRDefault="00F84C31" w:rsidP="00F84C31">
      <w:proofErr w:type="spellStart"/>
      <w:r w:rsidRPr="00F84C31">
        <w:t>PolyTec</w:t>
      </w:r>
      <w:proofErr w:type="spellEnd"/>
      <w:r w:rsidRPr="00F84C31">
        <w:t xml:space="preserve"> PSV-400 Scanning Laser Doppler Vibrometer</w:t>
      </w:r>
      <w:r w:rsidR="00A973B3">
        <w:rPr>
          <w:rFonts w:hint="eastAsia"/>
        </w:rPr>
        <w:t>, is</w:t>
      </w:r>
      <w:r w:rsidRPr="00F84C31">
        <w:t xml:space="preserve"> a non-contact measurement tool used in this experiment to measure the resonant frequency modes and shapes of a brake disc.</w:t>
      </w:r>
    </w:p>
    <w:p w14:paraId="659479D9" w14:textId="395BC839" w:rsidR="00F84C31" w:rsidRDefault="00A973B3" w:rsidP="00F84C31">
      <w:r w:rsidRPr="00A973B3">
        <w:t>A solenoid actuator, which is controlled by the LDV function generator, generates vibrations of the appropriate frequency and force, which are used to strike the brake discs and make them vibrate.</w:t>
      </w:r>
    </w:p>
    <w:p w14:paraId="20CDBBAC" w14:textId="716632D4" w:rsidR="00A973B3" w:rsidRDefault="00A973B3" w:rsidP="00F84C31">
      <w:r w:rsidRPr="00A973B3">
        <w:t>A brake disc, as a sample in this experiment.</w:t>
      </w:r>
    </w:p>
    <w:p w14:paraId="69FA664C" w14:textId="57D3A0BD" w:rsidR="00A973B3" w:rsidRDefault="00A973B3" w:rsidP="00A973B3">
      <w:pPr>
        <w:pStyle w:val="1"/>
        <w:numPr>
          <w:ilvl w:val="0"/>
          <w:numId w:val="1"/>
        </w:numPr>
        <w:spacing w:before="156" w:after="156"/>
      </w:pPr>
      <w:r w:rsidRPr="00A973B3">
        <w:t>Introduction</w:t>
      </w:r>
    </w:p>
    <w:p w14:paraId="25E83205" w14:textId="6ED4853E" w:rsidR="00A973B3" w:rsidRDefault="00A973B3" w:rsidP="00A973B3">
      <w:r w:rsidRPr="00A973B3">
        <w:t xml:space="preserve">In recent years, due to the rapid development of laser Doppler measurement technology and its advantages of wide response band, high velocity resolution, short measurement time and the possibility of long-distance measurements, it has been widely used in the automotive industry, medical and health care, quality inspection of agricultural products, and vibration testing of micro-structures </w:t>
      </w:r>
      <w:r>
        <w:fldChar w:fldCharType="begin"/>
      </w:r>
      <w:r>
        <w:instrText xml:space="preserve"> ADDIN ZOTERO_ITEM CSL_CITATION {"citationID":"kUP3FuM5","properties":{"formattedCitation":"(Xiaoming, Jian and Xingwu, 2014)","plainCitation":"(Xiaoming, Jian and Xingwu, 2014)","noteIndex":0},"citationItems":[{"id":678,"uris":["http://zotero.org/users/10099233/items/BGA9TPNP"],"itemData":{"id":678,"type":"article-journal","abstract":"Laser Doppler velocimeter (LDV) with improved signal-to-noise ratio (SNR) is presented to measure the vehicle velocity. A novel optical structure named split-reuse type configuration is developed to improve the SNR of LDV. Reference measurements were provided by measuring the outer surface of a precision single-axis turntable. Under these conditions, the measurement uncertainty of the instrument is better than 0.56 % with 95 % confidence interval. The split-reuse type LDV has been tested with an automobile on the open road, and the measurement results are comparing with the results of a precision spatial filter velocimeter, which verify the feasibility of split-reuse type LDV to measure the self-velocity of vehicle.","container-title":"Applied Physics B","DOI":"10.1007/s00340-013-5746-1","ISSN":"1432-0649","issue":"3","journalAbbreviation":"Appl. Phys. B","language":"en","page":"637-641","source":"Springer Link","title":"Laser Doppler velocimeter for vehicle application with improved signal-to-noise ratio","volume":"116","author":[{"family":"Xiaoming","given":"Nie"},{"family":"Jian","given":"Zhou"},{"family":"Xingwu","given":"Long"}],"issued":{"date-parts":[["2014",9,1]]}}}],"schema":"https://github.com/citation-style-language/schema/raw/master/csl-citation.json"} </w:instrText>
      </w:r>
      <w:r>
        <w:fldChar w:fldCharType="separate"/>
      </w:r>
      <w:r w:rsidRPr="00A973B3">
        <w:rPr>
          <w:rFonts w:cs="Times New Roman"/>
        </w:rPr>
        <w:t>(Xiaoming, Jian and Xingwu, 2014)</w:t>
      </w:r>
      <w:r>
        <w:fldChar w:fldCharType="end"/>
      </w:r>
      <w:r w:rsidRPr="00A973B3">
        <w:t>. Laser Doppler vibrometer adopts a non-contact measurement method, which can accurately measure the vibration displacement, velocity, acceleration and frequency of various objects.</w:t>
      </w:r>
    </w:p>
    <w:p w14:paraId="68144E31" w14:textId="0C250536" w:rsidR="00A973B3" w:rsidRDefault="00A973B3" w:rsidP="00A973B3">
      <w:pPr>
        <w:pStyle w:val="2"/>
        <w:numPr>
          <w:ilvl w:val="1"/>
          <w:numId w:val="1"/>
        </w:numPr>
        <w:spacing w:before="156" w:after="156"/>
      </w:pPr>
      <w:r w:rsidRPr="00A973B3">
        <w:t>Literature Review</w:t>
      </w:r>
    </w:p>
    <w:p w14:paraId="1C1FD46C" w14:textId="05ACF828" w:rsidR="00A973B3" w:rsidRDefault="00A973B3" w:rsidP="00A973B3">
      <w:r w:rsidRPr="00A973B3">
        <w:t xml:space="preserve">Laser Doppler </w:t>
      </w:r>
      <w:proofErr w:type="spellStart"/>
      <w:r w:rsidRPr="00A973B3">
        <w:t>vibrometry</w:t>
      </w:r>
      <w:proofErr w:type="spellEnd"/>
      <w:r w:rsidRPr="00A973B3">
        <w:t xml:space="preserve"> is a well-established tool for non-contact vibration measurements in the automotive industry. The LDV method is not limited to measurements at a single test point, but can measure multiple points in a structure. However, 2D LDV has a number of limitations for whole vehicle modal analysis. Until the end of 2002, this problem was solved by the advent of 3D LDV. Schell et al. </w:t>
      </w:r>
      <w:r>
        <w:fldChar w:fldCharType="begin"/>
      </w:r>
      <w:r>
        <w:instrText xml:space="preserve"> ADDIN ZOTERO_ITEM CSL_CITATION {"citationID":"X6AgpZd4","properties":{"formattedCitation":"(Schell {\\i{}et al.}, 2006)","plainCitation":"(Schell et al., 2006)","noteIndex":0},"citationItems":[{"id":683,"uris":["http://zotero.org/users/10099233/items/WGNGVVIS"],"itemData":{"id":683,"type":"paper-conference","abstract":"Laser Doppler Vibrometry (LDV) is an established tool in automotive engineering for non-contact vibration measurements. The LDV method is not limited to measurements on single test points. Complete structures can be tested by utilizing a pair of galvanoelectrical mirrors for steering the laser beam in x and y directions across the surface. Such scanning LDVs (SLDV) have found many applications in the automotive industry. However for full body modal analysis use of scanning LDVs has so far been restricted due to the fact that only the out-of-plane (OOP) component of the velocity vector can be measured whereas tri-axial accelerometers provide OOP and in-plane data simultaneously.","DOI":"10.4271/2006-01-1095","event-title":"SAE 2006 World Congress &amp;  Exhibition","language":"en","page":"2006-01-1095","source":"DOI.org (Crossref)","title":"Three Dimensional Vibration Testing in Automotive Applications Utilizing a New Non-Contact Scanning Method","URL":"https://www.sae.org/content/2006-01-1095/","author":[{"family":"Schell","given":"Jochen"},{"family":"Johansmann","given":"Martin"},{"family":"Schüssler","given":"Matthias"},{"family":"Oliver","given":"David"},{"family":"Palan","given":"Vikrant"}],"accessed":{"date-parts":[["2024",3,18]]},"issued":{"date-parts":[["2006",4,3]]}}}],"schema":"https://github.com/citation-style-language/schema/raw/master/csl-citation.json"} </w:instrText>
      </w:r>
      <w:r>
        <w:fldChar w:fldCharType="separate"/>
      </w:r>
      <w:r w:rsidRPr="00A973B3">
        <w:rPr>
          <w:rFonts w:cs="Times New Roman"/>
          <w:kern w:val="0"/>
          <w:szCs w:val="24"/>
        </w:rPr>
        <w:t xml:space="preserve">(Schell </w:t>
      </w:r>
      <w:r w:rsidRPr="00A973B3">
        <w:rPr>
          <w:rFonts w:cs="Times New Roman"/>
          <w:i/>
          <w:iCs/>
          <w:kern w:val="0"/>
          <w:szCs w:val="24"/>
        </w:rPr>
        <w:t>et al.</w:t>
      </w:r>
      <w:r w:rsidRPr="00A973B3">
        <w:rPr>
          <w:rFonts w:cs="Times New Roman"/>
          <w:kern w:val="0"/>
          <w:szCs w:val="24"/>
        </w:rPr>
        <w:t>, 2006)</w:t>
      </w:r>
      <w:r>
        <w:fldChar w:fldCharType="end"/>
      </w:r>
      <w:r w:rsidRPr="00A973B3">
        <w:t xml:space="preserve"> used the latest 3D SLDV technique to analyse the modal behaviour of individual </w:t>
      </w:r>
      <w:r w:rsidRPr="00A973B3">
        <w:lastRenderedPageBreak/>
        <w:t>components, and combined the measurements of the different components of the vehicle to obtain the whole vehicle modal behaviour.</w:t>
      </w:r>
    </w:p>
    <w:p w14:paraId="69B89316" w14:textId="77777777" w:rsidR="0092053F" w:rsidRDefault="0092053F" w:rsidP="00A973B3"/>
    <w:p w14:paraId="27197A60" w14:textId="2AC35FBC" w:rsidR="0092053F" w:rsidRDefault="0092053F" w:rsidP="00A973B3">
      <w:proofErr w:type="spellStart"/>
      <w:r w:rsidRPr="0092053F">
        <w:t>Johansmann</w:t>
      </w:r>
      <w:proofErr w:type="spellEnd"/>
      <w:r w:rsidRPr="0092053F">
        <w:t xml:space="preserve"> et al </w:t>
      </w:r>
      <w:r>
        <w:fldChar w:fldCharType="begin"/>
      </w:r>
      <w:r>
        <w:instrText xml:space="preserve"> ADDIN ZOTERO_ITEM CSL_CITATION {"citationID":"lTJfGsRj","properties":{"formattedCitation":"(Johansmann, Fritzsche and Schell, 2011)","plainCitation":"(Johansmann, Fritzsche and Schell, 2011)","noteIndex":0},"citationItems":[{"id":687,"uris":["http://zotero.org/users/10099233/items/5TKJ9424"],"itemData":{"id":687,"type":"report","abstract":"For more than 20 years Laser Doppler Vibrometry (LDV) is an established tool in vibration engineering for non-contact vibration measurements. The LDV method is not only limited to measurements on single test points. Utilizing a pair of galvanoelectrical mirrors for steering the laser beam in x and y directions across the surface the vibration pattern of full areas can be mapped. Such scanning LDVs (SLDV) have found many applications in the automotive industry as well as in institutional research. However the use of the SLDV technology is limited to stationary objects and rotating objects with smooth uninterrupted structures such as brake discs or tires. Up until now measurements on objects with complex noncontinuous structures such as bladed discs, fans, propellers have not been possible yet. Furthermore, interpretation of travelling non-stationary modes which can be found on rotating tires, saw blades, etc. has been difficult with conventional SLDV technology.\nA Derotator is an optical unit overcoming this limitation by maintaining a fixed position of the SLDV laser beam in the rotating coordinate system of the test object. By “derotating” the object with a rotating optical unit a stationary image of the object is achieved and a standard SLDV measurement can be done where the laser beam location on the objects remains stationary. Like in usual SLDVs, the system is acquiring data in one point then moves to the next scanning point and so on.\nBy means of measuring the vibration behaviour of a rotating object during an engine run up critical rotational speeds and resonance frequencies of the rotating object can be identified. Furthermore material stiffness changes caused by centrifugal forces can be visualized analyzing the Eigenfrequency changes in a waterfall or Campbell diagram.\nIn this paper the basic principle of a derotated SLDV measurement is explained. In the first application presented in this paper the Operational Deflection Shape (ODS) of a rotating disk is measured with and without derotating and the differences in the results are analyzed. In the second application a typical measurement procedure doing a trouble shooting on a pump rotor will be elucidated. Finding the critical speed and the corresponding ODS clearly shows the reason for the failure in operation conditions.","language":"en","note":"Book Title: A New Method for Measurement of Rotating Objects Utilizing Laser Doppler Vibrometry Combined with an Optical Derotator with Focus on Automotive Applications\nDOI: 10.4271/2011-26-0043\nISSN: 0148-7191","source":"librarysearch.uwtsd.ac.uk","title":"A New Method for Measurement of Rotating Objects Utilizing Laser Doppler Vibrometry Combined with an Optical Derotator with Focus on Automotive Applications","URL":"https://saemobilus.sae.org/content/2011-26-0043","author":[{"family":"Johansmann","given":"Martin"},{"family":"Fritzsche","given":"Marco"},{"family":"Schell","given":"Jochen"}],"accessed":{"date-parts":[["2024",3,18]]},"issued":{"date-parts":[["2011"]]}}}],"schema":"https://github.com/citation-style-language/schema/raw/master/csl-citation.json"} </w:instrText>
      </w:r>
      <w:r>
        <w:fldChar w:fldCharType="separate"/>
      </w:r>
      <w:r w:rsidRPr="0092053F">
        <w:rPr>
          <w:rFonts w:cs="Times New Roman"/>
        </w:rPr>
        <w:t>(</w:t>
      </w:r>
      <w:proofErr w:type="spellStart"/>
      <w:r w:rsidRPr="0092053F">
        <w:rPr>
          <w:rFonts w:cs="Times New Roman"/>
        </w:rPr>
        <w:t>Johansmann</w:t>
      </w:r>
      <w:proofErr w:type="spellEnd"/>
      <w:r w:rsidRPr="0092053F">
        <w:rPr>
          <w:rFonts w:cs="Times New Roman"/>
        </w:rPr>
        <w:t>, Fritzsche and Schell, 2011)</w:t>
      </w:r>
      <w:r>
        <w:fldChar w:fldCharType="end"/>
      </w:r>
      <w:r>
        <w:rPr>
          <w:rFonts w:hint="eastAsia"/>
        </w:rPr>
        <w:t xml:space="preserve"> </w:t>
      </w:r>
      <w:r w:rsidRPr="0092053F">
        <w:t xml:space="preserve">propose a new method combining LDV and an optical </w:t>
      </w:r>
      <w:proofErr w:type="spellStart"/>
      <w:r w:rsidRPr="0092053F">
        <w:t>Derotator</w:t>
      </w:r>
      <w:proofErr w:type="spellEnd"/>
      <w:r w:rsidRPr="0092053F">
        <w:t xml:space="preserve"> to measure the resonance frequencies of rotating components in automobiles, e.g. wheels and brake discs. </w:t>
      </w:r>
      <w:proofErr w:type="spellStart"/>
      <w:r w:rsidRPr="0092053F">
        <w:t>Mallareddy</w:t>
      </w:r>
      <w:proofErr w:type="spellEnd"/>
      <w:r w:rsidRPr="0092053F">
        <w:t xml:space="preserve"> et al </w:t>
      </w:r>
      <w:r>
        <w:fldChar w:fldCharType="begin"/>
      </w:r>
      <w:r>
        <w:instrText xml:space="preserve"> ADDIN ZOTERO_ITEM CSL_CITATION {"citationID":"ztqgjl9O","properties":{"formattedCitation":"(Mallareddy {\\i{}et al.}, 2017)","plainCitation":"(Mallareddy et al., 2017)","noteIndex":0},"citationItems":[{"id":690,"uris":["http://zotero.org/users/10099233/items/HBP8U9XG"],"itemData":{"id":690,"type":"report","abstract":"Brake squeal is an NVH issue experienced by brake systems and vehicle manufacturers for decades. This leads to customer dissatisfaction and the questioning of the quality of the brake system. Advanced testing tools, design modification, dynamometer testing, vehicle validation etc., are performed to study, analyze and eliminate this problem. But still it continues to exist nowadays. One of the most important reasons is the complexity of the brake pad having non-linear material properties. Therefore, it is imperative to understand the behavior of the brake pad in terms of its dynamic properties (eigenfrequencies, damping and mode shapes) under varying boundary conditions. Experimental Modal Analysis (EMA) is used to study the dynamic properties of any structure and is generally performed under free-free boundary conditions. An approach to study brake pads under pressure condition is a step towards reality, as brake pads squeal only during braking events. Therefore, the Brake Impedance Test machine (BIT) was developed. This work describes the development of the BIT to study brake pads under different piston compression loads, analyzing their results and proposing an approach to standardize the testing procedure. The brake pads are excited by a Scalable Automatic Modal hammer (SAM), with a precise controllable force level. The vibration response is measured contactless using a 3D Scanning Laser Doppler Vibrometer (3D SLDV). This research, under these conditions and advanced techniques, results in dynamic characteristics of brake pads closer to those in a real braking event. These results can be correlated with brake dynamometer data for further validation. The conclusions of these upcoming studies will lead to effective brake pad parameters for a robust brake design against squeal research.","language":"en","note":"Book Title: Brake Impedance Test Stand - Modal Testing of Brake Pads under Pressurized Condition Using 3D SLDV and a Scalable Automatic Modal Hammer\nDOI: 10.4271/2017-01-2485\nISSN: 0148-7191","source":"librarysearch.uwtsd.ac.uk","title":"Brake Impedance Test Stand - Modal Testing of Brake Pads under Pressurized Condition Using 3D SLDV and a Scalable Automatic Modal Hammer","URL":"https://saemobilus.sae.org/content/2017-01-2485","author":[{"family":"Mallareddy","given":"Tarun Teja"},{"family":"Blaschke","given":"Peter"},{"family":"Schneider","given":"Sarah"},{"family":"Alarcón","given":"Daniel J."}],"accessed":{"date-parts":[["2024",3,18]]},"issued":{"date-parts":[["2017"]]}}}],"schema":"https://github.com/citation-style-language/schema/raw/master/csl-citation.json"} </w:instrText>
      </w:r>
      <w:r>
        <w:fldChar w:fldCharType="separate"/>
      </w:r>
      <w:r w:rsidRPr="0092053F">
        <w:rPr>
          <w:rFonts w:cs="Times New Roman"/>
          <w:kern w:val="0"/>
          <w:szCs w:val="24"/>
        </w:rPr>
        <w:t>(</w:t>
      </w:r>
      <w:proofErr w:type="spellStart"/>
      <w:r w:rsidRPr="0092053F">
        <w:rPr>
          <w:rFonts w:cs="Times New Roman"/>
          <w:kern w:val="0"/>
          <w:szCs w:val="24"/>
        </w:rPr>
        <w:t>Mallareddy</w:t>
      </w:r>
      <w:proofErr w:type="spellEnd"/>
      <w:r w:rsidRPr="0092053F">
        <w:rPr>
          <w:rFonts w:cs="Times New Roman"/>
          <w:kern w:val="0"/>
          <w:szCs w:val="24"/>
        </w:rPr>
        <w:t xml:space="preserve"> </w:t>
      </w:r>
      <w:r w:rsidRPr="0092053F">
        <w:rPr>
          <w:rFonts w:cs="Times New Roman"/>
          <w:i/>
          <w:iCs/>
          <w:kern w:val="0"/>
          <w:szCs w:val="24"/>
        </w:rPr>
        <w:t>et al.</w:t>
      </w:r>
      <w:r w:rsidRPr="0092053F">
        <w:rPr>
          <w:rFonts w:cs="Times New Roman"/>
          <w:kern w:val="0"/>
          <w:szCs w:val="24"/>
        </w:rPr>
        <w:t>, 2017)</w:t>
      </w:r>
      <w:r>
        <w:fldChar w:fldCharType="end"/>
      </w:r>
      <w:r w:rsidRPr="0092053F">
        <w:t xml:space="preserve"> proposed a new method combining LDV and Scalable Automatic Modal Hammer to measure the vibration response of brake pads </w:t>
      </w:r>
      <w:proofErr w:type="spellStart"/>
      <w:r w:rsidRPr="0092053F">
        <w:t>contactlessly</w:t>
      </w:r>
      <w:proofErr w:type="spellEnd"/>
      <w:r w:rsidRPr="0092053F">
        <w:t xml:space="preserve"> using 3D SLDV and to strike the brake discs with precise and controllable force by SAM to get close to the dynamic characteristics of the brake pads in the actual braking. Ferhat et al. </w:t>
      </w:r>
      <w:r>
        <w:fldChar w:fldCharType="begin"/>
      </w:r>
      <w:r>
        <w:instrText xml:space="preserve"> ADDIN ZOTERO_ITEM CSL_CITATION {"citationID":"iA1w1jP0","properties":{"formattedCitation":"(Ferhat, Sarlo and Tarazaga, 2020)","plainCitation":"(Ferhat, Sarlo and Tarazaga, 2020)","noteIndex":0},"citationItems":[{"id":693,"uris":["http://zotero.org/users/10099233/items/FFRVFPDV"],"itemData":{"id":693,"type":"article-journal","abstract":"ABSTRACT. Modal analysis of tires has been a fundamental part of tire research aimed at capturing the dynamic behavior of a tire. An accurate expression of tire dynamics leads to an improved tire model and a more accurate prediction of tire behavior in real-life operations. Therefore, the main goal of this work is to improve the tire-testing techniques and data range to obtain the best experimental data possible using the current technology. With this goal in mind, we propose novel testing techniques such as piezoelectric excitation, high-frequency bandwidth data, and noncontact vibration measurement. High-frequency data enable us to capture the coupling between the wheel and tire as well as the coupling between airborne and structure-borne noise. Piezoelectric excitation eliminates the dynamic coupling of shakers and the inconsistency of force magnitude and direction of impact hammers as well as added mass effect. Noncontact vibration measurements using three-dimensional (3D) scanning laser Doppler vibrometer (SLDV) are superior to accelerometers because of no mass loading, a high number of measurement points in three dimensions, and high sensitivity. In this work, a modal analysis is carried out for a loaded tire in a static condition. Because of the highly damped nature of tires, multiple input excitation with binary random noise signal is used to increase the signal strength. Mode shapes of the tire are obtained and compared using both accelerometers and SLDV measurements.","container-title":"Tire Science and Technology","DOI":"10.2346/tire.19.170166","ISSN":"0090-8657","issue":"3","journalAbbreviation":"Tire Science and Technology","language":"en","note":"publisher: Allen Press","page":"207-223","source":"meridian.allenpress.com","title":"3D Modal Analysis of a Loaded Tire with Binary Random Noise Excitation","volume":"48","author":[{"family":"Ferhat","given":"Ipar"},{"family":"Sarlo","given":"Rodrigo"},{"family":"Tarazaga","given":"Pablo A."}],"issued":{"date-parts":[["2020",7,1]]}}}],"schema":"https://github.com/citation-style-language/schema/raw/master/csl-citation.json"} </w:instrText>
      </w:r>
      <w:r>
        <w:fldChar w:fldCharType="separate"/>
      </w:r>
      <w:r w:rsidRPr="0092053F">
        <w:rPr>
          <w:rFonts w:cs="Times New Roman"/>
        </w:rPr>
        <w:t>(Ferhat, Sarlo and Tarazaga, 2020)</w:t>
      </w:r>
      <w:r>
        <w:fldChar w:fldCharType="end"/>
      </w:r>
      <w:r w:rsidRPr="0092053F">
        <w:t xml:space="preserve"> proposed a new method combining LDV and piezoelectric excitation, which can eliminate the inconsistency of the magnitude and direction of the excitation force of impact hammers, and can better obtain the dynamic characteristics of tyres, such as modal frequency and shape.</w:t>
      </w:r>
    </w:p>
    <w:p w14:paraId="3D862201" w14:textId="06827328" w:rsidR="0092053F" w:rsidRDefault="0092053F" w:rsidP="0092053F">
      <w:pPr>
        <w:pStyle w:val="2"/>
        <w:numPr>
          <w:ilvl w:val="1"/>
          <w:numId w:val="1"/>
        </w:numPr>
        <w:spacing w:before="156" w:after="156"/>
      </w:pPr>
      <w:r w:rsidRPr="0092053F">
        <w:t>Laser Doppler Vibrometer Principle</w:t>
      </w:r>
    </w:p>
    <w:p w14:paraId="523B98B0" w14:textId="569191B8" w:rsidR="0092053F" w:rsidRDefault="0092053F" w:rsidP="0092053F">
      <w:r w:rsidRPr="0092053F">
        <w:t xml:space="preserve">Laser technology and vibration measurement technology has been continuously developed for decades, forming a variety of mature measurement techniques, there are: scattering interferometry, Moore's stripe grating method, laser Doppler measurement and other optical vibration measurement techniques </w:t>
      </w:r>
      <w:r>
        <w:fldChar w:fldCharType="begin"/>
      </w:r>
      <w:r>
        <w:instrText xml:space="preserve"> ADDIN ZOTERO_ITEM CSL_CITATION {"citationID":"uBezq9vw","properties":{"formattedCitation":"(Rothberg {\\i{}et al.}, 2017)","plainCitation":"(Rothberg et al., 2017)","noteIndex":0},"citationItems":[{"id":660,"uris":["http://zotero.org/users/10099233/items/3TFQ9YU5"],"itemData":{"id":660,"type":"article-journal","abstract":"In 1964, just a few years after the invention of the laser, a fluid velocity measurement based on the frequency shift of scattered light was made and the laser Doppler technique was born. This comprehensive review paper charts advances in the development and applications of laser Doppler vibrometry (LDV) since those first pioneering experiments. Consideration is first given to the challenges that continue to be posed by laser speckle. Scanning LDV is introduced and its significant influence in the field of experimental modal analysis described. Applications in structural health monitoring and MEMS serve to demonstrate LDV's applicability on structures of all sizes. Rotor vibrations and hearing are explored as examples of the classic applications. Applications in acoustics recognise the versatility of LDV as demonstrated by visualisation of sound fields. The paper concludes with thoughts on future developments, using examples of new multi-component and multi-channel instruments.","collection-title":"Laser Doppler vibrometry","container-title":"Optics and Lasers in Engineering","DOI":"10.1016/j.optlaseng.2016.10.023","ISSN":"0143-8166","journalAbbreviation":"Optics and Lasers in Engineering","language":"en","page":"11-22","source":"ScienceDirect","title":"An international review of laser Doppler vibrometry: Making light work of vibration measurement","title-short":"An international review of laser Doppler vibrometry","volume":"99","author":[{"family":"Rothberg","given":"S. J."},{"family":"Allen","given":"M. S."},{"family":"Castellini","given":"P."},{"family":"Di Maio","given":"D."},{"family":"Dirckx","given":"J. J. J."},{"family":"Ewins","given":"D. J."},{"family":"Halkon","given":"B. J."},{"family":"Muyshondt","given":"P."},{"family":"Paone","given":"N."},{"family":"Ryan","given":"T."},{"family":"Steger","given":"H."},{"family":"Tomasini","given":"E. P."},{"family":"Vanlanduit","given":"S."},{"family":"Vignola","given":"J. F."}],"issued":{"date-parts":[["2017",12,1]]}}}],"schema":"https://github.com/citation-style-language/schema/raw/master/csl-citation.json"} </w:instrText>
      </w:r>
      <w:r>
        <w:fldChar w:fldCharType="separate"/>
      </w:r>
      <w:r w:rsidRPr="0092053F">
        <w:rPr>
          <w:rFonts w:cs="Times New Roman"/>
          <w:kern w:val="0"/>
          <w:szCs w:val="24"/>
        </w:rPr>
        <w:t xml:space="preserve">(Rothberg </w:t>
      </w:r>
      <w:r w:rsidRPr="0092053F">
        <w:rPr>
          <w:rFonts w:cs="Times New Roman"/>
          <w:i/>
          <w:iCs/>
          <w:kern w:val="0"/>
          <w:szCs w:val="24"/>
        </w:rPr>
        <w:t>et al.</w:t>
      </w:r>
      <w:r w:rsidRPr="0092053F">
        <w:rPr>
          <w:rFonts w:cs="Times New Roman"/>
          <w:kern w:val="0"/>
          <w:szCs w:val="24"/>
        </w:rPr>
        <w:t>, 2017)</w:t>
      </w:r>
      <w:r>
        <w:fldChar w:fldCharType="end"/>
      </w:r>
      <w:r w:rsidRPr="0092053F">
        <w:t>. Among them, the laser Doppler vibration measurement technique has the advantages of simple operation method, large measurement range, strong anti-interference ability, high measurement accuracy, and short detection time. At present, the automotive industry has a great demand for laser Doppler vibration measurement technology, which is not affected by external factors such as pressure, temperature, humidity, surface roughness, and so on.</w:t>
      </w:r>
    </w:p>
    <w:p w14:paraId="254E970E" w14:textId="77777777" w:rsidR="009132FE" w:rsidRDefault="009132FE" w:rsidP="0092053F"/>
    <w:p w14:paraId="3F68D849" w14:textId="77777777" w:rsidR="009132FE" w:rsidRDefault="009132FE" w:rsidP="009132FE">
      <w:r w:rsidRPr="004862A2">
        <w:t>The beam emitted from the laser is divided into two parts by the beam splitter1, measuring light and reference light. Wherein the measurement light, after arriving at the object, is reflected twice and passes through the beam splitter 2 and 3 to reach the surface of the photodetector; The reference beam is modulated by the acousto-optic frequency shifter Bragg cell, and then reflected by the beam splitter3 to the surface of the photodetector to interfere with the measured light. By processing the dual frequency laser produced by this interferometric structure, the vibration measurement of an object can be performed, as shown in Figure 2.1. the LDV Schematic.</w:t>
      </w:r>
    </w:p>
    <w:p w14:paraId="343E3C84" w14:textId="77777777" w:rsidR="009132FE" w:rsidRDefault="009132FE" w:rsidP="009132FE">
      <w:pPr>
        <w:jc w:val="center"/>
      </w:pPr>
      <w:r>
        <w:rPr>
          <w:rFonts w:hint="eastAsia"/>
          <w:noProof/>
        </w:rPr>
        <w:lastRenderedPageBreak/>
        <w:drawing>
          <wp:inline distT="0" distB="0" distL="0" distR="0" wp14:anchorId="7FCFF794" wp14:editId="6859E106">
            <wp:extent cx="3021513" cy="1910909"/>
            <wp:effectExtent l="0" t="0" r="7620" b="0"/>
            <wp:docPr id="4961257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125716" name="图片 4961257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30041" cy="1916303"/>
                    </a:xfrm>
                    <a:prstGeom prst="rect">
                      <a:avLst/>
                    </a:prstGeom>
                  </pic:spPr>
                </pic:pic>
              </a:graphicData>
            </a:graphic>
          </wp:inline>
        </w:drawing>
      </w:r>
    </w:p>
    <w:p w14:paraId="48C6D9CD" w14:textId="5305BCD7" w:rsidR="0092053F" w:rsidRDefault="009132FE" w:rsidP="009132FE">
      <w:pPr>
        <w:jc w:val="center"/>
      </w:pPr>
      <w:r w:rsidRPr="004862A2">
        <w:t>Figure</w:t>
      </w:r>
      <w:r>
        <w:rPr>
          <w:rFonts w:hint="eastAsia"/>
        </w:rPr>
        <w:t xml:space="preserve"> 2.1.</w:t>
      </w:r>
      <w:r w:rsidRPr="004862A2">
        <w:t xml:space="preserve"> LDV Schematic</w:t>
      </w:r>
    </w:p>
    <w:p w14:paraId="524E996D" w14:textId="756B8340" w:rsidR="0092053F" w:rsidRDefault="0092053F" w:rsidP="0092053F">
      <w:pPr>
        <w:pStyle w:val="2"/>
        <w:numPr>
          <w:ilvl w:val="1"/>
          <w:numId w:val="1"/>
        </w:numPr>
        <w:spacing w:before="156" w:after="156"/>
      </w:pPr>
      <w:r w:rsidRPr="0092053F">
        <w:t>Experiment Procedure</w:t>
      </w:r>
    </w:p>
    <w:p w14:paraId="738BE981" w14:textId="18A185BC" w:rsidR="009132FE" w:rsidRDefault="009132FE" w:rsidP="009132FE">
      <w:pPr>
        <w:pStyle w:val="a9"/>
        <w:numPr>
          <w:ilvl w:val="0"/>
          <w:numId w:val="2"/>
        </w:numPr>
        <w:ind w:firstLineChars="0"/>
      </w:pPr>
      <w:r w:rsidRPr="009132FE">
        <w:t xml:space="preserve">The brake disc was fixed on the table with a </w:t>
      </w:r>
      <w:proofErr w:type="spellStart"/>
      <w:r w:rsidRPr="009132FE">
        <w:t>vise</w:t>
      </w:r>
      <w:proofErr w:type="spellEnd"/>
      <w:r w:rsidRPr="009132FE">
        <w:t>, the solenoid actuator was placed behind the brake disc as the excitation source of the experiment to strike the brake disc, and the plunger of the solenoid actuator was placed next to the rear surface of the brake disc to ensure that the vibration of the corresponding frequency and force could be effectively transmitted to the brake disc. The mounting position of the brake disc and a solenoid actuator is shown in Figure 2.2.</w:t>
      </w:r>
    </w:p>
    <w:p w14:paraId="48F5CC0A" w14:textId="6B594C27" w:rsidR="009132FE" w:rsidRDefault="009132FE" w:rsidP="009132FE">
      <w:pPr>
        <w:jc w:val="center"/>
      </w:pPr>
      <w:r w:rsidRPr="00B45015">
        <w:rPr>
          <w:noProof/>
        </w:rPr>
        <w:drawing>
          <wp:inline distT="0" distB="0" distL="0" distR="0" wp14:anchorId="5BCB6E00" wp14:editId="4CCD2A91">
            <wp:extent cx="1798870" cy="2385694"/>
            <wp:effectExtent l="0" t="0" r="0" b="0"/>
            <wp:docPr id="14394147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414783" name=""/>
                    <pic:cNvPicPr/>
                  </pic:nvPicPr>
                  <pic:blipFill rotWithShape="1">
                    <a:blip r:embed="rId8"/>
                    <a:srcRect l="15250" t="3283" r="2717"/>
                    <a:stretch/>
                  </pic:blipFill>
                  <pic:spPr bwMode="auto">
                    <a:xfrm>
                      <a:off x="0" y="0"/>
                      <a:ext cx="1806538" cy="2395864"/>
                    </a:xfrm>
                    <a:prstGeom prst="rect">
                      <a:avLst/>
                    </a:prstGeom>
                    <a:ln>
                      <a:noFill/>
                    </a:ln>
                    <a:extLst>
                      <a:ext uri="{53640926-AAD7-44D8-BBD7-CCE9431645EC}">
                        <a14:shadowObscured xmlns:a14="http://schemas.microsoft.com/office/drawing/2010/main"/>
                      </a:ext>
                    </a:extLst>
                  </pic:spPr>
                </pic:pic>
              </a:graphicData>
            </a:graphic>
          </wp:inline>
        </w:drawing>
      </w:r>
    </w:p>
    <w:p w14:paraId="33085FE7" w14:textId="1C9E3B60" w:rsidR="009132FE" w:rsidRDefault="009132FE" w:rsidP="009132FE">
      <w:pPr>
        <w:jc w:val="center"/>
      </w:pPr>
      <w:r w:rsidRPr="009132FE">
        <w:t>Figure 2.2.</w:t>
      </w:r>
      <w:r>
        <w:rPr>
          <w:rFonts w:hint="eastAsia"/>
        </w:rPr>
        <w:t xml:space="preserve"> </w:t>
      </w:r>
      <w:r w:rsidRPr="009132FE">
        <w:t>Installation position of brake disc and solenoid actuator</w:t>
      </w:r>
    </w:p>
    <w:p w14:paraId="49CC8AAD" w14:textId="054533E0" w:rsidR="009132FE" w:rsidRDefault="009132FE" w:rsidP="009132FE">
      <w:pPr>
        <w:pStyle w:val="a9"/>
        <w:numPr>
          <w:ilvl w:val="0"/>
          <w:numId w:val="2"/>
        </w:numPr>
        <w:ind w:firstLineChars="0"/>
      </w:pPr>
      <w:r w:rsidRPr="009132FE">
        <w:t>Place the scanning head 1m in front of the brake disc and adjust the height of the scanning head to match the position of the brake disc.</w:t>
      </w:r>
    </w:p>
    <w:p w14:paraId="50FC974D" w14:textId="166A72D8" w:rsidR="009132FE" w:rsidRDefault="009132FE" w:rsidP="009132FE">
      <w:pPr>
        <w:jc w:val="center"/>
      </w:pPr>
      <w:r w:rsidRPr="003C4E3D">
        <w:rPr>
          <w:noProof/>
        </w:rPr>
        <w:lastRenderedPageBreak/>
        <w:drawing>
          <wp:inline distT="0" distB="0" distL="0" distR="0" wp14:anchorId="0CC47655" wp14:editId="7A690B19">
            <wp:extent cx="2776262" cy="1960546"/>
            <wp:effectExtent l="0" t="0" r="5080" b="1905"/>
            <wp:docPr id="17007849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84946" name=""/>
                    <pic:cNvPicPr/>
                  </pic:nvPicPr>
                  <pic:blipFill rotWithShape="1">
                    <a:blip r:embed="rId9"/>
                    <a:srcRect l="12451" t="12282" r="9217" b="10105"/>
                    <a:stretch/>
                  </pic:blipFill>
                  <pic:spPr bwMode="auto">
                    <a:xfrm>
                      <a:off x="0" y="0"/>
                      <a:ext cx="2783937" cy="1965966"/>
                    </a:xfrm>
                    <a:prstGeom prst="rect">
                      <a:avLst/>
                    </a:prstGeom>
                    <a:ln>
                      <a:noFill/>
                    </a:ln>
                    <a:extLst>
                      <a:ext uri="{53640926-AAD7-44D8-BBD7-CCE9431645EC}">
                        <a14:shadowObscured xmlns:a14="http://schemas.microsoft.com/office/drawing/2010/main"/>
                      </a:ext>
                    </a:extLst>
                  </pic:spPr>
                </pic:pic>
              </a:graphicData>
            </a:graphic>
          </wp:inline>
        </w:drawing>
      </w:r>
    </w:p>
    <w:p w14:paraId="749365B1" w14:textId="122FEB45" w:rsidR="009132FE" w:rsidRDefault="009132FE" w:rsidP="009132FE">
      <w:pPr>
        <w:jc w:val="center"/>
      </w:pPr>
      <w:r w:rsidRPr="009132FE">
        <w:t>Figure 2.</w:t>
      </w:r>
      <w:r>
        <w:rPr>
          <w:rFonts w:hint="eastAsia"/>
        </w:rPr>
        <w:t>3</w:t>
      </w:r>
      <w:r w:rsidRPr="009132FE">
        <w:t>.</w:t>
      </w:r>
      <w:r>
        <w:rPr>
          <w:rFonts w:hint="eastAsia"/>
        </w:rPr>
        <w:t xml:space="preserve"> </w:t>
      </w:r>
      <w:r w:rsidRPr="009132FE">
        <w:t xml:space="preserve">Installation position of </w:t>
      </w:r>
      <w:r>
        <w:rPr>
          <w:rFonts w:hint="eastAsia"/>
        </w:rPr>
        <w:t>scanning head</w:t>
      </w:r>
    </w:p>
    <w:p w14:paraId="5B6867AD" w14:textId="743563C4" w:rsidR="009132FE" w:rsidRDefault="009132FE" w:rsidP="009132FE">
      <w:pPr>
        <w:pStyle w:val="a9"/>
        <w:numPr>
          <w:ilvl w:val="0"/>
          <w:numId w:val="2"/>
        </w:numPr>
        <w:ind w:firstLineChars="0"/>
      </w:pPr>
      <w:r w:rsidRPr="009132FE">
        <w:t>Switch on the computer, signal generator, power amplifier and scanning head in turn.</w:t>
      </w:r>
    </w:p>
    <w:p w14:paraId="17F384AB" w14:textId="3AF5FA00" w:rsidR="009132FE" w:rsidRDefault="009132FE" w:rsidP="009132FE">
      <w:pPr>
        <w:pStyle w:val="a9"/>
        <w:numPr>
          <w:ilvl w:val="0"/>
          <w:numId w:val="2"/>
        </w:numPr>
        <w:ind w:firstLineChars="0"/>
      </w:pPr>
      <w:r w:rsidRPr="009132FE">
        <w:t>Open the PSV Acquisition software on your computer to set-up and perform analysis. open the setting in the acquisition menu of the software to set the parameters of the experimental equipment. Then set the bandwidth to 20kHz, so that you can see the vibration of the brake disc between 0 and 20kHz. Leave the other parameters related to the solenoid actuator as default.</w:t>
      </w:r>
    </w:p>
    <w:p w14:paraId="700B0784" w14:textId="06688F43" w:rsidR="009132FE" w:rsidRDefault="009132FE" w:rsidP="009132FE">
      <w:pPr>
        <w:pStyle w:val="a9"/>
        <w:numPr>
          <w:ilvl w:val="0"/>
          <w:numId w:val="2"/>
        </w:numPr>
        <w:ind w:firstLineChars="0"/>
      </w:pPr>
      <w:r w:rsidRPr="009132FE">
        <w:t>Open 2D Alignment in Setup to perform a 2D alignment of the scanning head, first autofocus the laser and set the z-distance between the scanning head and the object to 1 m. Next, define an alignment point on the surface of the object and repeat this step at least 5 times.</w:t>
      </w:r>
    </w:p>
    <w:p w14:paraId="3FDCD46E" w14:textId="02E0F669" w:rsidR="009132FE" w:rsidRDefault="009132FE" w:rsidP="009132FE">
      <w:pPr>
        <w:pStyle w:val="a9"/>
        <w:numPr>
          <w:ilvl w:val="0"/>
          <w:numId w:val="2"/>
        </w:numPr>
        <w:ind w:firstLineChars="0"/>
      </w:pPr>
      <w:r w:rsidRPr="009132FE">
        <w:t>Open Define Scan Points in Setup for selecting the scan points to be measured in the experiment. The scan points and scan states selected in this experiment are shown in Figure 2.4.</w:t>
      </w:r>
    </w:p>
    <w:p w14:paraId="0D1166F2" w14:textId="5E6E5773" w:rsidR="009132FE" w:rsidRDefault="009132FE" w:rsidP="009132FE">
      <w:pPr>
        <w:jc w:val="center"/>
      </w:pPr>
      <w:r>
        <w:rPr>
          <w:rFonts w:hint="eastAsia"/>
          <w:noProof/>
        </w:rPr>
        <w:drawing>
          <wp:inline distT="0" distB="0" distL="0" distR="0" wp14:anchorId="4A1DC11A" wp14:editId="4E183CE9">
            <wp:extent cx="3333725" cy="2058994"/>
            <wp:effectExtent l="0" t="0" r="635" b="0"/>
            <wp:docPr id="158565740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657403" name="图片 158565740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45473" cy="2066250"/>
                    </a:xfrm>
                    <a:prstGeom prst="rect">
                      <a:avLst/>
                    </a:prstGeom>
                  </pic:spPr>
                </pic:pic>
              </a:graphicData>
            </a:graphic>
          </wp:inline>
        </w:drawing>
      </w:r>
    </w:p>
    <w:p w14:paraId="3F661A73" w14:textId="2881346D" w:rsidR="009132FE" w:rsidRDefault="009132FE" w:rsidP="009132FE">
      <w:pPr>
        <w:jc w:val="center"/>
      </w:pPr>
      <w:r w:rsidRPr="009132FE">
        <w:t>Figure 2.4.</w:t>
      </w:r>
      <w:r>
        <w:rPr>
          <w:rFonts w:hint="eastAsia"/>
        </w:rPr>
        <w:t xml:space="preserve"> </w:t>
      </w:r>
      <w:r w:rsidRPr="009132FE">
        <w:t>Scanning point position and scanning status</w:t>
      </w:r>
    </w:p>
    <w:p w14:paraId="450652B0" w14:textId="37549E87" w:rsidR="009132FE" w:rsidRDefault="009132FE" w:rsidP="009132FE">
      <w:pPr>
        <w:pStyle w:val="a9"/>
        <w:numPr>
          <w:ilvl w:val="0"/>
          <w:numId w:val="2"/>
        </w:numPr>
        <w:ind w:firstLineChars="0"/>
      </w:pPr>
      <w:r w:rsidRPr="009132FE">
        <w:t>Open the scan of acquisition menu, after the scanning is finished, you can see by the figure that the scanning status of all points is OPTIMAL, and it can be assumed that the measurement of each point is valid.</w:t>
      </w:r>
    </w:p>
    <w:p w14:paraId="7002D28F" w14:textId="2046D57A" w:rsidR="009132FE" w:rsidRDefault="009132FE" w:rsidP="009132FE">
      <w:pPr>
        <w:pStyle w:val="a9"/>
        <w:numPr>
          <w:ilvl w:val="0"/>
          <w:numId w:val="2"/>
        </w:numPr>
        <w:ind w:firstLineChars="0"/>
      </w:pPr>
      <w:r w:rsidRPr="009132FE">
        <w:t xml:space="preserve">Open the PSV analysis application, which is used to analyse the experimental data. Open the </w:t>
      </w:r>
      <w:r w:rsidRPr="009132FE">
        <w:lastRenderedPageBreak/>
        <w:t>frequency band, you can see the curve that will be converted to frequency domain response after FFT, select the frequency band where the peaks appear in the curve, as shown in Figure 2.5. Then recalculate the frequency bands and you can see the vibration modes for each band.</w:t>
      </w:r>
    </w:p>
    <w:p w14:paraId="1D1F6930" w14:textId="17CB32E8" w:rsidR="009132FE" w:rsidRDefault="009132FE" w:rsidP="009132FE">
      <w:pPr>
        <w:jc w:val="center"/>
      </w:pPr>
      <w:r>
        <w:rPr>
          <w:rFonts w:hint="eastAsia"/>
          <w:noProof/>
          <w:lang w:val="zh-CN"/>
        </w:rPr>
        <w:drawing>
          <wp:inline distT="0" distB="0" distL="0" distR="0" wp14:anchorId="696CAE45" wp14:editId="74CDFD53">
            <wp:extent cx="4291965" cy="1429450"/>
            <wp:effectExtent l="0" t="0" r="0" b="0"/>
            <wp:docPr id="11225220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2200" name="图片 112252200"/>
                    <pic:cNvPicPr/>
                  </pic:nvPicPr>
                  <pic:blipFill rotWithShape="1">
                    <a:blip r:embed="rId11" cstate="print">
                      <a:extLst>
                        <a:ext uri="{28A0092B-C50C-407E-A947-70E740481C1C}">
                          <a14:useLocalDpi xmlns:a14="http://schemas.microsoft.com/office/drawing/2010/main" val="0"/>
                        </a:ext>
                      </a:extLst>
                    </a:blip>
                    <a:srcRect t="53339" r="18613" b="3002"/>
                    <a:stretch/>
                  </pic:blipFill>
                  <pic:spPr bwMode="auto">
                    <a:xfrm>
                      <a:off x="0" y="0"/>
                      <a:ext cx="4292627" cy="1429670"/>
                    </a:xfrm>
                    <a:prstGeom prst="rect">
                      <a:avLst/>
                    </a:prstGeom>
                    <a:ln>
                      <a:noFill/>
                    </a:ln>
                    <a:extLst>
                      <a:ext uri="{53640926-AAD7-44D8-BBD7-CCE9431645EC}">
                        <a14:shadowObscured xmlns:a14="http://schemas.microsoft.com/office/drawing/2010/main"/>
                      </a:ext>
                    </a:extLst>
                  </pic:spPr>
                </pic:pic>
              </a:graphicData>
            </a:graphic>
          </wp:inline>
        </w:drawing>
      </w:r>
    </w:p>
    <w:p w14:paraId="77E2E4B2" w14:textId="429B0308" w:rsidR="009132FE" w:rsidRDefault="009132FE" w:rsidP="009132FE">
      <w:pPr>
        <w:jc w:val="center"/>
      </w:pPr>
      <w:r w:rsidRPr="009132FE">
        <w:t>Figure 2.5.</w:t>
      </w:r>
      <w:r>
        <w:rPr>
          <w:rFonts w:hint="eastAsia"/>
        </w:rPr>
        <w:t xml:space="preserve"> F</w:t>
      </w:r>
      <w:r w:rsidRPr="007D5528">
        <w:t>requency response graph</w:t>
      </w:r>
    </w:p>
    <w:p w14:paraId="01792B39" w14:textId="178A3E4F" w:rsidR="009132FE" w:rsidRDefault="009132FE" w:rsidP="009132FE">
      <w:pPr>
        <w:pStyle w:val="1"/>
        <w:numPr>
          <w:ilvl w:val="0"/>
          <w:numId w:val="1"/>
        </w:numPr>
        <w:spacing w:before="156" w:after="156"/>
      </w:pPr>
      <w:r w:rsidRPr="009132FE">
        <w:t>Measurements and Graph of Raw measurement</w:t>
      </w:r>
    </w:p>
    <w:p w14:paraId="2CE991C7" w14:textId="141393C2" w:rsidR="009132FE" w:rsidRDefault="009132FE" w:rsidP="009132FE">
      <w:r w:rsidRPr="009132FE">
        <w:t>The frequency bands with 8 peaks were selected based on the Frequency response graph in Figure 2.5, as shown in Table 3.1.</w:t>
      </w:r>
    </w:p>
    <w:p w14:paraId="7ABBF589" w14:textId="77777777" w:rsidR="006C4A55" w:rsidRPr="006C4A55" w:rsidRDefault="006C4A55" w:rsidP="006C4A55">
      <w:pPr>
        <w:spacing w:line="240" w:lineRule="auto"/>
        <w:jc w:val="center"/>
      </w:pPr>
      <w:r w:rsidRPr="006C4A55">
        <w:rPr>
          <w:rFonts w:hint="eastAsia"/>
        </w:rPr>
        <w:t>Table3.1 Frequency Band Definition</w:t>
      </w:r>
    </w:p>
    <w:tbl>
      <w:tblPr>
        <w:tblStyle w:val="aa"/>
        <w:tblW w:w="0" w:type="auto"/>
        <w:jc w:val="center"/>
        <w:tblLook w:val="04A0" w:firstRow="1" w:lastRow="0" w:firstColumn="1" w:lastColumn="0" w:noHBand="0" w:noVBand="1"/>
      </w:tblPr>
      <w:tblGrid>
        <w:gridCol w:w="2074"/>
        <w:gridCol w:w="2074"/>
        <w:gridCol w:w="2074"/>
      </w:tblGrid>
      <w:tr w:rsidR="006C4A55" w:rsidRPr="006C4A55" w14:paraId="27929179" w14:textId="77777777" w:rsidTr="006C4A55">
        <w:trPr>
          <w:jc w:val="center"/>
        </w:trPr>
        <w:tc>
          <w:tcPr>
            <w:tcW w:w="2074" w:type="dxa"/>
          </w:tcPr>
          <w:p w14:paraId="17C79184" w14:textId="77777777" w:rsidR="006C4A55" w:rsidRPr="006C4A55" w:rsidRDefault="006C4A55" w:rsidP="006C4A55">
            <w:pPr>
              <w:spacing w:line="240" w:lineRule="auto"/>
              <w:jc w:val="center"/>
              <w:rPr>
                <w:b/>
                <w:bCs/>
              </w:rPr>
            </w:pPr>
            <w:r w:rsidRPr="006C4A55">
              <w:rPr>
                <w:rFonts w:hint="eastAsia"/>
                <w:b/>
                <w:bCs/>
              </w:rPr>
              <w:t>No.</w:t>
            </w:r>
          </w:p>
        </w:tc>
        <w:tc>
          <w:tcPr>
            <w:tcW w:w="2074" w:type="dxa"/>
          </w:tcPr>
          <w:p w14:paraId="5E263B76" w14:textId="77777777" w:rsidR="006C4A55" w:rsidRPr="006C4A55" w:rsidRDefault="006C4A55" w:rsidP="006C4A55">
            <w:pPr>
              <w:spacing w:line="240" w:lineRule="auto"/>
              <w:jc w:val="center"/>
              <w:rPr>
                <w:b/>
                <w:bCs/>
              </w:rPr>
            </w:pPr>
            <w:r w:rsidRPr="006C4A55">
              <w:rPr>
                <w:rFonts w:hint="eastAsia"/>
                <w:b/>
                <w:bCs/>
              </w:rPr>
              <w:t>Peak (Hz)</w:t>
            </w:r>
          </w:p>
        </w:tc>
        <w:tc>
          <w:tcPr>
            <w:tcW w:w="2074" w:type="dxa"/>
          </w:tcPr>
          <w:p w14:paraId="7BC3F4C8" w14:textId="0209668A" w:rsidR="006C4A55" w:rsidRPr="006C4A55" w:rsidRDefault="006C4A55" w:rsidP="006C4A55">
            <w:pPr>
              <w:spacing w:line="240" w:lineRule="auto"/>
              <w:jc w:val="center"/>
              <w:rPr>
                <w:b/>
                <w:bCs/>
              </w:rPr>
            </w:pPr>
            <w:r w:rsidRPr="006C4A55">
              <w:rPr>
                <w:rFonts w:hint="eastAsia"/>
                <w:b/>
                <w:bCs/>
              </w:rPr>
              <w:t>Bandwidth (Hz)</w:t>
            </w:r>
          </w:p>
        </w:tc>
      </w:tr>
      <w:tr w:rsidR="006C4A55" w:rsidRPr="006C4A55" w14:paraId="296F526D" w14:textId="77777777" w:rsidTr="006C4A55">
        <w:trPr>
          <w:jc w:val="center"/>
        </w:trPr>
        <w:tc>
          <w:tcPr>
            <w:tcW w:w="2074" w:type="dxa"/>
          </w:tcPr>
          <w:p w14:paraId="3CE38954" w14:textId="77777777" w:rsidR="006C4A55" w:rsidRPr="006C4A55" w:rsidRDefault="006C4A55" w:rsidP="006C4A55">
            <w:pPr>
              <w:spacing w:line="240" w:lineRule="auto"/>
              <w:jc w:val="center"/>
            </w:pPr>
            <w:r w:rsidRPr="006C4A55">
              <w:rPr>
                <w:rFonts w:hint="eastAsia"/>
              </w:rPr>
              <w:t>1</w:t>
            </w:r>
          </w:p>
        </w:tc>
        <w:tc>
          <w:tcPr>
            <w:tcW w:w="2074" w:type="dxa"/>
          </w:tcPr>
          <w:p w14:paraId="0018221A" w14:textId="77777777" w:rsidR="006C4A55" w:rsidRPr="006C4A55" w:rsidRDefault="006C4A55" w:rsidP="006C4A55">
            <w:pPr>
              <w:spacing w:line="240" w:lineRule="auto"/>
              <w:jc w:val="center"/>
            </w:pPr>
            <w:r w:rsidRPr="006C4A55">
              <w:rPr>
                <w:rFonts w:hint="eastAsia"/>
              </w:rPr>
              <w:t>87.5</w:t>
            </w:r>
          </w:p>
        </w:tc>
        <w:tc>
          <w:tcPr>
            <w:tcW w:w="2074" w:type="dxa"/>
          </w:tcPr>
          <w:p w14:paraId="38E0F6F8" w14:textId="77777777" w:rsidR="006C4A55" w:rsidRPr="006C4A55" w:rsidRDefault="006C4A55" w:rsidP="006C4A55">
            <w:pPr>
              <w:spacing w:line="240" w:lineRule="auto"/>
              <w:jc w:val="center"/>
            </w:pPr>
            <w:r w:rsidRPr="006C4A55">
              <w:rPr>
                <w:rFonts w:hint="eastAsia"/>
              </w:rPr>
              <w:t>25</w:t>
            </w:r>
          </w:p>
        </w:tc>
      </w:tr>
      <w:tr w:rsidR="006C4A55" w:rsidRPr="006C4A55" w14:paraId="5E3D4B57" w14:textId="77777777" w:rsidTr="006C4A55">
        <w:trPr>
          <w:jc w:val="center"/>
        </w:trPr>
        <w:tc>
          <w:tcPr>
            <w:tcW w:w="2074" w:type="dxa"/>
          </w:tcPr>
          <w:p w14:paraId="2EB9E7E8" w14:textId="77777777" w:rsidR="006C4A55" w:rsidRPr="006C4A55" w:rsidRDefault="006C4A55" w:rsidP="006C4A55">
            <w:pPr>
              <w:spacing w:line="240" w:lineRule="auto"/>
              <w:jc w:val="center"/>
            </w:pPr>
            <w:r w:rsidRPr="006C4A55">
              <w:rPr>
                <w:rFonts w:hint="eastAsia"/>
              </w:rPr>
              <w:t>2</w:t>
            </w:r>
          </w:p>
        </w:tc>
        <w:tc>
          <w:tcPr>
            <w:tcW w:w="2074" w:type="dxa"/>
          </w:tcPr>
          <w:p w14:paraId="2D026DA0" w14:textId="77777777" w:rsidR="006C4A55" w:rsidRPr="006C4A55" w:rsidRDefault="006C4A55" w:rsidP="006C4A55">
            <w:pPr>
              <w:spacing w:line="240" w:lineRule="auto"/>
              <w:jc w:val="center"/>
            </w:pPr>
            <w:r w:rsidRPr="006C4A55">
              <w:rPr>
                <w:rFonts w:hint="eastAsia"/>
              </w:rPr>
              <w:t>225</w:t>
            </w:r>
          </w:p>
        </w:tc>
        <w:tc>
          <w:tcPr>
            <w:tcW w:w="2074" w:type="dxa"/>
          </w:tcPr>
          <w:p w14:paraId="51344B65" w14:textId="77777777" w:rsidR="006C4A55" w:rsidRPr="006C4A55" w:rsidRDefault="006C4A55" w:rsidP="006C4A55">
            <w:pPr>
              <w:spacing w:line="240" w:lineRule="auto"/>
              <w:jc w:val="center"/>
            </w:pPr>
            <w:r w:rsidRPr="006C4A55">
              <w:rPr>
                <w:rFonts w:hint="eastAsia"/>
              </w:rPr>
              <w:t>25</w:t>
            </w:r>
          </w:p>
        </w:tc>
      </w:tr>
      <w:tr w:rsidR="006C4A55" w:rsidRPr="006C4A55" w14:paraId="1ED723AA" w14:textId="77777777" w:rsidTr="006C4A55">
        <w:trPr>
          <w:jc w:val="center"/>
        </w:trPr>
        <w:tc>
          <w:tcPr>
            <w:tcW w:w="2074" w:type="dxa"/>
          </w:tcPr>
          <w:p w14:paraId="708026CA" w14:textId="77777777" w:rsidR="006C4A55" w:rsidRPr="006C4A55" w:rsidRDefault="006C4A55" w:rsidP="006C4A55">
            <w:pPr>
              <w:spacing w:line="240" w:lineRule="auto"/>
              <w:jc w:val="center"/>
            </w:pPr>
            <w:r w:rsidRPr="006C4A55">
              <w:rPr>
                <w:rFonts w:hint="eastAsia"/>
              </w:rPr>
              <w:t>3</w:t>
            </w:r>
          </w:p>
        </w:tc>
        <w:tc>
          <w:tcPr>
            <w:tcW w:w="2074" w:type="dxa"/>
          </w:tcPr>
          <w:p w14:paraId="7F5CF995" w14:textId="77777777" w:rsidR="006C4A55" w:rsidRPr="006C4A55" w:rsidRDefault="006C4A55" w:rsidP="006C4A55">
            <w:pPr>
              <w:spacing w:line="240" w:lineRule="auto"/>
              <w:jc w:val="center"/>
            </w:pPr>
            <w:r w:rsidRPr="006C4A55">
              <w:rPr>
                <w:rFonts w:hint="eastAsia"/>
              </w:rPr>
              <w:t>612.5</w:t>
            </w:r>
          </w:p>
        </w:tc>
        <w:tc>
          <w:tcPr>
            <w:tcW w:w="2074" w:type="dxa"/>
          </w:tcPr>
          <w:p w14:paraId="2CDFC00B" w14:textId="77777777" w:rsidR="006C4A55" w:rsidRPr="006C4A55" w:rsidRDefault="006C4A55" w:rsidP="006C4A55">
            <w:pPr>
              <w:spacing w:line="240" w:lineRule="auto"/>
              <w:jc w:val="center"/>
            </w:pPr>
            <w:r w:rsidRPr="006C4A55">
              <w:rPr>
                <w:rFonts w:hint="eastAsia"/>
              </w:rPr>
              <w:t>100</w:t>
            </w:r>
          </w:p>
        </w:tc>
      </w:tr>
      <w:tr w:rsidR="006C4A55" w:rsidRPr="006C4A55" w14:paraId="224233AB" w14:textId="77777777" w:rsidTr="006C4A55">
        <w:trPr>
          <w:jc w:val="center"/>
        </w:trPr>
        <w:tc>
          <w:tcPr>
            <w:tcW w:w="2074" w:type="dxa"/>
          </w:tcPr>
          <w:p w14:paraId="3E7FF70A" w14:textId="77777777" w:rsidR="006C4A55" w:rsidRPr="006C4A55" w:rsidRDefault="006C4A55" w:rsidP="006C4A55">
            <w:pPr>
              <w:spacing w:line="240" w:lineRule="auto"/>
              <w:jc w:val="center"/>
            </w:pPr>
            <w:r w:rsidRPr="006C4A55">
              <w:rPr>
                <w:rFonts w:hint="eastAsia"/>
              </w:rPr>
              <w:t>4</w:t>
            </w:r>
          </w:p>
        </w:tc>
        <w:tc>
          <w:tcPr>
            <w:tcW w:w="2074" w:type="dxa"/>
          </w:tcPr>
          <w:p w14:paraId="4E352302" w14:textId="77777777" w:rsidR="006C4A55" w:rsidRPr="006C4A55" w:rsidRDefault="006C4A55" w:rsidP="006C4A55">
            <w:pPr>
              <w:spacing w:line="240" w:lineRule="auto"/>
              <w:jc w:val="center"/>
            </w:pPr>
            <w:r w:rsidRPr="006C4A55">
              <w:rPr>
                <w:rFonts w:hint="eastAsia"/>
              </w:rPr>
              <w:t>1025</w:t>
            </w:r>
          </w:p>
        </w:tc>
        <w:tc>
          <w:tcPr>
            <w:tcW w:w="2074" w:type="dxa"/>
          </w:tcPr>
          <w:p w14:paraId="678CDE8A" w14:textId="77777777" w:rsidR="006C4A55" w:rsidRPr="006C4A55" w:rsidRDefault="006C4A55" w:rsidP="006C4A55">
            <w:pPr>
              <w:spacing w:line="240" w:lineRule="auto"/>
              <w:jc w:val="center"/>
            </w:pPr>
            <w:r w:rsidRPr="006C4A55">
              <w:rPr>
                <w:rFonts w:hint="eastAsia"/>
              </w:rPr>
              <w:t>87.5</w:t>
            </w:r>
          </w:p>
        </w:tc>
      </w:tr>
      <w:tr w:rsidR="006C4A55" w:rsidRPr="006C4A55" w14:paraId="443AF607" w14:textId="77777777" w:rsidTr="006C4A55">
        <w:trPr>
          <w:jc w:val="center"/>
        </w:trPr>
        <w:tc>
          <w:tcPr>
            <w:tcW w:w="2074" w:type="dxa"/>
          </w:tcPr>
          <w:p w14:paraId="60C4F14C" w14:textId="77777777" w:rsidR="006C4A55" w:rsidRPr="006C4A55" w:rsidRDefault="006C4A55" w:rsidP="006C4A55">
            <w:pPr>
              <w:spacing w:line="240" w:lineRule="auto"/>
              <w:jc w:val="center"/>
            </w:pPr>
            <w:r w:rsidRPr="006C4A55">
              <w:rPr>
                <w:rFonts w:hint="eastAsia"/>
              </w:rPr>
              <w:t>5</w:t>
            </w:r>
          </w:p>
        </w:tc>
        <w:tc>
          <w:tcPr>
            <w:tcW w:w="2074" w:type="dxa"/>
          </w:tcPr>
          <w:p w14:paraId="7E69EA11" w14:textId="77777777" w:rsidR="006C4A55" w:rsidRPr="006C4A55" w:rsidRDefault="006C4A55" w:rsidP="006C4A55">
            <w:pPr>
              <w:spacing w:line="240" w:lineRule="auto"/>
              <w:jc w:val="center"/>
            </w:pPr>
            <w:r w:rsidRPr="006C4A55">
              <w:rPr>
                <w:rFonts w:hint="eastAsia"/>
              </w:rPr>
              <w:t>1225</w:t>
            </w:r>
          </w:p>
        </w:tc>
        <w:tc>
          <w:tcPr>
            <w:tcW w:w="2074" w:type="dxa"/>
          </w:tcPr>
          <w:p w14:paraId="404578E0" w14:textId="77777777" w:rsidR="006C4A55" w:rsidRPr="006C4A55" w:rsidRDefault="006C4A55" w:rsidP="006C4A55">
            <w:pPr>
              <w:spacing w:line="240" w:lineRule="auto"/>
              <w:jc w:val="center"/>
            </w:pPr>
            <w:r w:rsidRPr="006C4A55">
              <w:rPr>
                <w:rFonts w:hint="eastAsia"/>
              </w:rPr>
              <w:t>87.5</w:t>
            </w:r>
          </w:p>
        </w:tc>
      </w:tr>
      <w:tr w:rsidR="006C4A55" w:rsidRPr="006C4A55" w14:paraId="2E98FEA9" w14:textId="77777777" w:rsidTr="006C4A55">
        <w:trPr>
          <w:jc w:val="center"/>
        </w:trPr>
        <w:tc>
          <w:tcPr>
            <w:tcW w:w="2074" w:type="dxa"/>
          </w:tcPr>
          <w:p w14:paraId="24FD3D6A" w14:textId="77777777" w:rsidR="006C4A55" w:rsidRPr="006C4A55" w:rsidRDefault="006C4A55" w:rsidP="006C4A55">
            <w:pPr>
              <w:spacing w:line="240" w:lineRule="auto"/>
              <w:jc w:val="center"/>
            </w:pPr>
            <w:r w:rsidRPr="006C4A55">
              <w:rPr>
                <w:rFonts w:hint="eastAsia"/>
              </w:rPr>
              <w:t>6</w:t>
            </w:r>
          </w:p>
        </w:tc>
        <w:tc>
          <w:tcPr>
            <w:tcW w:w="2074" w:type="dxa"/>
          </w:tcPr>
          <w:p w14:paraId="2229E14E" w14:textId="77777777" w:rsidR="006C4A55" w:rsidRPr="006C4A55" w:rsidRDefault="006C4A55" w:rsidP="006C4A55">
            <w:pPr>
              <w:spacing w:line="240" w:lineRule="auto"/>
              <w:jc w:val="center"/>
            </w:pPr>
            <w:r w:rsidRPr="006C4A55">
              <w:rPr>
                <w:rFonts w:hint="eastAsia"/>
              </w:rPr>
              <w:t>1487.5</w:t>
            </w:r>
          </w:p>
        </w:tc>
        <w:tc>
          <w:tcPr>
            <w:tcW w:w="2074" w:type="dxa"/>
          </w:tcPr>
          <w:p w14:paraId="3BB51FFD" w14:textId="77777777" w:rsidR="006C4A55" w:rsidRPr="006C4A55" w:rsidRDefault="006C4A55" w:rsidP="006C4A55">
            <w:pPr>
              <w:spacing w:line="240" w:lineRule="auto"/>
              <w:jc w:val="center"/>
            </w:pPr>
            <w:r w:rsidRPr="006C4A55">
              <w:rPr>
                <w:rFonts w:hint="eastAsia"/>
              </w:rPr>
              <w:t>62.5</w:t>
            </w:r>
          </w:p>
        </w:tc>
      </w:tr>
      <w:tr w:rsidR="006C4A55" w:rsidRPr="006C4A55" w14:paraId="291F3599" w14:textId="77777777" w:rsidTr="006C4A55">
        <w:trPr>
          <w:jc w:val="center"/>
        </w:trPr>
        <w:tc>
          <w:tcPr>
            <w:tcW w:w="2074" w:type="dxa"/>
          </w:tcPr>
          <w:p w14:paraId="3E6E5364" w14:textId="77777777" w:rsidR="006C4A55" w:rsidRPr="006C4A55" w:rsidRDefault="006C4A55" w:rsidP="006C4A55">
            <w:pPr>
              <w:spacing w:line="240" w:lineRule="auto"/>
              <w:jc w:val="center"/>
            </w:pPr>
            <w:r w:rsidRPr="006C4A55">
              <w:rPr>
                <w:rFonts w:hint="eastAsia"/>
              </w:rPr>
              <w:t>7</w:t>
            </w:r>
          </w:p>
        </w:tc>
        <w:tc>
          <w:tcPr>
            <w:tcW w:w="2074" w:type="dxa"/>
          </w:tcPr>
          <w:p w14:paraId="2981ED6F" w14:textId="77777777" w:rsidR="006C4A55" w:rsidRPr="006C4A55" w:rsidRDefault="006C4A55" w:rsidP="006C4A55">
            <w:pPr>
              <w:spacing w:line="240" w:lineRule="auto"/>
              <w:jc w:val="center"/>
            </w:pPr>
            <w:r w:rsidRPr="006C4A55">
              <w:rPr>
                <w:rFonts w:hint="eastAsia"/>
              </w:rPr>
              <w:t>1575</w:t>
            </w:r>
          </w:p>
        </w:tc>
        <w:tc>
          <w:tcPr>
            <w:tcW w:w="2074" w:type="dxa"/>
          </w:tcPr>
          <w:p w14:paraId="787E8773" w14:textId="77777777" w:rsidR="006C4A55" w:rsidRPr="006C4A55" w:rsidRDefault="006C4A55" w:rsidP="006C4A55">
            <w:pPr>
              <w:spacing w:line="240" w:lineRule="auto"/>
              <w:jc w:val="center"/>
            </w:pPr>
            <w:r w:rsidRPr="006C4A55">
              <w:rPr>
                <w:rFonts w:hint="eastAsia"/>
              </w:rPr>
              <w:t>50</w:t>
            </w:r>
          </w:p>
        </w:tc>
      </w:tr>
      <w:tr w:rsidR="006C4A55" w:rsidRPr="006C4A55" w14:paraId="2ED56137" w14:textId="77777777" w:rsidTr="006C4A55">
        <w:trPr>
          <w:jc w:val="center"/>
        </w:trPr>
        <w:tc>
          <w:tcPr>
            <w:tcW w:w="2074" w:type="dxa"/>
          </w:tcPr>
          <w:p w14:paraId="2D57FAEF" w14:textId="77777777" w:rsidR="006C4A55" w:rsidRPr="006C4A55" w:rsidRDefault="006C4A55" w:rsidP="006C4A55">
            <w:pPr>
              <w:spacing w:line="240" w:lineRule="auto"/>
              <w:jc w:val="center"/>
            </w:pPr>
            <w:r w:rsidRPr="006C4A55">
              <w:rPr>
                <w:rFonts w:hint="eastAsia"/>
              </w:rPr>
              <w:t>8</w:t>
            </w:r>
          </w:p>
        </w:tc>
        <w:tc>
          <w:tcPr>
            <w:tcW w:w="2074" w:type="dxa"/>
          </w:tcPr>
          <w:p w14:paraId="23428030" w14:textId="77777777" w:rsidR="006C4A55" w:rsidRPr="006C4A55" w:rsidRDefault="006C4A55" w:rsidP="006C4A55">
            <w:pPr>
              <w:spacing w:line="240" w:lineRule="auto"/>
              <w:jc w:val="center"/>
            </w:pPr>
            <w:r w:rsidRPr="006C4A55">
              <w:rPr>
                <w:rFonts w:hint="eastAsia"/>
              </w:rPr>
              <w:t>1762.5</w:t>
            </w:r>
          </w:p>
        </w:tc>
        <w:tc>
          <w:tcPr>
            <w:tcW w:w="2074" w:type="dxa"/>
          </w:tcPr>
          <w:p w14:paraId="493C715A" w14:textId="77777777" w:rsidR="006C4A55" w:rsidRPr="006C4A55" w:rsidRDefault="006C4A55" w:rsidP="006C4A55">
            <w:pPr>
              <w:spacing w:line="240" w:lineRule="auto"/>
              <w:jc w:val="center"/>
            </w:pPr>
            <w:r w:rsidRPr="006C4A55">
              <w:rPr>
                <w:rFonts w:hint="eastAsia"/>
              </w:rPr>
              <w:t>100</w:t>
            </w:r>
          </w:p>
        </w:tc>
      </w:tr>
    </w:tbl>
    <w:p w14:paraId="70759EA7" w14:textId="77777777" w:rsidR="006C4A55" w:rsidRDefault="006C4A55" w:rsidP="009132FE"/>
    <w:p w14:paraId="05935BC6" w14:textId="1518B8C8" w:rsidR="006C4A55" w:rsidRDefault="006C4A55" w:rsidP="009132FE">
      <w:r w:rsidRPr="006C4A55">
        <w:t>The vibration modes for each frequency band are shown in Figure 3.1</w:t>
      </w:r>
      <w:r>
        <w:rPr>
          <w:rFonts w:hint="eastAsia"/>
        </w:rPr>
        <w:t>.</w:t>
      </w:r>
    </w:p>
    <w:tbl>
      <w:tblPr>
        <w:tblStyle w:val="a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6C4A55" w14:paraId="33D15592" w14:textId="77777777" w:rsidTr="006C4A55">
        <w:trPr>
          <w:jc w:val="center"/>
        </w:trPr>
        <w:tc>
          <w:tcPr>
            <w:tcW w:w="4148" w:type="dxa"/>
          </w:tcPr>
          <w:p w14:paraId="5FDD36CC" w14:textId="77777777" w:rsidR="006C4A55" w:rsidRDefault="006C4A55" w:rsidP="000B52EB">
            <w:pPr>
              <w:jc w:val="center"/>
            </w:pPr>
            <w:r w:rsidRPr="0037673A">
              <w:rPr>
                <w:noProof/>
              </w:rPr>
              <w:drawing>
                <wp:inline distT="0" distB="0" distL="0" distR="0" wp14:anchorId="773D501F" wp14:editId="0637A908">
                  <wp:extent cx="2329995" cy="1620000"/>
                  <wp:effectExtent l="0" t="0" r="0" b="0"/>
                  <wp:docPr id="12901762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230918" name=""/>
                          <pic:cNvPicPr/>
                        </pic:nvPicPr>
                        <pic:blipFill>
                          <a:blip r:embed="rId12"/>
                          <a:stretch>
                            <a:fillRect/>
                          </a:stretch>
                        </pic:blipFill>
                        <pic:spPr>
                          <a:xfrm>
                            <a:off x="0" y="0"/>
                            <a:ext cx="2329995" cy="1620000"/>
                          </a:xfrm>
                          <a:prstGeom prst="rect">
                            <a:avLst/>
                          </a:prstGeom>
                        </pic:spPr>
                      </pic:pic>
                    </a:graphicData>
                  </a:graphic>
                </wp:inline>
              </w:drawing>
            </w:r>
            <w:r>
              <w:rPr>
                <w:rFonts w:hint="eastAsia"/>
              </w:rPr>
              <w:t xml:space="preserve"> </w:t>
            </w:r>
          </w:p>
          <w:p w14:paraId="448C0FF1" w14:textId="77777777" w:rsidR="006C4A55" w:rsidRPr="00057B99" w:rsidRDefault="006C4A55" w:rsidP="006C4A55">
            <w:pPr>
              <w:pStyle w:val="a9"/>
              <w:numPr>
                <w:ilvl w:val="0"/>
                <w:numId w:val="3"/>
              </w:numPr>
              <w:spacing w:line="240" w:lineRule="auto"/>
              <w:ind w:firstLineChars="0"/>
              <w:jc w:val="center"/>
            </w:pPr>
            <m:oMath>
              <m:r>
                <w:rPr>
                  <w:rFonts w:ascii="Cambria Math" w:hAnsi="Cambria Math"/>
                </w:rPr>
                <m:t>f=87.5Hz</m:t>
              </m:r>
            </m:oMath>
          </w:p>
        </w:tc>
        <w:tc>
          <w:tcPr>
            <w:tcW w:w="4148" w:type="dxa"/>
          </w:tcPr>
          <w:p w14:paraId="4C4C769A" w14:textId="77777777" w:rsidR="006C4A55" w:rsidRDefault="006C4A55" w:rsidP="000B52EB">
            <w:pPr>
              <w:jc w:val="center"/>
            </w:pPr>
            <w:r w:rsidRPr="006D3D5D">
              <w:rPr>
                <w:noProof/>
              </w:rPr>
              <w:drawing>
                <wp:inline distT="0" distB="0" distL="0" distR="0" wp14:anchorId="205C3D73" wp14:editId="56E69E8D">
                  <wp:extent cx="2198292" cy="1587724"/>
                  <wp:effectExtent l="0" t="0" r="0" b="0"/>
                  <wp:docPr id="66475529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55295" name=""/>
                          <pic:cNvPicPr/>
                        </pic:nvPicPr>
                        <pic:blipFill>
                          <a:blip r:embed="rId13"/>
                          <a:stretch>
                            <a:fillRect/>
                          </a:stretch>
                        </pic:blipFill>
                        <pic:spPr>
                          <a:xfrm>
                            <a:off x="0" y="0"/>
                            <a:ext cx="2213799" cy="1598924"/>
                          </a:xfrm>
                          <a:prstGeom prst="rect">
                            <a:avLst/>
                          </a:prstGeom>
                        </pic:spPr>
                      </pic:pic>
                    </a:graphicData>
                  </a:graphic>
                </wp:inline>
              </w:drawing>
            </w:r>
          </w:p>
          <w:p w14:paraId="2C6EDAEC" w14:textId="23CA2598" w:rsidR="006C4A55" w:rsidRDefault="006C4A55" w:rsidP="006C4A55">
            <w:pPr>
              <w:pStyle w:val="a9"/>
              <w:numPr>
                <w:ilvl w:val="0"/>
                <w:numId w:val="3"/>
              </w:numPr>
              <w:spacing w:line="240" w:lineRule="auto"/>
              <w:ind w:firstLineChars="0"/>
              <w:jc w:val="center"/>
            </w:pPr>
            <m:oMath>
              <m:r>
                <w:rPr>
                  <w:rFonts w:ascii="Cambria Math" w:hAnsi="Cambria Math"/>
                </w:rPr>
                <m:t>f=225Hz</m:t>
              </m:r>
            </m:oMath>
          </w:p>
        </w:tc>
      </w:tr>
      <w:tr w:rsidR="006C4A55" w14:paraId="33BCAA5D" w14:textId="77777777" w:rsidTr="006C4A55">
        <w:trPr>
          <w:jc w:val="center"/>
        </w:trPr>
        <w:tc>
          <w:tcPr>
            <w:tcW w:w="4148" w:type="dxa"/>
          </w:tcPr>
          <w:p w14:paraId="00CC809C" w14:textId="77777777" w:rsidR="006C4A55" w:rsidRDefault="006C4A55" w:rsidP="000B52EB">
            <w:pPr>
              <w:jc w:val="center"/>
            </w:pPr>
            <w:r w:rsidRPr="006D3D5D">
              <w:rPr>
                <w:noProof/>
              </w:rPr>
              <w:lastRenderedPageBreak/>
              <w:drawing>
                <wp:inline distT="0" distB="0" distL="0" distR="0" wp14:anchorId="6AE82727" wp14:editId="6732FECC">
                  <wp:extent cx="2308014" cy="1620000"/>
                  <wp:effectExtent l="0" t="0" r="0" b="0"/>
                  <wp:docPr id="2549663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966387" name=""/>
                          <pic:cNvPicPr/>
                        </pic:nvPicPr>
                        <pic:blipFill>
                          <a:blip r:embed="rId14"/>
                          <a:stretch>
                            <a:fillRect/>
                          </a:stretch>
                        </pic:blipFill>
                        <pic:spPr>
                          <a:xfrm>
                            <a:off x="0" y="0"/>
                            <a:ext cx="2308014" cy="1620000"/>
                          </a:xfrm>
                          <a:prstGeom prst="rect">
                            <a:avLst/>
                          </a:prstGeom>
                        </pic:spPr>
                      </pic:pic>
                    </a:graphicData>
                  </a:graphic>
                </wp:inline>
              </w:drawing>
            </w:r>
          </w:p>
          <w:p w14:paraId="406E877C" w14:textId="77777777" w:rsidR="006C4A55" w:rsidRDefault="006C4A55" w:rsidP="000B52EB">
            <w:pPr>
              <w:jc w:val="center"/>
            </w:pPr>
            <w:r>
              <w:rPr>
                <w:rFonts w:hint="eastAsia"/>
              </w:rPr>
              <w:t>(c)</w:t>
            </w:r>
            <w:r>
              <w:rPr>
                <w:rFonts w:ascii="Cambria Math" w:hAnsi="Cambria Math"/>
                <w:i/>
              </w:rPr>
              <w:t xml:space="preserve"> </w:t>
            </w:r>
            <m:oMath>
              <m:r>
                <w:rPr>
                  <w:rFonts w:ascii="Cambria Math" w:hAnsi="Cambria Math"/>
                </w:rPr>
                <m:t>f=612.5Hz</m:t>
              </m:r>
            </m:oMath>
          </w:p>
        </w:tc>
        <w:tc>
          <w:tcPr>
            <w:tcW w:w="4148" w:type="dxa"/>
          </w:tcPr>
          <w:p w14:paraId="6B507D55" w14:textId="77777777" w:rsidR="006C4A55" w:rsidRDefault="006C4A55" w:rsidP="000B52EB">
            <w:pPr>
              <w:jc w:val="center"/>
            </w:pPr>
            <w:r w:rsidRPr="0084401D">
              <w:rPr>
                <w:noProof/>
              </w:rPr>
              <w:drawing>
                <wp:inline distT="0" distB="0" distL="0" distR="0" wp14:anchorId="2A65CD39" wp14:editId="1E7ED9E0">
                  <wp:extent cx="2301303" cy="1620000"/>
                  <wp:effectExtent l="0" t="0" r="3810" b="0"/>
                  <wp:docPr id="203844433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444330" name=""/>
                          <pic:cNvPicPr/>
                        </pic:nvPicPr>
                        <pic:blipFill>
                          <a:blip r:embed="rId15"/>
                          <a:stretch>
                            <a:fillRect/>
                          </a:stretch>
                        </pic:blipFill>
                        <pic:spPr>
                          <a:xfrm>
                            <a:off x="0" y="0"/>
                            <a:ext cx="2301303" cy="1620000"/>
                          </a:xfrm>
                          <a:prstGeom prst="rect">
                            <a:avLst/>
                          </a:prstGeom>
                        </pic:spPr>
                      </pic:pic>
                    </a:graphicData>
                  </a:graphic>
                </wp:inline>
              </w:drawing>
            </w:r>
          </w:p>
          <w:p w14:paraId="09E510A8" w14:textId="77777777" w:rsidR="006C4A55" w:rsidRDefault="006C4A55" w:rsidP="000B52EB">
            <w:pPr>
              <w:jc w:val="center"/>
            </w:pPr>
            <w:r>
              <w:rPr>
                <w:rFonts w:hint="eastAsia"/>
              </w:rPr>
              <w:t>(d)</w:t>
            </w:r>
            <w:r>
              <w:rPr>
                <w:rFonts w:ascii="Cambria Math" w:hAnsi="Cambria Math"/>
                <w:i/>
              </w:rPr>
              <w:t xml:space="preserve"> </w:t>
            </w:r>
            <m:oMath>
              <m:r>
                <w:rPr>
                  <w:rFonts w:ascii="Cambria Math" w:hAnsi="Cambria Math"/>
                </w:rPr>
                <m:t>f=1025Hz</m:t>
              </m:r>
            </m:oMath>
          </w:p>
        </w:tc>
      </w:tr>
      <w:tr w:rsidR="006C4A55" w14:paraId="1E456708" w14:textId="77777777" w:rsidTr="006C4A55">
        <w:trPr>
          <w:jc w:val="center"/>
        </w:trPr>
        <w:tc>
          <w:tcPr>
            <w:tcW w:w="4148" w:type="dxa"/>
          </w:tcPr>
          <w:p w14:paraId="67E08780" w14:textId="77777777" w:rsidR="006C4A55" w:rsidRDefault="006C4A55" w:rsidP="000B52EB">
            <w:pPr>
              <w:jc w:val="center"/>
            </w:pPr>
            <w:r w:rsidRPr="00057B99">
              <w:rPr>
                <w:noProof/>
              </w:rPr>
              <w:drawing>
                <wp:inline distT="0" distB="0" distL="0" distR="0" wp14:anchorId="03793BDF" wp14:editId="5CFA9727">
                  <wp:extent cx="2327174" cy="1620000"/>
                  <wp:effectExtent l="0" t="0" r="0" b="0"/>
                  <wp:docPr id="4811518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151887" name=""/>
                          <pic:cNvPicPr/>
                        </pic:nvPicPr>
                        <pic:blipFill>
                          <a:blip r:embed="rId16"/>
                          <a:stretch>
                            <a:fillRect/>
                          </a:stretch>
                        </pic:blipFill>
                        <pic:spPr>
                          <a:xfrm>
                            <a:off x="0" y="0"/>
                            <a:ext cx="2327174" cy="1620000"/>
                          </a:xfrm>
                          <a:prstGeom prst="rect">
                            <a:avLst/>
                          </a:prstGeom>
                        </pic:spPr>
                      </pic:pic>
                    </a:graphicData>
                  </a:graphic>
                </wp:inline>
              </w:drawing>
            </w:r>
          </w:p>
          <w:p w14:paraId="2BBB31E9" w14:textId="77777777" w:rsidR="006C4A55" w:rsidRDefault="006C4A55" w:rsidP="000B52EB">
            <w:pPr>
              <w:jc w:val="center"/>
            </w:pPr>
            <w:r>
              <w:rPr>
                <w:rFonts w:hint="eastAsia"/>
              </w:rPr>
              <w:t>(e)</w:t>
            </w:r>
            <w:r>
              <w:rPr>
                <w:rFonts w:ascii="Cambria Math" w:hAnsi="Cambria Math"/>
                <w:i/>
              </w:rPr>
              <w:t xml:space="preserve"> </w:t>
            </w:r>
            <m:oMath>
              <m:r>
                <w:rPr>
                  <w:rFonts w:ascii="Cambria Math" w:hAnsi="Cambria Math"/>
                </w:rPr>
                <m:t>f=1225Hz</m:t>
              </m:r>
            </m:oMath>
          </w:p>
        </w:tc>
        <w:tc>
          <w:tcPr>
            <w:tcW w:w="4148" w:type="dxa"/>
          </w:tcPr>
          <w:p w14:paraId="47768D83" w14:textId="77777777" w:rsidR="006C4A55" w:rsidRDefault="006C4A55" w:rsidP="000B52EB">
            <w:pPr>
              <w:jc w:val="center"/>
            </w:pPr>
            <w:r w:rsidRPr="00DA661E">
              <w:rPr>
                <w:noProof/>
              </w:rPr>
              <w:drawing>
                <wp:inline distT="0" distB="0" distL="0" distR="0" wp14:anchorId="14859567" wp14:editId="63C148E9">
                  <wp:extent cx="2319952" cy="1620000"/>
                  <wp:effectExtent l="0" t="0" r="4445" b="0"/>
                  <wp:docPr id="159206260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062607" name=""/>
                          <pic:cNvPicPr/>
                        </pic:nvPicPr>
                        <pic:blipFill>
                          <a:blip r:embed="rId17"/>
                          <a:stretch>
                            <a:fillRect/>
                          </a:stretch>
                        </pic:blipFill>
                        <pic:spPr>
                          <a:xfrm>
                            <a:off x="0" y="0"/>
                            <a:ext cx="2319952" cy="1620000"/>
                          </a:xfrm>
                          <a:prstGeom prst="rect">
                            <a:avLst/>
                          </a:prstGeom>
                        </pic:spPr>
                      </pic:pic>
                    </a:graphicData>
                  </a:graphic>
                </wp:inline>
              </w:drawing>
            </w:r>
          </w:p>
          <w:p w14:paraId="2A1FBA93" w14:textId="77777777" w:rsidR="006C4A55" w:rsidRDefault="006C4A55" w:rsidP="000B52EB">
            <w:pPr>
              <w:jc w:val="center"/>
            </w:pPr>
            <w:r>
              <w:rPr>
                <w:rFonts w:hint="eastAsia"/>
              </w:rPr>
              <w:t>(f)</w:t>
            </w:r>
            <w:r>
              <w:rPr>
                <w:rFonts w:ascii="Cambria Math" w:hAnsi="Cambria Math"/>
                <w:i/>
              </w:rPr>
              <w:t xml:space="preserve"> </w:t>
            </w:r>
            <m:oMath>
              <m:r>
                <w:rPr>
                  <w:rFonts w:ascii="Cambria Math" w:hAnsi="Cambria Math"/>
                </w:rPr>
                <m:t>f=1487.5Hz</m:t>
              </m:r>
            </m:oMath>
          </w:p>
        </w:tc>
      </w:tr>
      <w:tr w:rsidR="006C4A55" w14:paraId="5D5093A7" w14:textId="77777777" w:rsidTr="006C4A55">
        <w:trPr>
          <w:jc w:val="center"/>
        </w:trPr>
        <w:tc>
          <w:tcPr>
            <w:tcW w:w="4148" w:type="dxa"/>
          </w:tcPr>
          <w:p w14:paraId="678E5846" w14:textId="77777777" w:rsidR="006C4A55" w:rsidRDefault="006C4A55" w:rsidP="000B52EB">
            <w:pPr>
              <w:jc w:val="center"/>
            </w:pPr>
            <w:r w:rsidRPr="00DA661E">
              <w:rPr>
                <w:noProof/>
              </w:rPr>
              <w:drawing>
                <wp:inline distT="0" distB="0" distL="0" distR="0" wp14:anchorId="09171134" wp14:editId="54FBA359">
                  <wp:extent cx="2279857" cy="1620000"/>
                  <wp:effectExtent l="0" t="0" r="6350" b="0"/>
                  <wp:docPr id="10915308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530848" name=""/>
                          <pic:cNvPicPr/>
                        </pic:nvPicPr>
                        <pic:blipFill>
                          <a:blip r:embed="rId18"/>
                          <a:stretch>
                            <a:fillRect/>
                          </a:stretch>
                        </pic:blipFill>
                        <pic:spPr>
                          <a:xfrm>
                            <a:off x="0" y="0"/>
                            <a:ext cx="2279857" cy="1620000"/>
                          </a:xfrm>
                          <a:prstGeom prst="rect">
                            <a:avLst/>
                          </a:prstGeom>
                        </pic:spPr>
                      </pic:pic>
                    </a:graphicData>
                  </a:graphic>
                </wp:inline>
              </w:drawing>
            </w:r>
          </w:p>
          <w:p w14:paraId="5ADD6260" w14:textId="77777777" w:rsidR="006C4A55" w:rsidRDefault="006C4A55" w:rsidP="000B52EB">
            <w:pPr>
              <w:jc w:val="center"/>
            </w:pPr>
            <w:r>
              <w:rPr>
                <w:rFonts w:hint="eastAsia"/>
              </w:rPr>
              <w:t>(g)</w:t>
            </w:r>
            <w:r>
              <w:rPr>
                <w:rFonts w:ascii="Cambria Math" w:hAnsi="Cambria Math"/>
                <w:i/>
              </w:rPr>
              <w:t xml:space="preserve"> </w:t>
            </w:r>
            <m:oMath>
              <m:r>
                <w:rPr>
                  <w:rFonts w:ascii="Cambria Math" w:hAnsi="Cambria Math"/>
                </w:rPr>
                <m:t>f=1575Hz</m:t>
              </m:r>
            </m:oMath>
          </w:p>
        </w:tc>
        <w:tc>
          <w:tcPr>
            <w:tcW w:w="4148" w:type="dxa"/>
          </w:tcPr>
          <w:p w14:paraId="7A13DAC2" w14:textId="77777777" w:rsidR="006C4A55" w:rsidRDefault="006C4A55" w:rsidP="000B52EB">
            <w:pPr>
              <w:jc w:val="center"/>
            </w:pPr>
            <w:r w:rsidRPr="00DD6BCA">
              <w:rPr>
                <w:noProof/>
              </w:rPr>
              <w:drawing>
                <wp:inline distT="0" distB="0" distL="0" distR="0" wp14:anchorId="54B674A8" wp14:editId="76A63D60">
                  <wp:extent cx="2291115" cy="1620000"/>
                  <wp:effectExtent l="0" t="0" r="0" b="0"/>
                  <wp:docPr id="86993754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37546" name=""/>
                          <pic:cNvPicPr/>
                        </pic:nvPicPr>
                        <pic:blipFill>
                          <a:blip r:embed="rId19"/>
                          <a:stretch>
                            <a:fillRect/>
                          </a:stretch>
                        </pic:blipFill>
                        <pic:spPr>
                          <a:xfrm>
                            <a:off x="0" y="0"/>
                            <a:ext cx="2291115" cy="1620000"/>
                          </a:xfrm>
                          <a:prstGeom prst="rect">
                            <a:avLst/>
                          </a:prstGeom>
                        </pic:spPr>
                      </pic:pic>
                    </a:graphicData>
                  </a:graphic>
                </wp:inline>
              </w:drawing>
            </w:r>
          </w:p>
          <w:p w14:paraId="66BC352B" w14:textId="77777777" w:rsidR="006C4A55" w:rsidRDefault="006C4A55" w:rsidP="000B52EB">
            <w:pPr>
              <w:jc w:val="center"/>
            </w:pPr>
            <w:r>
              <w:rPr>
                <w:rFonts w:hint="eastAsia"/>
              </w:rPr>
              <w:t>(h)</w:t>
            </w:r>
            <w:r>
              <w:rPr>
                <w:rFonts w:ascii="Cambria Math" w:hAnsi="Cambria Math"/>
                <w:i/>
              </w:rPr>
              <w:t xml:space="preserve"> </w:t>
            </w:r>
            <m:oMath>
              <m:r>
                <w:rPr>
                  <w:rFonts w:ascii="Cambria Math" w:hAnsi="Cambria Math"/>
                </w:rPr>
                <m:t>f=1762.5Hz</m:t>
              </m:r>
            </m:oMath>
          </w:p>
        </w:tc>
      </w:tr>
    </w:tbl>
    <w:p w14:paraId="7C64CEC3" w14:textId="0D33638D" w:rsidR="006C4A55" w:rsidRDefault="006C4A55" w:rsidP="006C4A55">
      <w:pPr>
        <w:jc w:val="center"/>
      </w:pPr>
      <w:r>
        <w:rPr>
          <w:rFonts w:hint="eastAsia"/>
        </w:rPr>
        <w:t xml:space="preserve">Figure3.1. </w:t>
      </w:r>
      <w:r w:rsidRPr="006C4A55">
        <w:t>Vibration modes for each frequency band</w:t>
      </w:r>
    </w:p>
    <w:p w14:paraId="26C3BEEA" w14:textId="4DA2AC75" w:rsidR="006C4A55" w:rsidRDefault="006C4A55" w:rsidP="006C4A55">
      <w:pPr>
        <w:pStyle w:val="1"/>
        <w:numPr>
          <w:ilvl w:val="0"/>
          <w:numId w:val="1"/>
        </w:numPr>
        <w:spacing w:before="156" w:after="156"/>
      </w:pPr>
      <w:r w:rsidRPr="006C4A55">
        <w:t>Analysis and Error estimates</w:t>
      </w:r>
    </w:p>
    <w:p w14:paraId="728E06AA" w14:textId="18CACE5F" w:rsidR="006C4A55" w:rsidRDefault="006C4A55" w:rsidP="006C4A55">
      <w:pPr>
        <w:pStyle w:val="2"/>
        <w:numPr>
          <w:ilvl w:val="1"/>
          <w:numId w:val="1"/>
        </w:numPr>
        <w:spacing w:before="156" w:after="156"/>
      </w:pPr>
      <w:r>
        <w:rPr>
          <w:rFonts w:hint="eastAsia"/>
        </w:rPr>
        <w:t>Analysis</w:t>
      </w:r>
    </w:p>
    <w:p w14:paraId="4E4A7080" w14:textId="3EA2DC86" w:rsidR="006C4A55" w:rsidRDefault="00EA214E" w:rsidP="006C4A55">
      <w:r w:rsidRPr="00EA214E">
        <w:t xml:space="preserve">Firstly, the Frequency response graph is analysed, in which the peaks at the four intrinsic frequencies of 1, 3, 5 and 8 are larger with larger amplitudes, which may produce larger vibration amplitudes when vibrating at these frequencies. At the same time, table3.1 shows that the peak widths at the four intrinsic frequencies of 3, 4, 5 and 8 are larger, and the damping at these intrinsic frequencies is larger, indicating that the vibration at these frequencies can be dissipated quickly. However, the peak widths at the four </w:t>
      </w:r>
      <w:r w:rsidRPr="00EA214E">
        <w:lastRenderedPageBreak/>
        <w:t>intrinsic frequencies 1, 2, 6 and 7 are smaller, indicating that the damping at these intrinsic frequencies is smaller, which may create more serious vibration and noise problems.</w:t>
      </w:r>
      <w:r>
        <w:rPr>
          <w:rFonts w:hint="eastAsia"/>
        </w:rPr>
        <w:t xml:space="preserve"> </w:t>
      </w:r>
      <w:r w:rsidRPr="00EA214E">
        <w:t>Meanwhile, the samples tested in this experiment are brake discs, and annular components generally have two vibration traits, namely wave mode, which is usually the vibration of the brake disc appearing along the circumferential direction with peaks and troughs; and bent mode, which is manifested as the displacement or bending of the whole disc surface in a certain direction, for example, the disc surface may be bending to one side.</w:t>
      </w:r>
    </w:p>
    <w:p w14:paraId="171029CB" w14:textId="77777777" w:rsidR="00EF46B6" w:rsidRDefault="00EF46B6" w:rsidP="006C4A55"/>
    <w:p w14:paraId="69D5398B" w14:textId="0A896B20" w:rsidR="00EA214E" w:rsidRDefault="00EF46B6" w:rsidP="006C4A55">
      <w:r w:rsidRPr="00EF46B6">
        <w:t>Next it was judged that the resonant frequency modes and shapes of a brake disc at each inherent frequency for this experiment are shown in Table 4.1.</w:t>
      </w:r>
    </w:p>
    <w:p w14:paraId="3673C2E6" w14:textId="77777777" w:rsidR="00EF46B6" w:rsidRPr="00EF46B6" w:rsidRDefault="00EF46B6" w:rsidP="00EF46B6">
      <w:pPr>
        <w:spacing w:line="240" w:lineRule="auto"/>
        <w:jc w:val="center"/>
      </w:pPr>
      <w:r w:rsidRPr="00EF46B6">
        <w:rPr>
          <w:rFonts w:hint="eastAsia"/>
        </w:rPr>
        <w:t xml:space="preserve">Table4.1 </w:t>
      </w:r>
      <w:r w:rsidRPr="00EF46B6">
        <w:t>the resonant frequency modes and shapes</w:t>
      </w:r>
    </w:p>
    <w:tbl>
      <w:tblPr>
        <w:tblStyle w:val="aa"/>
        <w:tblW w:w="0" w:type="auto"/>
        <w:jc w:val="center"/>
        <w:tblLook w:val="04A0" w:firstRow="1" w:lastRow="0" w:firstColumn="1" w:lastColumn="0" w:noHBand="0" w:noVBand="1"/>
      </w:tblPr>
      <w:tblGrid>
        <w:gridCol w:w="2074"/>
        <w:gridCol w:w="2074"/>
        <w:gridCol w:w="2074"/>
      </w:tblGrid>
      <w:tr w:rsidR="00EF46B6" w:rsidRPr="00EF46B6" w14:paraId="6705D497" w14:textId="77777777" w:rsidTr="000B52EB">
        <w:trPr>
          <w:jc w:val="center"/>
        </w:trPr>
        <w:tc>
          <w:tcPr>
            <w:tcW w:w="2074" w:type="dxa"/>
          </w:tcPr>
          <w:p w14:paraId="1208C27B" w14:textId="77777777" w:rsidR="00EF46B6" w:rsidRPr="00EF46B6" w:rsidRDefault="00EF46B6" w:rsidP="00EF46B6">
            <w:pPr>
              <w:spacing w:line="240" w:lineRule="auto"/>
              <w:jc w:val="center"/>
            </w:pPr>
            <w:r w:rsidRPr="00EF46B6">
              <w:rPr>
                <w:rFonts w:hint="eastAsia"/>
              </w:rPr>
              <w:t>Frequency (Hz)</w:t>
            </w:r>
          </w:p>
        </w:tc>
        <w:tc>
          <w:tcPr>
            <w:tcW w:w="2074" w:type="dxa"/>
          </w:tcPr>
          <w:p w14:paraId="7519A2C0" w14:textId="77777777" w:rsidR="00EF46B6" w:rsidRPr="00EF46B6" w:rsidRDefault="00EF46B6" w:rsidP="00EF46B6">
            <w:pPr>
              <w:spacing w:line="240" w:lineRule="auto"/>
              <w:jc w:val="center"/>
            </w:pPr>
            <w:r w:rsidRPr="00EF46B6">
              <w:rPr>
                <w:rFonts w:hint="eastAsia"/>
              </w:rPr>
              <w:t>mode</w:t>
            </w:r>
          </w:p>
        </w:tc>
        <w:tc>
          <w:tcPr>
            <w:tcW w:w="2074" w:type="dxa"/>
          </w:tcPr>
          <w:p w14:paraId="7385972F" w14:textId="77777777" w:rsidR="00EF46B6" w:rsidRPr="00EF46B6" w:rsidRDefault="00EF46B6" w:rsidP="00EF46B6">
            <w:pPr>
              <w:spacing w:line="240" w:lineRule="auto"/>
              <w:jc w:val="center"/>
            </w:pPr>
            <w:r w:rsidRPr="00EF46B6">
              <w:rPr>
                <w:rFonts w:hint="eastAsia"/>
              </w:rPr>
              <w:t>shape</w:t>
            </w:r>
          </w:p>
        </w:tc>
      </w:tr>
      <w:tr w:rsidR="00EF46B6" w:rsidRPr="00EF46B6" w14:paraId="1731A4C9" w14:textId="77777777" w:rsidTr="000B52EB">
        <w:trPr>
          <w:jc w:val="center"/>
        </w:trPr>
        <w:tc>
          <w:tcPr>
            <w:tcW w:w="2074" w:type="dxa"/>
          </w:tcPr>
          <w:p w14:paraId="65B9A20F" w14:textId="77777777" w:rsidR="00EF46B6" w:rsidRPr="00EF46B6" w:rsidRDefault="00EF46B6" w:rsidP="00EF46B6">
            <w:pPr>
              <w:spacing w:line="240" w:lineRule="auto"/>
              <w:jc w:val="center"/>
            </w:pPr>
            <w:r w:rsidRPr="00EF46B6">
              <w:rPr>
                <w:rFonts w:hint="eastAsia"/>
              </w:rPr>
              <w:t>87.5</w:t>
            </w:r>
          </w:p>
        </w:tc>
        <w:tc>
          <w:tcPr>
            <w:tcW w:w="2074" w:type="dxa"/>
          </w:tcPr>
          <w:p w14:paraId="1D8B074C" w14:textId="77777777" w:rsidR="00EF46B6" w:rsidRPr="00EF46B6" w:rsidRDefault="00EF46B6" w:rsidP="00EF46B6">
            <w:pPr>
              <w:spacing w:line="240" w:lineRule="auto"/>
              <w:jc w:val="center"/>
            </w:pPr>
            <w:r w:rsidRPr="00EF46B6">
              <w:rPr>
                <w:rFonts w:hint="eastAsia"/>
              </w:rPr>
              <w:t>1</w:t>
            </w:r>
          </w:p>
        </w:tc>
        <w:tc>
          <w:tcPr>
            <w:tcW w:w="2074" w:type="dxa"/>
          </w:tcPr>
          <w:p w14:paraId="79A3AD05" w14:textId="77777777" w:rsidR="00EF46B6" w:rsidRPr="00EF46B6" w:rsidRDefault="00EF46B6" w:rsidP="00EF46B6">
            <w:pPr>
              <w:spacing w:line="240" w:lineRule="auto"/>
              <w:jc w:val="center"/>
            </w:pPr>
            <w:r w:rsidRPr="00EF46B6">
              <w:rPr>
                <w:rFonts w:hint="eastAsia"/>
              </w:rPr>
              <w:t>bent</w:t>
            </w:r>
          </w:p>
        </w:tc>
      </w:tr>
      <w:tr w:rsidR="00EF46B6" w:rsidRPr="00EF46B6" w14:paraId="302753B7" w14:textId="77777777" w:rsidTr="000B52EB">
        <w:trPr>
          <w:jc w:val="center"/>
        </w:trPr>
        <w:tc>
          <w:tcPr>
            <w:tcW w:w="2074" w:type="dxa"/>
          </w:tcPr>
          <w:p w14:paraId="668B722F" w14:textId="77777777" w:rsidR="00EF46B6" w:rsidRPr="00EF46B6" w:rsidRDefault="00EF46B6" w:rsidP="00EF46B6">
            <w:pPr>
              <w:spacing w:line="240" w:lineRule="auto"/>
              <w:jc w:val="center"/>
            </w:pPr>
            <w:r w:rsidRPr="00EF46B6">
              <w:rPr>
                <w:rFonts w:hint="eastAsia"/>
              </w:rPr>
              <w:t>225</w:t>
            </w:r>
          </w:p>
        </w:tc>
        <w:tc>
          <w:tcPr>
            <w:tcW w:w="2074" w:type="dxa"/>
          </w:tcPr>
          <w:p w14:paraId="0EA853A3" w14:textId="77777777" w:rsidR="00EF46B6" w:rsidRPr="00EF46B6" w:rsidRDefault="00EF46B6" w:rsidP="00EF46B6">
            <w:pPr>
              <w:spacing w:line="240" w:lineRule="auto"/>
              <w:jc w:val="center"/>
            </w:pPr>
            <w:r w:rsidRPr="00EF46B6">
              <w:rPr>
                <w:rFonts w:hint="eastAsia"/>
              </w:rPr>
              <w:t>2</w:t>
            </w:r>
          </w:p>
        </w:tc>
        <w:tc>
          <w:tcPr>
            <w:tcW w:w="2074" w:type="dxa"/>
          </w:tcPr>
          <w:p w14:paraId="6A9D5088" w14:textId="77777777" w:rsidR="00EF46B6" w:rsidRPr="00EF46B6" w:rsidRDefault="00EF46B6" w:rsidP="00EF46B6">
            <w:pPr>
              <w:spacing w:line="240" w:lineRule="auto"/>
              <w:jc w:val="center"/>
            </w:pPr>
            <w:r w:rsidRPr="00EF46B6">
              <w:rPr>
                <w:rFonts w:hint="eastAsia"/>
              </w:rPr>
              <w:t>wave</w:t>
            </w:r>
          </w:p>
        </w:tc>
      </w:tr>
      <w:tr w:rsidR="00EF46B6" w:rsidRPr="00EF46B6" w14:paraId="1C13E692" w14:textId="77777777" w:rsidTr="000B52EB">
        <w:trPr>
          <w:jc w:val="center"/>
        </w:trPr>
        <w:tc>
          <w:tcPr>
            <w:tcW w:w="2074" w:type="dxa"/>
          </w:tcPr>
          <w:p w14:paraId="6FC352F1" w14:textId="77777777" w:rsidR="00EF46B6" w:rsidRPr="00EF46B6" w:rsidRDefault="00EF46B6" w:rsidP="00EF46B6">
            <w:pPr>
              <w:spacing w:line="240" w:lineRule="auto"/>
              <w:jc w:val="center"/>
            </w:pPr>
            <w:r w:rsidRPr="00EF46B6">
              <w:rPr>
                <w:rFonts w:hint="eastAsia"/>
              </w:rPr>
              <w:t>612.5</w:t>
            </w:r>
          </w:p>
        </w:tc>
        <w:tc>
          <w:tcPr>
            <w:tcW w:w="2074" w:type="dxa"/>
          </w:tcPr>
          <w:p w14:paraId="3351E1FC" w14:textId="77777777" w:rsidR="00EF46B6" w:rsidRPr="00EF46B6" w:rsidRDefault="00EF46B6" w:rsidP="00EF46B6">
            <w:pPr>
              <w:spacing w:line="240" w:lineRule="auto"/>
              <w:jc w:val="center"/>
            </w:pPr>
            <w:r w:rsidRPr="00EF46B6">
              <w:rPr>
                <w:rFonts w:hint="eastAsia"/>
              </w:rPr>
              <w:t>3</w:t>
            </w:r>
          </w:p>
        </w:tc>
        <w:tc>
          <w:tcPr>
            <w:tcW w:w="2074" w:type="dxa"/>
          </w:tcPr>
          <w:p w14:paraId="675752E4" w14:textId="77777777" w:rsidR="00EF46B6" w:rsidRPr="00EF46B6" w:rsidRDefault="00EF46B6" w:rsidP="00EF46B6">
            <w:pPr>
              <w:spacing w:line="240" w:lineRule="auto"/>
              <w:jc w:val="center"/>
            </w:pPr>
            <w:r w:rsidRPr="00EF46B6">
              <w:rPr>
                <w:rFonts w:hint="eastAsia"/>
              </w:rPr>
              <w:t>bent and wave</w:t>
            </w:r>
          </w:p>
        </w:tc>
      </w:tr>
      <w:tr w:rsidR="00EF46B6" w:rsidRPr="00EF46B6" w14:paraId="79F33416" w14:textId="77777777" w:rsidTr="000B52EB">
        <w:trPr>
          <w:jc w:val="center"/>
        </w:trPr>
        <w:tc>
          <w:tcPr>
            <w:tcW w:w="2074" w:type="dxa"/>
          </w:tcPr>
          <w:p w14:paraId="42813E8A" w14:textId="77777777" w:rsidR="00EF46B6" w:rsidRPr="00EF46B6" w:rsidRDefault="00EF46B6" w:rsidP="00EF46B6">
            <w:pPr>
              <w:spacing w:line="240" w:lineRule="auto"/>
              <w:jc w:val="center"/>
            </w:pPr>
            <w:r w:rsidRPr="00EF46B6">
              <w:rPr>
                <w:rFonts w:hint="eastAsia"/>
              </w:rPr>
              <w:t>1025</w:t>
            </w:r>
          </w:p>
        </w:tc>
        <w:tc>
          <w:tcPr>
            <w:tcW w:w="2074" w:type="dxa"/>
          </w:tcPr>
          <w:p w14:paraId="73490341" w14:textId="77777777" w:rsidR="00EF46B6" w:rsidRPr="00EF46B6" w:rsidRDefault="00EF46B6" w:rsidP="00EF46B6">
            <w:pPr>
              <w:spacing w:line="240" w:lineRule="auto"/>
              <w:jc w:val="center"/>
            </w:pPr>
            <w:r w:rsidRPr="00EF46B6">
              <w:rPr>
                <w:rFonts w:hint="eastAsia"/>
              </w:rPr>
              <w:t>4</w:t>
            </w:r>
          </w:p>
        </w:tc>
        <w:tc>
          <w:tcPr>
            <w:tcW w:w="2074" w:type="dxa"/>
          </w:tcPr>
          <w:p w14:paraId="530ECD9F" w14:textId="77777777" w:rsidR="00EF46B6" w:rsidRPr="00EF46B6" w:rsidRDefault="00EF46B6" w:rsidP="00EF46B6">
            <w:pPr>
              <w:spacing w:line="240" w:lineRule="auto"/>
              <w:jc w:val="center"/>
            </w:pPr>
            <w:r w:rsidRPr="00EF46B6">
              <w:rPr>
                <w:rFonts w:hint="eastAsia"/>
              </w:rPr>
              <w:t>bent and wave</w:t>
            </w:r>
          </w:p>
        </w:tc>
      </w:tr>
      <w:tr w:rsidR="00EF46B6" w:rsidRPr="00EF46B6" w14:paraId="1A4321B5" w14:textId="77777777" w:rsidTr="000B52EB">
        <w:trPr>
          <w:jc w:val="center"/>
        </w:trPr>
        <w:tc>
          <w:tcPr>
            <w:tcW w:w="2074" w:type="dxa"/>
          </w:tcPr>
          <w:p w14:paraId="02221C58" w14:textId="77777777" w:rsidR="00EF46B6" w:rsidRPr="00EF46B6" w:rsidRDefault="00EF46B6" w:rsidP="00EF46B6">
            <w:pPr>
              <w:spacing w:line="240" w:lineRule="auto"/>
              <w:jc w:val="center"/>
            </w:pPr>
            <w:r w:rsidRPr="00EF46B6">
              <w:rPr>
                <w:rFonts w:hint="eastAsia"/>
              </w:rPr>
              <w:t>1225</w:t>
            </w:r>
          </w:p>
        </w:tc>
        <w:tc>
          <w:tcPr>
            <w:tcW w:w="2074" w:type="dxa"/>
          </w:tcPr>
          <w:p w14:paraId="71A60241" w14:textId="77777777" w:rsidR="00EF46B6" w:rsidRPr="00EF46B6" w:rsidRDefault="00EF46B6" w:rsidP="00EF46B6">
            <w:pPr>
              <w:spacing w:line="240" w:lineRule="auto"/>
              <w:jc w:val="center"/>
            </w:pPr>
            <w:r w:rsidRPr="00EF46B6">
              <w:rPr>
                <w:rFonts w:hint="eastAsia"/>
              </w:rPr>
              <w:t>5</w:t>
            </w:r>
          </w:p>
        </w:tc>
        <w:tc>
          <w:tcPr>
            <w:tcW w:w="2074" w:type="dxa"/>
          </w:tcPr>
          <w:p w14:paraId="08B170DA" w14:textId="77777777" w:rsidR="00EF46B6" w:rsidRPr="00EF46B6" w:rsidRDefault="00EF46B6" w:rsidP="00EF46B6">
            <w:pPr>
              <w:spacing w:line="240" w:lineRule="auto"/>
              <w:jc w:val="center"/>
            </w:pPr>
            <w:r w:rsidRPr="00EF46B6">
              <w:rPr>
                <w:rFonts w:hint="eastAsia"/>
              </w:rPr>
              <w:t>bent and wave</w:t>
            </w:r>
          </w:p>
        </w:tc>
      </w:tr>
      <w:tr w:rsidR="00EF46B6" w:rsidRPr="00EF46B6" w14:paraId="6B102CD8" w14:textId="77777777" w:rsidTr="000B52EB">
        <w:trPr>
          <w:jc w:val="center"/>
        </w:trPr>
        <w:tc>
          <w:tcPr>
            <w:tcW w:w="2074" w:type="dxa"/>
          </w:tcPr>
          <w:p w14:paraId="1C70CD4F" w14:textId="77777777" w:rsidR="00EF46B6" w:rsidRPr="00EF46B6" w:rsidRDefault="00EF46B6" w:rsidP="00EF46B6">
            <w:pPr>
              <w:spacing w:line="240" w:lineRule="auto"/>
              <w:jc w:val="center"/>
            </w:pPr>
            <w:r w:rsidRPr="00EF46B6">
              <w:rPr>
                <w:rFonts w:hint="eastAsia"/>
              </w:rPr>
              <w:t>1487.5</w:t>
            </w:r>
          </w:p>
        </w:tc>
        <w:tc>
          <w:tcPr>
            <w:tcW w:w="2074" w:type="dxa"/>
          </w:tcPr>
          <w:p w14:paraId="2E811E27" w14:textId="77777777" w:rsidR="00EF46B6" w:rsidRPr="00EF46B6" w:rsidRDefault="00EF46B6" w:rsidP="00EF46B6">
            <w:pPr>
              <w:spacing w:line="240" w:lineRule="auto"/>
              <w:jc w:val="center"/>
            </w:pPr>
            <w:r w:rsidRPr="00EF46B6">
              <w:rPr>
                <w:rFonts w:hint="eastAsia"/>
              </w:rPr>
              <w:t>6</w:t>
            </w:r>
          </w:p>
        </w:tc>
        <w:tc>
          <w:tcPr>
            <w:tcW w:w="2074" w:type="dxa"/>
          </w:tcPr>
          <w:p w14:paraId="2A6E7877" w14:textId="77777777" w:rsidR="00EF46B6" w:rsidRPr="00EF46B6" w:rsidRDefault="00EF46B6" w:rsidP="00EF46B6">
            <w:pPr>
              <w:spacing w:line="240" w:lineRule="auto"/>
              <w:jc w:val="center"/>
            </w:pPr>
            <w:r w:rsidRPr="00EF46B6">
              <w:rPr>
                <w:rFonts w:hint="eastAsia"/>
              </w:rPr>
              <w:t>bent and wave</w:t>
            </w:r>
          </w:p>
        </w:tc>
      </w:tr>
      <w:tr w:rsidR="00EF46B6" w:rsidRPr="00EF46B6" w14:paraId="20901F3F" w14:textId="77777777" w:rsidTr="000B52EB">
        <w:trPr>
          <w:jc w:val="center"/>
        </w:trPr>
        <w:tc>
          <w:tcPr>
            <w:tcW w:w="2074" w:type="dxa"/>
          </w:tcPr>
          <w:p w14:paraId="66953C79" w14:textId="77777777" w:rsidR="00EF46B6" w:rsidRPr="00EF46B6" w:rsidRDefault="00EF46B6" w:rsidP="00EF46B6">
            <w:pPr>
              <w:spacing w:line="240" w:lineRule="auto"/>
              <w:jc w:val="center"/>
            </w:pPr>
            <w:r w:rsidRPr="00EF46B6">
              <w:rPr>
                <w:rFonts w:hint="eastAsia"/>
              </w:rPr>
              <w:t>1575</w:t>
            </w:r>
          </w:p>
        </w:tc>
        <w:tc>
          <w:tcPr>
            <w:tcW w:w="2074" w:type="dxa"/>
          </w:tcPr>
          <w:p w14:paraId="063DDE47" w14:textId="77777777" w:rsidR="00EF46B6" w:rsidRPr="00EF46B6" w:rsidRDefault="00EF46B6" w:rsidP="00EF46B6">
            <w:pPr>
              <w:spacing w:line="240" w:lineRule="auto"/>
              <w:jc w:val="center"/>
            </w:pPr>
            <w:r w:rsidRPr="00EF46B6">
              <w:rPr>
                <w:rFonts w:hint="eastAsia"/>
              </w:rPr>
              <w:t>7</w:t>
            </w:r>
          </w:p>
        </w:tc>
        <w:tc>
          <w:tcPr>
            <w:tcW w:w="2074" w:type="dxa"/>
          </w:tcPr>
          <w:p w14:paraId="0E8507FD" w14:textId="77777777" w:rsidR="00EF46B6" w:rsidRPr="00EF46B6" w:rsidRDefault="00EF46B6" w:rsidP="00EF46B6">
            <w:pPr>
              <w:spacing w:line="240" w:lineRule="auto"/>
              <w:jc w:val="center"/>
            </w:pPr>
            <w:r w:rsidRPr="00EF46B6">
              <w:rPr>
                <w:rFonts w:hint="eastAsia"/>
              </w:rPr>
              <w:t>bent and wave</w:t>
            </w:r>
          </w:p>
        </w:tc>
      </w:tr>
      <w:tr w:rsidR="00EF46B6" w:rsidRPr="00EF46B6" w14:paraId="137E7982" w14:textId="77777777" w:rsidTr="000B52EB">
        <w:trPr>
          <w:jc w:val="center"/>
        </w:trPr>
        <w:tc>
          <w:tcPr>
            <w:tcW w:w="2074" w:type="dxa"/>
          </w:tcPr>
          <w:p w14:paraId="540B7F6A" w14:textId="77777777" w:rsidR="00EF46B6" w:rsidRPr="00EF46B6" w:rsidRDefault="00EF46B6" w:rsidP="00EF46B6">
            <w:pPr>
              <w:spacing w:line="240" w:lineRule="auto"/>
              <w:jc w:val="center"/>
            </w:pPr>
            <w:r w:rsidRPr="00EF46B6">
              <w:rPr>
                <w:rFonts w:hint="eastAsia"/>
              </w:rPr>
              <w:t>1762.5</w:t>
            </w:r>
          </w:p>
        </w:tc>
        <w:tc>
          <w:tcPr>
            <w:tcW w:w="2074" w:type="dxa"/>
          </w:tcPr>
          <w:p w14:paraId="5823E2F1" w14:textId="77777777" w:rsidR="00EF46B6" w:rsidRPr="00EF46B6" w:rsidRDefault="00EF46B6" w:rsidP="00EF46B6">
            <w:pPr>
              <w:spacing w:line="240" w:lineRule="auto"/>
              <w:jc w:val="center"/>
            </w:pPr>
            <w:r w:rsidRPr="00EF46B6">
              <w:rPr>
                <w:rFonts w:hint="eastAsia"/>
              </w:rPr>
              <w:t>8</w:t>
            </w:r>
          </w:p>
        </w:tc>
        <w:tc>
          <w:tcPr>
            <w:tcW w:w="2074" w:type="dxa"/>
          </w:tcPr>
          <w:p w14:paraId="73C624CB" w14:textId="77777777" w:rsidR="00EF46B6" w:rsidRPr="00EF46B6" w:rsidRDefault="00EF46B6" w:rsidP="00EF46B6">
            <w:pPr>
              <w:spacing w:line="240" w:lineRule="auto"/>
              <w:jc w:val="center"/>
            </w:pPr>
            <w:r w:rsidRPr="00EF46B6">
              <w:rPr>
                <w:rFonts w:hint="eastAsia"/>
              </w:rPr>
              <w:t>bent and wave</w:t>
            </w:r>
          </w:p>
        </w:tc>
      </w:tr>
    </w:tbl>
    <w:p w14:paraId="64A1CC4E" w14:textId="43E768FF" w:rsidR="00EF46B6" w:rsidRDefault="00EF46B6" w:rsidP="006C4A55">
      <w:r w:rsidRPr="00EF46B6">
        <w:t xml:space="preserve">As shown in Fig. 3.1, when </w:t>
      </w:r>
      <m:oMath>
        <m:r>
          <w:rPr>
            <w:rFonts w:ascii="Cambria Math" w:hAnsi="Cambria Math"/>
          </w:rPr>
          <m:t>f=87.5Hz</m:t>
        </m:r>
      </m:oMath>
      <w:r w:rsidRPr="00EF46B6">
        <w:t xml:space="preserve">, there is no node in the vibration model and it is obviously curved to one side, so </w:t>
      </w:r>
      <w:r>
        <w:rPr>
          <w:rFonts w:hint="eastAsia"/>
        </w:rPr>
        <w:t xml:space="preserve">the </w:t>
      </w:r>
      <w:r w:rsidRPr="00EF46B6">
        <w:t xml:space="preserve">main harmonic resonant mode is first order and the </w:t>
      </w:r>
      <w:r>
        <w:rPr>
          <w:rFonts w:hint="eastAsia"/>
        </w:rPr>
        <w:t>shape</w:t>
      </w:r>
      <w:r w:rsidRPr="00EF46B6">
        <w:t xml:space="preserve"> is bent. </w:t>
      </w:r>
    </w:p>
    <w:p w14:paraId="76FBC70C" w14:textId="59EA848E" w:rsidR="00EF46B6" w:rsidRDefault="00EF46B6" w:rsidP="006C4A55">
      <w:r w:rsidRPr="00EF46B6">
        <w:t xml:space="preserve">When </w:t>
      </w:r>
      <m:oMath>
        <m:r>
          <w:rPr>
            <w:rFonts w:ascii="Cambria Math" w:hAnsi="Cambria Math"/>
          </w:rPr>
          <m:t>f=225Hz</m:t>
        </m:r>
      </m:oMath>
      <w:r w:rsidRPr="00EF46B6">
        <w:t xml:space="preserve">, there is one node in the vibration model of the brake disc, at the top of the disc, and vibration along the circumferential direction occurs on both sides of the disc, so </w:t>
      </w:r>
      <w:r>
        <w:rPr>
          <w:rFonts w:hint="eastAsia"/>
        </w:rPr>
        <w:t xml:space="preserve">the </w:t>
      </w:r>
      <w:r w:rsidRPr="00EF46B6">
        <w:t xml:space="preserve">main harmonic resonant mode is second order, and the </w:t>
      </w:r>
      <w:r>
        <w:rPr>
          <w:rFonts w:hint="eastAsia"/>
        </w:rPr>
        <w:t>shape</w:t>
      </w:r>
      <w:r w:rsidRPr="00EF46B6">
        <w:t xml:space="preserve"> is wave.</w:t>
      </w:r>
      <w:r>
        <w:rPr>
          <w:rFonts w:hint="eastAsia"/>
        </w:rPr>
        <w:t xml:space="preserve"> </w:t>
      </w:r>
    </w:p>
    <w:p w14:paraId="213E8F2B" w14:textId="298AEE9C" w:rsidR="00EA214E" w:rsidRPr="006C4A55" w:rsidRDefault="00EF46B6" w:rsidP="006C4A55">
      <w:r w:rsidRPr="00EF46B6">
        <w:t xml:space="preserve">When </w:t>
      </w:r>
      <m:oMath>
        <m:r>
          <w:rPr>
            <w:rFonts w:ascii="Cambria Math" w:hAnsi="Cambria Math"/>
          </w:rPr>
          <m:t>f=612.5Hz</m:t>
        </m:r>
      </m:oMath>
      <w:r w:rsidRPr="00EF46B6">
        <w:t xml:space="preserve">, there are two nodes in the vibration model and the vibration direction is the same on the left side and the </w:t>
      </w:r>
      <w:r>
        <w:rPr>
          <w:rFonts w:hint="eastAsia"/>
        </w:rPr>
        <w:t>top</w:t>
      </w:r>
      <w:r w:rsidRPr="00EF46B6">
        <w:t xml:space="preserve"> of the brake disc while the right side is in the opposite direction, the </w:t>
      </w:r>
      <w:r>
        <w:rPr>
          <w:rFonts w:hint="eastAsia"/>
        </w:rPr>
        <w:t>shape</w:t>
      </w:r>
      <w:r w:rsidRPr="00EF46B6">
        <w:t xml:space="preserve"> </w:t>
      </w:r>
      <w:proofErr w:type="gramStart"/>
      <w:r w:rsidRPr="00EF46B6">
        <w:t>are</w:t>
      </w:r>
      <w:proofErr w:type="gramEnd"/>
      <w:r w:rsidRPr="00EF46B6">
        <w:t xml:space="preserve"> more complex so therefore</w:t>
      </w:r>
      <w:r>
        <w:rPr>
          <w:rFonts w:hint="eastAsia"/>
        </w:rPr>
        <w:t xml:space="preserve"> the</w:t>
      </w:r>
      <w:r w:rsidRPr="00EF46B6">
        <w:t xml:space="preserve"> main harmonic resonant mode is third order while the </w:t>
      </w:r>
      <w:r>
        <w:rPr>
          <w:rFonts w:hint="eastAsia"/>
        </w:rPr>
        <w:t>shape is a</w:t>
      </w:r>
      <w:r w:rsidRPr="00EF46B6">
        <w:t xml:space="preserve"> composite of bent and wave.</w:t>
      </w:r>
    </w:p>
    <w:p w14:paraId="1ABAF21F" w14:textId="3A954B1E" w:rsidR="00EF46B6" w:rsidRDefault="00EF46B6" w:rsidP="006C4A55">
      <w:r w:rsidRPr="00EF46B6">
        <w:t xml:space="preserve">When </w:t>
      </w:r>
      <m:oMath>
        <m:r>
          <w:rPr>
            <w:rFonts w:ascii="Cambria Math" w:hAnsi="Cambria Math"/>
          </w:rPr>
          <m:t>f=1025Hz</m:t>
        </m:r>
      </m:oMath>
      <w:r w:rsidRPr="00EF46B6">
        <w:t xml:space="preserve">, there are four three nodes in the vibration mode and its trait is more complex, so therefore this frequency mode is third order and the </w:t>
      </w:r>
      <w:r>
        <w:rPr>
          <w:rFonts w:hint="eastAsia"/>
        </w:rPr>
        <w:t>shape</w:t>
      </w:r>
      <w:r w:rsidRPr="00EF46B6">
        <w:t xml:space="preserve"> is a composite of bent and wave.</w:t>
      </w:r>
      <w:r>
        <w:rPr>
          <w:rFonts w:hint="eastAsia"/>
        </w:rPr>
        <w:t xml:space="preserve"> </w:t>
      </w:r>
      <w:r w:rsidRPr="00EF46B6">
        <w:t xml:space="preserve">The other four main harmonic resonant mode increase with frequency and the </w:t>
      </w:r>
      <w:r>
        <w:rPr>
          <w:rFonts w:hint="eastAsia"/>
        </w:rPr>
        <w:t>shape</w:t>
      </w:r>
      <w:r w:rsidRPr="00EF46B6">
        <w:t xml:space="preserve"> are all more complex and difficult to determine, but all are composite of bent and wave.</w:t>
      </w:r>
    </w:p>
    <w:p w14:paraId="31B24D19" w14:textId="1372422F" w:rsidR="00EF46B6" w:rsidRDefault="00EF46B6" w:rsidP="00EF46B6">
      <w:pPr>
        <w:pStyle w:val="2"/>
        <w:numPr>
          <w:ilvl w:val="1"/>
          <w:numId w:val="1"/>
        </w:numPr>
        <w:spacing w:before="156" w:after="156"/>
      </w:pPr>
      <w:r w:rsidRPr="00EF46B6">
        <w:lastRenderedPageBreak/>
        <w:t>Error estimates</w:t>
      </w:r>
    </w:p>
    <w:p w14:paraId="796E319D" w14:textId="52140065" w:rsidR="00EF46B6" w:rsidRDefault="00EF46B6" w:rsidP="00EF46B6">
      <w:r w:rsidRPr="00EF46B6">
        <w:t>The following factors may have produced errors in this experiment:</w:t>
      </w:r>
    </w:p>
    <w:p w14:paraId="41C680B5" w14:textId="41E94ED3" w:rsidR="00F3098C" w:rsidRDefault="00F3098C" w:rsidP="00F3098C">
      <w:pPr>
        <w:pStyle w:val="a9"/>
        <w:numPr>
          <w:ilvl w:val="0"/>
          <w:numId w:val="4"/>
        </w:numPr>
        <w:ind w:firstLineChars="0"/>
      </w:pPr>
      <w:r w:rsidRPr="00F3098C">
        <w:t xml:space="preserve">The brake disc is fixed on the axle, and when the car brakes, the brake </w:t>
      </w:r>
      <w:proofErr w:type="spellStart"/>
      <w:r w:rsidRPr="00F3098C">
        <w:t>caliper</w:t>
      </w:r>
      <w:proofErr w:type="spellEnd"/>
      <w:r w:rsidRPr="00F3098C">
        <w:t xml:space="preserve"> and the brake disc come into contact, generating friction to achieve the effect of braking. In this experiment, only the lower end of the brake disc is fixed with a </w:t>
      </w:r>
      <w:proofErr w:type="spellStart"/>
      <w:r w:rsidRPr="00F3098C">
        <w:t>vise</w:t>
      </w:r>
      <w:proofErr w:type="spellEnd"/>
      <w:r w:rsidRPr="00F3098C">
        <w:t>, which is quite different from the actual situation, and cannot well simulate the situation when the car is moving or braking, so the intrinsic frequency of the vibration of the brake disc will have a large error with the real situation.</w:t>
      </w:r>
    </w:p>
    <w:p w14:paraId="7AE5187C" w14:textId="4ABC121A" w:rsidR="00F3098C" w:rsidRDefault="00F3098C" w:rsidP="00F3098C">
      <w:pPr>
        <w:pStyle w:val="a9"/>
        <w:numPr>
          <w:ilvl w:val="0"/>
          <w:numId w:val="4"/>
        </w:numPr>
        <w:ind w:firstLineChars="0"/>
      </w:pPr>
      <w:r w:rsidRPr="00F3098C">
        <w:t>There can be other sources of vibration in the surrounding environment that interfere with the experiment, such as vibrations from operating equipment such as air conditioners or sound waves generated by people talking, which can lead to vibrations that do not belong to the intrinsic frequency of the brake disc itself in the frequency domain response curve.</w:t>
      </w:r>
    </w:p>
    <w:p w14:paraId="614A6963" w14:textId="5A7C0ADA" w:rsidR="00F3098C" w:rsidRDefault="00F3098C" w:rsidP="00F3098C">
      <w:pPr>
        <w:pStyle w:val="a9"/>
        <w:numPr>
          <w:ilvl w:val="0"/>
          <w:numId w:val="4"/>
        </w:numPr>
        <w:ind w:firstLineChars="0"/>
      </w:pPr>
      <w:r w:rsidRPr="00F3098C">
        <w:t>The unstable fixation of the solenoid actuator may result in the generation of inappropriate or unstable excitations, and the fact that the solenoid actuator was placed in only one place in this experiment may also result in some vibration models not being excited.</w:t>
      </w:r>
    </w:p>
    <w:p w14:paraId="5582233F" w14:textId="2159571E" w:rsidR="00F3098C" w:rsidRDefault="00F3098C" w:rsidP="00F3098C">
      <w:pPr>
        <w:pStyle w:val="a9"/>
        <w:numPr>
          <w:ilvl w:val="0"/>
          <w:numId w:val="4"/>
        </w:numPr>
        <w:ind w:firstLineChars="0"/>
      </w:pPr>
      <w:r w:rsidRPr="00F3098C">
        <w:t>In this experiment, the LDV is facing the window, although there are curtains to block most of the strong light from the window, it may still lead to the surface of the measured parts to interfere with the signal reception of the LDV.</w:t>
      </w:r>
    </w:p>
    <w:p w14:paraId="7EB55F42" w14:textId="06255015" w:rsidR="00F3098C" w:rsidRDefault="00F3098C" w:rsidP="00F3098C">
      <w:r w:rsidRPr="00F3098C">
        <w:t>All these factors may produce large errors, so the resonant frequency modes and shapes of a brake disc in this experiment may have some errors with some deviations from the actual situation.</w:t>
      </w:r>
    </w:p>
    <w:p w14:paraId="5BA9285B" w14:textId="7FF8310D" w:rsidR="00F3098C" w:rsidRDefault="00F3098C" w:rsidP="00F3098C">
      <w:pPr>
        <w:pStyle w:val="1"/>
        <w:numPr>
          <w:ilvl w:val="0"/>
          <w:numId w:val="4"/>
        </w:numPr>
        <w:spacing w:before="156" w:after="156"/>
      </w:pPr>
      <w:r>
        <w:rPr>
          <w:rFonts w:hint="eastAsia"/>
        </w:rPr>
        <w:t>Results</w:t>
      </w:r>
    </w:p>
    <w:p w14:paraId="65A1E790" w14:textId="177168CB" w:rsidR="00F15185" w:rsidRDefault="00E346FE" w:rsidP="00F15185">
      <w:r w:rsidRPr="00E346FE">
        <w:t>In this experiment, the vibration intrinsic frequency, main harmonic resonant modes and shapes of the brake disc are obtained</w:t>
      </w:r>
      <w:r>
        <w:rPr>
          <w:rFonts w:hint="eastAsia"/>
        </w:rPr>
        <w:t xml:space="preserve">. </w:t>
      </w:r>
      <w:r w:rsidR="00F15185" w:rsidRPr="00F15185">
        <w:t xml:space="preserve">The disc surface is where the majority of the deformation is concentrated, as shown by the analysis of the 1-8 order vibration pattern diagram. This deformation manifests itself as axial runout, which may cause the brake disc to vibrate easily during the braking process in relation to other components of the braking system, such as the friction lining and so forth. Second, the </w:t>
      </w:r>
      <w:r w:rsidR="00162892">
        <w:rPr>
          <w:rFonts w:hint="eastAsia"/>
        </w:rPr>
        <w:t>i</w:t>
      </w:r>
      <w:r w:rsidR="00162892" w:rsidRPr="00162892">
        <w:t>ntrinsic</w:t>
      </w:r>
      <w:r w:rsidR="00F15185" w:rsidRPr="00F15185">
        <w:t xml:space="preserve"> frequency of the brake disc will cause a large rise in vibration amplitude, which is easily resonant with other components. By altering the material or structure, it is possible to optimise the decrease of vibration at certain frequencies, reducing noise and improving braking performance while preventing resonance damage to the brake disc or friction lining.</w:t>
      </w:r>
    </w:p>
    <w:p w14:paraId="321FB1E7" w14:textId="21BEF89D" w:rsidR="00E346FE" w:rsidRDefault="00E346FE" w:rsidP="00F15185">
      <w:pPr>
        <w:pStyle w:val="1"/>
        <w:numPr>
          <w:ilvl w:val="0"/>
          <w:numId w:val="4"/>
        </w:numPr>
        <w:spacing w:before="156" w:after="156"/>
      </w:pPr>
      <w:r>
        <w:rPr>
          <w:rFonts w:hint="eastAsia"/>
        </w:rPr>
        <w:lastRenderedPageBreak/>
        <w:t>Conclusion</w:t>
      </w:r>
    </w:p>
    <w:p w14:paraId="66822289" w14:textId="3F2C985C" w:rsidR="00E346FE" w:rsidRDefault="00F15185" w:rsidP="00E346FE">
      <w:r w:rsidRPr="00F15185">
        <w:t xml:space="preserve">In this experiment, </w:t>
      </w:r>
      <w:proofErr w:type="spellStart"/>
      <w:r w:rsidRPr="00F15185">
        <w:t>PolyTec</w:t>
      </w:r>
      <w:proofErr w:type="spellEnd"/>
      <w:r w:rsidRPr="00F15185">
        <w:t xml:space="preserve"> PSV-400 laser Doppler vibration instrument is used to measure and </w:t>
      </w:r>
      <w:proofErr w:type="spellStart"/>
      <w:r w:rsidRPr="00F15185">
        <w:t>analyze</w:t>
      </w:r>
      <w:proofErr w:type="spellEnd"/>
      <w:r w:rsidRPr="00F15185">
        <w:t xml:space="preserve"> the natural frequency mode and form of the brake disc. The experimental results show the vibration characteristics of the brake disc under different natural frequencies, including vibration mode, resonance frequency peak and damping characteristics. Wherein, the brake disc shows an increase in vibration amplitude at a specific frequency, and the damping at some frequencies is greater, indicating that the vibration energy is quickly dissipated at these frequencies.</w:t>
      </w:r>
      <w:r>
        <w:rPr>
          <w:rFonts w:hint="eastAsia"/>
        </w:rPr>
        <w:t xml:space="preserve"> </w:t>
      </w:r>
      <w:r w:rsidR="00B557C6" w:rsidRPr="00B557C6">
        <w:t>The brake discs show different vibration characteristics in different modes. Finally, some possible causes of errors are also analysed. These data and analyses are of great significance for improving the braking performance, reducing noise, prolonging the service life of brake discs and improving the experimental method.</w:t>
      </w:r>
    </w:p>
    <w:p w14:paraId="0A97A266" w14:textId="0E2788CF" w:rsidR="00B557C6" w:rsidRDefault="00B557C6" w:rsidP="00B557C6">
      <w:pPr>
        <w:pStyle w:val="1"/>
        <w:numPr>
          <w:ilvl w:val="0"/>
          <w:numId w:val="4"/>
        </w:numPr>
        <w:spacing w:before="156" w:after="156"/>
      </w:pPr>
      <w:r>
        <w:rPr>
          <w:rFonts w:hint="eastAsia"/>
        </w:rPr>
        <w:t>Reference</w:t>
      </w:r>
    </w:p>
    <w:p w14:paraId="3481A91C" w14:textId="77777777" w:rsidR="00B557C6" w:rsidRPr="00B557C6" w:rsidRDefault="00B557C6" w:rsidP="00B557C6">
      <w:pPr>
        <w:pStyle w:val="ab"/>
        <w:rPr>
          <w:rFonts w:cs="Times New Roman"/>
        </w:rPr>
      </w:pPr>
      <w:r>
        <w:fldChar w:fldCharType="begin"/>
      </w:r>
      <w:r>
        <w:instrText xml:space="preserve"> ADDIN ZOTERO_BIBL {"uncited":[],"omitted":[],"custom":[]} CSL_BIBLIOGRAPHY </w:instrText>
      </w:r>
      <w:r>
        <w:fldChar w:fldCharType="separate"/>
      </w:r>
      <w:r w:rsidRPr="00B557C6">
        <w:rPr>
          <w:rFonts w:cs="Times New Roman"/>
        </w:rPr>
        <w:t xml:space="preserve">Ferhat, I., Sarlo, R. and Tarazaga, P.A. (2020) ‘3D Modal Analysis of a Loaded Tire with Binary Random Noise Excitation’, </w:t>
      </w:r>
      <w:r w:rsidRPr="00B557C6">
        <w:rPr>
          <w:rFonts w:cs="Times New Roman"/>
          <w:i/>
          <w:iCs/>
        </w:rPr>
        <w:t>Tire Science and Technology</w:t>
      </w:r>
      <w:r w:rsidRPr="00B557C6">
        <w:rPr>
          <w:rFonts w:cs="Times New Roman"/>
        </w:rPr>
        <w:t>, 48(3), pp. 207–223. Available at: https://doi.org/10.2346/tire.19.170166.</w:t>
      </w:r>
    </w:p>
    <w:p w14:paraId="6D4157D5" w14:textId="77777777" w:rsidR="00B557C6" w:rsidRPr="00B557C6" w:rsidRDefault="00B557C6" w:rsidP="00B557C6">
      <w:pPr>
        <w:pStyle w:val="ab"/>
        <w:rPr>
          <w:rFonts w:cs="Times New Roman"/>
        </w:rPr>
      </w:pPr>
      <w:r w:rsidRPr="00B557C6">
        <w:rPr>
          <w:rFonts w:cs="Times New Roman"/>
        </w:rPr>
        <w:t xml:space="preserve">Johansmann, M., Fritzsche, M. and Schell, J. (2011) </w:t>
      </w:r>
      <w:r w:rsidRPr="00B557C6">
        <w:rPr>
          <w:rFonts w:cs="Times New Roman"/>
          <w:i/>
          <w:iCs/>
        </w:rPr>
        <w:t>A New Method for Measurement of Rotating Objects Utilizing Laser Doppler Vibrometry Combined with an Optical Derotator with Focus on Automotive Applications</w:t>
      </w:r>
      <w:r w:rsidRPr="00B557C6">
        <w:rPr>
          <w:rFonts w:cs="Times New Roman"/>
        </w:rPr>
        <w:t>. Available at: https://doi.org/10.4271/2011-26-0043.</w:t>
      </w:r>
    </w:p>
    <w:p w14:paraId="7ED37D36" w14:textId="77777777" w:rsidR="00B557C6" w:rsidRPr="00B557C6" w:rsidRDefault="00B557C6" w:rsidP="00B557C6">
      <w:pPr>
        <w:pStyle w:val="ab"/>
        <w:rPr>
          <w:rFonts w:cs="Times New Roman"/>
        </w:rPr>
      </w:pPr>
      <w:r w:rsidRPr="00B557C6">
        <w:rPr>
          <w:rFonts w:cs="Times New Roman"/>
        </w:rPr>
        <w:t xml:space="preserve">Mallareddy, T.T. </w:t>
      </w:r>
      <w:r w:rsidRPr="00B557C6">
        <w:rPr>
          <w:rFonts w:cs="Times New Roman"/>
          <w:i/>
          <w:iCs/>
        </w:rPr>
        <w:t>et al.</w:t>
      </w:r>
      <w:r w:rsidRPr="00B557C6">
        <w:rPr>
          <w:rFonts w:cs="Times New Roman"/>
        </w:rPr>
        <w:t xml:space="preserve"> (2017) </w:t>
      </w:r>
      <w:r w:rsidRPr="00B557C6">
        <w:rPr>
          <w:rFonts w:cs="Times New Roman"/>
          <w:i/>
          <w:iCs/>
        </w:rPr>
        <w:t>Brake Impedance Test Stand - Modal Testing of Brake Pads under Pressurized Condition Using 3D SLDV and a Scalable Automatic Modal Hammer</w:t>
      </w:r>
      <w:r w:rsidRPr="00B557C6">
        <w:rPr>
          <w:rFonts w:cs="Times New Roman"/>
        </w:rPr>
        <w:t>. Available at: https://doi.org/10.4271/2017-01-2485.</w:t>
      </w:r>
    </w:p>
    <w:p w14:paraId="1277841F" w14:textId="77777777" w:rsidR="00B557C6" w:rsidRPr="00B557C6" w:rsidRDefault="00B557C6" w:rsidP="00B557C6">
      <w:pPr>
        <w:pStyle w:val="ab"/>
        <w:rPr>
          <w:rFonts w:cs="Times New Roman"/>
        </w:rPr>
      </w:pPr>
      <w:r w:rsidRPr="00B557C6">
        <w:rPr>
          <w:rFonts w:cs="Times New Roman"/>
        </w:rPr>
        <w:t xml:space="preserve">Rothberg, S.J. </w:t>
      </w:r>
      <w:r w:rsidRPr="00B557C6">
        <w:rPr>
          <w:rFonts w:cs="Times New Roman"/>
          <w:i/>
          <w:iCs/>
        </w:rPr>
        <w:t>et al.</w:t>
      </w:r>
      <w:r w:rsidRPr="00B557C6">
        <w:rPr>
          <w:rFonts w:cs="Times New Roman"/>
        </w:rPr>
        <w:t xml:space="preserve"> (2017) ‘An international review of laser Doppler vibrometry: Making light work of vibration measurement’, </w:t>
      </w:r>
      <w:r w:rsidRPr="00B557C6">
        <w:rPr>
          <w:rFonts w:cs="Times New Roman"/>
          <w:i/>
          <w:iCs/>
        </w:rPr>
        <w:t>Optics and Lasers in Engineering</w:t>
      </w:r>
      <w:r w:rsidRPr="00B557C6">
        <w:rPr>
          <w:rFonts w:cs="Times New Roman"/>
        </w:rPr>
        <w:t>, 99, pp. 11–22. Available at: https://doi.org/10.1016/j.optlaseng.2016.10.023.</w:t>
      </w:r>
    </w:p>
    <w:p w14:paraId="0E144459" w14:textId="77777777" w:rsidR="00B557C6" w:rsidRPr="00B557C6" w:rsidRDefault="00B557C6" w:rsidP="00B557C6">
      <w:pPr>
        <w:pStyle w:val="ab"/>
        <w:rPr>
          <w:rFonts w:cs="Times New Roman"/>
        </w:rPr>
      </w:pPr>
      <w:r w:rsidRPr="00B557C6">
        <w:rPr>
          <w:rFonts w:cs="Times New Roman"/>
        </w:rPr>
        <w:t xml:space="preserve">Schell, J. </w:t>
      </w:r>
      <w:r w:rsidRPr="00B557C6">
        <w:rPr>
          <w:rFonts w:cs="Times New Roman"/>
          <w:i/>
          <w:iCs/>
        </w:rPr>
        <w:t>et al.</w:t>
      </w:r>
      <w:r w:rsidRPr="00B557C6">
        <w:rPr>
          <w:rFonts w:cs="Times New Roman"/>
        </w:rPr>
        <w:t xml:space="preserve"> (2006) ‘Three Dimensional Vibration Testing in Automotive Applications Utilizing a New Non-Contact Scanning Method’, in. </w:t>
      </w:r>
      <w:r w:rsidRPr="00B557C6">
        <w:rPr>
          <w:rFonts w:cs="Times New Roman"/>
          <w:i/>
          <w:iCs/>
        </w:rPr>
        <w:t>SAE 2006 World Congress &amp;  Exhibition</w:t>
      </w:r>
      <w:r w:rsidRPr="00B557C6">
        <w:rPr>
          <w:rFonts w:cs="Times New Roman"/>
        </w:rPr>
        <w:t>, pp. 2006-01–1095. Available at: https://doi.org/10.4271/2006-01-1095.</w:t>
      </w:r>
    </w:p>
    <w:p w14:paraId="3A8ECED1" w14:textId="77777777" w:rsidR="00B557C6" w:rsidRPr="00B557C6" w:rsidRDefault="00B557C6" w:rsidP="00B557C6">
      <w:pPr>
        <w:pStyle w:val="ab"/>
        <w:rPr>
          <w:rFonts w:cs="Times New Roman"/>
        </w:rPr>
      </w:pPr>
      <w:r w:rsidRPr="00B557C6">
        <w:rPr>
          <w:rFonts w:cs="Times New Roman"/>
        </w:rPr>
        <w:t xml:space="preserve">Xiaoming, N., Jian, Z. and Xingwu, L. (2014) ‘Laser Doppler velocimeter for vehicle application with improved signal-to-noise ratio’, </w:t>
      </w:r>
      <w:r w:rsidRPr="00B557C6">
        <w:rPr>
          <w:rFonts w:cs="Times New Roman"/>
          <w:i/>
          <w:iCs/>
        </w:rPr>
        <w:t>Applied Physics B</w:t>
      </w:r>
      <w:r w:rsidRPr="00B557C6">
        <w:rPr>
          <w:rFonts w:cs="Times New Roman"/>
        </w:rPr>
        <w:t>, 116(3), pp. 637–641. Available at: https://doi.org/10.1007/s00340-013-5746-1.</w:t>
      </w:r>
    </w:p>
    <w:p w14:paraId="3DB30889" w14:textId="1188C6AD" w:rsidR="00B557C6" w:rsidRPr="00B557C6" w:rsidRDefault="00B557C6" w:rsidP="00B557C6">
      <w:r>
        <w:fldChar w:fldCharType="end"/>
      </w:r>
    </w:p>
    <w:p w14:paraId="0D00D90C" w14:textId="77777777" w:rsidR="009132FE" w:rsidRPr="009132FE" w:rsidRDefault="009132FE" w:rsidP="009132FE">
      <w:pPr>
        <w:rPr>
          <w:rFonts w:hint="eastAsia"/>
        </w:rPr>
      </w:pPr>
    </w:p>
    <w:sectPr w:rsidR="009132FE" w:rsidRPr="009132FE" w:rsidSect="006E36CE">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DF402" w14:textId="77777777" w:rsidR="006E36CE" w:rsidRDefault="006E36CE" w:rsidP="004B4D13">
      <w:pPr>
        <w:spacing w:line="240" w:lineRule="auto"/>
      </w:pPr>
      <w:r>
        <w:separator/>
      </w:r>
    </w:p>
  </w:endnote>
  <w:endnote w:type="continuationSeparator" w:id="0">
    <w:p w14:paraId="5F5A5E4F" w14:textId="77777777" w:rsidR="006E36CE" w:rsidRDefault="006E36CE" w:rsidP="004B4D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0239F" w14:textId="77777777" w:rsidR="006E36CE" w:rsidRDefault="006E36CE" w:rsidP="004B4D13">
      <w:pPr>
        <w:spacing w:line="240" w:lineRule="auto"/>
      </w:pPr>
      <w:r>
        <w:separator/>
      </w:r>
    </w:p>
  </w:footnote>
  <w:footnote w:type="continuationSeparator" w:id="0">
    <w:p w14:paraId="227842EE" w14:textId="77777777" w:rsidR="006E36CE" w:rsidRDefault="006E36CE" w:rsidP="004B4D1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85145F"/>
    <w:multiLevelType w:val="hybridMultilevel"/>
    <w:tmpl w:val="1E46B84C"/>
    <w:lvl w:ilvl="0" w:tplc="1FEE657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47430E95"/>
    <w:multiLevelType w:val="multilevel"/>
    <w:tmpl w:val="27D4468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493255D0"/>
    <w:multiLevelType w:val="hybridMultilevel"/>
    <w:tmpl w:val="7234BDAA"/>
    <w:lvl w:ilvl="0" w:tplc="783ACBF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5564165B"/>
    <w:multiLevelType w:val="hybridMultilevel"/>
    <w:tmpl w:val="3C12DE94"/>
    <w:lvl w:ilvl="0" w:tplc="2FDA4C7A">
      <w:start w:val="1"/>
      <w:numFmt w:val="lowerLetter"/>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16cid:durableId="658383202">
    <w:abstractNumId w:val="1"/>
  </w:num>
  <w:num w:numId="2" w16cid:durableId="1882672002">
    <w:abstractNumId w:val="0"/>
  </w:num>
  <w:num w:numId="3" w16cid:durableId="1580601995">
    <w:abstractNumId w:val="3"/>
  </w:num>
  <w:num w:numId="4" w16cid:durableId="382141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E20"/>
    <w:rsid w:val="00162892"/>
    <w:rsid w:val="00213E20"/>
    <w:rsid w:val="00411B57"/>
    <w:rsid w:val="004862A2"/>
    <w:rsid w:val="004B4D13"/>
    <w:rsid w:val="006C4A55"/>
    <w:rsid w:val="006E36CE"/>
    <w:rsid w:val="008C0932"/>
    <w:rsid w:val="009132FE"/>
    <w:rsid w:val="0092053F"/>
    <w:rsid w:val="00A973B3"/>
    <w:rsid w:val="00AF0A4F"/>
    <w:rsid w:val="00B557C6"/>
    <w:rsid w:val="00E346FE"/>
    <w:rsid w:val="00E50FFC"/>
    <w:rsid w:val="00EA214E"/>
    <w:rsid w:val="00EF46B6"/>
    <w:rsid w:val="00F15185"/>
    <w:rsid w:val="00F3098C"/>
    <w:rsid w:val="00F84C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79687"/>
  <w15:chartTrackingRefBased/>
  <w15:docId w15:val="{0387BB9F-48CD-43E5-8B6B-052FF6845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4D13"/>
    <w:pPr>
      <w:widowControl w:val="0"/>
      <w:spacing w:line="360" w:lineRule="auto"/>
      <w:jc w:val="both"/>
    </w:pPr>
    <w:rPr>
      <w:rFonts w:ascii="Times New Roman" w:hAnsi="Times New Roman"/>
      <w:sz w:val="22"/>
      <w:lang w:val="en-GB"/>
    </w:rPr>
  </w:style>
  <w:style w:type="paragraph" w:styleId="1">
    <w:name w:val="heading 1"/>
    <w:basedOn w:val="a"/>
    <w:next w:val="a"/>
    <w:link w:val="10"/>
    <w:uiPriority w:val="9"/>
    <w:qFormat/>
    <w:rsid w:val="0092053F"/>
    <w:pPr>
      <w:keepNext/>
      <w:keepLines/>
      <w:spacing w:beforeLines="50" w:before="50" w:afterLines="50" w:after="50"/>
      <w:jc w:val="left"/>
      <w:outlineLvl w:val="0"/>
    </w:pPr>
    <w:rPr>
      <w:b/>
      <w:bCs/>
      <w:kern w:val="44"/>
      <w:sz w:val="26"/>
      <w:szCs w:val="44"/>
    </w:rPr>
  </w:style>
  <w:style w:type="paragraph" w:styleId="2">
    <w:name w:val="heading 2"/>
    <w:basedOn w:val="a"/>
    <w:next w:val="a"/>
    <w:link w:val="20"/>
    <w:uiPriority w:val="9"/>
    <w:unhideWhenUsed/>
    <w:qFormat/>
    <w:rsid w:val="0092053F"/>
    <w:pPr>
      <w:keepNext/>
      <w:keepLines/>
      <w:spacing w:beforeLines="50" w:before="50" w:afterLines="50" w:after="50"/>
      <w:jc w:val="left"/>
      <w:outlineLvl w:val="1"/>
    </w:pPr>
    <w:rPr>
      <w:rFonts w:eastAsiaTheme="majorEastAsia" w:cstheme="majorBidi"/>
      <w:b/>
      <w:b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D13"/>
    <w:pPr>
      <w:tabs>
        <w:tab w:val="center" w:pos="4153"/>
        <w:tab w:val="right" w:pos="8306"/>
      </w:tabs>
      <w:snapToGrid w:val="0"/>
      <w:jc w:val="center"/>
    </w:pPr>
    <w:rPr>
      <w:sz w:val="18"/>
      <w:szCs w:val="18"/>
    </w:rPr>
  </w:style>
  <w:style w:type="character" w:customStyle="1" w:styleId="a4">
    <w:name w:val="页眉 字符"/>
    <w:basedOn w:val="a0"/>
    <w:link w:val="a3"/>
    <w:uiPriority w:val="99"/>
    <w:rsid w:val="004B4D13"/>
    <w:rPr>
      <w:sz w:val="18"/>
      <w:szCs w:val="18"/>
      <w:lang w:val="en-GB"/>
    </w:rPr>
  </w:style>
  <w:style w:type="paragraph" w:styleId="a5">
    <w:name w:val="footer"/>
    <w:basedOn w:val="a"/>
    <w:link w:val="a6"/>
    <w:uiPriority w:val="99"/>
    <w:unhideWhenUsed/>
    <w:rsid w:val="004B4D13"/>
    <w:pPr>
      <w:tabs>
        <w:tab w:val="center" w:pos="4153"/>
        <w:tab w:val="right" w:pos="8306"/>
      </w:tabs>
      <w:snapToGrid w:val="0"/>
      <w:jc w:val="left"/>
    </w:pPr>
    <w:rPr>
      <w:sz w:val="18"/>
      <w:szCs w:val="18"/>
    </w:rPr>
  </w:style>
  <w:style w:type="character" w:customStyle="1" w:styleId="a6">
    <w:name w:val="页脚 字符"/>
    <w:basedOn w:val="a0"/>
    <w:link w:val="a5"/>
    <w:uiPriority w:val="99"/>
    <w:rsid w:val="004B4D13"/>
    <w:rPr>
      <w:sz w:val="18"/>
      <w:szCs w:val="18"/>
      <w:lang w:val="en-GB"/>
    </w:rPr>
  </w:style>
  <w:style w:type="paragraph" w:styleId="a7">
    <w:name w:val="Title"/>
    <w:basedOn w:val="a"/>
    <w:next w:val="a"/>
    <w:link w:val="a8"/>
    <w:uiPriority w:val="10"/>
    <w:qFormat/>
    <w:rsid w:val="004B4D13"/>
    <w:pPr>
      <w:spacing w:before="240" w:after="60"/>
      <w:jc w:val="center"/>
      <w:outlineLvl w:val="0"/>
    </w:pPr>
    <w:rPr>
      <w:rFonts w:eastAsiaTheme="majorEastAsia" w:cstheme="majorBidi"/>
      <w:b/>
      <w:bCs/>
      <w:sz w:val="32"/>
      <w:szCs w:val="32"/>
    </w:rPr>
  </w:style>
  <w:style w:type="character" w:customStyle="1" w:styleId="a8">
    <w:name w:val="标题 字符"/>
    <w:basedOn w:val="a0"/>
    <w:link w:val="a7"/>
    <w:uiPriority w:val="10"/>
    <w:rsid w:val="004B4D13"/>
    <w:rPr>
      <w:rFonts w:ascii="Times New Roman" w:eastAsiaTheme="majorEastAsia" w:hAnsi="Times New Roman" w:cstheme="majorBidi"/>
      <w:b/>
      <w:bCs/>
      <w:sz w:val="32"/>
      <w:szCs w:val="32"/>
      <w:lang w:val="en-GB"/>
    </w:rPr>
  </w:style>
  <w:style w:type="character" w:customStyle="1" w:styleId="10">
    <w:name w:val="标题 1 字符"/>
    <w:basedOn w:val="a0"/>
    <w:link w:val="1"/>
    <w:uiPriority w:val="9"/>
    <w:rsid w:val="0092053F"/>
    <w:rPr>
      <w:rFonts w:ascii="Times New Roman" w:hAnsi="Times New Roman"/>
      <w:b/>
      <w:bCs/>
      <w:kern w:val="44"/>
      <w:sz w:val="26"/>
      <w:szCs w:val="44"/>
      <w:lang w:val="en-GB"/>
    </w:rPr>
  </w:style>
  <w:style w:type="paragraph" w:styleId="a9">
    <w:name w:val="List Paragraph"/>
    <w:basedOn w:val="a"/>
    <w:uiPriority w:val="34"/>
    <w:qFormat/>
    <w:rsid w:val="00A973B3"/>
    <w:pPr>
      <w:ind w:firstLineChars="200" w:firstLine="420"/>
    </w:pPr>
  </w:style>
  <w:style w:type="character" w:customStyle="1" w:styleId="20">
    <w:name w:val="标题 2 字符"/>
    <w:basedOn w:val="a0"/>
    <w:link w:val="2"/>
    <w:uiPriority w:val="9"/>
    <w:rsid w:val="0092053F"/>
    <w:rPr>
      <w:rFonts w:ascii="Times New Roman" w:eastAsiaTheme="majorEastAsia" w:hAnsi="Times New Roman" w:cstheme="majorBidi"/>
      <w:b/>
      <w:bCs/>
      <w:sz w:val="24"/>
      <w:szCs w:val="32"/>
      <w:lang w:val="en-GB"/>
    </w:rPr>
  </w:style>
  <w:style w:type="table" w:styleId="aa">
    <w:name w:val="Table Grid"/>
    <w:basedOn w:val="a1"/>
    <w:uiPriority w:val="39"/>
    <w:rsid w:val="006C4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ibliography"/>
    <w:basedOn w:val="a"/>
    <w:next w:val="a"/>
    <w:uiPriority w:val="37"/>
    <w:unhideWhenUsed/>
    <w:rsid w:val="00B557C6"/>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10</Pages>
  <Words>4494</Words>
  <Characters>25616</Characters>
  <Application>Microsoft Office Word</Application>
  <DocSecurity>0</DocSecurity>
  <Lines>213</Lines>
  <Paragraphs>60</Paragraphs>
  <ScaleCrop>false</ScaleCrop>
  <Company/>
  <LinksUpToDate>false</LinksUpToDate>
  <CharactersWithSpaces>30050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夏锦浩</dc:creator>
  <cp:keywords/>
  <dc:description/>
  <cp:lastModifiedBy>夏锦浩</cp:lastModifiedBy>
  <cp:revision>7</cp:revision>
  <dcterms:created xsi:type="dcterms:W3CDTF">2024-03-18T15:51:00Z</dcterms:created>
  <dcterms:modified xsi:type="dcterms:W3CDTF">2024-03-18T18:05:00Z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id="3kxCN6FW"/&gt;&lt;style id="http://www.zotero.org/styles/harvard1" locale="en-GB" hasBibliography="1" bibliographyStyleHasBeenSet="1"/&gt;&lt;prefs&gt;&lt;pref name="fieldType" value="Field"/&gt;&lt;/prefs&gt;&lt;/data&gt;</vt:lpwstr>
  </property>
</Properties>
</file>