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CB488" w14:textId="003B2B2D" w:rsidR="001F0DC0" w:rsidRPr="00742736" w:rsidRDefault="001F0DC0" w:rsidP="00A77F93">
      <w:pPr>
        <w:pStyle w:val="Nornal"/>
        <w:spacing w:after="0" w:line="276" w:lineRule="auto"/>
        <w:ind w:left="720"/>
        <w:rPr>
          <w:rFonts w:asciiTheme="majorHAnsi" w:hAnsiTheme="majorHAnsi" w:cstheme="majorHAnsi"/>
        </w:rPr>
      </w:pPr>
    </w:p>
    <w:p w14:paraId="7EC15F2E" w14:textId="77777777" w:rsidR="001F0DC0" w:rsidRPr="00742736" w:rsidRDefault="001F0DC0" w:rsidP="00A77F93">
      <w:pPr>
        <w:pStyle w:val="Nornal"/>
        <w:spacing w:after="0" w:line="276" w:lineRule="auto"/>
        <w:ind w:left="720"/>
        <w:rPr>
          <w:rFonts w:asciiTheme="majorHAnsi" w:hAnsiTheme="majorHAnsi" w:cstheme="majorHAnsi"/>
        </w:rPr>
      </w:pPr>
    </w:p>
    <w:p w14:paraId="5B9F3FC9" w14:textId="7E9534A2" w:rsidR="00522B2C" w:rsidRPr="00742736" w:rsidRDefault="00522B2C" w:rsidP="001955BA">
      <w:pPr>
        <w:pStyle w:val="Nornal"/>
        <w:numPr>
          <w:ilvl w:val="0"/>
          <w:numId w:val="4"/>
        </w:numPr>
        <w:spacing w:after="0" w:line="276" w:lineRule="auto"/>
        <w:rPr>
          <w:rFonts w:asciiTheme="majorHAnsi" w:hAnsiTheme="majorHAnsi" w:cstheme="majorHAnsi"/>
        </w:rPr>
      </w:pPr>
    </w:p>
    <w:p w14:paraId="4AFE5AAC"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The employee voice is becoming a critical element in the success of any organisation </w:t>
      </w:r>
      <w:sdt>
        <w:sdtPr>
          <w:rPr>
            <w:rFonts w:asciiTheme="majorHAnsi" w:hAnsiTheme="majorHAnsi" w:cstheme="majorHAnsi"/>
          </w:rPr>
          <w:id w:val="-959645097"/>
          <w:citation/>
        </w:sdtPr>
        <w:sdtContent>
          <w:r w:rsidRPr="00514E82">
            <w:rPr>
              <w:rFonts w:asciiTheme="majorHAnsi" w:hAnsiTheme="majorHAnsi" w:cstheme="majorHAnsi"/>
              <w:noProof/>
              <w:lang w:val="en-US"/>
            </w:rPr>
            <w:t>(Harley, 2020)</w:t>
          </w:r>
        </w:sdtContent>
      </w:sdt>
      <w:r w:rsidRPr="00742736">
        <w:rPr>
          <w:rFonts w:asciiTheme="majorHAnsi" w:hAnsiTheme="majorHAnsi" w:cstheme="majorHAnsi"/>
        </w:rPr>
        <w:t xml:space="preserve">. Since the pandemic the working environment has shifted, with an emphasis on job satisfaction, engagement and flexibility </w:t>
      </w:r>
      <w:sdt>
        <w:sdtPr>
          <w:rPr>
            <w:rFonts w:asciiTheme="majorHAnsi" w:hAnsiTheme="majorHAnsi" w:cstheme="majorHAnsi"/>
          </w:rPr>
          <w:id w:val="428011445"/>
          <w:citation/>
        </w:sdtPr>
        <w:sdtContent>
          <w:r w:rsidRPr="00514E82">
            <w:rPr>
              <w:rFonts w:asciiTheme="majorHAnsi" w:hAnsiTheme="majorHAnsi" w:cstheme="majorHAnsi"/>
              <w:noProof/>
              <w:lang w:val="en-US"/>
            </w:rPr>
            <w:t>(CIPD, 2021)</w:t>
          </w:r>
        </w:sdtContent>
      </w:sdt>
      <w:r w:rsidRPr="00742736">
        <w:rPr>
          <w:rFonts w:asciiTheme="majorHAnsi" w:hAnsiTheme="majorHAnsi" w:cstheme="majorHAnsi"/>
        </w:rPr>
        <w:t xml:space="preserve">. More recently, with the tightening of the labour market it is more prevalent to ensure policies are put in place to improve retention and recruitment </w:t>
      </w:r>
      <w:sdt>
        <w:sdtPr>
          <w:rPr>
            <w:rFonts w:asciiTheme="majorHAnsi" w:hAnsiTheme="majorHAnsi" w:cstheme="majorHAnsi"/>
          </w:rPr>
          <w:id w:val="305598018"/>
          <w:citation/>
        </w:sdtPr>
        <w:sdtContent>
          <w:r w:rsidRPr="00514E82">
            <w:rPr>
              <w:rFonts w:asciiTheme="majorHAnsi" w:hAnsiTheme="majorHAnsi" w:cstheme="majorHAnsi"/>
              <w:noProof/>
              <w:lang w:val="en-US"/>
            </w:rPr>
            <w:t>(Giunta, 2023)</w:t>
          </w:r>
        </w:sdtContent>
      </w:sdt>
      <w:r w:rsidRPr="00742736">
        <w:rPr>
          <w:rFonts w:asciiTheme="majorHAnsi" w:hAnsiTheme="majorHAnsi" w:cstheme="majorHAnsi"/>
        </w:rPr>
        <w:t>. Organisations are therefore seeking non-financial measures to remain competitive within the job market, as evidence begins to show that these measures have a positive impact on work performance</w:t>
      </w:r>
      <w:sdt>
        <w:sdtPr>
          <w:rPr>
            <w:rFonts w:asciiTheme="majorHAnsi" w:hAnsiTheme="majorHAnsi" w:cstheme="majorHAnsi"/>
          </w:rPr>
          <w:id w:val="-785500713"/>
          <w:citation/>
        </w:sdtPr>
        <w:sdtContent>
          <w:r>
            <w:rPr>
              <w:rFonts w:asciiTheme="majorHAnsi" w:hAnsiTheme="majorHAnsi" w:cstheme="majorHAnsi"/>
              <w:noProof/>
              <w:lang w:val="en-US"/>
            </w:rPr>
            <w:t xml:space="preserve"> </w:t>
          </w:r>
          <w:r w:rsidRPr="00514E82">
            <w:rPr>
              <w:rFonts w:asciiTheme="majorHAnsi" w:hAnsiTheme="majorHAnsi" w:cstheme="majorHAnsi"/>
              <w:noProof/>
              <w:lang w:val="en-US"/>
            </w:rPr>
            <w:t>(CIPD, 2022)</w:t>
          </w:r>
        </w:sdtContent>
      </w:sdt>
      <w:r w:rsidRPr="00742736">
        <w:rPr>
          <w:rFonts w:asciiTheme="majorHAnsi" w:hAnsiTheme="majorHAnsi" w:cstheme="majorHAnsi"/>
        </w:rPr>
        <w:t xml:space="preserve">. </w:t>
      </w:r>
      <w:hyperlink r:id="rId8" w:history="1"/>
      <w:r w:rsidRPr="00742736">
        <w:rPr>
          <w:rFonts w:asciiTheme="majorHAnsi" w:hAnsiTheme="majorHAnsi" w:cstheme="majorHAnsi"/>
        </w:rPr>
        <w:t xml:space="preserve">These measures could include professional development, work-life balance, and a healthy working environment. Further, these measures become effective when they align with the company or employee ethos, for example, The Body Shop offers 5 paid days for employees to volunteer with any cause close to them. </w:t>
      </w:r>
    </w:p>
    <w:p w14:paraId="1AE958EB" w14:textId="77777777" w:rsidR="00063B22" w:rsidRPr="00742736" w:rsidRDefault="00063B22" w:rsidP="00063B22">
      <w:pPr>
        <w:pStyle w:val="Nornal"/>
        <w:spacing w:after="0" w:line="276" w:lineRule="auto"/>
        <w:rPr>
          <w:rFonts w:asciiTheme="majorHAnsi" w:hAnsiTheme="majorHAnsi" w:cstheme="majorHAnsi"/>
        </w:rPr>
      </w:pPr>
    </w:p>
    <w:p w14:paraId="05050073"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The use of technology to promote employee voice has also evolved to ease access </w:t>
      </w:r>
      <w:sdt>
        <w:sdtPr>
          <w:rPr>
            <w:rFonts w:asciiTheme="majorHAnsi" w:hAnsiTheme="majorHAnsi" w:cstheme="majorHAnsi"/>
          </w:rPr>
          <w:id w:val="782703569"/>
          <w:citation/>
        </w:sdtPr>
        <w:sdtContent>
          <w:r w:rsidRPr="00514E82">
            <w:rPr>
              <w:rFonts w:asciiTheme="majorHAnsi" w:hAnsiTheme="majorHAnsi" w:cstheme="majorHAnsi"/>
              <w:noProof/>
              <w:lang w:val="en-US"/>
            </w:rPr>
            <w:t>(Bilqees Ghani, 2022)</w:t>
          </w:r>
        </w:sdtContent>
      </w:sdt>
      <w:r w:rsidRPr="00742736">
        <w:rPr>
          <w:rFonts w:asciiTheme="majorHAnsi" w:hAnsiTheme="majorHAnsi" w:cstheme="majorHAnsi"/>
        </w:rPr>
        <w:t xml:space="preserve">. With the increased use of flexible working, with almost double the UK workforce working from home since the pandemic </w:t>
      </w:r>
      <w:sdt>
        <w:sdtPr>
          <w:rPr>
            <w:rFonts w:asciiTheme="majorHAnsi" w:hAnsiTheme="majorHAnsi" w:cstheme="majorHAnsi"/>
          </w:rPr>
          <w:id w:val="-1382785367"/>
          <w:citation/>
        </w:sdtPr>
        <w:sdtContent>
          <w:r w:rsidRPr="00514E82">
            <w:rPr>
              <w:rFonts w:asciiTheme="majorHAnsi" w:hAnsiTheme="majorHAnsi" w:cstheme="majorHAnsi"/>
              <w:noProof/>
              <w:lang w:val="en-US"/>
            </w:rPr>
            <w:t>(Natasha Mutebi, 2022)</w:t>
          </w:r>
        </w:sdtContent>
      </w:sdt>
      <w:r w:rsidRPr="00742736">
        <w:rPr>
          <w:rFonts w:asciiTheme="majorHAnsi" w:hAnsiTheme="majorHAnsi" w:cstheme="majorHAnsi"/>
        </w:rPr>
        <w:t xml:space="preserve">. The use of social media and internal sites has given employees the platform to express their views </w:t>
      </w:r>
      <w:sdt>
        <w:sdtPr>
          <w:rPr>
            <w:rFonts w:asciiTheme="majorHAnsi" w:hAnsiTheme="majorHAnsi" w:cstheme="majorHAnsi"/>
          </w:rPr>
          <w:id w:val="1572313022"/>
          <w:citation/>
        </w:sdtPr>
        <w:sdtContent>
          <w:r w:rsidRPr="00514E82">
            <w:rPr>
              <w:rFonts w:asciiTheme="majorHAnsi" w:hAnsiTheme="majorHAnsi" w:cstheme="majorHAnsi"/>
              <w:noProof/>
              <w:lang w:val="en-US"/>
            </w:rPr>
            <w:t>(Peter Holland, 2018)</w:t>
          </w:r>
        </w:sdtContent>
      </w:sdt>
      <w:r w:rsidRPr="00742736">
        <w:rPr>
          <w:rFonts w:asciiTheme="majorHAnsi" w:hAnsiTheme="majorHAnsi" w:cstheme="majorHAnsi"/>
        </w:rPr>
        <w:t xml:space="preserve">. Giving such access can promote engagement by creating empowerment, and a sense of purpose </w:t>
      </w:r>
      <w:sdt>
        <w:sdtPr>
          <w:rPr>
            <w:rFonts w:asciiTheme="majorHAnsi" w:hAnsiTheme="majorHAnsi" w:cstheme="majorHAnsi"/>
          </w:rPr>
          <w:id w:val="515424835"/>
          <w:citation/>
        </w:sdtPr>
        <w:sdtContent>
          <w:r w:rsidRPr="00514E82">
            <w:rPr>
              <w:rFonts w:asciiTheme="majorHAnsi" w:hAnsiTheme="majorHAnsi" w:cstheme="majorHAnsi"/>
              <w:noProof/>
              <w:lang w:val="en-US"/>
            </w:rPr>
            <w:t>(Anusuya Yadav, 2022)</w:t>
          </w:r>
        </w:sdtContent>
      </w:sdt>
      <w:r w:rsidRPr="00742736">
        <w:rPr>
          <w:rFonts w:asciiTheme="majorHAnsi" w:hAnsiTheme="majorHAnsi" w:cstheme="majorHAnsi"/>
        </w:rPr>
        <w:t xml:space="preserve">. However, the ease of such access gives opportunity for negative behaviour or a toxic environment </w:t>
      </w:r>
      <w:sdt>
        <w:sdtPr>
          <w:rPr>
            <w:rFonts w:asciiTheme="majorHAnsi" w:hAnsiTheme="majorHAnsi" w:cstheme="majorHAnsi"/>
          </w:rPr>
          <w:id w:val="-3208779"/>
          <w:citation/>
        </w:sdtPr>
        <w:sdtContent>
          <w:r w:rsidRPr="00514E82">
            <w:rPr>
              <w:rFonts w:asciiTheme="majorHAnsi" w:hAnsiTheme="majorHAnsi" w:cstheme="majorHAnsi"/>
              <w:noProof/>
              <w:lang w:val="en-US"/>
            </w:rPr>
            <w:t>(Graeme Martin, 2015)</w:t>
          </w:r>
        </w:sdtContent>
      </w:sdt>
      <w:r w:rsidRPr="00742736">
        <w:rPr>
          <w:rFonts w:asciiTheme="majorHAnsi" w:hAnsiTheme="majorHAnsi" w:cstheme="majorHAnsi"/>
        </w:rPr>
        <w:t xml:space="preserve">. Therefore, strict policies and controls would need to be in place to minimise misuse. </w:t>
      </w:r>
    </w:p>
    <w:p w14:paraId="2BEEDD6C" w14:textId="77777777" w:rsidR="00063B22" w:rsidRPr="00742736" w:rsidRDefault="00063B22" w:rsidP="00063B22">
      <w:pPr>
        <w:pStyle w:val="Nornal"/>
        <w:spacing w:after="0" w:line="276" w:lineRule="auto"/>
        <w:rPr>
          <w:rFonts w:asciiTheme="majorHAnsi" w:hAnsiTheme="majorHAnsi" w:cstheme="majorHAnsi"/>
        </w:rPr>
      </w:pPr>
    </w:p>
    <w:p w14:paraId="05B14112"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Employee voice can be a powerful tool for organisations to remain relevant in their market. Through the use of the above </w:t>
      </w:r>
      <w:proofErr w:type="gramStart"/>
      <w:r w:rsidRPr="00742736">
        <w:rPr>
          <w:rFonts w:asciiTheme="majorHAnsi" w:hAnsiTheme="majorHAnsi" w:cstheme="majorHAnsi"/>
        </w:rPr>
        <w:t>tools</w:t>
      </w:r>
      <w:proofErr w:type="gramEnd"/>
      <w:r w:rsidRPr="00742736">
        <w:rPr>
          <w:rFonts w:asciiTheme="majorHAnsi" w:hAnsiTheme="majorHAnsi" w:cstheme="majorHAnsi"/>
        </w:rPr>
        <w:t xml:space="preserve"> organisations can keep communication lines open, create a ‘buzz’ and a generally dynamic environment. </w:t>
      </w:r>
    </w:p>
    <w:p w14:paraId="7C19F1EE"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 </w:t>
      </w:r>
    </w:p>
    <w:p w14:paraId="0A631F9D" w14:textId="77777777" w:rsidR="00063B22" w:rsidRPr="00742736" w:rsidRDefault="00063B22" w:rsidP="00063B22">
      <w:pPr>
        <w:pStyle w:val="Listparag"/>
        <w:numPr>
          <w:ilvl w:val="0"/>
          <w:numId w:val="4"/>
        </w:numPr>
        <w:spacing w:after="0" w:line="276" w:lineRule="auto"/>
        <w:rPr>
          <w:rFonts w:asciiTheme="majorHAnsi" w:hAnsiTheme="majorHAnsi" w:cstheme="majorHAnsi"/>
          <w:color w:val="auto"/>
          <w:szCs w:val="22"/>
        </w:rPr>
      </w:pPr>
    </w:p>
    <w:p w14:paraId="17C09019"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r w:rsidRPr="00742736">
        <w:rPr>
          <w:rFonts w:asciiTheme="majorHAnsi" w:hAnsiTheme="majorHAnsi" w:cstheme="majorHAnsi"/>
          <w:color w:val="auto"/>
          <w:szCs w:val="22"/>
        </w:rPr>
        <w:t xml:space="preserve">Involvement within the workplace can be defined by ‘the extent to which employees psychologically identify with their work’ </w:t>
      </w:r>
      <w:sdt>
        <w:sdtPr>
          <w:rPr>
            <w:rFonts w:asciiTheme="majorHAnsi" w:hAnsiTheme="majorHAnsi" w:cstheme="majorHAnsi"/>
            <w:color w:val="auto"/>
            <w:szCs w:val="22"/>
          </w:rPr>
          <w:id w:val="1084415474"/>
          <w:citation/>
        </w:sdtPr>
        <w:sdtContent>
          <w:r w:rsidRPr="00514E82">
            <w:rPr>
              <w:rFonts w:asciiTheme="majorHAnsi" w:hAnsiTheme="majorHAnsi" w:cstheme="majorHAnsi"/>
              <w:noProof/>
              <w:color w:val="auto"/>
              <w:szCs w:val="22"/>
              <w:lang w:val="en-US"/>
            </w:rPr>
            <w:t>(Brown, 1996)</w:t>
          </w:r>
        </w:sdtContent>
      </w:sdt>
      <w:r w:rsidRPr="00742736">
        <w:rPr>
          <w:rFonts w:asciiTheme="majorHAnsi" w:hAnsiTheme="majorHAnsi" w:cstheme="majorHAnsi"/>
          <w:color w:val="auto"/>
          <w:szCs w:val="22"/>
        </w:rPr>
        <w:t xml:space="preserve">. Motivated and engaged employees are more likely to produce increased job performance </w:t>
      </w:r>
      <w:sdt>
        <w:sdtPr>
          <w:rPr>
            <w:rFonts w:asciiTheme="majorHAnsi" w:hAnsiTheme="majorHAnsi" w:cstheme="majorHAnsi"/>
            <w:color w:val="auto"/>
            <w:szCs w:val="22"/>
          </w:rPr>
          <w:id w:val="155349766"/>
          <w:citation/>
        </w:sdtPr>
        <w:sdtContent>
          <w:r w:rsidRPr="00514E82">
            <w:rPr>
              <w:rFonts w:asciiTheme="majorHAnsi" w:hAnsiTheme="majorHAnsi" w:cstheme="majorHAnsi"/>
              <w:noProof/>
              <w:color w:val="auto"/>
              <w:szCs w:val="22"/>
              <w:lang w:val="en-US"/>
            </w:rPr>
            <w:t>(Chen Qian, 2022)</w:t>
          </w:r>
        </w:sdtContent>
      </w:sdt>
      <w:r w:rsidRPr="00742736">
        <w:rPr>
          <w:rFonts w:asciiTheme="majorHAnsi" w:hAnsiTheme="majorHAnsi" w:cstheme="majorHAnsi"/>
          <w:color w:val="auto"/>
          <w:szCs w:val="22"/>
        </w:rPr>
        <w:t xml:space="preserve"> </w:t>
      </w:r>
    </w:p>
    <w:p w14:paraId="5164BC30"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p>
    <w:p w14:paraId="2094649E"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r w:rsidRPr="00742736">
        <w:rPr>
          <w:rFonts w:asciiTheme="majorHAnsi" w:hAnsiTheme="majorHAnsi" w:cstheme="majorHAnsi"/>
          <w:color w:val="auto"/>
          <w:szCs w:val="22"/>
        </w:rPr>
        <w:t>Therefore, employee involvement includes the platform that organisations provide employees to have an impact on the organisation</w:t>
      </w:r>
      <w:sdt>
        <w:sdtPr>
          <w:rPr>
            <w:rFonts w:asciiTheme="majorHAnsi" w:hAnsiTheme="majorHAnsi" w:cstheme="majorHAnsi"/>
            <w:color w:val="auto"/>
            <w:szCs w:val="22"/>
          </w:rPr>
          <w:id w:val="-1057775947"/>
          <w:citation/>
        </w:sdtPr>
        <w:sdtContent>
          <w:r>
            <w:rPr>
              <w:rFonts w:asciiTheme="majorHAnsi" w:hAnsiTheme="majorHAnsi" w:cstheme="majorHAnsi"/>
              <w:noProof/>
              <w:color w:val="auto"/>
              <w:szCs w:val="22"/>
              <w:lang w:val="en-US"/>
            </w:rPr>
            <w:t xml:space="preserve"> </w:t>
          </w:r>
          <w:r w:rsidRPr="00514E82">
            <w:rPr>
              <w:rFonts w:asciiTheme="majorHAnsi" w:hAnsiTheme="majorHAnsi" w:cstheme="majorHAnsi"/>
              <w:noProof/>
              <w:color w:val="auto"/>
              <w:szCs w:val="22"/>
              <w:lang w:val="en-US"/>
            </w:rPr>
            <w:t>(Ogbonda, 2023)</w:t>
          </w:r>
        </w:sdtContent>
      </w:sdt>
      <w:r w:rsidRPr="00742736">
        <w:rPr>
          <w:rFonts w:asciiTheme="majorHAnsi" w:hAnsiTheme="majorHAnsi" w:cstheme="majorHAnsi"/>
          <w:color w:val="auto"/>
          <w:szCs w:val="22"/>
        </w:rPr>
        <w:t xml:space="preserve">. This can engage employees to create buy-in, improve dynamism. Further, having a direct impact on organisation direction helps to focus on autonomy; utilising individual strengths to obtain a global goal </w:t>
      </w:r>
      <w:sdt>
        <w:sdtPr>
          <w:rPr>
            <w:rFonts w:asciiTheme="majorHAnsi" w:hAnsiTheme="majorHAnsi" w:cstheme="majorHAnsi"/>
            <w:color w:val="auto"/>
            <w:szCs w:val="22"/>
          </w:rPr>
          <w:id w:val="-801924673"/>
          <w:citation/>
        </w:sdtPr>
        <w:sdtContent>
          <w:r w:rsidRPr="00514E82">
            <w:rPr>
              <w:rFonts w:asciiTheme="majorHAnsi" w:hAnsiTheme="majorHAnsi" w:cstheme="majorHAnsi"/>
              <w:noProof/>
              <w:color w:val="auto"/>
              <w:szCs w:val="22"/>
              <w:lang w:val="en-US"/>
            </w:rPr>
            <w:t>(Vijaya Venkataramani, 2016)</w:t>
          </w:r>
        </w:sdtContent>
      </w:sdt>
      <w:r w:rsidRPr="00742736">
        <w:rPr>
          <w:rFonts w:asciiTheme="majorHAnsi" w:hAnsiTheme="majorHAnsi" w:cstheme="majorHAnsi"/>
          <w:color w:val="auto"/>
          <w:szCs w:val="22"/>
          <w:shd w:val="clear" w:color="auto" w:fill="FFFFFF"/>
        </w:rPr>
        <w:t>.</w:t>
      </w:r>
      <w:r w:rsidRPr="00742736">
        <w:rPr>
          <w:rFonts w:asciiTheme="majorHAnsi" w:hAnsiTheme="majorHAnsi" w:cstheme="majorHAnsi"/>
          <w:color w:val="auto"/>
          <w:szCs w:val="22"/>
        </w:rPr>
        <w:t xml:space="preserve"> </w:t>
      </w:r>
    </w:p>
    <w:p w14:paraId="77E4B971"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p>
    <w:p w14:paraId="1CAB1F29"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r w:rsidRPr="00742736">
        <w:rPr>
          <w:rFonts w:asciiTheme="majorHAnsi" w:hAnsiTheme="majorHAnsi" w:cstheme="majorHAnsi"/>
          <w:color w:val="auto"/>
          <w:szCs w:val="22"/>
        </w:rPr>
        <w:t>Employee participation has been defined as a method of involvement created to provide employee with the opportunity to directly take part in decision making that affects their role or employment</w:t>
      </w:r>
      <w:sdt>
        <w:sdtPr>
          <w:rPr>
            <w:rFonts w:asciiTheme="majorHAnsi" w:hAnsiTheme="majorHAnsi" w:cstheme="majorHAnsi"/>
            <w:color w:val="auto"/>
            <w:szCs w:val="22"/>
          </w:rPr>
          <w:id w:val="-51615642"/>
          <w:citation/>
        </w:sdtPr>
        <w:sdtContent>
          <w:r>
            <w:rPr>
              <w:rFonts w:asciiTheme="majorHAnsi" w:hAnsiTheme="majorHAnsi" w:cstheme="majorHAnsi"/>
              <w:noProof/>
              <w:color w:val="auto"/>
              <w:szCs w:val="22"/>
              <w:lang w:val="en-US"/>
            </w:rPr>
            <w:t xml:space="preserve"> </w:t>
          </w:r>
          <w:r w:rsidRPr="00514E82">
            <w:rPr>
              <w:rFonts w:asciiTheme="majorHAnsi" w:hAnsiTheme="majorHAnsi" w:cstheme="majorHAnsi"/>
              <w:noProof/>
              <w:color w:val="auto"/>
              <w:szCs w:val="22"/>
              <w:lang w:val="en-US"/>
            </w:rPr>
            <w:t>(Ogbonda, 2023)</w:t>
          </w:r>
        </w:sdtContent>
      </w:sdt>
      <w:r w:rsidRPr="00742736">
        <w:rPr>
          <w:rFonts w:asciiTheme="majorHAnsi" w:hAnsiTheme="majorHAnsi" w:cstheme="majorHAnsi"/>
          <w:color w:val="auto"/>
          <w:szCs w:val="22"/>
        </w:rPr>
        <w:t xml:space="preserve"> Therefore, empowering individuals to report on matters for consideration by management. </w:t>
      </w:r>
    </w:p>
    <w:p w14:paraId="6BD72C27" w14:textId="77777777" w:rsidR="00063B22" w:rsidRPr="00742736" w:rsidRDefault="00063B22" w:rsidP="00063B22">
      <w:pPr>
        <w:pStyle w:val="Listparag"/>
        <w:numPr>
          <w:ilvl w:val="0"/>
          <w:numId w:val="0"/>
        </w:numPr>
        <w:spacing w:after="0" w:line="276" w:lineRule="auto"/>
        <w:ind w:left="360"/>
        <w:rPr>
          <w:rFonts w:asciiTheme="majorHAnsi" w:hAnsiTheme="majorHAnsi" w:cstheme="majorHAnsi"/>
          <w:color w:val="auto"/>
          <w:szCs w:val="22"/>
        </w:rPr>
      </w:pPr>
    </w:p>
    <w:p w14:paraId="38C5C037" w14:textId="77777777" w:rsidR="00063B22" w:rsidRPr="00742736" w:rsidRDefault="00063B22" w:rsidP="00063B22">
      <w:pPr>
        <w:pStyle w:val="Listparag"/>
        <w:numPr>
          <w:ilvl w:val="0"/>
          <w:numId w:val="0"/>
        </w:numPr>
        <w:spacing w:after="0" w:line="276" w:lineRule="auto"/>
        <w:rPr>
          <w:rFonts w:asciiTheme="majorHAnsi" w:hAnsiTheme="majorHAnsi" w:cstheme="majorHAnsi"/>
          <w:color w:val="auto"/>
          <w:szCs w:val="22"/>
        </w:rPr>
      </w:pPr>
      <w:r w:rsidRPr="00742736">
        <w:rPr>
          <w:rFonts w:asciiTheme="majorHAnsi" w:hAnsiTheme="majorHAnsi" w:cstheme="majorHAnsi"/>
          <w:color w:val="auto"/>
          <w:szCs w:val="22"/>
        </w:rPr>
        <w:lastRenderedPageBreak/>
        <w:t xml:space="preserve">The differentiator between the two are that; employee involvement is the level of input or buy-in, while participation is the input that the buy-in has created </w:t>
      </w:r>
      <w:sdt>
        <w:sdtPr>
          <w:rPr>
            <w:rFonts w:asciiTheme="majorHAnsi" w:hAnsiTheme="majorHAnsi" w:cstheme="majorHAnsi"/>
            <w:color w:val="auto"/>
            <w:szCs w:val="22"/>
          </w:rPr>
          <w:id w:val="-1348630326"/>
          <w:citation/>
        </w:sdtPr>
        <w:sdtContent>
          <w:r w:rsidRPr="00514E82">
            <w:rPr>
              <w:rFonts w:asciiTheme="majorHAnsi" w:hAnsiTheme="majorHAnsi" w:cstheme="majorHAnsi"/>
              <w:noProof/>
              <w:color w:val="auto"/>
              <w:szCs w:val="22"/>
              <w:lang w:val="en-US"/>
            </w:rPr>
            <w:t>(Mick Marchington, 2012)</w:t>
          </w:r>
        </w:sdtContent>
      </w:sdt>
      <w:r w:rsidRPr="00742736">
        <w:rPr>
          <w:rFonts w:asciiTheme="majorHAnsi" w:hAnsiTheme="majorHAnsi" w:cstheme="majorHAnsi"/>
          <w:color w:val="auto"/>
          <w:szCs w:val="22"/>
        </w:rPr>
        <w:t xml:space="preserve">. Allowing </w:t>
      </w:r>
      <w:proofErr w:type="gramStart"/>
      <w:r w:rsidRPr="00742736">
        <w:rPr>
          <w:rFonts w:asciiTheme="majorHAnsi" w:hAnsiTheme="majorHAnsi" w:cstheme="majorHAnsi"/>
          <w:color w:val="auto"/>
          <w:szCs w:val="22"/>
        </w:rPr>
        <w:t>individuals</w:t>
      </w:r>
      <w:proofErr w:type="gramEnd"/>
      <w:r w:rsidRPr="00742736">
        <w:rPr>
          <w:rFonts w:asciiTheme="majorHAnsi" w:hAnsiTheme="majorHAnsi" w:cstheme="majorHAnsi"/>
          <w:color w:val="auto"/>
          <w:szCs w:val="22"/>
        </w:rPr>
        <w:t xml:space="preserve"> the opportunity to directly impact their own working lives </w:t>
      </w:r>
      <w:sdt>
        <w:sdtPr>
          <w:rPr>
            <w:rFonts w:asciiTheme="majorHAnsi" w:hAnsiTheme="majorHAnsi" w:cstheme="majorHAnsi"/>
            <w:color w:val="auto"/>
            <w:szCs w:val="22"/>
          </w:rPr>
          <w:id w:val="-796444631"/>
          <w:citation/>
        </w:sdtPr>
        <w:sdtContent>
          <w:r w:rsidRPr="00514E82">
            <w:rPr>
              <w:rFonts w:asciiTheme="majorHAnsi" w:hAnsiTheme="majorHAnsi" w:cstheme="majorHAnsi"/>
              <w:noProof/>
              <w:color w:val="auto"/>
              <w:szCs w:val="22"/>
              <w:lang w:val="en-US"/>
            </w:rPr>
            <w:t>(Faeq, 2022)</w:t>
          </w:r>
        </w:sdtContent>
      </w:sdt>
      <w:r w:rsidRPr="00742736">
        <w:rPr>
          <w:rFonts w:asciiTheme="majorHAnsi" w:hAnsiTheme="majorHAnsi" w:cstheme="majorHAnsi"/>
          <w:color w:val="auto"/>
          <w:szCs w:val="22"/>
        </w:rPr>
        <w:t xml:space="preserve"> through collaboration, professional development and empowerment creates a much healthier working culture </w:t>
      </w:r>
      <w:sdt>
        <w:sdtPr>
          <w:rPr>
            <w:rFonts w:asciiTheme="majorHAnsi" w:hAnsiTheme="majorHAnsi" w:cstheme="majorHAnsi"/>
            <w:color w:val="auto"/>
            <w:szCs w:val="22"/>
          </w:rPr>
          <w:id w:val="1864396065"/>
          <w:citation/>
        </w:sdtPr>
        <w:sdtContent>
          <w:r w:rsidRPr="00514E82">
            <w:rPr>
              <w:rFonts w:asciiTheme="majorHAnsi" w:hAnsiTheme="majorHAnsi" w:cstheme="majorHAnsi"/>
              <w:noProof/>
              <w:color w:val="auto"/>
              <w:szCs w:val="22"/>
              <w:lang w:val="en-US"/>
            </w:rPr>
            <w:t>(Gary Schwarza, 2023)</w:t>
          </w:r>
        </w:sdtContent>
      </w:sdt>
      <w:r w:rsidRPr="00742736">
        <w:rPr>
          <w:rFonts w:asciiTheme="majorHAnsi" w:hAnsiTheme="majorHAnsi" w:cstheme="majorHAnsi"/>
          <w:color w:val="auto"/>
          <w:szCs w:val="22"/>
        </w:rPr>
        <w:t>. The two facilitate a dynamic and functioning organisation; having employees participating and involved within the organisation gives opportunity for the organisation to evolve.</w:t>
      </w:r>
    </w:p>
    <w:p w14:paraId="156BD520" w14:textId="77777777" w:rsidR="00063B22" w:rsidRPr="00742736" w:rsidRDefault="00063B22" w:rsidP="00063B22">
      <w:pPr>
        <w:pStyle w:val="Listparag"/>
        <w:numPr>
          <w:ilvl w:val="0"/>
          <w:numId w:val="0"/>
        </w:numPr>
        <w:spacing w:after="0" w:line="276" w:lineRule="auto"/>
        <w:ind w:left="360"/>
        <w:rPr>
          <w:rFonts w:asciiTheme="majorHAnsi" w:hAnsiTheme="majorHAnsi" w:cstheme="majorHAnsi"/>
          <w:color w:val="auto"/>
          <w:szCs w:val="22"/>
        </w:rPr>
      </w:pPr>
    </w:p>
    <w:p w14:paraId="64DBE99D" w14:textId="77777777" w:rsidR="00063B22" w:rsidRPr="00742736" w:rsidRDefault="00063B22" w:rsidP="00063B22">
      <w:pPr>
        <w:pStyle w:val="Listparag"/>
        <w:numPr>
          <w:ilvl w:val="0"/>
          <w:numId w:val="0"/>
        </w:numPr>
        <w:spacing w:after="0" w:line="276" w:lineRule="auto"/>
        <w:ind w:left="360"/>
        <w:rPr>
          <w:rFonts w:asciiTheme="majorHAnsi" w:hAnsiTheme="majorHAnsi" w:cstheme="majorHAnsi"/>
          <w:color w:val="auto"/>
          <w:szCs w:val="22"/>
        </w:rPr>
      </w:pPr>
    </w:p>
    <w:p w14:paraId="639E26B1" w14:textId="77777777" w:rsidR="00063B22" w:rsidRPr="00742736" w:rsidRDefault="00063B22" w:rsidP="00063B22">
      <w:pPr>
        <w:pStyle w:val="Nornal"/>
        <w:numPr>
          <w:ilvl w:val="0"/>
          <w:numId w:val="4"/>
        </w:numPr>
        <w:spacing w:after="0" w:line="276" w:lineRule="auto"/>
        <w:rPr>
          <w:rFonts w:asciiTheme="majorHAnsi" w:hAnsiTheme="majorHAnsi" w:cstheme="majorHAnsi"/>
        </w:rPr>
      </w:pPr>
    </w:p>
    <w:p w14:paraId="453F3B67"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Surveys</w:t>
      </w:r>
    </w:p>
    <w:p w14:paraId="25D6B5DC" w14:textId="77777777" w:rsidR="00063B22" w:rsidRPr="00742736" w:rsidRDefault="00063B22" w:rsidP="00063B22">
      <w:pPr>
        <w:pStyle w:val="Nornal"/>
        <w:spacing w:after="0" w:line="276" w:lineRule="auto"/>
        <w:rPr>
          <w:rFonts w:asciiTheme="majorHAnsi" w:hAnsiTheme="majorHAnsi" w:cstheme="majorHAnsi"/>
        </w:rPr>
      </w:pPr>
    </w:p>
    <w:p w14:paraId="390B91CA"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Employee surveys can be an effective method for gathering data. The use of surveys allows an organisation to ask a specific set of questions to help target any perceived issues. utilising surveys can have </w:t>
      </w:r>
      <w:proofErr w:type="gramStart"/>
      <w:r w:rsidRPr="00742736">
        <w:rPr>
          <w:rFonts w:asciiTheme="majorHAnsi" w:hAnsiTheme="majorHAnsi" w:cstheme="majorHAnsi"/>
        </w:rPr>
        <w:t>a number of</w:t>
      </w:r>
      <w:proofErr w:type="gramEnd"/>
      <w:r w:rsidRPr="00742736">
        <w:rPr>
          <w:rFonts w:asciiTheme="majorHAnsi" w:hAnsiTheme="majorHAnsi" w:cstheme="majorHAnsi"/>
        </w:rPr>
        <w:t xml:space="preserve"> positive impacts within the organisation </w:t>
      </w:r>
      <w:sdt>
        <w:sdtPr>
          <w:rPr>
            <w:rFonts w:asciiTheme="majorHAnsi" w:hAnsiTheme="majorHAnsi" w:cstheme="majorHAnsi"/>
          </w:rPr>
          <w:id w:val="-371691355"/>
          <w:citation/>
        </w:sdtPr>
        <w:sdtContent>
          <w:r w:rsidRPr="00514E82">
            <w:rPr>
              <w:rFonts w:asciiTheme="majorHAnsi" w:hAnsiTheme="majorHAnsi" w:cstheme="majorHAnsi"/>
              <w:noProof/>
              <w:lang w:val="en-US"/>
            </w:rPr>
            <w:t>(Wiley, 2010)</w:t>
          </w:r>
        </w:sdtContent>
      </w:sdt>
      <w:r w:rsidRPr="00742736">
        <w:rPr>
          <w:rFonts w:asciiTheme="majorHAnsi" w:hAnsiTheme="majorHAnsi" w:cstheme="majorHAnsi"/>
        </w:rPr>
        <w:t xml:space="preserve">. In that, they can be efficient, specific and scalable </w:t>
      </w:r>
      <w:sdt>
        <w:sdtPr>
          <w:rPr>
            <w:rFonts w:asciiTheme="majorHAnsi" w:hAnsiTheme="majorHAnsi" w:cstheme="majorHAnsi"/>
          </w:rPr>
          <w:id w:val="1996764072"/>
          <w:citation/>
        </w:sdtPr>
        <w:sdtContent>
          <w:r w:rsidRPr="00514E82">
            <w:rPr>
              <w:rFonts w:asciiTheme="majorHAnsi" w:hAnsiTheme="majorHAnsi" w:cstheme="majorHAnsi"/>
              <w:noProof/>
              <w:lang w:val="en-US"/>
            </w:rPr>
            <w:t>(Mitchell Hoffman, 2021)</w:t>
          </w:r>
        </w:sdtContent>
      </w:sdt>
      <w:r w:rsidRPr="00742736">
        <w:rPr>
          <w:rFonts w:asciiTheme="majorHAnsi" w:hAnsiTheme="majorHAnsi" w:cstheme="majorHAnsi"/>
        </w:rPr>
        <w:t xml:space="preserve">. Having such a method of interaction can be a simple way of identifying employee motivators, ambitions, and can provide a gauge of workplace culture </w:t>
      </w:r>
      <w:sdt>
        <w:sdtPr>
          <w:rPr>
            <w:rFonts w:asciiTheme="majorHAnsi" w:hAnsiTheme="majorHAnsi" w:cstheme="majorHAnsi"/>
          </w:rPr>
          <w:id w:val="-1436516667"/>
          <w:citation/>
        </w:sdtPr>
        <w:sdtContent>
          <w:r w:rsidRPr="00514E82">
            <w:rPr>
              <w:rFonts w:asciiTheme="majorHAnsi" w:hAnsiTheme="majorHAnsi" w:cstheme="majorHAnsi"/>
              <w:noProof/>
              <w:lang w:val="en-US"/>
            </w:rPr>
            <w:t>(Saks, 2019)</w:t>
          </w:r>
        </w:sdtContent>
      </w:sdt>
    </w:p>
    <w:p w14:paraId="0BE4B632" w14:textId="77777777" w:rsidR="00063B22" w:rsidRPr="00742736" w:rsidRDefault="00063B22" w:rsidP="00063B22">
      <w:pPr>
        <w:pStyle w:val="Nornal"/>
        <w:spacing w:after="0" w:line="276" w:lineRule="auto"/>
        <w:rPr>
          <w:rFonts w:asciiTheme="majorHAnsi" w:hAnsiTheme="majorHAnsi" w:cstheme="majorHAnsi"/>
        </w:rPr>
      </w:pPr>
    </w:p>
    <w:p w14:paraId="602E5E66"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Intranet</w:t>
      </w:r>
    </w:p>
    <w:p w14:paraId="6DE85EC5"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The use of intranet sites has become increasingly popular. The use of intranet sites can be more interactive and engaging compared to methods such as surveys and allows the flexibility for direct voice </w:t>
      </w:r>
      <w:sdt>
        <w:sdtPr>
          <w:rPr>
            <w:rFonts w:asciiTheme="majorHAnsi" w:hAnsiTheme="majorHAnsi" w:cstheme="majorHAnsi"/>
          </w:rPr>
          <w:id w:val="-916940400"/>
          <w:citation/>
        </w:sdtPr>
        <w:sdtContent>
          <w:r w:rsidRPr="00514E82">
            <w:rPr>
              <w:rFonts w:asciiTheme="majorHAnsi" w:hAnsiTheme="majorHAnsi" w:cstheme="majorHAnsi"/>
              <w:noProof/>
              <w:lang w:val="en-US"/>
            </w:rPr>
            <w:t>(Kurth, 2020)</w:t>
          </w:r>
        </w:sdtContent>
      </w:sdt>
      <w:r w:rsidRPr="00742736">
        <w:rPr>
          <w:rFonts w:asciiTheme="majorHAnsi" w:hAnsiTheme="majorHAnsi" w:cstheme="majorHAnsi"/>
        </w:rPr>
        <w:t>. Intranets also provide further security and privacy compared to tools such as social media, whereby, users’ views and opinions are confided and regulated by the organisation.</w:t>
      </w:r>
    </w:p>
    <w:p w14:paraId="0688A51B" w14:textId="77777777" w:rsidR="00063B22" w:rsidRPr="00742736" w:rsidRDefault="00063B22" w:rsidP="00063B22">
      <w:pPr>
        <w:pStyle w:val="Nornal"/>
        <w:spacing w:after="0" w:line="276" w:lineRule="auto"/>
        <w:rPr>
          <w:rFonts w:asciiTheme="majorHAnsi" w:hAnsiTheme="majorHAnsi" w:cstheme="majorHAnsi"/>
        </w:rPr>
      </w:pPr>
    </w:p>
    <w:p w14:paraId="4332A1E6"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Focus </w:t>
      </w:r>
      <w:proofErr w:type="gramStart"/>
      <w:r w:rsidRPr="00742736">
        <w:rPr>
          <w:rFonts w:asciiTheme="majorHAnsi" w:hAnsiTheme="majorHAnsi" w:cstheme="majorHAnsi"/>
        </w:rPr>
        <w:t>groups</w:t>
      </w:r>
      <w:proofErr w:type="gramEnd"/>
    </w:p>
    <w:p w14:paraId="0879CB07"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Traditional focus groups would involve </w:t>
      </w:r>
      <w:proofErr w:type="gramStart"/>
      <w:r w:rsidRPr="00742736">
        <w:rPr>
          <w:rFonts w:asciiTheme="majorHAnsi" w:hAnsiTheme="majorHAnsi" w:cstheme="majorHAnsi"/>
        </w:rPr>
        <w:t>a number of</w:t>
      </w:r>
      <w:proofErr w:type="gramEnd"/>
      <w:r w:rsidRPr="00742736">
        <w:rPr>
          <w:rFonts w:asciiTheme="majorHAnsi" w:hAnsiTheme="majorHAnsi" w:cstheme="majorHAnsi"/>
        </w:rPr>
        <w:t xml:space="preserve"> employees sat in room to cover a number of questions. However, with the introduction of video calling and post covid, rooms can be virtual, providing flexibility for those on hybrid working patterns. Focus groups allows employers to receive direct feedback within a positive environment, encouraging a dynamic and honest brainstorming sessions.</w:t>
      </w:r>
    </w:p>
    <w:p w14:paraId="436E702F" w14:textId="77777777" w:rsidR="00063B22" w:rsidRPr="00742736" w:rsidRDefault="00063B22" w:rsidP="00063B22">
      <w:pPr>
        <w:pStyle w:val="Nornal"/>
        <w:spacing w:after="0" w:line="276" w:lineRule="auto"/>
        <w:rPr>
          <w:rFonts w:asciiTheme="majorHAnsi" w:hAnsiTheme="majorHAnsi" w:cstheme="majorHAnsi"/>
        </w:rPr>
      </w:pPr>
    </w:p>
    <w:p w14:paraId="7ED28E17"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The simplest form to encourage engagement would be through reward. As goals may differ between seniority, providing a direct reward on performance can drive employees to participate. Rewards can include financial incentives, paid leave, holidays and so on. Secondly, organisations can drive engagement through employee self-development. In that, employees who actively engage can be enrolled onto courses for professional development, also known as internal branding </w:t>
      </w:r>
      <w:sdt>
        <w:sdtPr>
          <w:rPr>
            <w:rFonts w:asciiTheme="majorHAnsi" w:hAnsiTheme="majorHAnsi" w:cstheme="majorHAnsi"/>
          </w:rPr>
          <w:id w:val="-2080042973"/>
          <w:citation/>
        </w:sdtPr>
        <w:sdtContent>
          <w:r w:rsidRPr="00514E82">
            <w:rPr>
              <w:rFonts w:asciiTheme="majorHAnsi" w:hAnsiTheme="majorHAnsi" w:cstheme="majorHAnsi"/>
              <w:noProof/>
              <w:lang w:val="en-US"/>
            </w:rPr>
            <w:t>(Özçelik, 2015)</w:t>
          </w:r>
        </w:sdtContent>
      </w:sdt>
      <w:r w:rsidRPr="00742736">
        <w:rPr>
          <w:rFonts w:asciiTheme="majorHAnsi" w:hAnsiTheme="majorHAnsi" w:cstheme="majorHAnsi"/>
        </w:rPr>
        <w:t xml:space="preserve">. Providing self-development incentives gives depth to an employee’s development, and creates further buy-in. </w:t>
      </w:r>
    </w:p>
    <w:p w14:paraId="6EA21272" w14:textId="77777777" w:rsidR="00063B22" w:rsidRPr="00742736" w:rsidRDefault="00063B22" w:rsidP="00063B22">
      <w:pPr>
        <w:pStyle w:val="Nornal"/>
        <w:spacing w:after="0" w:line="276" w:lineRule="auto"/>
        <w:rPr>
          <w:rFonts w:asciiTheme="majorHAnsi" w:hAnsiTheme="majorHAnsi" w:cstheme="majorHAnsi"/>
        </w:rPr>
      </w:pPr>
    </w:p>
    <w:p w14:paraId="5AAA96A0" w14:textId="77777777" w:rsidR="00063B22" w:rsidRPr="00742736" w:rsidRDefault="00063B22" w:rsidP="00063B22">
      <w:pPr>
        <w:pStyle w:val="Nornal"/>
        <w:numPr>
          <w:ilvl w:val="0"/>
          <w:numId w:val="4"/>
        </w:numPr>
        <w:spacing w:after="0" w:line="276" w:lineRule="auto"/>
        <w:rPr>
          <w:rFonts w:asciiTheme="majorHAnsi" w:hAnsiTheme="majorHAnsi" w:cstheme="majorHAnsi"/>
        </w:rPr>
      </w:pPr>
    </w:p>
    <w:p w14:paraId="5D6151AA"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rPr>
        <w:t xml:space="preserve">There appears to be a direct link between the level of employee voice and organisational performance </w:t>
      </w:r>
      <w:sdt>
        <w:sdtPr>
          <w:rPr>
            <w:rFonts w:asciiTheme="majorHAnsi" w:hAnsiTheme="majorHAnsi" w:cstheme="majorHAnsi"/>
          </w:rPr>
          <w:id w:val="-737095661"/>
          <w:citation/>
        </w:sdtPr>
        <w:sdtContent>
          <w:r w:rsidRPr="00514E82">
            <w:rPr>
              <w:rFonts w:asciiTheme="majorHAnsi" w:hAnsiTheme="majorHAnsi" w:cstheme="majorHAnsi"/>
              <w:noProof/>
              <w:lang w:val="en-US"/>
            </w:rPr>
            <w:t>(CIPD, 2023)</w:t>
          </w:r>
        </w:sdtContent>
      </w:sdt>
      <w:r w:rsidRPr="00742736">
        <w:rPr>
          <w:rFonts w:asciiTheme="majorHAnsi" w:hAnsiTheme="majorHAnsi" w:cstheme="majorHAnsi"/>
          <w:shd w:val="clear" w:color="auto" w:fill="FFFFFF"/>
        </w:rPr>
        <w:t xml:space="preserve">. </w:t>
      </w:r>
      <w:r w:rsidRPr="00742736">
        <w:rPr>
          <w:rFonts w:asciiTheme="majorHAnsi" w:hAnsiTheme="majorHAnsi" w:cstheme="majorHAnsi"/>
        </w:rPr>
        <w:t xml:space="preserve">The successful sustainability and performance of an organisation has a direct correlation through employee participation in the decision-making process </w:t>
      </w:r>
      <w:sdt>
        <w:sdtPr>
          <w:rPr>
            <w:rFonts w:asciiTheme="majorHAnsi" w:hAnsiTheme="majorHAnsi" w:cstheme="majorHAnsi"/>
          </w:rPr>
          <w:id w:val="1236365029"/>
          <w:citation/>
        </w:sdtPr>
        <w:sdtContent>
          <w:r w:rsidRPr="00514E82">
            <w:rPr>
              <w:rFonts w:asciiTheme="majorHAnsi" w:hAnsiTheme="majorHAnsi" w:cstheme="majorHAnsi"/>
              <w:noProof/>
              <w:lang w:val="en-US"/>
            </w:rPr>
            <w:t>(ordumbari Julius Nwizia, 2022)</w:t>
          </w:r>
        </w:sdtContent>
      </w:sdt>
      <w:r w:rsidRPr="00742736">
        <w:rPr>
          <w:rFonts w:asciiTheme="majorHAnsi" w:hAnsiTheme="majorHAnsi" w:cstheme="majorHAnsi"/>
        </w:rPr>
        <w:t xml:space="preserve">.  </w:t>
      </w:r>
      <w:sdt>
        <w:sdtPr>
          <w:rPr>
            <w:rFonts w:asciiTheme="majorHAnsi" w:hAnsiTheme="majorHAnsi" w:cstheme="majorHAnsi"/>
          </w:rPr>
          <w:id w:val="1673981154"/>
          <w:citation/>
        </w:sdtPr>
        <w:sdtContent>
          <w:r w:rsidRPr="00514E82">
            <w:rPr>
              <w:rFonts w:asciiTheme="majorHAnsi" w:hAnsiTheme="majorHAnsi" w:cstheme="majorHAnsi"/>
              <w:noProof/>
              <w:lang w:val="en-US"/>
            </w:rPr>
            <w:t>(Peter Holland, 2018)</w:t>
          </w:r>
        </w:sdtContent>
      </w:sdt>
      <w:r w:rsidRPr="00742736">
        <w:rPr>
          <w:rFonts w:asciiTheme="majorHAnsi" w:hAnsiTheme="majorHAnsi" w:cstheme="majorHAnsi"/>
        </w:rPr>
        <w:t xml:space="preserve"> </w:t>
      </w:r>
      <w:r w:rsidRPr="00742736">
        <w:rPr>
          <w:rFonts w:asciiTheme="majorHAnsi" w:hAnsiTheme="majorHAnsi" w:cstheme="majorHAnsi"/>
        </w:rPr>
        <w:lastRenderedPageBreak/>
        <w:t xml:space="preserve">suggests that employee voice is a tool whereby employees engage within the system, utilising face-to-face communication to promote internal changes, which ultimately result in a sustainable organisation. Employee voice can allow an organisation to become less rigid. Organisations which face turbulent change, such as post COVID cultural shifts </w:t>
      </w:r>
      <w:sdt>
        <w:sdtPr>
          <w:rPr>
            <w:rFonts w:asciiTheme="majorHAnsi" w:hAnsiTheme="majorHAnsi" w:cstheme="majorHAnsi"/>
          </w:rPr>
          <w:id w:val="1454376182"/>
          <w:citation/>
        </w:sdtPr>
        <w:sdtContent>
          <w:r w:rsidRPr="00514E82">
            <w:rPr>
              <w:rFonts w:asciiTheme="majorHAnsi" w:hAnsiTheme="majorHAnsi" w:cstheme="majorHAnsi"/>
              <w:noProof/>
              <w:lang w:val="en-US"/>
            </w:rPr>
            <w:t>(Xishu Li, 2022)</w:t>
          </w:r>
        </w:sdtContent>
      </w:sdt>
      <w:r w:rsidRPr="00742736">
        <w:rPr>
          <w:rFonts w:asciiTheme="majorHAnsi" w:hAnsiTheme="majorHAnsi" w:cstheme="majorHAnsi"/>
        </w:rPr>
        <w:t xml:space="preserve"> will enjoy greater success if they employ mechanisms to promote employee voice. Employees ‘on the ground’ will witness such changes more directly than those separated from operations, such as managers. Therefore, in order to remain agile, it is imperative to not only promote voicing opinion, but harvest feedback to drive further business performance. However, it can be difficult to obtain honest and reliable feedback. Organisations need to ensure that employees feel motivated, engaged and understand how business performance relates to them. Organisations can create buy-in through cultural change, obtaining buy-in through effective psychological engagement, however this can take time. </w:t>
      </w:r>
      <w:r w:rsidRPr="00742736">
        <w:rPr>
          <w:rFonts w:asciiTheme="majorHAnsi" w:hAnsiTheme="majorHAnsi" w:cstheme="majorHAnsi"/>
          <w:shd w:val="clear" w:color="auto" w:fill="FFFFFF"/>
        </w:rPr>
        <w:t xml:space="preserve">Usually, employee goals will change between roles within the organisation. Therefore, it can be difficult to employ a blanket incentive. </w:t>
      </w:r>
      <w:r w:rsidRPr="00742736">
        <w:rPr>
          <w:rFonts w:asciiTheme="majorHAnsi" w:hAnsiTheme="majorHAnsi" w:cstheme="majorHAnsi"/>
        </w:rPr>
        <w:t xml:space="preserve">Usually, organisations can create initial engagement through incentives to help orientate and align individual with organisational goals </w:t>
      </w:r>
      <w:r w:rsidRPr="00742736">
        <w:rPr>
          <w:rFonts w:asciiTheme="majorHAnsi" w:hAnsiTheme="majorHAnsi" w:cstheme="majorHAnsi"/>
          <w:shd w:val="clear" w:color="auto" w:fill="FFFFFF"/>
        </w:rPr>
        <w:t xml:space="preserve">(Duan et al., 2017). These incentives are usually focused on organisational performance, but directly benefit individual employees. For example, a growth focus would create promotion, self-development and career opportunities for the employee, but would have obvious benefits for the organisation. </w:t>
      </w:r>
    </w:p>
    <w:p w14:paraId="7986C2EB" w14:textId="77777777" w:rsidR="00063B22" w:rsidRPr="00742736" w:rsidRDefault="00063B22" w:rsidP="00063B22">
      <w:pPr>
        <w:pStyle w:val="Nornal"/>
        <w:spacing w:after="0" w:line="276" w:lineRule="auto"/>
        <w:rPr>
          <w:rFonts w:asciiTheme="majorHAnsi" w:hAnsiTheme="majorHAnsi" w:cstheme="majorHAnsi"/>
          <w:shd w:val="clear" w:color="auto" w:fill="FFFFFF"/>
        </w:rPr>
      </w:pPr>
    </w:p>
    <w:p w14:paraId="41F09B3F" w14:textId="77777777" w:rsidR="00063B22" w:rsidRPr="00742736" w:rsidRDefault="00063B22" w:rsidP="00063B22">
      <w:pPr>
        <w:pStyle w:val="Nornal"/>
        <w:spacing w:after="0" w:line="276" w:lineRule="auto"/>
        <w:rPr>
          <w:rFonts w:asciiTheme="majorHAnsi" w:hAnsiTheme="majorHAnsi" w:cstheme="majorHAnsi"/>
        </w:rPr>
      </w:pPr>
      <w:r w:rsidRPr="00742736">
        <w:rPr>
          <w:rFonts w:asciiTheme="majorHAnsi" w:hAnsiTheme="majorHAnsi" w:cstheme="majorHAnsi"/>
          <w:shd w:val="clear" w:color="auto" w:fill="FFFFFF"/>
        </w:rPr>
        <w:t xml:space="preserve">Creating a system which promotes employee voice will have a number of additional benefits to an organisation, additional to direct performance. Organisations with successful mechanisms usually obtain better retention figures. Usually when employees can voice their opinions constructively, this strengthens and improves the psychological contract, thus, increasing job satisfaction. It is imperative to retain those knowledgeable employees within the organisation, in order for organisation to lead within their market they must retain their flexibility and competitive edge. Afterall, recent studies show that the cost of replacing an employee can range from one-half to two times the employee's annual salary </w:t>
      </w:r>
      <w:sdt>
        <w:sdtPr>
          <w:rPr>
            <w:rFonts w:asciiTheme="majorHAnsi" w:hAnsiTheme="majorHAnsi" w:cstheme="majorHAnsi"/>
            <w:shd w:val="clear" w:color="auto" w:fill="FFFFFF"/>
          </w:rPr>
          <w:id w:val="-636108386"/>
          <w:citation/>
        </w:sdtPr>
        <w:sdtContent>
          <w:r w:rsidRPr="00514E82">
            <w:rPr>
              <w:rFonts w:asciiTheme="majorHAnsi" w:hAnsiTheme="majorHAnsi" w:cstheme="majorHAnsi"/>
              <w:noProof/>
              <w:shd w:val="clear" w:color="auto" w:fill="FFFFFF"/>
              <w:lang w:val="en-US"/>
            </w:rPr>
            <w:t>(Wigert, 2019)</w:t>
          </w:r>
        </w:sdtContent>
      </w:sdt>
    </w:p>
    <w:p w14:paraId="46808CB0" w14:textId="77777777" w:rsidR="00063B22" w:rsidRPr="00742736" w:rsidRDefault="00063B22" w:rsidP="00063B22">
      <w:pPr>
        <w:pStyle w:val="Nornal"/>
        <w:spacing w:after="0" w:line="276" w:lineRule="auto"/>
        <w:rPr>
          <w:rFonts w:asciiTheme="majorHAnsi" w:hAnsiTheme="majorHAnsi" w:cstheme="majorHAnsi"/>
        </w:rPr>
      </w:pPr>
    </w:p>
    <w:p w14:paraId="4CA21CBF" w14:textId="77777777" w:rsidR="00063B22" w:rsidRPr="00742736" w:rsidRDefault="00063B22" w:rsidP="00063B22">
      <w:pPr>
        <w:pStyle w:val="Nornal"/>
        <w:spacing w:after="0" w:line="276" w:lineRule="auto"/>
        <w:rPr>
          <w:rFonts w:asciiTheme="majorHAnsi" w:hAnsiTheme="majorHAnsi" w:cstheme="majorHAnsi"/>
        </w:rPr>
      </w:pPr>
    </w:p>
    <w:p w14:paraId="023598F1" w14:textId="77777777" w:rsidR="00063B22" w:rsidRPr="00742736" w:rsidRDefault="00063B22" w:rsidP="00063B22">
      <w:pPr>
        <w:pStyle w:val="Nornal"/>
        <w:numPr>
          <w:ilvl w:val="0"/>
          <w:numId w:val="4"/>
        </w:numPr>
        <w:spacing w:after="0" w:line="276" w:lineRule="auto"/>
        <w:rPr>
          <w:rFonts w:asciiTheme="majorHAnsi" w:hAnsiTheme="majorHAnsi" w:cstheme="majorHAnsi"/>
        </w:rPr>
      </w:pPr>
    </w:p>
    <w:p w14:paraId="5D3908F3" w14:textId="77777777" w:rsidR="00063B22" w:rsidRPr="00742736" w:rsidRDefault="00063B22" w:rsidP="00063B22">
      <w:pPr>
        <w:spacing w:line="276" w:lineRule="auto"/>
        <w:rPr>
          <w:rFonts w:asciiTheme="majorHAnsi" w:hAnsiTheme="majorHAnsi" w:cstheme="majorHAnsi"/>
        </w:rPr>
      </w:pPr>
    </w:p>
    <w:p w14:paraId="70194358" w14:textId="77777777" w:rsidR="00063B22" w:rsidRDefault="00063B22" w:rsidP="00063B22">
      <w:pPr>
        <w:spacing w:line="276" w:lineRule="auto"/>
        <w:rPr>
          <w:rFonts w:asciiTheme="majorHAnsi" w:hAnsiTheme="majorHAnsi" w:cstheme="majorHAnsi"/>
          <w:color w:val="FF0000"/>
        </w:rPr>
      </w:pPr>
      <w:r w:rsidRPr="00747868">
        <w:rPr>
          <w:rFonts w:asciiTheme="majorHAnsi" w:hAnsiTheme="majorHAnsi" w:cstheme="majorHAnsi"/>
          <w:color w:val="FF0000"/>
        </w:rPr>
        <w:t>Job satisfaction relates to "As a pleasurable emotional state resulting from the appraisal of one's job or job experiences"</w:t>
      </w:r>
      <w:sdt>
        <w:sdtPr>
          <w:rPr>
            <w:rFonts w:asciiTheme="majorHAnsi" w:hAnsiTheme="majorHAnsi" w:cstheme="majorHAnsi"/>
            <w:color w:val="FF0000"/>
          </w:rPr>
          <w:id w:val="1307980109"/>
          <w:citation/>
        </w:sdtPr>
        <w:sdtContent>
          <w:r>
            <w:rPr>
              <w:rFonts w:asciiTheme="majorHAnsi" w:hAnsiTheme="majorHAnsi" w:cstheme="majorHAnsi"/>
              <w:noProof/>
              <w:color w:val="FF0000"/>
              <w:lang w:val="en-US"/>
            </w:rPr>
            <w:t xml:space="preserve"> </w:t>
          </w:r>
          <w:r w:rsidRPr="00514E82">
            <w:rPr>
              <w:rFonts w:asciiTheme="majorHAnsi" w:hAnsiTheme="majorHAnsi" w:cstheme="majorHAnsi"/>
              <w:noProof/>
              <w:color w:val="FF0000"/>
              <w:lang w:val="en-US"/>
            </w:rPr>
            <w:t>(Jason Colquitt, 2014)</w:t>
          </w:r>
        </w:sdtContent>
      </w:sdt>
      <w:r w:rsidRPr="00747868">
        <w:rPr>
          <w:rFonts w:asciiTheme="majorHAnsi" w:hAnsiTheme="majorHAnsi" w:cstheme="majorHAnsi"/>
          <w:color w:val="FF0000"/>
        </w:rPr>
        <w:t xml:space="preserve">. Therefore, it is imperative that organisations focus on drivers to improve job satisfaction, both from a performance and retention perspective. The focus of better working lives is to engage, motivate, develop, and retain workers. An organisation which champions better working lives would, for example, create roles which are fair, have a positive work-life balance, opportunity for professional development and provide a supportive and constructive working environment. </w:t>
      </w:r>
      <w:r>
        <w:rPr>
          <w:rFonts w:asciiTheme="majorHAnsi" w:hAnsiTheme="majorHAnsi" w:cstheme="majorHAnsi"/>
          <w:color w:val="FF0000"/>
        </w:rPr>
        <w:t>The table below highlights the CIPD’s 7 dimensions of good work</w:t>
      </w:r>
    </w:p>
    <w:p w14:paraId="14397B7C" w14:textId="77777777" w:rsidR="00063B22" w:rsidRDefault="00063B22" w:rsidP="00063B22">
      <w:pPr>
        <w:spacing w:line="276" w:lineRule="auto"/>
        <w:rPr>
          <w:rFonts w:asciiTheme="majorHAnsi" w:hAnsiTheme="majorHAnsi" w:cstheme="majorHAnsi"/>
          <w:color w:val="FF0000"/>
        </w:rPr>
      </w:pPr>
    </w:p>
    <w:p w14:paraId="7C4308E7" w14:textId="77777777" w:rsidR="00063B22" w:rsidRPr="00747868" w:rsidRDefault="00063B22" w:rsidP="00063B22">
      <w:pPr>
        <w:spacing w:line="276" w:lineRule="auto"/>
        <w:rPr>
          <w:rFonts w:asciiTheme="majorHAnsi" w:hAnsiTheme="majorHAnsi" w:cstheme="majorHAnsi"/>
          <w:color w:val="FF0000"/>
        </w:rPr>
      </w:pPr>
      <w:r>
        <w:rPr>
          <w:noProof/>
        </w:rPr>
        <w:lastRenderedPageBreak/>
        <w:drawing>
          <wp:inline distT="0" distB="0" distL="0" distR="0" wp14:anchorId="4E717E43" wp14:editId="7305AC20">
            <wp:extent cx="5265420" cy="2819548"/>
            <wp:effectExtent l="0" t="0" r="0" b="0"/>
            <wp:docPr id="1015771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771868" name="Picture 1" descr="A screenshot of a computer&#10;&#10;Description automatically generated"/>
                    <pic:cNvPicPr/>
                  </pic:nvPicPr>
                  <pic:blipFill rotWithShape="1">
                    <a:blip r:embed="rId9"/>
                    <a:srcRect l="41125" t="44217" r="20706" b="19446"/>
                    <a:stretch/>
                  </pic:blipFill>
                  <pic:spPr bwMode="auto">
                    <a:xfrm>
                      <a:off x="0" y="0"/>
                      <a:ext cx="5287539" cy="2831393"/>
                    </a:xfrm>
                    <a:prstGeom prst="rect">
                      <a:avLst/>
                    </a:prstGeom>
                    <a:ln>
                      <a:noFill/>
                    </a:ln>
                    <a:extLst>
                      <a:ext uri="{53640926-AAD7-44D8-BBD7-CCE9431645EC}">
                        <a14:shadowObscured xmlns:a14="http://schemas.microsoft.com/office/drawing/2010/main"/>
                      </a:ext>
                    </a:extLst>
                  </pic:spPr>
                </pic:pic>
              </a:graphicData>
            </a:graphic>
          </wp:inline>
        </w:drawing>
      </w:r>
    </w:p>
    <w:p w14:paraId="32B98359" w14:textId="77777777" w:rsidR="00063B22" w:rsidRPr="00747868" w:rsidRDefault="00063B22" w:rsidP="00063B22">
      <w:pPr>
        <w:spacing w:line="276" w:lineRule="auto"/>
        <w:rPr>
          <w:rFonts w:asciiTheme="majorHAnsi" w:hAnsiTheme="majorHAnsi" w:cstheme="majorHAnsi"/>
          <w:color w:val="FF0000"/>
        </w:rPr>
      </w:pPr>
      <w:r w:rsidRPr="00747868">
        <w:rPr>
          <w:rFonts w:asciiTheme="majorHAnsi" w:hAnsiTheme="majorHAnsi" w:cstheme="majorHAnsi"/>
          <w:color w:val="FF0000"/>
        </w:rPr>
        <w:t xml:space="preserve">Creating an environment which demands a better work life balance will create an engaged workforce. Happy employees tend to perform better. The UK has witnessed a significant shift in its attitude towards work life balance and flexibility </w:t>
      </w:r>
      <w:sdt>
        <w:sdtPr>
          <w:rPr>
            <w:rFonts w:asciiTheme="majorHAnsi" w:hAnsiTheme="majorHAnsi" w:cstheme="majorHAnsi"/>
            <w:color w:val="FF0000"/>
          </w:rPr>
          <w:id w:val="-569049674"/>
          <w:citation/>
        </w:sdtPr>
        <w:sdtContent>
          <w:r w:rsidRPr="00514E82">
            <w:rPr>
              <w:rFonts w:asciiTheme="majorHAnsi" w:hAnsiTheme="majorHAnsi" w:cstheme="majorHAnsi"/>
              <w:noProof/>
              <w:color w:val="FF0000"/>
              <w:lang w:val="en-US"/>
            </w:rPr>
            <w:t>(Clare Kelliher, 2018)</w:t>
          </w:r>
        </w:sdtContent>
      </w:sdt>
      <w:r w:rsidRPr="00747868">
        <w:rPr>
          <w:rFonts w:asciiTheme="majorHAnsi" w:hAnsiTheme="majorHAnsi" w:cstheme="majorHAnsi"/>
          <w:color w:val="FF0000"/>
        </w:rPr>
        <w:t xml:space="preserve">. COVID has resulted in a legislative shift to force employees to work from home during the outbreak. While there is </w:t>
      </w:r>
      <w:proofErr w:type="spellStart"/>
      <w:r w:rsidRPr="00747868">
        <w:rPr>
          <w:rFonts w:asciiTheme="majorHAnsi" w:hAnsiTheme="majorHAnsi" w:cstheme="majorHAnsi"/>
          <w:color w:val="FF0000"/>
        </w:rPr>
        <w:t>uncertainly</w:t>
      </w:r>
      <w:proofErr w:type="spellEnd"/>
      <w:r w:rsidRPr="00747868">
        <w:rPr>
          <w:rFonts w:asciiTheme="majorHAnsi" w:hAnsiTheme="majorHAnsi" w:cstheme="majorHAnsi"/>
          <w:color w:val="FF0000"/>
        </w:rPr>
        <w:t xml:space="preserve"> in the economy and labour market, employment rate remains high (above 70%) and the</w:t>
      </w:r>
      <w:r>
        <w:rPr>
          <w:rFonts w:asciiTheme="majorHAnsi" w:hAnsiTheme="majorHAnsi" w:cstheme="majorHAnsi"/>
          <w:color w:val="FF0000"/>
        </w:rPr>
        <w:t>re</w:t>
      </w:r>
      <w:r w:rsidRPr="00747868">
        <w:rPr>
          <w:rFonts w:asciiTheme="majorHAnsi" w:hAnsiTheme="majorHAnsi" w:cstheme="majorHAnsi"/>
          <w:color w:val="FF0000"/>
        </w:rPr>
        <w:t xml:space="preserve"> remains a positive attitude towards work. </w:t>
      </w:r>
      <w:sdt>
        <w:sdtPr>
          <w:rPr>
            <w:rFonts w:asciiTheme="majorHAnsi" w:hAnsiTheme="majorHAnsi" w:cstheme="majorHAnsi"/>
            <w:color w:val="FF0000"/>
          </w:rPr>
          <w:id w:val="621814731"/>
          <w:citation/>
        </w:sdtPr>
        <w:sdtContent>
          <w:r w:rsidRPr="00E47C1F">
            <w:rPr>
              <w:rFonts w:asciiTheme="majorHAnsi" w:hAnsiTheme="majorHAnsi" w:cstheme="majorHAnsi"/>
              <w:noProof/>
              <w:color w:val="FF0000"/>
              <w:lang w:val="en-US"/>
            </w:rPr>
            <w:t>(Office For National Statistics, 2023)</w:t>
          </w:r>
        </w:sdtContent>
      </w:sdt>
    </w:p>
    <w:p w14:paraId="11F0C9DF" w14:textId="08EE5908" w:rsidR="00063B22" w:rsidRDefault="00063B22" w:rsidP="00063B22">
      <w:pPr>
        <w:spacing w:line="276" w:lineRule="auto"/>
        <w:rPr>
          <w:rFonts w:asciiTheme="majorHAnsi" w:hAnsiTheme="majorHAnsi" w:cstheme="majorHAnsi"/>
          <w:color w:val="FF0000"/>
        </w:rPr>
      </w:pPr>
      <w:r>
        <w:rPr>
          <w:rFonts w:asciiTheme="majorHAnsi" w:hAnsiTheme="majorHAnsi" w:cstheme="majorHAnsi"/>
          <w:color w:val="FF0000"/>
        </w:rPr>
        <w:t xml:space="preserve">Decision </w:t>
      </w:r>
      <w:r w:rsidRPr="00747868">
        <w:rPr>
          <w:rFonts w:asciiTheme="majorHAnsi" w:hAnsiTheme="majorHAnsi" w:cstheme="majorHAnsi"/>
          <w:color w:val="FF0000"/>
        </w:rPr>
        <w:t>makers must publicise and practice better working lives, both for themselves and the organisation. Driving such a focus helps to promote the intended culture, which should result in those ethics trickling down to employees</w:t>
      </w:r>
      <w:sdt>
        <w:sdtPr>
          <w:rPr>
            <w:rFonts w:asciiTheme="majorHAnsi" w:hAnsiTheme="majorHAnsi" w:cstheme="majorHAnsi"/>
            <w:color w:val="FF0000"/>
          </w:rPr>
          <w:id w:val="875052593"/>
          <w:citation/>
        </w:sdtPr>
        <w:sdtContent>
          <w:r w:rsidR="00946E32">
            <w:rPr>
              <w:rFonts w:asciiTheme="majorHAnsi" w:hAnsiTheme="majorHAnsi" w:cstheme="majorHAnsi"/>
              <w:color w:val="FF0000"/>
            </w:rPr>
            <w:fldChar w:fldCharType="begin"/>
          </w:r>
          <w:r w:rsidR="00946E32">
            <w:rPr>
              <w:rFonts w:asciiTheme="majorHAnsi" w:hAnsiTheme="majorHAnsi" w:cstheme="majorHAnsi"/>
              <w:color w:val="FF0000"/>
              <w:lang w:val="en-US"/>
            </w:rPr>
            <w:instrText xml:space="preserve"> CITATION Pau20 \l 1033 </w:instrText>
          </w:r>
          <w:r w:rsidR="00946E32">
            <w:rPr>
              <w:rFonts w:asciiTheme="majorHAnsi" w:hAnsiTheme="majorHAnsi" w:cstheme="majorHAnsi"/>
              <w:color w:val="FF0000"/>
            </w:rPr>
            <w:fldChar w:fldCharType="separate"/>
          </w:r>
          <w:r w:rsidR="00642EC8">
            <w:rPr>
              <w:rFonts w:asciiTheme="majorHAnsi" w:hAnsiTheme="majorHAnsi" w:cstheme="majorHAnsi"/>
              <w:noProof/>
              <w:color w:val="FF0000"/>
              <w:lang w:val="en-US"/>
            </w:rPr>
            <w:t xml:space="preserve"> </w:t>
          </w:r>
          <w:r w:rsidR="00642EC8" w:rsidRPr="00642EC8">
            <w:rPr>
              <w:rFonts w:asciiTheme="majorHAnsi" w:hAnsiTheme="majorHAnsi" w:cstheme="majorHAnsi"/>
              <w:noProof/>
              <w:color w:val="FF0000"/>
              <w:lang w:val="en-US"/>
            </w:rPr>
            <w:t>(Mowbray, 2020)</w:t>
          </w:r>
          <w:r w:rsidR="00946E32">
            <w:rPr>
              <w:rFonts w:asciiTheme="majorHAnsi" w:hAnsiTheme="majorHAnsi" w:cstheme="majorHAnsi"/>
              <w:color w:val="FF0000"/>
            </w:rPr>
            <w:fldChar w:fldCharType="end"/>
          </w:r>
        </w:sdtContent>
      </w:sdt>
      <w:r w:rsidRPr="00747868">
        <w:rPr>
          <w:rFonts w:asciiTheme="majorHAnsi" w:hAnsiTheme="majorHAnsi" w:cstheme="majorHAnsi"/>
          <w:color w:val="FF0000"/>
        </w:rPr>
        <w:t>. Wellbeing measures can also be introduced, such as mindfulness sessions, yoga breaks, holiday allowances, flexitime</w:t>
      </w:r>
      <w:sdt>
        <w:sdtPr>
          <w:rPr>
            <w:rFonts w:asciiTheme="majorHAnsi" w:hAnsiTheme="majorHAnsi" w:cstheme="majorHAnsi"/>
            <w:color w:val="FF0000"/>
          </w:rPr>
          <w:id w:val="-679273898"/>
          <w:citation/>
        </w:sdtPr>
        <w:sdtContent>
          <w:r w:rsidR="009E079E">
            <w:rPr>
              <w:rFonts w:asciiTheme="majorHAnsi" w:hAnsiTheme="majorHAnsi" w:cstheme="majorHAnsi"/>
              <w:color w:val="FF0000"/>
            </w:rPr>
            <w:fldChar w:fldCharType="begin"/>
          </w:r>
          <w:r w:rsidR="009E079E">
            <w:rPr>
              <w:rFonts w:asciiTheme="majorHAnsi" w:hAnsiTheme="majorHAnsi" w:cstheme="majorHAnsi"/>
              <w:color w:val="FF0000"/>
              <w:lang w:val="en-US"/>
            </w:rPr>
            <w:instrText xml:space="preserve"> CITATION Tin20 \l 1033 </w:instrText>
          </w:r>
          <w:r w:rsidR="009E079E">
            <w:rPr>
              <w:rFonts w:asciiTheme="majorHAnsi" w:hAnsiTheme="majorHAnsi" w:cstheme="majorHAnsi"/>
              <w:color w:val="FF0000"/>
            </w:rPr>
            <w:fldChar w:fldCharType="separate"/>
          </w:r>
          <w:r w:rsidR="00642EC8">
            <w:rPr>
              <w:rFonts w:asciiTheme="majorHAnsi" w:hAnsiTheme="majorHAnsi" w:cstheme="majorHAnsi"/>
              <w:noProof/>
              <w:color w:val="FF0000"/>
              <w:lang w:val="en-US"/>
            </w:rPr>
            <w:t xml:space="preserve"> </w:t>
          </w:r>
          <w:r w:rsidR="00642EC8" w:rsidRPr="00642EC8">
            <w:rPr>
              <w:rFonts w:asciiTheme="majorHAnsi" w:hAnsiTheme="majorHAnsi" w:cstheme="majorHAnsi"/>
              <w:noProof/>
              <w:color w:val="FF0000"/>
              <w:lang w:val="en-US"/>
            </w:rPr>
            <w:t>(Lesener, 2020)</w:t>
          </w:r>
          <w:r w:rsidR="009E079E">
            <w:rPr>
              <w:rFonts w:asciiTheme="majorHAnsi" w:hAnsiTheme="majorHAnsi" w:cstheme="majorHAnsi"/>
              <w:color w:val="FF0000"/>
            </w:rPr>
            <w:fldChar w:fldCharType="end"/>
          </w:r>
        </w:sdtContent>
      </w:sdt>
      <w:r w:rsidRPr="00747868">
        <w:rPr>
          <w:rFonts w:asciiTheme="majorHAnsi" w:hAnsiTheme="majorHAnsi" w:cstheme="majorHAnsi"/>
          <w:color w:val="FF0000"/>
        </w:rPr>
        <w:t>. It is important to understand the drivers of the work environment, in that, varying workforces will have different ideas of what would be a beneficial perk</w:t>
      </w:r>
      <w:r>
        <w:rPr>
          <w:rFonts w:asciiTheme="majorHAnsi" w:hAnsiTheme="majorHAnsi" w:cstheme="majorHAnsi"/>
          <w:color w:val="FF0000"/>
        </w:rPr>
        <w:t xml:space="preserve"> depending on their personal circumstances, age, seniority and financial status </w:t>
      </w:r>
      <w:sdt>
        <w:sdtPr>
          <w:rPr>
            <w:rFonts w:asciiTheme="majorHAnsi" w:hAnsiTheme="majorHAnsi" w:cstheme="majorHAnsi"/>
            <w:color w:val="FF0000"/>
          </w:rPr>
          <w:id w:val="-1177191857"/>
          <w:citation/>
        </w:sdtPr>
        <w:sdtContent>
          <w:r>
            <w:rPr>
              <w:rFonts w:asciiTheme="majorHAnsi" w:hAnsiTheme="majorHAnsi" w:cstheme="majorHAnsi"/>
              <w:color w:val="FF0000"/>
            </w:rPr>
            <w:fldChar w:fldCharType="begin"/>
          </w:r>
          <w:r>
            <w:rPr>
              <w:rFonts w:asciiTheme="majorHAnsi" w:hAnsiTheme="majorHAnsi" w:cstheme="majorHAnsi"/>
              <w:color w:val="FF0000"/>
            </w:rPr>
            <w:instrText xml:space="preserve"> CITATION Mat22 \l 2057 </w:instrText>
          </w:r>
          <w:r>
            <w:rPr>
              <w:rFonts w:asciiTheme="majorHAnsi" w:hAnsiTheme="majorHAnsi" w:cstheme="majorHAnsi"/>
              <w:color w:val="FF0000"/>
            </w:rPr>
            <w:fldChar w:fldCharType="separate"/>
          </w:r>
          <w:r w:rsidR="00642EC8" w:rsidRPr="00642EC8">
            <w:rPr>
              <w:rFonts w:asciiTheme="majorHAnsi" w:hAnsiTheme="majorHAnsi" w:cstheme="majorHAnsi"/>
              <w:noProof/>
              <w:color w:val="FF0000"/>
            </w:rPr>
            <w:t>(Taylor, 2022)</w:t>
          </w:r>
          <w:r>
            <w:rPr>
              <w:rFonts w:asciiTheme="majorHAnsi" w:hAnsiTheme="majorHAnsi" w:cstheme="majorHAnsi"/>
              <w:color w:val="FF0000"/>
            </w:rPr>
            <w:fldChar w:fldCharType="end"/>
          </w:r>
        </w:sdtContent>
      </w:sdt>
      <w:r>
        <w:rPr>
          <w:rFonts w:asciiTheme="majorHAnsi" w:hAnsiTheme="majorHAnsi" w:cstheme="majorHAnsi"/>
          <w:color w:val="FF0000"/>
        </w:rPr>
        <w:t xml:space="preserve">. </w:t>
      </w:r>
      <w:r w:rsidRPr="00747868">
        <w:rPr>
          <w:rFonts w:asciiTheme="majorHAnsi" w:hAnsiTheme="majorHAnsi" w:cstheme="majorHAnsi"/>
          <w:color w:val="FF0000"/>
        </w:rPr>
        <w:t xml:space="preserve">Organisations must accept the increasing financial pressures upon its workforce, and how this can </w:t>
      </w:r>
      <w:proofErr w:type="gramStart"/>
      <w:r w:rsidRPr="00747868">
        <w:rPr>
          <w:rFonts w:asciiTheme="majorHAnsi" w:hAnsiTheme="majorHAnsi" w:cstheme="majorHAnsi"/>
          <w:color w:val="FF0000"/>
        </w:rPr>
        <w:t>effect</w:t>
      </w:r>
      <w:proofErr w:type="gramEnd"/>
      <w:r w:rsidRPr="00747868">
        <w:rPr>
          <w:rFonts w:asciiTheme="majorHAnsi" w:hAnsiTheme="majorHAnsi" w:cstheme="majorHAnsi"/>
          <w:color w:val="FF0000"/>
        </w:rPr>
        <w:t xml:space="preserve"> wellbeing and productivity</w:t>
      </w:r>
      <w:r w:rsidR="00E10F96">
        <w:rPr>
          <w:rFonts w:asciiTheme="majorHAnsi" w:hAnsiTheme="majorHAnsi" w:cstheme="majorHAnsi"/>
          <w:color w:val="FF0000"/>
        </w:rPr>
        <w:t xml:space="preserve"> </w:t>
      </w:r>
      <w:sdt>
        <w:sdtPr>
          <w:rPr>
            <w:rFonts w:asciiTheme="majorHAnsi" w:hAnsiTheme="majorHAnsi" w:cstheme="majorHAnsi"/>
            <w:color w:val="FF0000"/>
          </w:rPr>
          <w:id w:val="1062760578"/>
          <w:citation/>
        </w:sdtPr>
        <w:sdtContent>
          <w:r w:rsidR="00E10F96">
            <w:rPr>
              <w:rFonts w:asciiTheme="majorHAnsi" w:hAnsiTheme="majorHAnsi" w:cstheme="majorHAnsi"/>
              <w:color w:val="FF0000"/>
            </w:rPr>
            <w:fldChar w:fldCharType="begin"/>
          </w:r>
          <w:r w:rsidR="00E10F96">
            <w:rPr>
              <w:rFonts w:asciiTheme="majorHAnsi" w:hAnsiTheme="majorHAnsi" w:cstheme="majorHAnsi"/>
              <w:color w:val="FF0000"/>
              <w:lang w:val="en-US"/>
            </w:rPr>
            <w:instrText xml:space="preserve"> CITATION Tom19 \l 1033 </w:instrText>
          </w:r>
          <w:r w:rsidR="00E10F96">
            <w:rPr>
              <w:rFonts w:asciiTheme="majorHAnsi" w:hAnsiTheme="majorHAnsi" w:cstheme="majorHAnsi"/>
              <w:color w:val="FF0000"/>
            </w:rPr>
            <w:fldChar w:fldCharType="separate"/>
          </w:r>
          <w:r w:rsidR="00642EC8" w:rsidRPr="00642EC8">
            <w:rPr>
              <w:rFonts w:asciiTheme="majorHAnsi" w:hAnsiTheme="majorHAnsi" w:cstheme="majorHAnsi"/>
              <w:noProof/>
              <w:color w:val="FF0000"/>
              <w:lang w:val="en-US"/>
            </w:rPr>
            <w:t>(Tommy Foy, 2019)</w:t>
          </w:r>
          <w:r w:rsidR="00E10F96">
            <w:rPr>
              <w:rFonts w:asciiTheme="majorHAnsi" w:hAnsiTheme="majorHAnsi" w:cstheme="majorHAnsi"/>
              <w:color w:val="FF0000"/>
            </w:rPr>
            <w:fldChar w:fldCharType="end"/>
          </w:r>
        </w:sdtContent>
      </w:sdt>
      <w:r w:rsidRPr="00747868">
        <w:rPr>
          <w:rFonts w:asciiTheme="majorHAnsi" w:hAnsiTheme="majorHAnsi" w:cstheme="majorHAnsi"/>
          <w:color w:val="FF0000"/>
        </w:rPr>
        <w:t>. Organisations can implement financial strategies, such as employee loans, education on personal finance, or other perks which would reduce unavoidable living costs.</w:t>
      </w:r>
    </w:p>
    <w:p w14:paraId="5D7D3000" w14:textId="77777777" w:rsidR="00063B22" w:rsidRPr="00747868" w:rsidRDefault="00063B22" w:rsidP="00063B22">
      <w:pPr>
        <w:spacing w:line="276" w:lineRule="auto"/>
        <w:rPr>
          <w:rFonts w:asciiTheme="majorHAnsi" w:hAnsiTheme="majorHAnsi" w:cstheme="majorHAnsi"/>
          <w:color w:val="FF0000"/>
        </w:rPr>
      </w:pPr>
      <w:r>
        <w:rPr>
          <w:rFonts w:asciiTheme="majorHAnsi" w:hAnsiTheme="majorHAnsi" w:cstheme="majorHAnsi"/>
          <w:color w:val="FF0000"/>
        </w:rPr>
        <w:t xml:space="preserve">Organisations must allow for feedback for the development of policies relating to their employment terms. Identifying drivers for work can be difficult for larger organisations, so simple methods such as surveys and one-to-one interviews can help to identify what gaps there may be to improve moral, work-life balance and engagement. </w:t>
      </w:r>
    </w:p>
    <w:p w14:paraId="26A74E7D" w14:textId="77777777" w:rsidR="00063B22" w:rsidRPr="00742736" w:rsidRDefault="00063B22" w:rsidP="00063B22">
      <w:pPr>
        <w:spacing w:line="276" w:lineRule="auto"/>
        <w:rPr>
          <w:rFonts w:asciiTheme="majorHAnsi" w:hAnsiTheme="majorHAnsi" w:cstheme="majorHAnsi"/>
        </w:rPr>
      </w:pPr>
    </w:p>
    <w:p w14:paraId="7B7AC6C1" w14:textId="77777777" w:rsidR="00063B22" w:rsidRPr="00742736" w:rsidRDefault="00063B22" w:rsidP="00063B22">
      <w:pPr>
        <w:pStyle w:val="Heading1"/>
        <w:spacing w:after="0" w:line="276" w:lineRule="auto"/>
        <w:rPr>
          <w:rFonts w:asciiTheme="majorHAnsi" w:eastAsiaTheme="minorHAnsi" w:hAnsiTheme="majorHAnsi" w:cstheme="majorHAnsi"/>
          <w:color w:val="auto"/>
          <w:sz w:val="22"/>
          <w:szCs w:val="22"/>
        </w:rPr>
      </w:pPr>
      <w:r w:rsidRPr="00742736">
        <w:rPr>
          <w:rFonts w:asciiTheme="majorHAnsi" w:eastAsiaTheme="minorHAnsi" w:hAnsiTheme="majorHAnsi" w:cstheme="majorHAnsi"/>
          <w:color w:val="auto"/>
          <w:sz w:val="22"/>
          <w:szCs w:val="22"/>
        </w:rPr>
        <w:t xml:space="preserve">Section Two  </w:t>
      </w:r>
    </w:p>
    <w:p w14:paraId="3027E6E8" w14:textId="77777777" w:rsidR="00063B22" w:rsidRPr="00742736" w:rsidRDefault="00063B22" w:rsidP="00063B22">
      <w:pPr>
        <w:pStyle w:val="ListParagraph"/>
        <w:numPr>
          <w:ilvl w:val="0"/>
          <w:numId w:val="5"/>
        </w:numPr>
        <w:spacing w:after="0" w:line="276" w:lineRule="auto"/>
        <w:rPr>
          <w:rFonts w:asciiTheme="majorHAnsi" w:hAnsiTheme="majorHAnsi" w:cstheme="majorHAnsi"/>
        </w:rPr>
      </w:pPr>
    </w:p>
    <w:p w14:paraId="05D21173" w14:textId="77777777" w:rsidR="00063B22" w:rsidRPr="00742736" w:rsidRDefault="00063B22" w:rsidP="00063B22">
      <w:pPr>
        <w:spacing w:after="0" w:line="276" w:lineRule="auto"/>
        <w:rPr>
          <w:rFonts w:asciiTheme="majorHAnsi" w:hAnsiTheme="majorHAnsi" w:cstheme="majorHAnsi"/>
        </w:rPr>
      </w:pPr>
    </w:p>
    <w:p w14:paraId="66F420F9"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rPr>
        <w:t>While workplaces tend to remain professional, inevitably those with polar personalities</w:t>
      </w:r>
      <w:r>
        <w:rPr>
          <w:rFonts w:asciiTheme="majorHAnsi" w:hAnsiTheme="majorHAnsi" w:cstheme="majorHAnsi"/>
        </w:rPr>
        <w:t xml:space="preserve">, </w:t>
      </w:r>
      <w:r w:rsidRPr="00742736">
        <w:rPr>
          <w:rFonts w:asciiTheme="majorHAnsi" w:hAnsiTheme="majorHAnsi" w:cstheme="majorHAnsi"/>
        </w:rPr>
        <w:t xml:space="preserve">disagreements will rise, </w:t>
      </w:r>
      <w:r w:rsidRPr="00742736">
        <w:rPr>
          <w:rFonts w:asciiTheme="majorHAnsi" w:hAnsiTheme="majorHAnsi" w:cstheme="majorHAnsi"/>
          <w:shd w:val="clear" w:color="auto" w:fill="FFFFFF"/>
        </w:rPr>
        <w:t xml:space="preserve">with a recent CIPD report stating that 35% of respondents confirming experience interpersonal conflict </w:t>
      </w:r>
      <w:sdt>
        <w:sdtPr>
          <w:rPr>
            <w:shd w:val="clear" w:color="auto" w:fill="FFFFFF"/>
          </w:rPr>
          <w:id w:val="-2071637816"/>
          <w:citation/>
        </w:sdtPr>
        <w:sdtContent>
          <w:r w:rsidRPr="00514E82">
            <w:rPr>
              <w:rFonts w:asciiTheme="majorHAnsi" w:hAnsiTheme="majorHAnsi" w:cstheme="majorHAnsi"/>
              <w:noProof/>
              <w:shd w:val="clear" w:color="auto" w:fill="FFFFFF"/>
              <w:lang w:val="en-US"/>
            </w:rPr>
            <w:t>(CIPD, 2020)</w:t>
          </w:r>
        </w:sdtContent>
      </w:sdt>
      <w:r w:rsidRPr="00742736">
        <w:rPr>
          <w:rFonts w:asciiTheme="majorHAnsi" w:hAnsiTheme="majorHAnsi" w:cstheme="majorHAnsi"/>
          <w:shd w:val="clear" w:color="auto" w:fill="FFFFFF"/>
        </w:rPr>
        <w:t xml:space="preserve">. </w:t>
      </w:r>
      <w:r w:rsidRPr="00742736">
        <w:rPr>
          <w:rFonts w:asciiTheme="majorHAnsi" w:hAnsiTheme="majorHAnsi" w:cstheme="majorHAnsi"/>
        </w:rPr>
        <w:t>Disagreements are not only limited to the workplace; they can occur outside the normal working environment.</w:t>
      </w:r>
    </w:p>
    <w:p w14:paraId="3EA1D323" w14:textId="77777777" w:rsidR="00063B22" w:rsidRPr="00742736" w:rsidRDefault="00063B22" w:rsidP="00063B22">
      <w:pPr>
        <w:spacing w:after="0" w:line="276" w:lineRule="auto"/>
        <w:rPr>
          <w:rFonts w:asciiTheme="majorHAnsi" w:hAnsiTheme="majorHAnsi" w:cstheme="majorHAnsi"/>
          <w:shd w:val="clear" w:color="auto" w:fill="FFFFFF"/>
        </w:rPr>
      </w:pPr>
    </w:p>
    <w:p w14:paraId="612DC805"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shd w:val="clear" w:color="auto" w:fill="FFFFFF"/>
        </w:rPr>
        <w:t xml:space="preserve">Misbehaviour relates to the intention of the employee. In that, misbehaviour is a conscious effort by an employee to breach organisational policies and procedures </w:t>
      </w:r>
      <w:sdt>
        <w:sdtPr>
          <w:rPr>
            <w:rFonts w:asciiTheme="majorHAnsi" w:hAnsiTheme="majorHAnsi" w:cstheme="majorHAnsi"/>
            <w:shd w:val="clear" w:color="auto" w:fill="FFFFFF"/>
          </w:rPr>
          <w:id w:val="-2076510901"/>
          <w:citation/>
        </w:sdtPr>
        <w:sdtContent>
          <w:r w:rsidRPr="00514E82">
            <w:rPr>
              <w:rFonts w:asciiTheme="majorHAnsi" w:hAnsiTheme="majorHAnsi" w:cstheme="majorHAnsi"/>
              <w:noProof/>
              <w:shd w:val="clear" w:color="auto" w:fill="FFFFFF"/>
              <w:lang w:val="en-US"/>
            </w:rPr>
            <w:t>(Vardi, 1996)</w:t>
          </w:r>
        </w:sdtContent>
      </w:sdt>
      <w:r w:rsidRPr="00742736">
        <w:rPr>
          <w:rFonts w:asciiTheme="majorHAnsi" w:hAnsiTheme="majorHAnsi" w:cstheme="majorHAnsi"/>
          <w:shd w:val="clear" w:color="auto" w:fill="FFFFFF"/>
        </w:rPr>
        <w:t xml:space="preserve">. A misbehaving employee may ignore safety rules, steal and so on. This behaviour as a directly negative effect on the business and its performance </w:t>
      </w:r>
      <w:sdt>
        <w:sdtPr>
          <w:rPr>
            <w:rFonts w:asciiTheme="majorHAnsi" w:hAnsiTheme="majorHAnsi" w:cstheme="majorHAnsi"/>
            <w:shd w:val="clear" w:color="auto" w:fill="FFFFFF"/>
          </w:rPr>
          <w:id w:val="430163474"/>
          <w:citation/>
        </w:sdtPr>
        <w:sdtContent>
          <w:r w:rsidRPr="00514E82">
            <w:rPr>
              <w:rFonts w:asciiTheme="majorHAnsi" w:hAnsiTheme="majorHAnsi" w:cstheme="majorHAnsi"/>
              <w:noProof/>
              <w:shd w:val="clear" w:color="auto" w:fill="FFFFFF"/>
              <w:lang w:val="en-US"/>
            </w:rPr>
            <w:t>(Narayan, 2023)</w:t>
          </w:r>
        </w:sdtContent>
      </w:sdt>
    </w:p>
    <w:p w14:paraId="345F4DA5" w14:textId="77777777" w:rsidR="00063B22" w:rsidRPr="00742736" w:rsidRDefault="00063B22" w:rsidP="00063B22">
      <w:pPr>
        <w:spacing w:after="0" w:line="276" w:lineRule="auto"/>
        <w:rPr>
          <w:rFonts w:asciiTheme="majorHAnsi" w:hAnsiTheme="majorHAnsi" w:cstheme="majorHAnsi"/>
          <w:shd w:val="clear" w:color="auto" w:fill="FFFFFF"/>
        </w:rPr>
      </w:pPr>
    </w:p>
    <w:p w14:paraId="47328703"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shd w:val="clear" w:color="auto" w:fill="FFFFFF"/>
        </w:rPr>
        <w:t>Therefore, the differentiating factor between the two is that conflict tends to occur organically and through a genuine differing of opinion or expectations. Misbehaviour is the active intention to negatively affect the business.</w:t>
      </w:r>
    </w:p>
    <w:p w14:paraId="78725048" w14:textId="77777777" w:rsidR="00063B22" w:rsidRPr="00742736" w:rsidRDefault="00063B22" w:rsidP="00063B22">
      <w:pPr>
        <w:spacing w:after="0" w:line="276" w:lineRule="auto"/>
        <w:rPr>
          <w:rFonts w:asciiTheme="majorHAnsi" w:hAnsiTheme="majorHAnsi" w:cstheme="majorHAnsi"/>
          <w:shd w:val="clear" w:color="auto" w:fill="FFFFFF"/>
        </w:rPr>
      </w:pPr>
    </w:p>
    <w:p w14:paraId="547EE453"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shd w:val="clear" w:color="auto" w:fill="FFFFFF"/>
        </w:rPr>
        <w:t xml:space="preserve">Formal conflict is the use of established internal procedures to resolve disputes. Usually, tools such as mediation or arbitration are utilised. Formal conflicts are usually very structured and formal </w:t>
      </w:r>
      <w:sdt>
        <w:sdtPr>
          <w:rPr>
            <w:rFonts w:asciiTheme="majorHAnsi" w:hAnsiTheme="majorHAnsi" w:cstheme="majorHAnsi"/>
            <w:shd w:val="clear" w:color="auto" w:fill="FFFFFF"/>
          </w:rPr>
          <w:id w:val="-421805469"/>
          <w:citation/>
        </w:sdtPr>
        <w:sdtContent>
          <w:r w:rsidRPr="00514E82">
            <w:rPr>
              <w:rFonts w:asciiTheme="majorHAnsi" w:hAnsiTheme="majorHAnsi" w:cstheme="majorHAnsi"/>
              <w:noProof/>
              <w:shd w:val="clear" w:color="auto" w:fill="FFFFFF"/>
              <w:lang w:val="en-US"/>
            </w:rPr>
            <w:t>(David Nash, 2020)</w:t>
          </w:r>
        </w:sdtContent>
      </w:sdt>
      <w:r w:rsidRPr="00742736">
        <w:rPr>
          <w:rFonts w:asciiTheme="majorHAnsi" w:hAnsiTheme="majorHAnsi" w:cstheme="majorHAnsi"/>
          <w:shd w:val="clear" w:color="auto" w:fill="FFFFFF"/>
        </w:rPr>
        <w:t xml:space="preserve">. They can use trade unions or other external professionals. Formal conflicts tend to be slower but more rigid </w:t>
      </w:r>
      <w:sdt>
        <w:sdtPr>
          <w:rPr>
            <w:rFonts w:asciiTheme="majorHAnsi" w:hAnsiTheme="majorHAnsi" w:cstheme="majorHAnsi"/>
            <w:shd w:val="clear" w:color="auto" w:fill="FFFFFF"/>
          </w:rPr>
          <w:id w:val="-230855483"/>
          <w:citation/>
        </w:sdtPr>
        <w:sdtContent>
          <w:r w:rsidRPr="00514E82">
            <w:rPr>
              <w:rFonts w:asciiTheme="majorHAnsi" w:hAnsiTheme="majorHAnsi" w:cstheme="majorHAnsi"/>
              <w:noProof/>
              <w:shd w:val="clear" w:color="auto" w:fill="FFFFFF"/>
              <w:lang w:val="en-US"/>
            </w:rPr>
            <w:t>(John W Budd, 2008)</w:t>
          </w:r>
        </w:sdtContent>
      </w:sdt>
      <w:r w:rsidRPr="00742736">
        <w:rPr>
          <w:rFonts w:asciiTheme="majorHAnsi" w:hAnsiTheme="majorHAnsi" w:cstheme="majorHAnsi"/>
          <w:shd w:val="clear" w:color="auto" w:fill="FFFFFF"/>
        </w:rPr>
        <w:t xml:space="preserve">. Informal conflict is the use of tactile resources to resolve disputes. Managers and HR professionals </w:t>
      </w:r>
      <w:r>
        <w:rPr>
          <w:rFonts w:asciiTheme="majorHAnsi" w:hAnsiTheme="majorHAnsi" w:cstheme="majorHAnsi"/>
          <w:shd w:val="clear" w:color="auto" w:fill="FFFFFF"/>
        </w:rPr>
        <w:t xml:space="preserve">themselves </w:t>
      </w:r>
      <w:r w:rsidRPr="00742736">
        <w:rPr>
          <w:rFonts w:asciiTheme="majorHAnsi" w:hAnsiTheme="majorHAnsi" w:cstheme="majorHAnsi"/>
          <w:shd w:val="clear" w:color="auto" w:fill="FFFFFF"/>
        </w:rPr>
        <w:t>will usually organise</w:t>
      </w:r>
      <w:r>
        <w:rPr>
          <w:rFonts w:asciiTheme="majorHAnsi" w:hAnsiTheme="majorHAnsi" w:cstheme="majorHAnsi"/>
          <w:shd w:val="clear" w:color="auto" w:fill="FFFFFF"/>
        </w:rPr>
        <w:t xml:space="preserve"> and conduct</w:t>
      </w:r>
      <w:r w:rsidRPr="00742736">
        <w:rPr>
          <w:rFonts w:asciiTheme="majorHAnsi" w:hAnsiTheme="majorHAnsi" w:cstheme="majorHAnsi"/>
          <w:shd w:val="clear" w:color="auto" w:fill="FFFFFF"/>
        </w:rPr>
        <w:t xml:space="preserve"> informal discussions with the employee to obtain a resolution. Informal conflicts can be more reactive and less rigid. Managers deciding on the most appropriate form of conflict resolution will need to visit each conflict case by case. For example, it may not be appropriate for an employee accused of bullying to be involved within an informal conflict.</w:t>
      </w:r>
    </w:p>
    <w:p w14:paraId="230A1BE5" w14:textId="77777777" w:rsidR="00063B22" w:rsidRPr="00742736" w:rsidRDefault="00063B22" w:rsidP="00063B22">
      <w:pPr>
        <w:spacing w:line="276" w:lineRule="auto"/>
        <w:rPr>
          <w:rFonts w:asciiTheme="majorHAnsi" w:hAnsiTheme="majorHAnsi" w:cstheme="majorHAnsi"/>
        </w:rPr>
      </w:pPr>
    </w:p>
    <w:p w14:paraId="55DCEE91" w14:textId="77777777" w:rsidR="00063B22" w:rsidRPr="00742736" w:rsidRDefault="00063B22" w:rsidP="00063B22">
      <w:pPr>
        <w:pStyle w:val="ListParagraph"/>
        <w:numPr>
          <w:ilvl w:val="0"/>
          <w:numId w:val="5"/>
        </w:numPr>
        <w:spacing w:line="276" w:lineRule="auto"/>
        <w:rPr>
          <w:rFonts w:asciiTheme="majorHAnsi" w:hAnsiTheme="majorHAnsi" w:cstheme="majorHAnsi"/>
        </w:rPr>
      </w:pPr>
    </w:p>
    <w:p w14:paraId="17B90A5E" w14:textId="77777777" w:rsidR="00063B22" w:rsidRPr="00742736" w:rsidRDefault="00063B22" w:rsidP="00063B22">
      <w:pPr>
        <w:spacing w:line="276" w:lineRule="auto"/>
        <w:rPr>
          <w:rFonts w:asciiTheme="majorHAnsi" w:hAnsiTheme="majorHAnsi" w:cstheme="majorHAnsi"/>
        </w:rPr>
      </w:pPr>
      <w:r w:rsidRPr="00742736">
        <w:rPr>
          <w:rFonts w:asciiTheme="majorHAnsi" w:hAnsiTheme="majorHAnsi" w:cstheme="majorHAnsi"/>
        </w:rPr>
        <w:t>Some employment sectors have a higher ratio of union than others. Actions such as</w:t>
      </w:r>
      <w:r>
        <w:rPr>
          <w:rFonts w:asciiTheme="majorHAnsi" w:hAnsiTheme="majorHAnsi" w:cstheme="majorHAnsi"/>
        </w:rPr>
        <w:t xml:space="preserve"> within the NHS</w:t>
      </w:r>
      <w:r w:rsidRPr="00742736">
        <w:rPr>
          <w:rFonts w:asciiTheme="majorHAnsi" w:hAnsiTheme="majorHAnsi" w:cstheme="majorHAnsi"/>
        </w:rPr>
        <w:t xml:space="preserve"> are organised by trade unions, for example Unison. An official employee action is an action facilitated by a union who has followed strict and complex rules including balloting and notification to the employer. Usually trade union action can include strikes and action short of a strike, such as banning overtime. Employees who are taking part in official action are protected from dismissal and can claim unfair dismissal if they are dismissed </w:t>
      </w:r>
      <w:proofErr w:type="gramStart"/>
      <w:r w:rsidRPr="00742736">
        <w:rPr>
          <w:rFonts w:asciiTheme="majorHAnsi" w:hAnsiTheme="majorHAnsi" w:cstheme="majorHAnsi"/>
        </w:rPr>
        <w:t>as a result of</w:t>
      </w:r>
      <w:proofErr w:type="gramEnd"/>
      <w:r w:rsidRPr="00742736">
        <w:rPr>
          <w:rFonts w:asciiTheme="majorHAnsi" w:hAnsiTheme="majorHAnsi" w:cstheme="majorHAnsi"/>
        </w:rPr>
        <w:t xml:space="preserve"> their official action. Unofficial strike action can be when an individual decides to </w:t>
      </w:r>
      <w:proofErr w:type="gramStart"/>
      <w:r w:rsidRPr="00742736">
        <w:rPr>
          <w:rFonts w:asciiTheme="majorHAnsi" w:hAnsiTheme="majorHAnsi" w:cstheme="majorHAnsi"/>
        </w:rPr>
        <w:t>take action</w:t>
      </w:r>
      <w:proofErr w:type="gramEnd"/>
      <w:r w:rsidRPr="00742736">
        <w:rPr>
          <w:rFonts w:asciiTheme="majorHAnsi" w:hAnsiTheme="majorHAnsi" w:cstheme="majorHAnsi"/>
        </w:rPr>
        <w:t xml:space="preserve"> without protection, or when a trade union does not follow the strict rules. While the action itself is usually very similar to official action, those participating are not protected from unfair dismissal. </w:t>
      </w:r>
    </w:p>
    <w:p w14:paraId="30CF7BE3" w14:textId="77777777" w:rsidR="00063B22" w:rsidRPr="00742736" w:rsidRDefault="00063B22" w:rsidP="00063B22">
      <w:pPr>
        <w:spacing w:line="276" w:lineRule="auto"/>
        <w:rPr>
          <w:rFonts w:asciiTheme="majorHAnsi" w:hAnsiTheme="majorHAnsi" w:cstheme="majorHAnsi"/>
          <w:b/>
          <w:bCs/>
        </w:rPr>
      </w:pPr>
    </w:p>
    <w:p w14:paraId="22D06EBC" w14:textId="77777777" w:rsidR="00063B22" w:rsidRPr="00742736" w:rsidRDefault="00063B22" w:rsidP="00063B22">
      <w:pPr>
        <w:pStyle w:val="ListParagraph"/>
        <w:numPr>
          <w:ilvl w:val="0"/>
          <w:numId w:val="5"/>
        </w:numPr>
        <w:spacing w:after="0" w:line="276" w:lineRule="auto"/>
        <w:rPr>
          <w:rFonts w:asciiTheme="majorHAnsi" w:hAnsiTheme="majorHAnsi" w:cstheme="majorHAnsi"/>
        </w:rPr>
      </w:pPr>
    </w:p>
    <w:p w14:paraId="3134EFC6" w14:textId="77777777" w:rsidR="00063B22" w:rsidRPr="00742736" w:rsidRDefault="00063B22" w:rsidP="00063B22">
      <w:pPr>
        <w:spacing w:line="276" w:lineRule="auto"/>
        <w:rPr>
          <w:rFonts w:asciiTheme="majorHAnsi" w:hAnsiTheme="majorHAnsi" w:cstheme="majorHAnsi"/>
        </w:rPr>
      </w:pPr>
    </w:p>
    <w:p w14:paraId="56DF51B9" w14:textId="77777777" w:rsidR="00063B22" w:rsidRPr="00742736" w:rsidRDefault="00063B22" w:rsidP="00063B22">
      <w:pPr>
        <w:spacing w:line="276" w:lineRule="auto"/>
        <w:rPr>
          <w:rFonts w:asciiTheme="majorHAnsi" w:hAnsiTheme="majorHAnsi" w:cstheme="majorHAnsi"/>
        </w:rPr>
      </w:pPr>
      <w:r w:rsidRPr="00742736">
        <w:rPr>
          <w:rFonts w:asciiTheme="majorHAnsi" w:hAnsiTheme="majorHAnsi" w:cstheme="majorHAnsi"/>
        </w:rPr>
        <w:lastRenderedPageBreak/>
        <w:t xml:space="preserve">The increased accessibility of technology has had a drastic effect on conflict. Social media, websites and forums have led to greater access and publicity for disgruntled employees. Those wishing to organise action can reach a much greater audience than ever before. Also, the increased audience can lead to a much wider spread of action, across multiple unions and geographic areas. While this can help to shift the bargaining power of the collective, it will have a much greater impact on the ability of the organisation to perform. In instances within the NHS this can have increased ramification, hence the Strikes (minimum service level) Act 2023. </w:t>
      </w:r>
    </w:p>
    <w:p w14:paraId="504F1B65" w14:textId="77777777" w:rsidR="00063B22" w:rsidRPr="00742736" w:rsidRDefault="00063B22" w:rsidP="00063B22">
      <w:pPr>
        <w:pStyle w:val="NormalWeb"/>
        <w:shd w:val="clear" w:color="auto" w:fill="FFFFFF"/>
        <w:spacing w:before="0" w:beforeAutospacing="0" w:after="360" w:afterAutospacing="0" w:line="276" w:lineRule="auto"/>
        <w:rPr>
          <w:rFonts w:asciiTheme="majorHAnsi" w:hAnsiTheme="majorHAnsi" w:cstheme="majorHAnsi"/>
          <w:sz w:val="22"/>
          <w:szCs w:val="22"/>
        </w:rPr>
      </w:pPr>
      <w:r w:rsidRPr="00742736">
        <w:rPr>
          <w:rFonts w:asciiTheme="majorHAnsi" w:hAnsiTheme="majorHAnsi" w:cstheme="majorHAnsi"/>
          <w:sz w:val="22"/>
          <w:szCs w:val="22"/>
        </w:rPr>
        <w:t>Pay disputes are the main driver for strikes between 1999 and 2018, with 75% of working days lost</w:t>
      </w:r>
      <w:r w:rsidRPr="00742736">
        <w:rPr>
          <w:rFonts w:asciiTheme="majorHAnsi" w:hAnsiTheme="majorHAnsi" w:cstheme="majorHAnsi"/>
          <w:sz w:val="22"/>
          <w:szCs w:val="22"/>
        </w:rPr>
        <w:br/>
        <w:t xml:space="preserve">to workplace strikes </w:t>
      </w:r>
      <w:sdt>
        <w:sdtPr>
          <w:rPr>
            <w:rFonts w:asciiTheme="majorHAnsi" w:hAnsiTheme="majorHAnsi" w:cstheme="majorHAnsi"/>
            <w:sz w:val="22"/>
            <w:szCs w:val="22"/>
          </w:rPr>
          <w:id w:val="-2105419601"/>
          <w:citation/>
        </w:sdtPr>
        <w:sdtContent>
          <w:r w:rsidRPr="00514E82">
            <w:rPr>
              <w:rFonts w:asciiTheme="majorHAnsi" w:hAnsiTheme="majorHAnsi" w:cstheme="majorHAnsi"/>
              <w:noProof/>
              <w:sz w:val="22"/>
              <w:szCs w:val="22"/>
              <w:lang w:val="en-US"/>
            </w:rPr>
            <w:t>(Office For National Statistics, 2023)</w:t>
          </w:r>
        </w:sdtContent>
      </w:sdt>
      <w:r w:rsidRPr="00742736">
        <w:rPr>
          <w:rFonts w:asciiTheme="majorHAnsi" w:hAnsiTheme="majorHAnsi" w:cstheme="majorHAnsi"/>
          <w:sz w:val="22"/>
          <w:szCs w:val="22"/>
        </w:rPr>
        <w:t xml:space="preserve">. With the cost-of-living crisis, many market sectors have pushed to strike to improve employment terms. As a result of those recent strikes, </w:t>
      </w:r>
      <w:proofErr w:type="gramStart"/>
      <w:r w:rsidRPr="00742736">
        <w:rPr>
          <w:rFonts w:asciiTheme="majorHAnsi" w:hAnsiTheme="majorHAnsi" w:cstheme="majorHAnsi"/>
          <w:sz w:val="22"/>
          <w:szCs w:val="22"/>
        </w:rPr>
        <w:t>the majority of</w:t>
      </w:r>
      <w:proofErr w:type="gramEnd"/>
      <w:r w:rsidRPr="00742736">
        <w:rPr>
          <w:rFonts w:asciiTheme="majorHAnsi" w:hAnsiTheme="majorHAnsi" w:cstheme="majorHAnsi"/>
          <w:sz w:val="22"/>
          <w:szCs w:val="22"/>
        </w:rPr>
        <w:t xml:space="preserve"> those sectors enjoyed some form of improvement in their employment terms </w:t>
      </w:r>
      <w:sdt>
        <w:sdtPr>
          <w:rPr>
            <w:rFonts w:asciiTheme="majorHAnsi" w:hAnsiTheme="majorHAnsi" w:cstheme="majorHAnsi"/>
            <w:sz w:val="22"/>
            <w:szCs w:val="22"/>
          </w:rPr>
          <w:id w:val="-755979081"/>
          <w:citation/>
        </w:sdtPr>
        <w:sdtContent>
          <w:r w:rsidRPr="00514E82">
            <w:rPr>
              <w:rFonts w:asciiTheme="majorHAnsi" w:hAnsiTheme="majorHAnsi" w:cstheme="majorHAnsi"/>
              <w:noProof/>
              <w:sz w:val="22"/>
              <w:szCs w:val="22"/>
              <w:lang w:val="en-US"/>
            </w:rPr>
            <w:t>(Office For National Statistics, 2023)</w:t>
          </w:r>
        </w:sdtContent>
      </w:sdt>
    </w:p>
    <w:p w14:paraId="05DACED5" w14:textId="77777777" w:rsidR="00063B22" w:rsidRPr="00924A13" w:rsidRDefault="00063B22" w:rsidP="00063B22">
      <w:pPr>
        <w:pStyle w:val="ListParagraph"/>
        <w:numPr>
          <w:ilvl w:val="0"/>
          <w:numId w:val="5"/>
        </w:numPr>
        <w:spacing w:line="276" w:lineRule="auto"/>
        <w:rPr>
          <w:rFonts w:asciiTheme="majorHAnsi" w:hAnsiTheme="majorHAnsi" w:cstheme="majorHAnsi"/>
        </w:rPr>
      </w:pPr>
    </w:p>
    <w:p w14:paraId="363D6C64" w14:textId="77777777" w:rsidR="00063B22" w:rsidRPr="00742736" w:rsidRDefault="00063B22" w:rsidP="00063B22">
      <w:pPr>
        <w:spacing w:after="0" w:line="276" w:lineRule="auto"/>
        <w:rPr>
          <w:rFonts w:asciiTheme="majorHAnsi" w:hAnsiTheme="majorHAnsi" w:cstheme="majorHAnsi"/>
        </w:rPr>
      </w:pPr>
    </w:p>
    <w:p w14:paraId="6D73F5D8" w14:textId="77777777" w:rsidR="00063B22" w:rsidRPr="005805B0" w:rsidRDefault="00063B22" w:rsidP="00063B22">
      <w:pPr>
        <w:pStyle w:val="NormalWeb"/>
        <w:spacing w:before="0" w:beforeAutospacing="0" w:after="375" w:afterAutospacing="0" w:line="276" w:lineRule="auto"/>
        <w:textAlignment w:val="baseline"/>
        <w:rPr>
          <w:rFonts w:asciiTheme="majorHAnsi" w:hAnsiTheme="majorHAnsi" w:cstheme="majorHAnsi"/>
          <w:sz w:val="22"/>
          <w:szCs w:val="22"/>
        </w:rPr>
      </w:pPr>
      <w:r w:rsidRPr="00742736">
        <w:rPr>
          <w:rFonts w:asciiTheme="majorHAnsi" w:hAnsiTheme="majorHAnsi" w:cstheme="majorHAnsi"/>
          <w:sz w:val="22"/>
          <w:szCs w:val="22"/>
          <w:shd w:val="clear" w:color="auto" w:fill="FFFFFF"/>
        </w:rPr>
        <w:t xml:space="preserve">“Mediation seeks to give a speedy solution to individual workplace </w:t>
      </w:r>
      <w:proofErr w:type="gramStart"/>
      <w:r w:rsidRPr="00742736">
        <w:rPr>
          <w:rFonts w:asciiTheme="majorHAnsi" w:hAnsiTheme="majorHAnsi" w:cstheme="majorHAnsi"/>
          <w:sz w:val="22"/>
          <w:szCs w:val="22"/>
          <w:shd w:val="clear" w:color="auto" w:fill="FFFFFF"/>
        </w:rPr>
        <w:t>conflict, and</w:t>
      </w:r>
      <w:proofErr w:type="gramEnd"/>
      <w:r w:rsidRPr="00742736">
        <w:rPr>
          <w:rFonts w:asciiTheme="majorHAnsi" w:hAnsiTheme="majorHAnsi" w:cstheme="majorHAnsi"/>
          <w:sz w:val="22"/>
          <w:szCs w:val="22"/>
          <w:shd w:val="clear" w:color="auto" w:fill="FFFFFF"/>
        </w:rPr>
        <w:t xml:space="preserve"> can be used at any stage of a disagreement or dispute” </w:t>
      </w:r>
      <w:sdt>
        <w:sdtPr>
          <w:rPr>
            <w:rFonts w:asciiTheme="majorHAnsi" w:hAnsiTheme="majorHAnsi" w:cstheme="majorHAnsi"/>
            <w:sz w:val="22"/>
            <w:szCs w:val="22"/>
            <w:shd w:val="clear" w:color="auto" w:fill="FFFFFF"/>
          </w:rPr>
          <w:id w:val="825404461"/>
          <w:citation/>
        </w:sdtPr>
        <w:sdtContent>
          <w:r w:rsidRPr="00514E82">
            <w:rPr>
              <w:rFonts w:asciiTheme="majorHAnsi" w:hAnsiTheme="majorHAnsi" w:cstheme="majorHAnsi"/>
              <w:noProof/>
              <w:sz w:val="22"/>
              <w:szCs w:val="22"/>
              <w:shd w:val="clear" w:color="auto" w:fill="FFFFFF"/>
              <w:lang w:val="en-US"/>
            </w:rPr>
            <w:t>(ACAS, 2013)</w:t>
          </w:r>
        </w:sdtContent>
      </w:sdt>
      <w:r w:rsidRPr="00742736">
        <w:rPr>
          <w:rFonts w:asciiTheme="majorHAnsi" w:hAnsiTheme="majorHAnsi" w:cstheme="majorHAnsi"/>
          <w:sz w:val="22"/>
          <w:szCs w:val="22"/>
          <w:shd w:val="clear" w:color="auto" w:fill="FFFFFF"/>
        </w:rPr>
        <w:t xml:space="preserve"> Mediation can be utilised when there is a breakdown in employee relationships.</w:t>
      </w:r>
      <w:r w:rsidRPr="00742736">
        <w:rPr>
          <w:rFonts w:asciiTheme="majorHAnsi" w:hAnsiTheme="majorHAnsi" w:cstheme="majorHAnsi"/>
          <w:sz w:val="22"/>
          <w:szCs w:val="22"/>
        </w:rPr>
        <w:t xml:space="preserve"> Usually both sides engage with an independent mediator to find an impartial resolution. Mediation can be beneficial as it gives both parties an informal decision without a long legal battle.</w:t>
      </w:r>
      <w:r w:rsidRPr="00742736">
        <w:rPr>
          <w:rFonts w:asciiTheme="majorHAnsi" w:hAnsiTheme="majorHAnsi" w:cstheme="majorHAnsi"/>
          <w:sz w:val="22"/>
          <w:szCs w:val="22"/>
          <w:shd w:val="clear" w:color="auto" w:fill="FFFFFF"/>
        </w:rPr>
        <w:t xml:space="preserve"> However, </w:t>
      </w:r>
      <w:r>
        <w:rPr>
          <w:rFonts w:asciiTheme="majorHAnsi" w:hAnsiTheme="majorHAnsi" w:cstheme="majorHAnsi"/>
          <w:sz w:val="22"/>
          <w:szCs w:val="22"/>
          <w:shd w:val="clear" w:color="auto" w:fill="FFFFFF"/>
        </w:rPr>
        <w:t>mediators only offer recommendations</w:t>
      </w:r>
      <w:r w:rsidRPr="00742736">
        <w:rPr>
          <w:rFonts w:asciiTheme="majorHAnsi" w:hAnsiTheme="majorHAnsi" w:cstheme="majorHAnsi"/>
          <w:sz w:val="22"/>
          <w:szCs w:val="22"/>
          <w:shd w:val="clear" w:color="auto" w:fill="FFFFFF"/>
        </w:rPr>
        <w:t xml:space="preserve">, </w:t>
      </w:r>
      <w:r>
        <w:rPr>
          <w:rFonts w:asciiTheme="majorHAnsi" w:hAnsiTheme="majorHAnsi" w:cstheme="majorHAnsi"/>
          <w:sz w:val="22"/>
          <w:szCs w:val="22"/>
          <w:shd w:val="clear" w:color="auto" w:fill="FFFFFF"/>
        </w:rPr>
        <w:t xml:space="preserve">thus not </w:t>
      </w:r>
      <w:r w:rsidRPr="00742736">
        <w:rPr>
          <w:rFonts w:asciiTheme="majorHAnsi" w:hAnsiTheme="majorHAnsi" w:cstheme="majorHAnsi"/>
          <w:sz w:val="22"/>
          <w:szCs w:val="22"/>
          <w:shd w:val="clear" w:color="auto" w:fill="FFFFFF"/>
        </w:rPr>
        <w:t xml:space="preserve">binding </w:t>
      </w:r>
      <w:sdt>
        <w:sdtPr>
          <w:rPr>
            <w:rFonts w:asciiTheme="majorHAnsi" w:hAnsiTheme="majorHAnsi" w:cstheme="majorHAnsi"/>
            <w:sz w:val="22"/>
            <w:szCs w:val="22"/>
            <w:shd w:val="clear" w:color="auto" w:fill="FFFFFF"/>
          </w:rPr>
          <w:id w:val="2063976596"/>
          <w:citation/>
        </w:sdtPr>
        <w:sdtContent>
          <w:r w:rsidRPr="00514E82">
            <w:rPr>
              <w:rFonts w:asciiTheme="majorHAnsi" w:hAnsiTheme="majorHAnsi" w:cstheme="majorHAnsi"/>
              <w:noProof/>
              <w:sz w:val="22"/>
              <w:szCs w:val="22"/>
              <w:shd w:val="clear" w:color="auto" w:fill="FFFFFF"/>
              <w:lang w:val="en-US"/>
            </w:rPr>
            <w:t>(CIPD, 2022)</w:t>
          </w:r>
        </w:sdtContent>
      </w:sdt>
      <w:r w:rsidRPr="00742736">
        <w:rPr>
          <w:rFonts w:asciiTheme="majorHAnsi" w:hAnsiTheme="majorHAnsi" w:cstheme="majorHAnsi"/>
          <w:sz w:val="22"/>
          <w:szCs w:val="22"/>
          <w:shd w:val="clear" w:color="auto" w:fill="FFFFFF"/>
        </w:rPr>
        <w:t xml:space="preserve">. Nonetheless, an appreciation of the process, and the combined willingness for a solution creates success </w:t>
      </w:r>
      <w:sdt>
        <w:sdtPr>
          <w:rPr>
            <w:rFonts w:asciiTheme="majorHAnsi" w:hAnsiTheme="majorHAnsi" w:cstheme="majorHAnsi"/>
            <w:sz w:val="22"/>
            <w:szCs w:val="22"/>
            <w:shd w:val="clear" w:color="auto" w:fill="FFFFFF"/>
          </w:rPr>
          <w:id w:val="-270552932"/>
          <w:citation/>
        </w:sdtPr>
        <w:sdtContent>
          <w:r w:rsidRPr="00514E82">
            <w:rPr>
              <w:rFonts w:asciiTheme="majorHAnsi" w:hAnsiTheme="majorHAnsi" w:cstheme="majorHAnsi"/>
              <w:noProof/>
              <w:sz w:val="22"/>
              <w:szCs w:val="22"/>
              <w:shd w:val="clear" w:color="auto" w:fill="FFFFFF"/>
              <w:lang w:val="en-US"/>
            </w:rPr>
            <w:t>(Katalien Bollen, 2013)</w:t>
          </w:r>
        </w:sdtContent>
      </w:sdt>
      <w:r w:rsidRPr="00742736">
        <w:rPr>
          <w:rFonts w:asciiTheme="majorHAnsi" w:hAnsiTheme="majorHAnsi" w:cstheme="majorHAnsi"/>
          <w:sz w:val="22"/>
          <w:szCs w:val="22"/>
          <w:shd w:val="clear" w:color="auto" w:fill="FFFFFF"/>
        </w:rPr>
        <w:t xml:space="preserve">. Mediation can be an effective informal solution, the satisfaction rates of post mediation ranges between 80% and 90% </w:t>
      </w:r>
      <w:sdt>
        <w:sdtPr>
          <w:rPr>
            <w:rFonts w:asciiTheme="majorHAnsi" w:hAnsiTheme="majorHAnsi" w:cstheme="majorHAnsi"/>
            <w:sz w:val="22"/>
            <w:szCs w:val="22"/>
            <w:shd w:val="clear" w:color="auto" w:fill="FFFFFF"/>
          </w:rPr>
          <w:id w:val="-960573352"/>
          <w:citation/>
        </w:sdtPr>
        <w:sdtContent>
          <w:r w:rsidRPr="00514E82">
            <w:rPr>
              <w:rFonts w:asciiTheme="majorHAnsi" w:hAnsiTheme="majorHAnsi" w:cstheme="majorHAnsi"/>
              <w:noProof/>
              <w:sz w:val="22"/>
              <w:szCs w:val="22"/>
              <w:shd w:val="clear" w:color="auto" w:fill="FFFFFF"/>
              <w:lang w:val="en-US"/>
            </w:rPr>
            <w:t>(Gitnux, 2023)</w:t>
          </w:r>
        </w:sdtContent>
      </w:sdt>
    </w:p>
    <w:p w14:paraId="14AB3E2E" w14:textId="77777777" w:rsidR="00063B22" w:rsidRPr="00742736" w:rsidRDefault="00063B22" w:rsidP="00063B22">
      <w:pPr>
        <w:spacing w:after="0" w:line="276" w:lineRule="auto"/>
        <w:rPr>
          <w:rFonts w:asciiTheme="majorHAnsi" w:hAnsiTheme="majorHAnsi" w:cstheme="majorHAnsi"/>
        </w:rPr>
      </w:pPr>
      <w:r w:rsidRPr="00742736">
        <w:rPr>
          <w:rFonts w:asciiTheme="majorHAnsi" w:hAnsiTheme="majorHAnsi" w:cstheme="majorHAnsi"/>
        </w:rPr>
        <w:t>Conciliation usually involved a dispute arising over a specific event. Conciliation and mediation do have similarities, in that, they utilise a 3</w:t>
      </w:r>
      <w:r w:rsidRPr="00742736">
        <w:rPr>
          <w:rFonts w:asciiTheme="majorHAnsi" w:hAnsiTheme="majorHAnsi" w:cstheme="majorHAnsi"/>
          <w:vertAlign w:val="superscript"/>
        </w:rPr>
        <w:t>rd</w:t>
      </w:r>
      <w:r w:rsidRPr="00742736">
        <w:rPr>
          <w:rFonts w:asciiTheme="majorHAnsi" w:hAnsiTheme="majorHAnsi" w:cstheme="majorHAnsi"/>
        </w:rPr>
        <w:t xml:space="preserve"> party to help resolve issues. ACAS offers reconciliation services without charge </w:t>
      </w:r>
      <w:sdt>
        <w:sdtPr>
          <w:rPr>
            <w:rFonts w:asciiTheme="majorHAnsi" w:hAnsiTheme="majorHAnsi" w:cstheme="majorHAnsi"/>
          </w:rPr>
          <w:id w:val="-1326517825"/>
          <w:citation/>
        </w:sdtPr>
        <w:sdtContent>
          <w:r w:rsidRPr="00514E82">
            <w:rPr>
              <w:rFonts w:asciiTheme="majorHAnsi" w:hAnsiTheme="majorHAnsi" w:cstheme="majorHAnsi"/>
              <w:noProof/>
              <w:lang w:val="en-US"/>
            </w:rPr>
            <w:t>(ACAS, 2022)</w:t>
          </w:r>
        </w:sdtContent>
      </w:sdt>
      <w:r w:rsidRPr="00742736">
        <w:rPr>
          <w:rFonts w:asciiTheme="majorHAnsi" w:hAnsiTheme="majorHAnsi" w:cstheme="majorHAnsi"/>
        </w:rPr>
        <w:t xml:space="preserve">. Conciliators will actively engage with both parties, usually commenting on each other’s strengths and weakness of claim, advising on case law. </w:t>
      </w:r>
      <w:r>
        <w:rPr>
          <w:rFonts w:asciiTheme="majorHAnsi" w:hAnsiTheme="majorHAnsi" w:cstheme="majorHAnsi"/>
        </w:rPr>
        <w:t>Conciliation d</w:t>
      </w:r>
      <w:r w:rsidRPr="00742736">
        <w:rPr>
          <w:rFonts w:asciiTheme="majorHAnsi" w:hAnsiTheme="majorHAnsi" w:cstheme="majorHAnsi"/>
        </w:rPr>
        <w:t>iffers from mediation i</w:t>
      </w:r>
      <w:r>
        <w:rPr>
          <w:rFonts w:asciiTheme="majorHAnsi" w:hAnsiTheme="majorHAnsi" w:cstheme="majorHAnsi"/>
        </w:rPr>
        <w:t xml:space="preserve">n </w:t>
      </w:r>
      <w:r w:rsidRPr="00742736">
        <w:rPr>
          <w:rFonts w:asciiTheme="majorHAnsi" w:hAnsiTheme="majorHAnsi" w:cstheme="majorHAnsi"/>
        </w:rPr>
        <w:t>that a conciliator will not make recommendations, they engage with each party and help to come to a resolution. Further, once an agreement has been reached, a conciliator will arrange a COT3, which is a legally binding</w:t>
      </w:r>
      <w:r>
        <w:rPr>
          <w:rFonts w:asciiTheme="majorHAnsi" w:hAnsiTheme="majorHAnsi" w:cstheme="majorHAnsi"/>
        </w:rPr>
        <w:t>.</w:t>
      </w:r>
    </w:p>
    <w:p w14:paraId="087D34F8" w14:textId="77777777" w:rsidR="00063B22" w:rsidRPr="00742736" w:rsidRDefault="00063B22" w:rsidP="00063B22">
      <w:pPr>
        <w:spacing w:after="0" w:line="276" w:lineRule="auto"/>
        <w:rPr>
          <w:rFonts w:asciiTheme="majorHAnsi" w:hAnsiTheme="majorHAnsi" w:cstheme="majorHAnsi"/>
        </w:rPr>
      </w:pPr>
    </w:p>
    <w:p w14:paraId="4665C1CB" w14:textId="77777777" w:rsidR="00063B22" w:rsidRPr="00742736" w:rsidRDefault="00063B22" w:rsidP="00063B22">
      <w:pPr>
        <w:spacing w:after="0" w:line="276" w:lineRule="auto"/>
        <w:rPr>
          <w:rFonts w:asciiTheme="majorHAnsi" w:hAnsiTheme="majorHAnsi" w:cstheme="majorHAnsi"/>
        </w:rPr>
      </w:pPr>
      <w:r w:rsidRPr="00742736">
        <w:rPr>
          <w:rFonts w:asciiTheme="majorHAnsi" w:hAnsiTheme="majorHAnsi" w:cstheme="majorHAnsi"/>
        </w:rPr>
        <w:t xml:space="preserve">Arbitration follows a failure to agree with conciliation </w:t>
      </w:r>
      <w:sdt>
        <w:sdtPr>
          <w:rPr>
            <w:rFonts w:asciiTheme="majorHAnsi" w:hAnsiTheme="majorHAnsi" w:cstheme="majorHAnsi"/>
          </w:rPr>
          <w:id w:val="14823168"/>
          <w:citation/>
        </w:sdtPr>
        <w:sdtContent>
          <w:r w:rsidRPr="00514E82">
            <w:rPr>
              <w:rFonts w:asciiTheme="majorHAnsi" w:hAnsiTheme="majorHAnsi" w:cstheme="majorHAnsi"/>
              <w:noProof/>
              <w:lang w:val="en-US"/>
            </w:rPr>
            <w:t>(Richard Saundry, 2022)</w:t>
          </w:r>
        </w:sdtContent>
      </w:sdt>
      <w:r w:rsidRPr="00742736">
        <w:rPr>
          <w:rFonts w:asciiTheme="majorHAnsi" w:hAnsiTheme="majorHAnsi" w:cstheme="majorHAnsi"/>
        </w:rPr>
        <w:t xml:space="preserve">. Both parties will submit their case for the arbitrator to review. </w:t>
      </w:r>
      <w:r>
        <w:rPr>
          <w:rFonts w:asciiTheme="majorHAnsi" w:hAnsiTheme="majorHAnsi" w:cstheme="majorHAnsi"/>
        </w:rPr>
        <w:t>An a</w:t>
      </w:r>
      <w:r w:rsidRPr="00742736">
        <w:rPr>
          <w:rFonts w:asciiTheme="majorHAnsi" w:hAnsiTheme="majorHAnsi" w:cstheme="majorHAnsi"/>
        </w:rPr>
        <w:t xml:space="preserve">rbitrator will review claims but also decide on an outcome. However, the decision is binding, so there must be an appreciation by both parties that they may not achieved their desired outcome. This creates some risk, so along with the potential high cost of arbitration, it is usually a last resort for most disagreements. </w:t>
      </w:r>
    </w:p>
    <w:p w14:paraId="48C86F53" w14:textId="77777777" w:rsidR="00063B22" w:rsidRPr="00742736" w:rsidRDefault="00063B22" w:rsidP="00063B22">
      <w:pPr>
        <w:spacing w:line="276" w:lineRule="auto"/>
        <w:rPr>
          <w:rFonts w:asciiTheme="majorHAnsi" w:hAnsiTheme="majorHAnsi" w:cstheme="majorHAnsi"/>
          <w:b/>
          <w:bCs/>
        </w:rPr>
      </w:pPr>
    </w:p>
    <w:p w14:paraId="4C63902E" w14:textId="77777777" w:rsidR="00063B22" w:rsidRPr="00742736" w:rsidRDefault="00063B22" w:rsidP="00063B22">
      <w:pPr>
        <w:pStyle w:val="ListParagraph"/>
        <w:numPr>
          <w:ilvl w:val="0"/>
          <w:numId w:val="5"/>
        </w:numPr>
        <w:spacing w:line="276" w:lineRule="auto"/>
        <w:rPr>
          <w:rFonts w:asciiTheme="majorHAnsi" w:hAnsiTheme="majorHAnsi" w:cstheme="majorHAnsi"/>
        </w:rPr>
      </w:pPr>
    </w:p>
    <w:p w14:paraId="229F0410" w14:textId="77777777" w:rsidR="00063B22" w:rsidRPr="00742736" w:rsidRDefault="00063B22" w:rsidP="00063B22">
      <w:pPr>
        <w:spacing w:line="276" w:lineRule="auto"/>
        <w:rPr>
          <w:rFonts w:asciiTheme="majorHAnsi" w:hAnsiTheme="majorHAnsi" w:cstheme="majorHAnsi"/>
        </w:rPr>
      </w:pPr>
      <w:r w:rsidRPr="00742736">
        <w:rPr>
          <w:rFonts w:asciiTheme="majorHAnsi" w:hAnsiTheme="majorHAnsi" w:cstheme="majorHAnsi"/>
        </w:rPr>
        <w:lastRenderedPageBreak/>
        <w:t xml:space="preserve">Dismissal in this context relates to when an employer terminates an employee’s employment contract. An employee is protection from unfair dismissal is maintained through the Employment Right Act 1996; specifically, section 94, and to some extend through the Equality Act 2010. Under the legislation, employees cannot be unfairly dismissed, and if there are, they are entitled to claim. </w:t>
      </w:r>
    </w:p>
    <w:p w14:paraId="496B9B00" w14:textId="77777777" w:rsidR="00063B22" w:rsidRPr="00742736" w:rsidRDefault="00063B22" w:rsidP="00063B22">
      <w:pPr>
        <w:spacing w:line="276" w:lineRule="auto"/>
        <w:rPr>
          <w:rFonts w:asciiTheme="majorHAnsi" w:hAnsiTheme="majorHAnsi" w:cstheme="majorHAnsi"/>
        </w:rPr>
      </w:pPr>
      <w:r w:rsidRPr="00742736">
        <w:rPr>
          <w:rFonts w:asciiTheme="majorHAnsi" w:hAnsiTheme="majorHAnsi" w:cstheme="majorHAnsi"/>
        </w:rPr>
        <w:t xml:space="preserve">Capability refers to the ability of the employee to satisfactorily perform their job </w:t>
      </w:r>
      <w:sdt>
        <w:sdtPr>
          <w:rPr>
            <w:rFonts w:asciiTheme="majorHAnsi" w:hAnsiTheme="majorHAnsi" w:cstheme="majorHAnsi"/>
          </w:rPr>
          <w:id w:val="-1571882932"/>
          <w:citation/>
        </w:sdtPr>
        <w:sdtContent>
          <w:r w:rsidRPr="00514E82">
            <w:rPr>
              <w:rFonts w:asciiTheme="majorHAnsi" w:hAnsiTheme="majorHAnsi" w:cstheme="majorHAnsi"/>
              <w:noProof/>
              <w:lang w:val="en-US"/>
            </w:rPr>
            <w:t>(Migdadi, 2020)</w:t>
          </w:r>
        </w:sdtContent>
      </w:sdt>
      <w:r w:rsidRPr="00742736">
        <w:rPr>
          <w:rFonts w:asciiTheme="majorHAnsi" w:hAnsiTheme="majorHAnsi" w:cstheme="majorHAnsi"/>
        </w:rPr>
        <w:t xml:space="preserve">. There is a wide spectrum of actions which amount to capability concerns, such as poor performance and time keeping. While these actions can be subtle, they can cause a detriment to the organisation </w:t>
      </w:r>
      <w:sdt>
        <w:sdtPr>
          <w:rPr>
            <w:rFonts w:asciiTheme="majorHAnsi" w:hAnsiTheme="majorHAnsi" w:cstheme="majorHAnsi"/>
          </w:rPr>
          <w:id w:val="-2070103260"/>
          <w:citation/>
        </w:sdtPr>
        <w:sdtContent>
          <w:r w:rsidRPr="00514E82">
            <w:rPr>
              <w:rFonts w:asciiTheme="majorHAnsi" w:hAnsiTheme="majorHAnsi" w:cstheme="majorHAnsi"/>
              <w:noProof/>
              <w:lang w:val="en-US"/>
            </w:rPr>
            <w:t>(Marc Helmold, 2019)</w:t>
          </w:r>
        </w:sdtContent>
      </w:sdt>
      <w:r w:rsidRPr="00742736">
        <w:rPr>
          <w:rFonts w:asciiTheme="majorHAnsi" w:hAnsiTheme="majorHAnsi" w:cstheme="majorHAnsi"/>
        </w:rPr>
        <w:t xml:space="preserve">. Hence, managers but act swiftly to prompt an improvement through performance management. An ACAS code of practice highlights that organisations must ensure they are transparent, consistent and fair </w:t>
      </w:r>
      <w:sdt>
        <w:sdtPr>
          <w:rPr>
            <w:rFonts w:asciiTheme="majorHAnsi" w:hAnsiTheme="majorHAnsi" w:cstheme="majorHAnsi"/>
          </w:rPr>
          <w:id w:val="-1767071347"/>
          <w:citation/>
        </w:sdtPr>
        <w:sdtContent>
          <w:r w:rsidRPr="00514E82">
            <w:rPr>
              <w:rFonts w:asciiTheme="majorHAnsi" w:hAnsiTheme="majorHAnsi" w:cstheme="majorHAnsi"/>
              <w:noProof/>
              <w:lang w:val="en-US"/>
            </w:rPr>
            <w:t>(ACAS, 2015)</w:t>
          </w:r>
        </w:sdtContent>
      </w:sdt>
      <w:r w:rsidRPr="00742736">
        <w:rPr>
          <w:rFonts w:asciiTheme="majorHAnsi" w:hAnsiTheme="majorHAnsi" w:cstheme="majorHAnsi"/>
        </w:rPr>
        <w:t>. Organisations must follow a set disciplinary procedure when managing performance and give employees the opportunity to improve. Once all avenues have failed, then only dismissal can take place.</w:t>
      </w:r>
    </w:p>
    <w:p w14:paraId="402629E3" w14:textId="77777777" w:rsidR="00063B22" w:rsidRPr="00742736" w:rsidRDefault="00063B22" w:rsidP="00063B22">
      <w:pPr>
        <w:spacing w:line="276" w:lineRule="auto"/>
        <w:rPr>
          <w:rFonts w:asciiTheme="majorHAnsi" w:hAnsiTheme="majorHAnsi" w:cstheme="majorHAnsi"/>
          <w:shd w:val="clear" w:color="auto" w:fill="FFFFFF"/>
        </w:rPr>
      </w:pPr>
      <w:r w:rsidRPr="00742736">
        <w:rPr>
          <w:rFonts w:asciiTheme="majorHAnsi" w:hAnsiTheme="majorHAnsi" w:cstheme="majorHAnsi"/>
        </w:rPr>
        <w:t xml:space="preserve">Misconduct refers to when an employee intentionally does not adhere to organisational policies </w:t>
      </w:r>
      <w:sdt>
        <w:sdtPr>
          <w:rPr>
            <w:rFonts w:asciiTheme="majorHAnsi" w:hAnsiTheme="majorHAnsi" w:cstheme="majorHAnsi"/>
          </w:rPr>
          <w:id w:val="1819306899"/>
          <w:citation/>
        </w:sdtPr>
        <w:sdtContent>
          <w:r w:rsidRPr="00514E82">
            <w:rPr>
              <w:rFonts w:asciiTheme="majorHAnsi" w:hAnsiTheme="majorHAnsi" w:cstheme="majorHAnsi"/>
              <w:noProof/>
              <w:lang w:val="en-US"/>
            </w:rPr>
            <w:t>(Ranjit Thomas, 2019)</w:t>
          </w:r>
        </w:sdtContent>
      </w:sdt>
      <w:r w:rsidRPr="00742736">
        <w:rPr>
          <w:rFonts w:asciiTheme="majorHAnsi" w:hAnsiTheme="majorHAnsi" w:cstheme="majorHAnsi"/>
        </w:rPr>
        <w:t xml:space="preserve">. These actions are usually serious, such as, theft and bullying. For serious actions the organisation </w:t>
      </w:r>
      <w:r>
        <w:rPr>
          <w:rFonts w:asciiTheme="majorHAnsi" w:hAnsiTheme="majorHAnsi" w:cstheme="majorHAnsi"/>
        </w:rPr>
        <w:t>can jump straight to</w:t>
      </w:r>
      <w:r w:rsidRPr="00742736">
        <w:rPr>
          <w:rFonts w:asciiTheme="majorHAnsi" w:hAnsiTheme="majorHAnsi" w:cstheme="majorHAnsi"/>
        </w:rPr>
        <w:t xml:space="preserve"> gross misconduct. For a valid dismissal for gross misconduct </w:t>
      </w:r>
      <w:r w:rsidRPr="00742736">
        <w:rPr>
          <w:rFonts w:asciiTheme="majorHAnsi" w:hAnsiTheme="majorHAnsi" w:cstheme="majorHAnsi"/>
          <w:shd w:val="clear" w:color="auto" w:fill="FFFFFF"/>
        </w:rPr>
        <w:t>the employer must have reasonable grounds to believe that the employee is guilty of misconduct and must follow a fair dismissal process (Employment Rights Act 1996).</w:t>
      </w:r>
    </w:p>
    <w:p w14:paraId="1321CFF8" w14:textId="77777777" w:rsidR="00063B22" w:rsidRPr="00742736" w:rsidRDefault="00063B22" w:rsidP="00063B22">
      <w:pPr>
        <w:spacing w:line="276" w:lineRule="auto"/>
        <w:rPr>
          <w:rFonts w:asciiTheme="majorHAnsi" w:hAnsiTheme="majorHAnsi" w:cstheme="majorHAnsi"/>
        </w:rPr>
      </w:pPr>
      <w:r>
        <w:rPr>
          <w:rFonts w:asciiTheme="majorHAnsi" w:hAnsiTheme="majorHAnsi" w:cstheme="majorHAnsi"/>
          <w:shd w:val="clear" w:color="auto" w:fill="FFFFFF"/>
        </w:rPr>
        <w:t>To</w:t>
      </w:r>
      <w:r w:rsidRPr="00742736">
        <w:rPr>
          <w:rFonts w:asciiTheme="majorHAnsi" w:hAnsiTheme="majorHAnsi" w:cstheme="majorHAnsi"/>
          <w:shd w:val="clear" w:color="auto" w:fill="FFFFFF"/>
        </w:rPr>
        <w:t xml:space="preserve"> avoid claims of unfair dismissal it is imperative that the organisation acted fairly and with consistency. For capability and misconduct organisations must strictly follow their own disciplinary procedures, which would as a minimum should include recommendations through ACAS code of practice </w:t>
      </w:r>
      <w:sdt>
        <w:sdtPr>
          <w:rPr>
            <w:rFonts w:asciiTheme="majorHAnsi" w:hAnsiTheme="majorHAnsi" w:cstheme="majorHAnsi"/>
            <w:shd w:val="clear" w:color="auto" w:fill="FFFFFF"/>
          </w:rPr>
          <w:id w:val="626741639"/>
          <w:citation/>
        </w:sdtPr>
        <w:sdtContent>
          <w:r w:rsidRPr="00514E82">
            <w:rPr>
              <w:rFonts w:asciiTheme="majorHAnsi" w:hAnsiTheme="majorHAnsi" w:cstheme="majorHAnsi"/>
              <w:noProof/>
              <w:shd w:val="clear" w:color="auto" w:fill="FFFFFF"/>
              <w:lang w:val="en-US"/>
            </w:rPr>
            <w:t>(ACAS, 2015)</w:t>
          </w:r>
        </w:sdtContent>
      </w:sdt>
      <w:r w:rsidRPr="00742736">
        <w:rPr>
          <w:rFonts w:asciiTheme="majorHAnsi" w:hAnsiTheme="majorHAnsi" w:cstheme="majorHAnsi"/>
          <w:shd w:val="clear" w:color="auto" w:fill="FFFFFF"/>
        </w:rPr>
        <w:t xml:space="preserve">. </w:t>
      </w:r>
      <w:r>
        <w:rPr>
          <w:rFonts w:asciiTheme="majorHAnsi" w:hAnsiTheme="majorHAnsi" w:cstheme="majorHAnsi"/>
          <w:shd w:val="clear" w:color="auto" w:fill="FFFFFF"/>
        </w:rPr>
        <w:t>O</w:t>
      </w:r>
      <w:r w:rsidRPr="00742736">
        <w:rPr>
          <w:rFonts w:asciiTheme="majorHAnsi" w:hAnsiTheme="majorHAnsi" w:cstheme="majorHAnsi"/>
          <w:shd w:val="clear" w:color="auto" w:fill="FFFFFF"/>
        </w:rPr>
        <w:t>rganisations must</w:t>
      </w:r>
      <w:r>
        <w:rPr>
          <w:rFonts w:asciiTheme="majorHAnsi" w:hAnsiTheme="majorHAnsi" w:cstheme="majorHAnsi"/>
          <w:shd w:val="clear" w:color="auto" w:fill="FFFFFF"/>
        </w:rPr>
        <w:t xml:space="preserve"> </w:t>
      </w:r>
      <w:r w:rsidRPr="00742736">
        <w:rPr>
          <w:rFonts w:asciiTheme="majorHAnsi" w:hAnsiTheme="majorHAnsi" w:cstheme="majorHAnsi"/>
          <w:shd w:val="clear" w:color="auto" w:fill="FFFFFF"/>
        </w:rPr>
        <w:t>give employees the opportunity to voice their version of events, and to appeal any decisions made.</w:t>
      </w:r>
    </w:p>
    <w:p w14:paraId="13342328" w14:textId="77777777" w:rsidR="00063B22" w:rsidRPr="00742736" w:rsidRDefault="00063B22" w:rsidP="00063B22">
      <w:pPr>
        <w:spacing w:line="276" w:lineRule="auto"/>
        <w:rPr>
          <w:rFonts w:asciiTheme="majorHAnsi" w:hAnsiTheme="majorHAnsi" w:cstheme="majorHAnsi"/>
        </w:rPr>
      </w:pPr>
    </w:p>
    <w:p w14:paraId="523562A3" w14:textId="77777777" w:rsidR="00063B22" w:rsidRPr="00742736" w:rsidRDefault="00063B22" w:rsidP="00063B22">
      <w:pPr>
        <w:pStyle w:val="ListParagraph"/>
        <w:numPr>
          <w:ilvl w:val="0"/>
          <w:numId w:val="5"/>
        </w:numPr>
        <w:spacing w:line="276" w:lineRule="auto"/>
        <w:rPr>
          <w:rFonts w:asciiTheme="majorHAnsi" w:hAnsiTheme="majorHAnsi" w:cstheme="majorHAnsi"/>
        </w:rPr>
      </w:pPr>
    </w:p>
    <w:p w14:paraId="6515EE64" w14:textId="77777777" w:rsidR="00063B22" w:rsidRPr="00742736" w:rsidRDefault="00063B22" w:rsidP="00063B22">
      <w:pPr>
        <w:spacing w:after="0" w:line="276" w:lineRule="auto"/>
        <w:rPr>
          <w:rFonts w:asciiTheme="majorHAnsi" w:hAnsiTheme="majorHAnsi" w:cstheme="majorHAnsi"/>
        </w:rPr>
      </w:pPr>
      <w:r w:rsidRPr="00742736">
        <w:rPr>
          <w:rFonts w:asciiTheme="majorHAnsi" w:hAnsiTheme="majorHAnsi" w:cstheme="majorHAnsi"/>
        </w:rPr>
        <w:t xml:space="preserve">Causes of grievances can include issues </w:t>
      </w:r>
      <w:proofErr w:type="gramStart"/>
      <w:r w:rsidRPr="00742736">
        <w:rPr>
          <w:rFonts w:asciiTheme="majorHAnsi" w:hAnsiTheme="majorHAnsi" w:cstheme="majorHAnsi"/>
        </w:rPr>
        <w:t>with,</w:t>
      </w:r>
      <w:proofErr w:type="gramEnd"/>
      <w:r w:rsidRPr="00742736">
        <w:rPr>
          <w:rFonts w:asciiTheme="majorHAnsi" w:hAnsiTheme="majorHAnsi" w:cstheme="majorHAnsi"/>
        </w:rPr>
        <w:t xml:space="preserve"> salaries, bullying, culture, relationships, leadership issues. A grievance usually becomes formal once it has been highlighted to a supervisor or management. It is important to identify issues as continued dissatisfaction will lead to problems with performance and retention </w:t>
      </w:r>
      <w:sdt>
        <w:sdtPr>
          <w:rPr>
            <w:rFonts w:asciiTheme="majorHAnsi" w:hAnsiTheme="majorHAnsi" w:cstheme="majorHAnsi"/>
          </w:rPr>
          <w:id w:val="-840466576"/>
          <w:citation/>
        </w:sdtPr>
        <w:sdtContent>
          <w:r w:rsidRPr="00514E82">
            <w:rPr>
              <w:rFonts w:asciiTheme="majorHAnsi" w:hAnsiTheme="majorHAnsi" w:cstheme="majorHAnsi"/>
              <w:noProof/>
              <w:lang w:val="en-US"/>
            </w:rPr>
            <w:t>(Obiekwe, 2019)</w:t>
          </w:r>
        </w:sdtContent>
      </w:sdt>
    </w:p>
    <w:p w14:paraId="156750BE" w14:textId="77777777" w:rsidR="00063B22" w:rsidRPr="00742736" w:rsidRDefault="00063B22" w:rsidP="00063B22">
      <w:pPr>
        <w:spacing w:after="0" w:line="276" w:lineRule="auto"/>
        <w:rPr>
          <w:rFonts w:asciiTheme="majorHAnsi" w:hAnsiTheme="majorHAnsi" w:cstheme="majorHAnsi"/>
        </w:rPr>
      </w:pPr>
    </w:p>
    <w:p w14:paraId="37913768" w14:textId="77777777" w:rsidR="00063B22" w:rsidRPr="00742736" w:rsidRDefault="00063B22" w:rsidP="00063B22">
      <w:pPr>
        <w:spacing w:after="0" w:line="276" w:lineRule="auto"/>
        <w:rPr>
          <w:rFonts w:asciiTheme="majorHAnsi" w:hAnsiTheme="majorHAnsi" w:cstheme="majorHAnsi"/>
        </w:rPr>
      </w:pPr>
      <w:r w:rsidRPr="00742736">
        <w:rPr>
          <w:rFonts w:asciiTheme="majorHAnsi" w:hAnsiTheme="majorHAnsi" w:cstheme="majorHAnsi"/>
        </w:rPr>
        <w:t>Salaries can be a contentious issue within the workplace. Inconsistencies between peers can lead to grievances being raised. Further, with recent cost of living increases organisation will need to ensure policies such as pay reviews, appraisals, and salary comparisons are regularly reviewed.</w:t>
      </w:r>
    </w:p>
    <w:p w14:paraId="590754F7" w14:textId="77777777" w:rsidR="00063B22" w:rsidRPr="00742736" w:rsidRDefault="00063B22" w:rsidP="00063B22">
      <w:pPr>
        <w:spacing w:after="0" w:line="276" w:lineRule="auto"/>
        <w:rPr>
          <w:rFonts w:asciiTheme="majorHAnsi" w:hAnsiTheme="majorHAnsi" w:cstheme="majorHAnsi"/>
        </w:rPr>
      </w:pPr>
    </w:p>
    <w:p w14:paraId="09536CD0" w14:textId="77777777" w:rsidR="00063B22" w:rsidRPr="00742736" w:rsidRDefault="00063B22" w:rsidP="00063B22">
      <w:pPr>
        <w:spacing w:after="0" w:line="276" w:lineRule="auto"/>
        <w:rPr>
          <w:rFonts w:asciiTheme="majorHAnsi" w:hAnsiTheme="majorHAnsi" w:cstheme="majorHAnsi"/>
        </w:rPr>
      </w:pPr>
      <w:r>
        <w:rPr>
          <w:rFonts w:asciiTheme="majorHAnsi" w:hAnsiTheme="majorHAnsi" w:cstheme="majorHAnsi"/>
        </w:rPr>
        <w:t xml:space="preserve">Recent </w:t>
      </w:r>
      <w:r w:rsidRPr="00742736">
        <w:rPr>
          <w:rFonts w:asciiTheme="majorHAnsi" w:hAnsiTheme="majorHAnsi" w:cstheme="majorHAnsi"/>
        </w:rPr>
        <w:t xml:space="preserve">research by Oxford University highlights that happy workers are 13% more productive </w:t>
      </w:r>
      <w:sdt>
        <w:sdtPr>
          <w:rPr>
            <w:rFonts w:asciiTheme="majorHAnsi" w:hAnsiTheme="majorHAnsi" w:cstheme="majorHAnsi"/>
          </w:rPr>
          <w:id w:val="2044702808"/>
          <w:citation/>
        </w:sdtPr>
        <w:sdtContent>
          <w:r w:rsidRPr="00514E82">
            <w:rPr>
              <w:rFonts w:asciiTheme="majorHAnsi" w:hAnsiTheme="majorHAnsi" w:cstheme="majorHAnsi"/>
              <w:noProof/>
              <w:lang w:val="en-US"/>
            </w:rPr>
            <w:t>(Clement S. Bellet, 2019)</w:t>
          </w:r>
        </w:sdtContent>
      </w:sdt>
      <w:r w:rsidRPr="00742736">
        <w:rPr>
          <w:rFonts w:asciiTheme="majorHAnsi" w:hAnsiTheme="majorHAnsi" w:cstheme="majorHAnsi"/>
        </w:rPr>
        <w:t xml:space="preserve">. This conclusive link between satisfaction and production highlights the focus organisations need on their employees. The culture of an organisation is an important foundation within engaged employees. Culture is developed through the decisions and actions of managers. </w:t>
      </w:r>
    </w:p>
    <w:p w14:paraId="60821C4F" w14:textId="77777777" w:rsidR="00063B22" w:rsidRPr="00742736" w:rsidRDefault="00063B22" w:rsidP="00063B22">
      <w:pPr>
        <w:pStyle w:val="ListParagraph"/>
        <w:spacing w:line="276" w:lineRule="auto"/>
        <w:rPr>
          <w:rFonts w:asciiTheme="majorHAnsi" w:hAnsiTheme="majorHAnsi" w:cstheme="majorHAnsi"/>
          <w:b/>
          <w:bCs/>
        </w:rPr>
      </w:pPr>
    </w:p>
    <w:p w14:paraId="7A84FE1A" w14:textId="77777777" w:rsidR="00063B22" w:rsidRPr="00742736" w:rsidRDefault="00063B22" w:rsidP="00063B22">
      <w:pPr>
        <w:pStyle w:val="ListParagraph"/>
        <w:numPr>
          <w:ilvl w:val="0"/>
          <w:numId w:val="5"/>
        </w:numPr>
        <w:spacing w:line="276" w:lineRule="auto"/>
        <w:rPr>
          <w:rFonts w:asciiTheme="majorHAnsi" w:hAnsiTheme="majorHAnsi" w:cstheme="majorHAnsi"/>
        </w:rPr>
      </w:pPr>
    </w:p>
    <w:p w14:paraId="5B1531DE" w14:textId="77777777" w:rsidR="00063B22" w:rsidRPr="00742736" w:rsidRDefault="00063B22" w:rsidP="00063B22">
      <w:pPr>
        <w:spacing w:line="276" w:lineRule="auto"/>
        <w:rPr>
          <w:rFonts w:asciiTheme="majorHAnsi" w:hAnsiTheme="majorHAnsi" w:cstheme="majorHAnsi"/>
        </w:rPr>
      </w:pPr>
      <w:r w:rsidRPr="00742736">
        <w:rPr>
          <w:rFonts w:asciiTheme="majorHAnsi" w:hAnsiTheme="majorHAnsi" w:cstheme="majorHAnsi"/>
        </w:rPr>
        <w:t xml:space="preserve">It is imperative for both procedures that those investigating and handling the policy must be impartial, knowledgeable, communicator and be an active listener </w:t>
      </w:r>
      <w:sdt>
        <w:sdtPr>
          <w:rPr>
            <w:rFonts w:asciiTheme="majorHAnsi" w:hAnsiTheme="majorHAnsi" w:cstheme="majorHAnsi"/>
          </w:rPr>
          <w:id w:val="-2122064431"/>
          <w:citation/>
        </w:sdtPr>
        <w:sdtContent>
          <w:r w:rsidRPr="00514E82">
            <w:rPr>
              <w:rFonts w:asciiTheme="majorHAnsi" w:hAnsiTheme="majorHAnsi" w:cstheme="majorHAnsi"/>
              <w:noProof/>
              <w:lang w:val="en-US"/>
            </w:rPr>
            <w:t>(ACAS, 2019)</w:t>
          </w:r>
        </w:sdtContent>
      </w:sdt>
    </w:p>
    <w:p w14:paraId="5726E664" w14:textId="77777777" w:rsidR="00063B22" w:rsidRPr="00924A13" w:rsidRDefault="00063B22" w:rsidP="00063B22">
      <w:pPr>
        <w:spacing w:line="276" w:lineRule="auto"/>
        <w:rPr>
          <w:rStyle w:val="Emphasis"/>
          <w:rFonts w:asciiTheme="majorHAnsi" w:hAnsiTheme="majorHAnsi" w:cstheme="majorHAnsi"/>
          <w:i w:val="0"/>
          <w:iCs w:val="0"/>
          <w:shd w:val="clear" w:color="auto" w:fill="FFFFFF"/>
        </w:rPr>
      </w:pPr>
      <w:r w:rsidRPr="00924A13">
        <w:rPr>
          <w:rFonts w:asciiTheme="majorHAnsi" w:hAnsiTheme="majorHAnsi" w:cstheme="majorHAnsi"/>
        </w:rPr>
        <w:t xml:space="preserve">Impartiality is an important skill to possess. However, individuals can become swayed by unconscious bias, or predetermined perceptions. For example, an indirect input by another employee can disrupt the process as seen in </w:t>
      </w:r>
      <w:r w:rsidRPr="00924A13">
        <w:rPr>
          <w:rStyle w:val="Emphasis"/>
          <w:rFonts w:asciiTheme="majorHAnsi" w:hAnsiTheme="majorHAnsi" w:cstheme="majorHAnsi"/>
          <w:shd w:val="clear" w:color="auto" w:fill="FFFFFF"/>
        </w:rPr>
        <w:t>Cadent Gas Limited v Singh</w:t>
      </w:r>
      <w:r w:rsidRPr="00924A13">
        <w:rPr>
          <w:rStyle w:val="Emphasis"/>
          <w:rFonts w:asciiTheme="majorHAnsi" w:hAnsiTheme="majorHAnsi" w:cstheme="majorHAnsi"/>
          <w:i w:val="0"/>
          <w:iCs w:val="0"/>
          <w:shd w:val="clear" w:color="auto" w:fill="FFFFFF"/>
        </w:rPr>
        <w:t>. Ensuring that the investigator is genuinely impartial protects the organisation against a decision being challenged.</w:t>
      </w:r>
    </w:p>
    <w:p w14:paraId="0A6174E1" w14:textId="77777777" w:rsidR="00063B22" w:rsidRPr="00924A13" w:rsidRDefault="00063B22" w:rsidP="00063B22">
      <w:pPr>
        <w:spacing w:line="276" w:lineRule="auto"/>
        <w:rPr>
          <w:rStyle w:val="Emphasis"/>
          <w:rFonts w:asciiTheme="majorHAnsi" w:hAnsiTheme="majorHAnsi" w:cstheme="majorHAnsi"/>
          <w:i w:val="0"/>
          <w:iCs w:val="0"/>
          <w:shd w:val="clear" w:color="auto" w:fill="FFFFFF"/>
        </w:rPr>
      </w:pPr>
      <w:r w:rsidRPr="00924A13">
        <w:rPr>
          <w:rStyle w:val="Emphasis"/>
          <w:rFonts w:asciiTheme="majorHAnsi" w:hAnsiTheme="majorHAnsi" w:cstheme="majorHAnsi"/>
          <w:i w:val="0"/>
          <w:iCs w:val="0"/>
          <w:shd w:val="clear" w:color="auto" w:fill="FFFFFF"/>
        </w:rPr>
        <w:t>A sound understanding of the rules and procedures surrounding the conflict is vital. Further, the investigating officer must fully understand and appreciate the policies of the disciplinary procedure. In that, they must appreciate the confidentiality and independent nature of their role, and not be coerced by superiors.</w:t>
      </w:r>
    </w:p>
    <w:p w14:paraId="57CD9A74" w14:textId="77777777" w:rsidR="00063B22" w:rsidRPr="00924A13" w:rsidRDefault="00063B22" w:rsidP="00063B22">
      <w:pPr>
        <w:spacing w:line="276" w:lineRule="auto"/>
        <w:rPr>
          <w:rStyle w:val="Emphasis"/>
          <w:rFonts w:asciiTheme="majorHAnsi" w:hAnsiTheme="majorHAnsi" w:cstheme="majorHAnsi"/>
          <w:i w:val="0"/>
          <w:iCs w:val="0"/>
          <w:shd w:val="clear" w:color="auto" w:fill="FFFFFF"/>
        </w:rPr>
      </w:pPr>
      <w:r>
        <w:rPr>
          <w:rStyle w:val="Emphasis"/>
          <w:rFonts w:asciiTheme="majorHAnsi" w:hAnsiTheme="majorHAnsi" w:cstheme="majorHAnsi"/>
          <w:i w:val="0"/>
          <w:iCs w:val="0"/>
          <w:shd w:val="clear" w:color="auto" w:fill="FFFFFF"/>
        </w:rPr>
        <w:t>During a disciplinary procedure</w:t>
      </w:r>
      <w:r w:rsidRPr="00924A13">
        <w:rPr>
          <w:rStyle w:val="Emphasis"/>
          <w:rFonts w:asciiTheme="majorHAnsi" w:hAnsiTheme="majorHAnsi" w:cstheme="majorHAnsi"/>
          <w:i w:val="0"/>
          <w:iCs w:val="0"/>
          <w:shd w:val="clear" w:color="auto" w:fill="FFFFFF"/>
        </w:rPr>
        <w:t xml:space="preserve"> employees can become anxious and sometimes unpredictable. </w:t>
      </w:r>
      <w:r>
        <w:rPr>
          <w:rStyle w:val="Emphasis"/>
          <w:rFonts w:asciiTheme="majorHAnsi" w:hAnsiTheme="majorHAnsi" w:cstheme="majorHAnsi"/>
          <w:i w:val="0"/>
          <w:iCs w:val="0"/>
          <w:shd w:val="clear" w:color="auto" w:fill="FFFFFF"/>
        </w:rPr>
        <w:t>Utilisation of</w:t>
      </w:r>
      <w:r w:rsidRPr="00924A13">
        <w:rPr>
          <w:rStyle w:val="Emphasis"/>
          <w:rFonts w:asciiTheme="majorHAnsi" w:hAnsiTheme="majorHAnsi" w:cstheme="majorHAnsi"/>
          <w:i w:val="0"/>
          <w:iCs w:val="0"/>
          <w:shd w:val="clear" w:color="auto" w:fill="FFFFFF"/>
        </w:rPr>
        <w:t xml:space="preserve"> soft skills </w:t>
      </w:r>
      <w:r>
        <w:rPr>
          <w:rStyle w:val="Emphasis"/>
          <w:rFonts w:asciiTheme="majorHAnsi" w:hAnsiTheme="majorHAnsi" w:cstheme="majorHAnsi"/>
          <w:i w:val="0"/>
          <w:iCs w:val="0"/>
          <w:shd w:val="clear" w:color="auto" w:fill="FFFFFF"/>
        </w:rPr>
        <w:t xml:space="preserve">is imperative </w:t>
      </w:r>
      <w:r w:rsidRPr="00924A13">
        <w:rPr>
          <w:rStyle w:val="Emphasis"/>
          <w:rFonts w:asciiTheme="majorHAnsi" w:hAnsiTheme="majorHAnsi" w:cstheme="majorHAnsi"/>
          <w:i w:val="0"/>
          <w:iCs w:val="0"/>
          <w:shd w:val="clear" w:color="auto" w:fill="FFFFFF"/>
        </w:rPr>
        <w:t>to ensure a calm and professional environment. The wrong communication style can add stress to an already pressured environment. The ability to create dialog using open questions to promote conversation, but also closed questions to ascertain the facts, it is just as important to actively listen. These skills are developed over time through experience; however, it is usually beneficial for those involved to be enrolled onto management or HR courses.</w:t>
      </w:r>
    </w:p>
    <w:p w14:paraId="05AB2F42" w14:textId="77777777" w:rsidR="00063B22" w:rsidRPr="00742736" w:rsidRDefault="00063B22" w:rsidP="00063B22">
      <w:pPr>
        <w:spacing w:line="276" w:lineRule="auto"/>
        <w:rPr>
          <w:rFonts w:asciiTheme="majorHAnsi" w:hAnsiTheme="majorHAnsi" w:cstheme="majorHAnsi"/>
          <w:shd w:val="clear" w:color="auto" w:fill="FFFFFF"/>
        </w:rPr>
      </w:pPr>
    </w:p>
    <w:p w14:paraId="1340A5A9" w14:textId="77777777" w:rsidR="00063B22" w:rsidRPr="00742736" w:rsidRDefault="00063B22" w:rsidP="00063B22">
      <w:pPr>
        <w:pStyle w:val="ListParagraph"/>
        <w:numPr>
          <w:ilvl w:val="0"/>
          <w:numId w:val="5"/>
        </w:numPr>
        <w:spacing w:after="0" w:line="276" w:lineRule="auto"/>
        <w:rPr>
          <w:rFonts w:asciiTheme="majorHAnsi" w:hAnsiTheme="majorHAnsi" w:cstheme="majorHAnsi"/>
        </w:rPr>
      </w:pPr>
    </w:p>
    <w:p w14:paraId="321FFE17" w14:textId="77777777" w:rsidR="00063B22" w:rsidRPr="00742736" w:rsidRDefault="00063B22" w:rsidP="00063B22">
      <w:pPr>
        <w:shd w:val="clear" w:color="auto" w:fill="FEFEFE"/>
        <w:spacing w:before="150" w:line="276" w:lineRule="auto"/>
        <w:rPr>
          <w:rFonts w:asciiTheme="majorHAnsi" w:hAnsiTheme="majorHAnsi" w:cstheme="majorHAnsi"/>
        </w:rPr>
      </w:pPr>
      <w:r w:rsidRPr="00742736">
        <w:rPr>
          <w:rFonts w:asciiTheme="majorHAnsi" w:hAnsiTheme="majorHAnsi" w:cstheme="majorHAnsi"/>
        </w:rPr>
        <w:t xml:space="preserve">You must have a written Grievance policy by law as seen in </w:t>
      </w:r>
      <w:hyperlink r:id="rId10" w:history="1">
        <w:r w:rsidRPr="00742736">
          <w:rPr>
            <w:rStyle w:val="Hyperlink"/>
            <w:rFonts w:asciiTheme="majorHAnsi" w:hAnsiTheme="majorHAnsi" w:cstheme="majorHAnsi"/>
            <w:i/>
            <w:iCs/>
            <w:color w:val="auto"/>
            <w:u w:val="none"/>
            <w:shd w:val="clear" w:color="auto" w:fill="FEFEFE"/>
          </w:rPr>
          <w:t>Blackburn v Aldi Stores Ltd</w:t>
        </w:r>
      </w:hyperlink>
      <w:r w:rsidRPr="00742736">
        <w:rPr>
          <w:rFonts w:asciiTheme="majorHAnsi" w:hAnsiTheme="majorHAnsi" w:cstheme="majorHAnsi"/>
          <w:i/>
          <w:iCs/>
          <w:shd w:val="clear" w:color="auto" w:fill="FEFEFE"/>
        </w:rPr>
        <w:t>.</w:t>
      </w:r>
      <w:r w:rsidRPr="00742736">
        <w:rPr>
          <w:rFonts w:asciiTheme="majorHAnsi" w:hAnsiTheme="majorHAnsi" w:cstheme="majorHAnsi"/>
          <w:shd w:val="clear" w:color="auto" w:fill="FEFEFE"/>
        </w:rPr>
        <w:t xml:space="preserve"> </w:t>
      </w:r>
      <w:r>
        <w:rPr>
          <w:rFonts w:asciiTheme="majorHAnsi" w:hAnsiTheme="majorHAnsi" w:cstheme="majorHAnsi"/>
          <w:shd w:val="clear" w:color="auto" w:fill="FEFEFE"/>
        </w:rPr>
        <w:t>A g</w:t>
      </w:r>
      <w:r w:rsidRPr="00742736">
        <w:rPr>
          <w:rFonts w:asciiTheme="majorHAnsi" w:hAnsiTheme="majorHAnsi" w:cstheme="majorHAnsi"/>
        </w:rPr>
        <w:t xml:space="preserve">rievance can be defined as “Grievance is any real or imaginary feeling of personal injustice which an employee has concerning his employment relationship” </w:t>
      </w:r>
      <w:sdt>
        <w:sdtPr>
          <w:rPr>
            <w:rFonts w:asciiTheme="majorHAnsi" w:hAnsiTheme="majorHAnsi" w:cstheme="majorHAnsi"/>
          </w:rPr>
          <w:id w:val="1541323239"/>
          <w:citation/>
        </w:sdtPr>
        <w:sdtContent>
          <w:r w:rsidRPr="00514E82">
            <w:rPr>
              <w:rFonts w:asciiTheme="majorHAnsi" w:hAnsiTheme="majorHAnsi" w:cstheme="majorHAnsi"/>
              <w:noProof/>
              <w:lang w:val="en-US"/>
            </w:rPr>
            <w:t>(Davis, 1962)</w:t>
          </w:r>
        </w:sdtContent>
      </w:sdt>
      <w:r w:rsidRPr="00742736">
        <w:rPr>
          <w:rFonts w:asciiTheme="majorHAnsi" w:hAnsiTheme="majorHAnsi" w:cstheme="majorHAnsi"/>
        </w:rPr>
        <w:t xml:space="preserve">.  </w:t>
      </w:r>
      <w:r>
        <w:rPr>
          <w:rFonts w:asciiTheme="majorHAnsi" w:hAnsiTheme="majorHAnsi" w:cstheme="majorHAnsi"/>
        </w:rPr>
        <w:t>D</w:t>
      </w:r>
      <w:r w:rsidRPr="00742736">
        <w:rPr>
          <w:rFonts w:asciiTheme="majorHAnsi" w:hAnsiTheme="majorHAnsi" w:cstheme="majorHAnsi"/>
        </w:rPr>
        <w:t>ifferences in personalities, expectations or culture can lead to dissatisfaction. While the process is somewhat daunting to follow, it can provide insights into micro cultures within the firm, bad practices, and toxic environments.  Handling grievances is vital for both the employee and the larger culture of the organisation. Organisations must ensure that the grievance policy is</w:t>
      </w:r>
      <w:r>
        <w:rPr>
          <w:rFonts w:asciiTheme="majorHAnsi" w:hAnsiTheme="majorHAnsi" w:cstheme="majorHAnsi"/>
        </w:rPr>
        <w:t xml:space="preserve"> fast acting,</w:t>
      </w:r>
      <w:r w:rsidRPr="00742736">
        <w:rPr>
          <w:rFonts w:asciiTheme="majorHAnsi" w:hAnsiTheme="majorHAnsi" w:cstheme="majorHAnsi"/>
        </w:rPr>
        <w:t xml:space="preserve"> approachable, transparent and impartial</w:t>
      </w:r>
      <w:r w:rsidRPr="00742736">
        <w:rPr>
          <w:rFonts w:asciiTheme="majorHAnsi" w:hAnsiTheme="majorHAnsi" w:cstheme="majorHAnsi"/>
          <w:shd w:val="clear" w:color="auto" w:fill="FFFFFF"/>
        </w:rPr>
        <w:t xml:space="preserve"> </w:t>
      </w:r>
      <w:sdt>
        <w:sdtPr>
          <w:rPr>
            <w:rFonts w:asciiTheme="majorHAnsi" w:hAnsiTheme="majorHAnsi" w:cstheme="majorHAnsi"/>
            <w:shd w:val="clear" w:color="auto" w:fill="FFFFFF"/>
          </w:rPr>
          <w:id w:val="683787168"/>
          <w:citation/>
        </w:sdtPr>
        <w:sdtContent>
          <w:r w:rsidRPr="00514E82">
            <w:rPr>
              <w:rFonts w:asciiTheme="majorHAnsi" w:hAnsiTheme="majorHAnsi" w:cstheme="majorHAnsi"/>
              <w:noProof/>
              <w:shd w:val="clear" w:color="auto" w:fill="FFFFFF"/>
              <w:lang w:val="en-US"/>
            </w:rPr>
            <w:t>(Hua Jiang, 2018)</w:t>
          </w:r>
        </w:sdtContent>
      </w:sdt>
      <w:r w:rsidRPr="00742736">
        <w:rPr>
          <w:rFonts w:asciiTheme="majorHAnsi" w:hAnsiTheme="majorHAnsi" w:cstheme="majorHAnsi"/>
          <w:shd w:val="clear" w:color="auto" w:fill="FFFFFF"/>
        </w:rPr>
        <w:t xml:space="preserve">. It can be challenging for employees to voice their concerns as it can negatively impact other employees, so organisations must ensure that policies provide security. Subsequently, grievances can be made against anyone at any level, senior management must ensure that complaints are made in confidence. Ensuring </w:t>
      </w:r>
      <w:r>
        <w:rPr>
          <w:rFonts w:asciiTheme="majorHAnsi" w:hAnsiTheme="majorHAnsi" w:cstheme="majorHAnsi"/>
          <w:shd w:val="clear" w:color="auto" w:fill="FFFFFF"/>
        </w:rPr>
        <w:t xml:space="preserve">adherence can empower </w:t>
      </w:r>
      <w:r w:rsidRPr="00742736">
        <w:rPr>
          <w:rFonts w:asciiTheme="majorHAnsi" w:hAnsiTheme="majorHAnsi" w:cstheme="majorHAnsi"/>
          <w:shd w:val="clear" w:color="auto" w:fill="FFFFFF"/>
        </w:rPr>
        <w:t xml:space="preserve">employees and subsequently provide an improvement in performance. The procedure must be readily available within the organisation. While a strong policy is imperative, any failure to follow the policy can result in a breach of conduct claim against the organisation. Further, ACAS code of practice should be included within the policy, as a breach of this could result in an additional compensation payout of 25% </w:t>
      </w:r>
      <w:sdt>
        <w:sdtPr>
          <w:rPr>
            <w:rFonts w:asciiTheme="majorHAnsi" w:hAnsiTheme="majorHAnsi" w:cstheme="majorHAnsi"/>
            <w:shd w:val="clear" w:color="auto" w:fill="FFFFFF"/>
          </w:rPr>
          <w:id w:val="-1041668888"/>
          <w:citation/>
        </w:sdtPr>
        <w:sdtContent>
          <w:r w:rsidRPr="00514E82">
            <w:rPr>
              <w:rFonts w:asciiTheme="majorHAnsi" w:hAnsiTheme="majorHAnsi" w:cstheme="majorHAnsi"/>
              <w:noProof/>
              <w:shd w:val="clear" w:color="auto" w:fill="FFFFFF"/>
              <w:lang w:val="en-US"/>
            </w:rPr>
            <w:t>(ACAS, 2015)</w:t>
          </w:r>
        </w:sdtContent>
      </w:sdt>
      <w:r w:rsidRPr="00742736">
        <w:rPr>
          <w:rFonts w:asciiTheme="majorHAnsi" w:hAnsiTheme="majorHAnsi" w:cstheme="majorHAnsi"/>
          <w:shd w:val="clear" w:color="auto" w:fill="FFFFFF"/>
        </w:rPr>
        <w:t>.</w:t>
      </w:r>
    </w:p>
    <w:p w14:paraId="10638CF4" w14:textId="77777777" w:rsidR="00063B22" w:rsidRPr="00742736" w:rsidRDefault="00063B22" w:rsidP="00063B22">
      <w:pPr>
        <w:spacing w:after="0" w:line="276" w:lineRule="auto"/>
        <w:rPr>
          <w:rFonts w:asciiTheme="majorHAnsi" w:hAnsiTheme="majorHAnsi" w:cstheme="majorHAnsi"/>
        </w:rPr>
      </w:pPr>
    </w:p>
    <w:p w14:paraId="562322E3" w14:textId="77777777" w:rsidR="00063B22" w:rsidRDefault="00063B22" w:rsidP="00063B22">
      <w:pPr>
        <w:pStyle w:val="ListParagraph"/>
        <w:numPr>
          <w:ilvl w:val="0"/>
          <w:numId w:val="5"/>
        </w:numPr>
        <w:spacing w:after="0" w:line="276" w:lineRule="auto"/>
        <w:rPr>
          <w:rFonts w:asciiTheme="majorHAnsi" w:hAnsiTheme="majorHAnsi" w:cstheme="majorHAnsi"/>
        </w:rPr>
      </w:pPr>
      <w:r>
        <w:rPr>
          <w:rFonts w:asciiTheme="majorHAnsi" w:hAnsiTheme="majorHAnsi" w:cstheme="majorHAnsi"/>
        </w:rPr>
        <w:t xml:space="preserve"> </w:t>
      </w:r>
    </w:p>
    <w:p w14:paraId="1CFE4BCA" w14:textId="4C0BC515" w:rsidR="00063B22" w:rsidRPr="005805B0" w:rsidRDefault="00063B22" w:rsidP="00063B22">
      <w:pPr>
        <w:spacing w:after="0" w:line="276" w:lineRule="auto"/>
        <w:rPr>
          <w:rFonts w:asciiTheme="majorHAnsi" w:hAnsiTheme="majorHAnsi" w:cstheme="majorHAnsi"/>
          <w:color w:val="FF0000"/>
        </w:rPr>
      </w:pPr>
      <w:r w:rsidRPr="005805B0">
        <w:rPr>
          <w:rFonts w:asciiTheme="majorHAnsi" w:hAnsiTheme="majorHAnsi" w:cstheme="majorHAnsi"/>
          <w:color w:val="FF0000"/>
        </w:rPr>
        <w:lastRenderedPageBreak/>
        <w:t>Voluntary recognition happens when the employer voluntarily recognises the trade union. When this happens unions can then negotiate with the employer without the need of any formal legal procedures. However, an employer can refuse to recogni</w:t>
      </w:r>
      <w:r>
        <w:rPr>
          <w:rFonts w:asciiTheme="majorHAnsi" w:hAnsiTheme="majorHAnsi" w:cstheme="majorHAnsi"/>
          <w:color w:val="FF0000"/>
        </w:rPr>
        <w:t>s</w:t>
      </w:r>
      <w:r w:rsidRPr="005805B0">
        <w:rPr>
          <w:rFonts w:asciiTheme="majorHAnsi" w:hAnsiTheme="majorHAnsi" w:cstheme="majorHAnsi"/>
          <w:color w:val="FF0000"/>
        </w:rPr>
        <w:t>e a trade union</w:t>
      </w:r>
      <w:sdt>
        <w:sdtPr>
          <w:rPr>
            <w:rFonts w:asciiTheme="majorHAnsi" w:hAnsiTheme="majorHAnsi" w:cstheme="majorHAnsi"/>
            <w:color w:val="FF0000"/>
          </w:rPr>
          <w:id w:val="-662320315"/>
          <w:citation/>
        </w:sdtPr>
        <w:sdtContent>
          <w:r>
            <w:rPr>
              <w:rFonts w:asciiTheme="majorHAnsi" w:hAnsiTheme="majorHAnsi" w:cstheme="majorHAnsi"/>
              <w:color w:val="FF0000"/>
            </w:rPr>
            <w:fldChar w:fldCharType="begin"/>
          </w:r>
          <w:r>
            <w:rPr>
              <w:rFonts w:asciiTheme="majorHAnsi" w:hAnsiTheme="majorHAnsi" w:cstheme="majorHAnsi"/>
              <w:color w:val="FF0000"/>
            </w:rPr>
            <w:instrText xml:space="preserve"> CITATION Cri23 \l 2057 </w:instrText>
          </w:r>
          <w:r>
            <w:rPr>
              <w:rFonts w:asciiTheme="majorHAnsi" w:hAnsiTheme="majorHAnsi" w:cstheme="majorHAnsi"/>
              <w:color w:val="FF0000"/>
            </w:rPr>
            <w:fldChar w:fldCharType="separate"/>
          </w:r>
          <w:r w:rsidR="00642EC8">
            <w:rPr>
              <w:rFonts w:asciiTheme="majorHAnsi" w:hAnsiTheme="majorHAnsi" w:cstheme="majorHAnsi"/>
              <w:noProof/>
              <w:color w:val="FF0000"/>
            </w:rPr>
            <w:t xml:space="preserve"> </w:t>
          </w:r>
          <w:r w:rsidR="00642EC8" w:rsidRPr="00642EC8">
            <w:rPr>
              <w:rFonts w:asciiTheme="majorHAnsi" w:hAnsiTheme="majorHAnsi" w:cstheme="majorHAnsi"/>
              <w:noProof/>
              <w:color w:val="FF0000"/>
            </w:rPr>
            <w:t>(Inversi, 2023)</w:t>
          </w:r>
          <w:r>
            <w:rPr>
              <w:rFonts w:asciiTheme="majorHAnsi" w:hAnsiTheme="majorHAnsi" w:cstheme="majorHAnsi"/>
              <w:color w:val="FF0000"/>
            </w:rPr>
            <w:fldChar w:fldCharType="end"/>
          </w:r>
        </w:sdtContent>
      </w:sdt>
      <w:r w:rsidRPr="005805B0">
        <w:rPr>
          <w:rFonts w:asciiTheme="majorHAnsi" w:hAnsiTheme="majorHAnsi" w:cstheme="majorHAnsi"/>
          <w:color w:val="FF0000"/>
        </w:rPr>
        <w:t>. When this occurs, a trade union can make an application to the Central Arbitration Committee. For this is happen organization must have at least 21 workers</w:t>
      </w:r>
      <w:r>
        <w:rPr>
          <w:rFonts w:asciiTheme="majorHAnsi" w:hAnsiTheme="majorHAnsi" w:cstheme="majorHAnsi"/>
          <w:color w:val="FF0000"/>
        </w:rPr>
        <w:t xml:space="preserve"> (Employment Relations Act 1999)</w:t>
      </w:r>
      <w:r w:rsidRPr="005805B0">
        <w:rPr>
          <w:rFonts w:asciiTheme="majorHAnsi" w:hAnsiTheme="majorHAnsi" w:cstheme="majorHAnsi"/>
          <w:color w:val="FF0000"/>
        </w:rPr>
        <w:t xml:space="preserve">. Once approved, the employer is then forced to recognize the union and begin negotiations. Official action is when the trade union has followed these and other legal rules and held a vote with its members on action. In these occasions, members are free to strike. During official </w:t>
      </w:r>
      <w:r>
        <w:rPr>
          <w:rFonts w:asciiTheme="majorHAnsi" w:hAnsiTheme="majorHAnsi" w:cstheme="majorHAnsi"/>
          <w:color w:val="FF0000"/>
        </w:rPr>
        <w:t xml:space="preserve">action </w:t>
      </w:r>
      <w:r w:rsidRPr="005805B0">
        <w:rPr>
          <w:rFonts w:asciiTheme="majorHAnsi" w:hAnsiTheme="majorHAnsi" w:cstheme="majorHAnsi"/>
          <w:color w:val="FF0000"/>
        </w:rPr>
        <w:t xml:space="preserve">members are protection by industrial action law and are protected from unfair dismissal. Specifically, strike action is when an employee refuses to work. </w:t>
      </w:r>
      <w:r>
        <w:rPr>
          <w:rFonts w:asciiTheme="majorHAnsi" w:hAnsiTheme="majorHAnsi" w:cstheme="majorHAnsi"/>
          <w:color w:val="FF0000"/>
        </w:rPr>
        <w:t>T</w:t>
      </w:r>
      <w:r w:rsidRPr="005805B0">
        <w:rPr>
          <w:rFonts w:asciiTheme="majorHAnsi" w:hAnsiTheme="majorHAnsi" w:cstheme="majorHAnsi"/>
          <w:color w:val="FF0000"/>
        </w:rPr>
        <w:t xml:space="preserve">hose who strike tend to be union members, however, depending on whether they are within the same bargaining unit, </w:t>
      </w:r>
      <w:proofErr w:type="spellStart"/>
      <w:r w:rsidRPr="005805B0">
        <w:rPr>
          <w:rFonts w:asciiTheme="majorHAnsi" w:hAnsiTheme="majorHAnsi" w:cstheme="majorHAnsi"/>
          <w:color w:val="FF0000"/>
        </w:rPr>
        <w:t>non members</w:t>
      </w:r>
      <w:proofErr w:type="spellEnd"/>
      <w:r w:rsidRPr="005805B0">
        <w:rPr>
          <w:rFonts w:asciiTheme="majorHAnsi" w:hAnsiTheme="majorHAnsi" w:cstheme="majorHAnsi"/>
          <w:color w:val="FF0000"/>
        </w:rPr>
        <w:t xml:space="preserve"> could strike too.  While these individuals are on strike, the employer does not need to pay</w:t>
      </w:r>
      <w:r>
        <w:rPr>
          <w:rFonts w:asciiTheme="majorHAnsi" w:hAnsiTheme="majorHAnsi" w:cstheme="majorHAnsi"/>
          <w:color w:val="FF0000"/>
        </w:rPr>
        <w:t xml:space="preserve"> </w:t>
      </w:r>
      <w:sdt>
        <w:sdtPr>
          <w:rPr>
            <w:rFonts w:asciiTheme="majorHAnsi" w:hAnsiTheme="majorHAnsi" w:cstheme="majorHAnsi"/>
            <w:color w:val="FF0000"/>
          </w:rPr>
          <w:id w:val="-984469341"/>
          <w:citation/>
        </w:sdtPr>
        <w:sdtContent>
          <w:r>
            <w:rPr>
              <w:rFonts w:asciiTheme="majorHAnsi" w:hAnsiTheme="majorHAnsi" w:cstheme="majorHAnsi"/>
              <w:color w:val="FF0000"/>
            </w:rPr>
            <w:fldChar w:fldCharType="begin"/>
          </w:r>
          <w:r>
            <w:rPr>
              <w:rFonts w:asciiTheme="majorHAnsi" w:hAnsiTheme="majorHAnsi" w:cstheme="majorHAnsi"/>
              <w:color w:val="FF0000"/>
            </w:rPr>
            <w:instrText xml:space="preserve"> CITATION UKG25 \l 2057 </w:instrText>
          </w:r>
          <w:r>
            <w:rPr>
              <w:rFonts w:asciiTheme="majorHAnsi" w:hAnsiTheme="majorHAnsi" w:cstheme="majorHAnsi"/>
              <w:color w:val="FF0000"/>
            </w:rPr>
            <w:fldChar w:fldCharType="separate"/>
          </w:r>
          <w:r w:rsidR="00642EC8" w:rsidRPr="00642EC8">
            <w:rPr>
              <w:rFonts w:asciiTheme="majorHAnsi" w:hAnsiTheme="majorHAnsi" w:cstheme="majorHAnsi"/>
              <w:noProof/>
              <w:color w:val="FF0000"/>
            </w:rPr>
            <w:t>(UK Government , 2023)</w:t>
          </w:r>
          <w:r>
            <w:rPr>
              <w:rFonts w:asciiTheme="majorHAnsi" w:hAnsiTheme="majorHAnsi" w:cstheme="majorHAnsi"/>
              <w:color w:val="FF0000"/>
            </w:rPr>
            <w:fldChar w:fldCharType="end"/>
          </w:r>
        </w:sdtContent>
      </w:sdt>
      <w:r w:rsidRPr="005805B0">
        <w:rPr>
          <w:rFonts w:asciiTheme="majorHAnsi" w:hAnsiTheme="majorHAnsi" w:cstheme="majorHAnsi"/>
          <w:color w:val="FF0000"/>
        </w:rPr>
        <w:t xml:space="preserve">. </w:t>
      </w:r>
      <w:r>
        <w:rPr>
          <w:rFonts w:asciiTheme="majorHAnsi" w:hAnsiTheme="majorHAnsi" w:cstheme="majorHAnsi"/>
          <w:color w:val="FF0000"/>
        </w:rPr>
        <w:t>P</w:t>
      </w:r>
      <w:r w:rsidRPr="005805B0">
        <w:rPr>
          <w:rFonts w:asciiTheme="majorHAnsi" w:hAnsiTheme="majorHAnsi" w:cstheme="majorHAnsi"/>
          <w:color w:val="FF0000"/>
        </w:rPr>
        <w:t>icketing is when a member stands outside the workplace to inform others of the reason behind the stri</w:t>
      </w:r>
      <w:r>
        <w:rPr>
          <w:rFonts w:asciiTheme="majorHAnsi" w:hAnsiTheme="majorHAnsi" w:cstheme="majorHAnsi"/>
          <w:color w:val="FF0000"/>
        </w:rPr>
        <w:t>ke</w:t>
      </w:r>
      <w:r w:rsidRPr="005805B0">
        <w:rPr>
          <w:rFonts w:asciiTheme="majorHAnsi" w:hAnsiTheme="majorHAnsi" w:cstheme="majorHAnsi"/>
          <w:color w:val="FF0000"/>
        </w:rPr>
        <w:t xml:space="preserve"> to rally support. Other forms of action include action short of a strike, this would be when an employee reduces their work, for example, refusing overtime, on ‘go slow’, or sicking strictly within their job description. </w:t>
      </w:r>
    </w:p>
    <w:p w14:paraId="62AE3862" w14:textId="77777777" w:rsidR="00063B22" w:rsidRPr="005805B0" w:rsidRDefault="00063B22" w:rsidP="00063B22">
      <w:pPr>
        <w:pStyle w:val="ListParagraph"/>
        <w:spacing w:after="0" w:line="276" w:lineRule="auto"/>
        <w:rPr>
          <w:rFonts w:asciiTheme="majorHAnsi" w:hAnsiTheme="majorHAnsi" w:cstheme="majorHAnsi"/>
          <w:color w:val="FF0000"/>
        </w:rPr>
      </w:pPr>
    </w:p>
    <w:p w14:paraId="50B5E3B0" w14:textId="77777777" w:rsidR="00063B22" w:rsidRPr="005805B0" w:rsidRDefault="00063B22" w:rsidP="00063B22">
      <w:pPr>
        <w:spacing w:after="0" w:line="276" w:lineRule="auto"/>
        <w:rPr>
          <w:rFonts w:asciiTheme="majorHAnsi" w:hAnsiTheme="majorHAnsi" w:cstheme="majorHAnsi"/>
          <w:color w:val="FF0000"/>
        </w:rPr>
      </w:pPr>
      <w:r w:rsidRPr="005805B0">
        <w:rPr>
          <w:rFonts w:asciiTheme="majorHAnsi" w:hAnsiTheme="majorHAnsi" w:cstheme="majorHAnsi"/>
          <w:color w:val="FF0000"/>
        </w:rPr>
        <w:t xml:space="preserve">Conversely, unofficial action is where an employee or trade union </w:t>
      </w:r>
      <w:proofErr w:type="gramStart"/>
      <w:r w:rsidRPr="005805B0">
        <w:rPr>
          <w:rFonts w:asciiTheme="majorHAnsi" w:hAnsiTheme="majorHAnsi" w:cstheme="majorHAnsi"/>
          <w:color w:val="FF0000"/>
        </w:rPr>
        <w:t>takes action</w:t>
      </w:r>
      <w:proofErr w:type="gramEnd"/>
      <w:r w:rsidRPr="005805B0">
        <w:rPr>
          <w:rFonts w:asciiTheme="majorHAnsi" w:hAnsiTheme="majorHAnsi" w:cstheme="majorHAnsi"/>
          <w:color w:val="FF0000"/>
        </w:rPr>
        <w:t xml:space="preserve"> without following the rules outlined. </w:t>
      </w:r>
      <w:r>
        <w:rPr>
          <w:rFonts w:asciiTheme="majorHAnsi" w:hAnsiTheme="majorHAnsi" w:cstheme="majorHAnsi"/>
          <w:color w:val="FF0000"/>
        </w:rPr>
        <w:t>Subsequently,</w:t>
      </w:r>
      <w:r w:rsidRPr="005805B0">
        <w:rPr>
          <w:rFonts w:asciiTheme="majorHAnsi" w:hAnsiTheme="majorHAnsi" w:cstheme="majorHAnsi"/>
          <w:color w:val="FF0000"/>
        </w:rPr>
        <w:t xml:space="preserve"> it leaves t</w:t>
      </w:r>
      <w:r>
        <w:rPr>
          <w:rFonts w:asciiTheme="majorHAnsi" w:hAnsiTheme="majorHAnsi" w:cstheme="majorHAnsi"/>
          <w:color w:val="FF0000"/>
        </w:rPr>
        <w:t xml:space="preserve">he </w:t>
      </w:r>
      <w:r w:rsidRPr="005805B0">
        <w:rPr>
          <w:rFonts w:asciiTheme="majorHAnsi" w:hAnsiTheme="majorHAnsi" w:cstheme="majorHAnsi"/>
          <w:color w:val="FF0000"/>
        </w:rPr>
        <w:t>employee exposed</w:t>
      </w:r>
      <w:r>
        <w:rPr>
          <w:rFonts w:asciiTheme="majorHAnsi" w:hAnsiTheme="majorHAnsi" w:cstheme="majorHAnsi"/>
          <w:color w:val="FF0000"/>
        </w:rPr>
        <w:t xml:space="preserve"> and</w:t>
      </w:r>
      <w:r w:rsidRPr="005805B0">
        <w:rPr>
          <w:rFonts w:asciiTheme="majorHAnsi" w:hAnsiTheme="majorHAnsi" w:cstheme="majorHAnsi"/>
          <w:color w:val="FF0000"/>
        </w:rPr>
        <w:t xml:space="preserve"> not protected by industrial action law. Nonetheless, they would still have their usual employment rights. Similarly, unofficial strike action is when a trade union or employee begins strike action without a ballot or without their trade union.</w:t>
      </w:r>
    </w:p>
    <w:p w14:paraId="6CECB9D7" w14:textId="77777777" w:rsidR="00063B22" w:rsidRPr="005805B0" w:rsidRDefault="00063B22" w:rsidP="00063B22">
      <w:pPr>
        <w:spacing w:after="0" w:line="276" w:lineRule="auto"/>
        <w:rPr>
          <w:rFonts w:asciiTheme="majorHAnsi" w:hAnsiTheme="majorHAnsi" w:cstheme="majorHAnsi"/>
          <w:color w:val="FF0000"/>
        </w:rPr>
      </w:pPr>
    </w:p>
    <w:p w14:paraId="50A26451" w14:textId="77777777" w:rsidR="00063B22" w:rsidRPr="005805B0" w:rsidRDefault="00063B22" w:rsidP="00063B22">
      <w:pPr>
        <w:spacing w:after="0" w:line="276" w:lineRule="auto"/>
        <w:rPr>
          <w:rFonts w:asciiTheme="majorHAnsi" w:hAnsiTheme="majorHAnsi" w:cstheme="majorHAnsi"/>
          <w:color w:val="FF0000"/>
        </w:rPr>
      </w:pPr>
      <w:r w:rsidRPr="005805B0">
        <w:rPr>
          <w:rFonts w:asciiTheme="majorHAnsi" w:hAnsiTheme="majorHAnsi" w:cstheme="majorHAnsi"/>
          <w:color w:val="FF0000"/>
        </w:rPr>
        <w:t>The disclosure of information is a general duty on the employee to disclose information relating to the workers within the collective bargaining, such as department and company level. Clarification on best practice is provided by ACAS (ACAS, 2003).</w:t>
      </w:r>
    </w:p>
    <w:p w14:paraId="00EF50F8" w14:textId="77777777" w:rsidR="00063B22" w:rsidRPr="005805B0" w:rsidRDefault="00063B22" w:rsidP="00063B22">
      <w:pPr>
        <w:pStyle w:val="ListParagraph"/>
        <w:spacing w:after="0" w:line="276" w:lineRule="auto"/>
        <w:rPr>
          <w:rFonts w:asciiTheme="majorHAnsi" w:hAnsiTheme="majorHAnsi" w:cstheme="majorHAnsi"/>
          <w:color w:val="FF0000"/>
        </w:rPr>
      </w:pPr>
    </w:p>
    <w:p w14:paraId="7801EFE4" w14:textId="77777777" w:rsidR="00063B22" w:rsidRPr="005805B0" w:rsidRDefault="00063B22" w:rsidP="00063B22">
      <w:pPr>
        <w:spacing w:after="0" w:line="276" w:lineRule="auto"/>
        <w:rPr>
          <w:rFonts w:asciiTheme="majorHAnsi" w:hAnsiTheme="majorHAnsi" w:cstheme="majorHAnsi"/>
          <w:color w:val="FF0000"/>
        </w:rPr>
      </w:pPr>
      <w:r w:rsidRPr="005805B0">
        <w:rPr>
          <w:rFonts w:asciiTheme="majorHAnsi" w:hAnsiTheme="majorHAnsi" w:cstheme="majorHAnsi"/>
          <w:color w:val="FF0000"/>
        </w:rPr>
        <w:t xml:space="preserve">The agreements are not legally enforceable, unless it is in writing or clearly defined as legally enforceable (S.179 Trade Union and Labour Relations (Consolidation) Act, 1992). Nonetheless, agreements such as these are usually added to employee contracts as an improvement to terms or rights. </w:t>
      </w:r>
      <w:sdt>
        <w:sdtPr>
          <w:rPr>
            <w:rFonts w:asciiTheme="majorHAnsi" w:hAnsiTheme="majorHAnsi" w:cstheme="majorHAnsi"/>
            <w:color w:val="FF0000"/>
            <w:shd w:val="clear" w:color="auto" w:fill="FFFFFF"/>
          </w:rPr>
          <w:id w:val="-837144897"/>
          <w:citation/>
        </w:sdtPr>
        <w:sdtContent>
          <w:r w:rsidRPr="005805B0">
            <w:rPr>
              <w:rFonts w:asciiTheme="majorHAnsi" w:hAnsiTheme="majorHAnsi" w:cstheme="majorHAnsi"/>
              <w:noProof/>
              <w:color w:val="FF0000"/>
              <w:shd w:val="clear" w:color="auto" w:fill="FFFFFF"/>
              <w:lang w:val="en-US"/>
            </w:rPr>
            <w:t>(Practical law, 2023)</w:t>
          </w:r>
        </w:sdtContent>
      </w:sdt>
      <w:r w:rsidRPr="005805B0">
        <w:rPr>
          <w:rFonts w:asciiTheme="majorHAnsi" w:hAnsiTheme="majorHAnsi" w:cstheme="majorHAnsi"/>
          <w:color w:val="FF0000"/>
          <w:shd w:val="clear" w:color="auto" w:fill="FFFFFF"/>
        </w:rPr>
        <w:t>.</w:t>
      </w:r>
    </w:p>
    <w:p w14:paraId="7D5CE7B3" w14:textId="77777777" w:rsidR="00063B22" w:rsidRPr="00742736" w:rsidRDefault="00063B22" w:rsidP="00063B22">
      <w:pPr>
        <w:spacing w:after="0" w:line="276" w:lineRule="auto"/>
        <w:rPr>
          <w:rFonts w:asciiTheme="majorHAnsi" w:hAnsiTheme="majorHAnsi" w:cstheme="majorHAnsi"/>
        </w:rPr>
      </w:pPr>
    </w:p>
    <w:p w14:paraId="7031BCBA" w14:textId="77777777" w:rsidR="00063B22" w:rsidRDefault="00063B22" w:rsidP="00063B22">
      <w:pPr>
        <w:pStyle w:val="ListParagraph"/>
        <w:spacing w:line="276" w:lineRule="auto"/>
        <w:rPr>
          <w:rFonts w:asciiTheme="majorHAnsi" w:hAnsiTheme="majorHAnsi" w:cstheme="majorHAnsi"/>
        </w:rPr>
      </w:pPr>
    </w:p>
    <w:p w14:paraId="3F2231C4" w14:textId="77777777" w:rsidR="00063B22" w:rsidRPr="00742736" w:rsidRDefault="00063B22" w:rsidP="00063B22">
      <w:pPr>
        <w:pStyle w:val="ListParagraph"/>
        <w:spacing w:line="276" w:lineRule="auto"/>
        <w:rPr>
          <w:rFonts w:asciiTheme="majorHAnsi" w:hAnsiTheme="majorHAnsi" w:cstheme="majorHAnsi"/>
        </w:rPr>
      </w:pPr>
    </w:p>
    <w:p w14:paraId="1DDC1255" w14:textId="77777777" w:rsidR="00063B22" w:rsidRPr="00742736" w:rsidRDefault="00063B22" w:rsidP="00063B22">
      <w:pPr>
        <w:pStyle w:val="ListParagraph"/>
        <w:numPr>
          <w:ilvl w:val="0"/>
          <w:numId w:val="5"/>
        </w:numPr>
        <w:spacing w:after="0" w:line="276" w:lineRule="auto"/>
        <w:rPr>
          <w:rFonts w:asciiTheme="majorHAnsi" w:hAnsiTheme="majorHAnsi" w:cstheme="majorHAnsi"/>
          <w:shd w:val="clear" w:color="auto" w:fill="FFFFFF"/>
        </w:rPr>
      </w:pPr>
    </w:p>
    <w:p w14:paraId="1EB81076"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shd w:val="clear" w:color="auto" w:fill="FFFFFF"/>
        </w:rPr>
        <w:t xml:space="preserve"> “A trade union representative (‘rep’) is a union member who represents and gives advice to colleagues when they have problems at work” </w:t>
      </w:r>
      <w:sdt>
        <w:sdtPr>
          <w:rPr>
            <w:rFonts w:asciiTheme="majorHAnsi" w:hAnsiTheme="majorHAnsi" w:cstheme="majorHAnsi"/>
            <w:shd w:val="clear" w:color="auto" w:fill="FFFFFF"/>
          </w:rPr>
          <w:id w:val="-1506731424"/>
          <w:citation/>
        </w:sdtPr>
        <w:sdtContent>
          <w:r w:rsidRPr="00514E82">
            <w:rPr>
              <w:rFonts w:asciiTheme="majorHAnsi" w:hAnsiTheme="majorHAnsi" w:cstheme="majorHAnsi"/>
              <w:noProof/>
              <w:shd w:val="clear" w:color="auto" w:fill="FFFFFF"/>
              <w:lang w:val="en-US"/>
            </w:rPr>
            <w:t>(UK Government, 2023)</w:t>
          </w:r>
        </w:sdtContent>
      </w:sdt>
      <w:r w:rsidRPr="00742736">
        <w:rPr>
          <w:rFonts w:asciiTheme="majorHAnsi" w:hAnsiTheme="majorHAnsi" w:cstheme="majorHAnsi"/>
          <w:shd w:val="clear" w:color="auto" w:fill="FFFFFF"/>
        </w:rPr>
        <w:t>. They act on behalf of its members to protect worsening terms or to improve working conditions, such as salary. Usually trade unions negotiate these terms through collective bargaining. Thus, they take the overall views of their members to formulate demands. Further, trade unions represent individuals in matters such as disciplinary meetings.</w:t>
      </w:r>
    </w:p>
    <w:p w14:paraId="165C4095" w14:textId="77777777" w:rsidR="00063B22" w:rsidRPr="00742736" w:rsidRDefault="00063B22" w:rsidP="00063B22">
      <w:pPr>
        <w:spacing w:after="0" w:line="276" w:lineRule="auto"/>
        <w:rPr>
          <w:rFonts w:asciiTheme="majorHAnsi" w:hAnsiTheme="majorHAnsi" w:cstheme="majorHAnsi"/>
          <w:shd w:val="clear" w:color="auto" w:fill="FFFFFF"/>
        </w:rPr>
      </w:pPr>
    </w:p>
    <w:p w14:paraId="6C265311" w14:textId="77777777" w:rsidR="00063B22" w:rsidRPr="00742736" w:rsidRDefault="00063B22" w:rsidP="00063B22">
      <w:pPr>
        <w:spacing w:after="0" w:line="276" w:lineRule="auto"/>
        <w:rPr>
          <w:rFonts w:asciiTheme="majorHAnsi" w:hAnsiTheme="majorHAnsi" w:cstheme="majorHAnsi"/>
          <w:shd w:val="clear" w:color="auto" w:fill="FFFFFF"/>
        </w:rPr>
      </w:pPr>
      <w:r w:rsidRPr="00742736">
        <w:rPr>
          <w:rFonts w:asciiTheme="majorHAnsi" w:hAnsiTheme="majorHAnsi" w:cstheme="majorHAnsi"/>
          <w:shd w:val="clear" w:color="auto" w:fill="FFFFFF"/>
        </w:rPr>
        <w:t xml:space="preserve">While those career sectors who have strong trade union membership tend to enjoy better terms </w:t>
      </w:r>
      <w:sdt>
        <w:sdtPr>
          <w:rPr>
            <w:rFonts w:asciiTheme="majorHAnsi" w:hAnsiTheme="majorHAnsi" w:cstheme="majorHAnsi"/>
            <w:shd w:val="clear" w:color="auto" w:fill="FFFFFF"/>
          </w:rPr>
          <w:id w:val="1041397991"/>
          <w:citation/>
        </w:sdtPr>
        <w:sdtContent>
          <w:r w:rsidRPr="00514E82">
            <w:rPr>
              <w:rFonts w:asciiTheme="majorHAnsi" w:hAnsiTheme="majorHAnsi" w:cstheme="majorHAnsi"/>
              <w:noProof/>
              <w:shd w:val="clear" w:color="auto" w:fill="FFFFFF"/>
              <w:lang w:val="en-US"/>
            </w:rPr>
            <w:t>(David Guest, 1999)</w:t>
          </w:r>
        </w:sdtContent>
      </w:sdt>
      <w:r w:rsidRPr="00742736">
        <w:rPr>
          <w:rFonts w:asciiTheme="majorHAnsi" w:hAnsiTheme="majorHAnsi" w:cstheme="majorHAnsi"/>
          <w:shd w:val="clear" w:color="auto" w:fill="FFFFFF"/>
        </w:rPr>
        <w:t>, there are some drawbacks to trade union membership. Firstly, membership costs</w:t>
      </w:r>
      <w:r>
        <w:rPr>
          <w:rFonts w:asciiTheme="majorHAnsi" w:hAnsiTheme="majorHAnsi" w:cstheme="majorHAnsi"/>
          <w:shd w:val="clear" w:color="auto" w:fill="FFFFFF"/>
        </w:rPr>
        <w:t xml:space="preserve"> can be expensive</w:t>
      </w:r>
      <w:r w:rsidRPr="00742736">
        <w:rPr>
          <w:rFonts w:asciiTheme="majorHAnsi" w:hAnsiTheme="majorHAnsi" w:cstheme="majorHAnsi"/>
          <w:shd w:val="clear" w:color="auto" w:fill="FFFFFF"/>
        </w:rPr>
        <w:t xml:space="preserve">. Secondly, within collective bargaining a decision is based upon the overall views of the members, therefore, </w:t>
      </w:r>
      <w:r w:rsidRPr="00742736">
        <w:rPr>
          <w:rFonts w:asciiTheme="majorHAnsi" w:hAnsiTheme="majorHAnsi" w:cstheme="majorHAnsi"/>
          <w:shd w:val="clear" w:color="auto" w:fill="FFFFFF"/>
        </w:rPr>
        <w:lastRenderedPageBreak/>
        <w:t>individual differences can be ignored. Thirdly, members tend to have less autonomy, with changes to terms being a drawn-out process.</w:t>
      </w:r>
    </w:p>
    <w:p w14:paraId="154DA332" w14:textId="77777777" w:rsidR="00063B22" w:rsidRPr="00742736" w:rsidRDefault="00063B22" w:rsidP="00063B22">
      <w:pPr>
        <w:spacing w:after="0" w:line="276" w:lineRule="auto"/>
        <w:rPr>
          <w:rFonts w:asciiTheme="majorHAnsi" w:hAnsiTheme="majorHAnsi" w:cstheme="majorHAnsi"/>
        </w:rPr>
      </w:pPr>
    </w:p>
    <w:p w14:paraId="5E7A7DEB" w14:textId="77777777" w:rsidR="00063B22" w:rsidRPr="00742736" w:rsidRDefault="00063B22" w:rsidP="00063B22">
      <w:pPr>
        <w:spacing w:after="0" w:line="276" w:lineRule="auto"/>
        <w:rPr>
          <w:rFonts w:asciiTheme="majorHAnsi" w:hAnsiTheme="majorHAnsi" w:cstheme="majorHAnsi"/>
        </w:rPr>
      </w:pPr>
      <w:r w:rsidRPr="00742736">
        <w:rPr>
          <w:rFonts w:asciiTheme="majorHAnsi" w:hAnsiTheme="majorHAnsi" w:cstheme="majorHAnsi"/>
        </w:rPr>
        <w:t xml:space="preserve">Non-union representation usually takes place within an organisation that does not recognise a trade union. This form of representation results in the weight of power shifting to the employer, whereby negotiation of terms </w:t>
      </w:r>
      <w:proofErr w:type="gramStart"/>
      <w:r w:rsidRPr="00742736">
        <w:rPr>
          <w:rFonts w:asciiTheme="majorHAnsi" w:hAnsiTheme="majorHAnsi" w:cstheme="majorHAnsi"/>
        </w:rPr>
        <w:t>are</w:t>
      </w:r>
      <w:proofErr w:type="gramEnd"/>
      <w:r w:rsidRPr="00742736">
        <w:rPr>
          <w:rFonts w:asciiTheme="majorHAnsi" w:hAnsiTheme="majorHAnsi" w:cstheme="majorHAnsi"/>
        </w:rPr>
        <w:t xml:space="preserve"> usually made with individual employees. Usually, this sort of negotiation is specific to a specific employees’ dispute. Conversely there are occasions which involved a collective of employees, for example in redundancies over 20 people. In this circumstance, employees tend to elect a voluntary representative</w:t>
      </w:r>
      <w:r>
        <w:rPr>
          <w:rFonts w:asciiTheme="majorHAnsi" w:hAnsiTheme="majorHAnsi" w:cstheme="majorHAnsi"/>
        </w:rPr>
        <w:t xml:space="preserve">. </w:t>
      </w:r>
      <w:r w:rsidRPr="00742736">
        <w:rPr>
          <w:rFonts w:asciiTheme="majorHAnsi" w:hAnsiTheme="majorHAnsi" w:cstheme="majorHAnsi"/>
        </w:rPr>
        <w:t xml:space="preserve">Although, this is more to do with relaying information, rather than negotiating better terms. </w:t>
      </w:r>
    </w:p>
    <w:p w14:paraId="1C3D8886" w14:textId="77777777" w:rsidR="00063B22" w:rsidRPr="00742736" w:rsidRDefault="00063B22" w:rsidP="00063B22">
      <w:pPr>
        <w:pStyle w:val="ListParagraph"/>
        <w:spacing w:line="276" w:lineRule="auto"/>
        <w:rPr>
          <w:rFonts w:asciiTheme="majorHAnsi" w:hAnsiTheme="majorHAnsi" w:cstheme="majorHAnsi"/>
        </w:rPr>
      </w:pPr>
    </w:p>
    <w:p w14:paraId="7FAB4296" w14:textId="77777777" w:rsidR="00063B22" w:rsidRPr="00742736" w:rsidRDefault="00063B22" w:rsidP="00063B22">
      <w:pPr>
        <w:pStyle w:val="ListParagraph"/>
        <w:numPr>
          <w:ilvl w:val="0"/>
          <w:numId w:val="5"/>
        </w:numPr>
        <w:spacing w:line="276" w:lineRule="auto"/>
        <w:rPr>
          <w:rFonts w:asciiTheme="majorHAnsi" w:hAnsiTheme="majorHAnsi" w:cstheme="majorHAnsi"/>
        </w:rPr>
      </w:pPr>
    </w:p>
    <w:p w14:paraId="68266063" w14:textId="5B635E99" w:rsidR="00063B22" w:rsidRPr="00BC7731" w:rsidRDefault="00063B22" w:rsidP="00063B22">
      <w:pPr>
        <w:spacing w:after="0" w:line="276" w:lineRule="auto"/>
        <w:rPr>
          <w:rFonts w:asciiTheme="majorHAnsi" w:hAnsiTheme="majorHAnsi" w:cstheme="majorHAnsi"/>
          <w:color w:val="FF0000"/>
        </w:rPr>
      </w:pPr>
      <w:r w:rsidRPr="00BC7731">
        <w:rPr>
          <w:rFonts w:asciiTheme="majorHAnsi" w:hAnsiTheme="majorHAnsi" w:cstheme="majorHAnsi"/>
          <w:color w:val="FF0000"/>
        </w:rPr>
        <w:t xml:space="preserve">Collective bargaining very much relies on the term ‘strength in </w:t>
      </w:r>
      <w:proofErr w:type="gramStart"/>
      <w:r w:rsidRPr="00BC7731">
        <w:rPr>
          <w:rFonts w:asciiTheme="majorHAnsi" w:hAnsiTheme="majorHAnsi" w:cstheme="majorHAnsi"/>
          <w:color w:val="FF0000"/>
        </w:rPr>
        <w:t>numbers’</w:t>
      </w:r>
      <w:proofErr w:type="gramEnd"/>
      <w:r w:rsidRPr="00BC7731">
        <w:rPr>
          <w:rFonts w:asciiTheme="majorHAnsi" w:hAnsiTheme="majorHAnsi" w:cstheme="majorHAnsi"/>
          <w:color w:val="FF0000"/>
        </w:rPr>
        <w:t xml:space="preserve">. It allows authorised bodies to negotiate better terms for its members. Employees who individually attempt to negotiate terms may find that their bargaining strength does not weald results </w:t>
      </w:r>
      <w:sdt>
        <w:sdtPr>
          <w:rPr>
            <w:rFonts w:asciiTheme="majorHAnsi" w:hAnsiTheme="majorHAnsi" w:cstheme="majorHAnsi"/>
            <w:color w:val="FF0000"/>
          </w:rPr>
          <w:id w:val="-244414976"/>
          <w:citation/>
        </w:sdtPr>
        <w:sdtContent>
          <w:r w:rsidRPr="00514E82">
            <w:rPr>
              <w:rFonts w:asciiTheme="majorHAnsi" w:hAnsiTheme="majorHAnsi" w:cstheme="majorHAnsi"/>
              <w:noProof/>
              <w:color w:val="FF0000"/>
              <w:lang w:val="en-US"/>
            </w:rPr>
            <w:t>(Schnabel, 2020)</w:t>
          </w:r>
        </w:sdtContent>
      </w:sdt>
      <w:r w:rsidRPr="00BC7731">
        <w:rPr>
          <w:rFonts w:asciiTheme="majorHAnsi" w:hAnsiTheme="majorHAnsi" w:cstheme="majorHAnsi"/>
          <w:color w:val="FF0000"/>
        </w:rPr>
        <w:t>. However, a collective bargaining helps to balance the power of the employer and employee</w:t>
      </w:r>
      <w:sdt>
        <w:sdtPr>
          <w:rPr>
            <w:rFonts w:asciiTheme="majorHAnsi" w:hAnsiTheme="majorHAnsi" w:cstheme="majorHAnsi"/>
            <w:color w:val="FF0000"/>
          </w:rPr>
          <w:id w:val="-1160689753"/>
          <w:citation/>
        </w:sdtPr>
        <w:sdtContent>
          <w:r>
            <w:rPr>
              <w:rFonts w:asciiTheme="majorHAnsi" w:hAnsiTheme="majorHAnsi" w:cstheme="majorHAnsi"/>
              <w:noProof/>
              <w:color w:val="FF0000"/>
              <w:lang w:val="en-US"/>
            </w:rPr>
            <w:t xml:space="preserve"> </w:t>
          </w:r>
          <w:r w:rsidRPr="00514E82">
            <w:rPr>
              <w:rFonts w:asciiTheme="majorHAnsi" w:hAnsiTheme="majorHAnsi" w:cstheme="majorHAnsi"/>
              <w:noProof/>
              <w:color w:val="FF0000"/>
              <w:lang w:val="en-US"/>
            </w:rPr>
            <w:t>(Keune, 2021)</w:t>
          </w:r>
        </w:sdtContent>
      </w:sdt>
      <w:r w:rsidRPr="00BC7731">
        <w:rPr>
          <w:rFonts w:asciiTheme="majorHAnsi" w:hAnsiTheme="majorHAnsi" w:cstheme="majorHAnsi"/>
          <w:color w:val="FF0000"/>
        </w:rPr>
        <w:t>. However, extended strike action, or unrest can lead to a further breakdown of employment relations</w:t>
      </w:r>
      <w:r>
        <w:rPr>
          <w:rFonts w:asciiTheme="majorHAnsi" w:hAnsiTheme="majorHAnsi" w:cstheme="majorHAnsi"/>
          <w:color w:val="FF0000"/>
        </w:rPr>
        <w:t xml:space="preserve"> </w:t>
      </w:r>
      <w:sdt>
        <w:sdtPr>
          <w:rPr>
            <w:rFonts w:asciiTheme="majorHAnsi" w:hAnsiTheme="majorHAnsi" w:cstheme="majorHAnsi"/>
            <w:color w:val="FF0000"/>
          </w:rPr>
          <w:id w:val="-1784793519"/>
          <w:citation/>
        </w:sdtPr>
        <w:sdtContent>
          <w:r>
            <w:rPr>
              <w:rFonts w:asciiTheme="majorHAnsi" w:hAnsiTheme="majorHAnsi" w:cstheme="majorHAnsi"/>
              <w:color w:val="FF0000"/>
            </w:rPr>
            <w:fldChar w:fldCharType="begin"/>
          </w:r>
          <w:r>
            <w:rPr>
              <w:rFonts w:asciiTheme="majorHAnsi" w:hAnsiTheme="majorHAnsi" w:cstheme="majorHAnsi"/>
              <w:color w:val="FF0000"/>
            </w:rPr>
            <w:instrText xml:space="preserve"> CITATION Kat22 \l 2057 </w:instrText>
          </w:r>
          <w:r>
            <w:rPr>
              <w:rFonts w:asciiTheme="majorHAnsi" w:hAnsiTheme="majorHAnsi" w:cstheme="majorHAnsi"/>
              <w:color w:val="FF0000"/>
            </w:rPr>
            <w:fldChar w:fldCharType="separate"/>
          </w:r>
          <w:r w:rsidR="00642EC8" w:rsidRPr="00642EC8">
            <w:rPr>
              <w:rFonts w:asciiTheme="majorHAnsi" w:hAnsiTheme="majorHAnsi" w:cstheme="majorHAnsi"/>
              <w:noProof/>
              <w:color w:val="FF0000"/>
            </w:rPr>
            <w:t>(Daniels, 2022)</w:t>
          </w:r>
          <w:r>
            <w:rPr>
              <w:rFonts w:asciiTheme="majorHAnsi" w:hAnsiTheme="majorHAnsi" w:cstheme="majorHAnsi"/>
              <w:color w:val="FF0000"/>
            </w:rPr>
            <w:fldChar w:fldCharType="end"/>
          </w:r>
        </w:sdtContent>
      </w:sdt>
      <w:r w:rsidRPr="00BC7731">
        <w:rPr>
          <w:rFonts w:asciiTheme="majorHAnsi" w:hAnsiTheme="majorHAnsi" w:cstheme="majorHAnsi"/>
          <w:color w:val="FF0000"/>
        </w:rPr>
        <w:t xml:space="preserve">, so there must be a balance between the collective goal and self-deprivation, as shown at </w:t>
      </w:r>
      <w:r>
        <w:rPr>
          <w:rFonts w:asciiTheme="majorHAnsi" w:hAnsiTheme="majorHAnsi" w:cstheme="majorHAnsi"/>
          <w:color w:val="FF0000"/>
        </w:rPr>
        <w:t xml:space="preserve">a company called </w:t>
      </w:r>
      <w:proofErr w:type="spellStart"/>
      <w:r w:rsidRPr="00BC7731">
        <w:rPr>
          <w:rFonts w:asciiTheme="majorHAnsi" w:hAnsiTheme="majorHAnsi" w:cstheme="majorHAnsi"/>
          <w:color w:val="FF0000"/>
        </w:rPr>
        <w:t>Cepac</w:t>
      </w:r>
      <w:proofErr w:type="spellEnd"/>
      <w:r w:rsidRPr="00BC7731">
        <w:rPr>
          <w:rFonts w:asciiTheme="majorHAnsi" w:hAnsiTheme="majorHAnsi" w:cstheme="majorHAnsi"/>
          <w:color w:val="FF0000"/>
        </w:rPr>
        <w:t xml:space="preserve"> where extended strike action may lead to redundancies </w:t>
      </w:r>
      <w:sdt>
        <w:sdtPr>
          <w:rPr>
            <w:rFonts w:asciiTheme="majorHAnsi" w:hAnsiTheme="majorHAnsi" w:cstheme="majorHAnsi"/>
            <w:color w:val="FF0000"/>
          </w:rPr>
          <w:id w:val="71168992"/>
          <w:citation/>
        </w:sdtPr>
        <w:sdtContent>
          <w:r w:rsidRPr="00514E82">
            <w:rPr>
              <w:rFonts w:asciiTheme="majorHAnsi" w:hAnsiTheme="majorHAnsi" w:cstheme="majorHAnsi"/>
              <w:noProof/>
              <w:color w:val="FF0000"/>
              <w:lang w:val="en-US"/>
            </w:rPr>
            <w:t>(Dodds, 2023)</w:t>
          </w:r>
        </w:sdtContent>
      </w:sdt>
      <w:r w:rsidRPr="00BC7731">
        <w:rPr>
          <w:rFonts w:asciiTheme="majorHAnsi" w:hAnsiTheme="majorHAnsi" w:cstheme="majorHAnsi"/>
          <w:color w:val="FF0000"/>
        </w:rPr>
        <w:t xml:space="preserve">. This effect has also been seen recently with NHS strikes and the issues with employee attendance on the ability to provide essential services </w:t>
      </w:r>
      <w:sdt>
        <w:sdtPr>
          <w:rPr>
            <w:rFonts w:asciiTheme="majorHAnsi" w:hAnsiTheme="majorHAnsi" w:cstheme="majorHAnsi"/>
            <w:color w:val="FF0000"/>
          </w:rPr>
          <w:id w:val="1568151374"/>
          <w:citation/>
        </w:sdtPr>
        <w:sdtContent>
          <w:r w:rsidRPr="00514E82">
            <w:rPr>
              <w:rFonts w:asciiTheme="majorHAnsi" w:hAnsiTheme="majorHAnsi" w:cstheme="majorHAnsi"/>
              <w:noProof/>
              <w:color w:val="FF0000"/>
              <w:lang w:val="en-US"/>
            </w:rPr>
            <w:t>(Baker, 2023)</w:t>
          </w:r>
        </w:sdtContent>
      </w:sdt>
      <w:r w:rsidRPr="00BC7731">
        <w:rPr>
          <w:rFonts w:asciiTheme="majorHAnsi" w:hAnsiTheme="majorHAnsi" w:cstheme="majorHAnsi"/>
          <w:color w:val="FF0000"/>
        </w:rPr>
        <w:t xml:space="preserve">. This has resulted in the </w:t>
      </w:r>
      <w:proofErr w:type="spellStart"/>
      <w:r w:rsidRPr="00BC7731">
        <w:rPr>
          <w:rFonts w:asciiTheme="majorHAnsi" w:hAnsiTheme="majorHAnsi" w:cstheme="majorHAnsi"/>
          <w:i/>
          <w:iCs/>
          <w:color w:val="FF0000"/>
          <w:shd w:val="clear" w:color="auto" w:fill="FFFFFF"/>
        </w:rPr>
        <w:t>The</w:t>
      </w:r>
      <w:proofErr w:type="spellEnd"/>
      <w:r w:rsidRPr="00BC7731">
        <w:rPr>
          <w:rFonts w:asciiTheme="majorHAnsi" w:hAnsiTheme="majorHAnsi" w:cstheme="majorHAnsi"/>
          <w:i/>
          <w:iCs/>
          <w:color w:val="FF0000"/>
          <w:shd w:val="clear" w:color="auto" w:fill="FFFFFF"/>
        </w:rPr>
        <w:t> Strikes (Minimum Service Levels) Bill 2022-</w:t>
      </w:r>
      <w:proofErr w:type="gramStart"/>
      <w:r w:rsidRPr="00BC7731">
        <w:rPr>
          <w:rFonts w:asciiTheme="majorHAnsi" w:hAnsiTheme="majorHAnsi" w:cstheme="majorHAnsi"/>
          <w:i/>
          <w:iCs/>
          <w:color w:val="FF0000"/>
          <w:shd w:val="clear" w:color="auto" w:fill="FFFFFF"/>
        </w:rPr>
        <w:t>23</w:t>
      </w:r>
      <w:r w:rsidRPr="00BC7731">
        <w:rPr>
          <w:rFonts w:asciiTheme="majorHAnsi" w:hAnsiTheme="majorHAnsi" w:cstheme="majorHAnsi"/>
          <w:color w:val="FF0000"/>
          <w:shd w:val="clear" w:color="auto" w:fill="FFFFFF"/>
        </w:rPr>
        <w:t> </w:t>
      </w:r>
      <w:r w:rsidRPr="00BC7731">
        <w:rPr>
          <w:rFonts w:asciiTheme="majorHAnsi" w:hAnsiTheme="majorHAnsi" w:cstheme="majorHAnsi"/>
          <w:color w:val="FF0000"/>
        </w:rPr>
        <w:t>.</w:t>
      </w:r>
      <w:proofErr w:type="gramEnd"/>
      <w:r w:rsidRPr="00BC7731">
        <w:rPr>
          <w:rFonts w:asciiTheme="majorHAnsi" w:hAnsiTheme="majorHAnsi" w:cstheme="majorHAnsi"/>
          <w:color w:val="FF0000"/>
        </w:rPr>
        <w:t xml:space="preserve"> Collective bargaining gives the opportunity for the employees and employers to negotiate employment terms on broad issues </w:t>
      </w:r>
      <w:sdt>
        <w:sdtPr>
          <w:rPr>
            <w:rFonts w:asciiTheme="majorHAnsi" w:hAnsiTheme="majorHAnsi" w:cstheme="majorHAnsi"/>
            <w:color w:val="FF0000"/>
          </w:rPr>
          <w:id w:val="589514284"/>
          <w:citation/>
        </w:sdtPr>
        <w:sdtContent>
          <w:r w:rsidRPr="00514E82">
            <w:rPr>
              <w:rFonts w:asciiTheme="majorHAnsi" w:hAnsiTheme="majorHAnsi" w:cstheme="majorHAnsi"/>
              <w:noProof/>
              <w:color w:val="FF0000"/>
              <w:lang w:val="en-US"/>
            </w:rPr>
            <w:t>(Torsten Müller, 2019)</w:t>
          </w:r>
        </w:sdtContent>
      </w:sdt>
      <w:r w:rsidRPr="00BC7731">
        <w:rPr>
          <w:rFonts w:asciiTheme="majorHAnsi" w:hAnsiTheme="majorHAnsi" w:cstheme="majorHAnsi"/>
          <w:color w:val="FF0000"/>
        </w:rPr>
        <w:t xml:space="preserve">. It gives the opportunity for employers to identify key drivers within the workforce to improve job satisfaction. Once a collective bargaining </w:t>
      </w:r>
      <w:r>
        <w:rPr>
          <w:rFonts w:asciiTheme="majorHAnsi" w:hAnsiTheme="majorHAnsi" w:cstheme="majorHAnsi"/>
          <w:color w:val="FF0000"/>
        </w:rPr>
        <w:t>has initiated</w:t>
      </w:r>
      <w:r w:rsidRPr="00BC7731">
        <w:rPr>
          <w:rFonts w:asciiTheme="majorHAnsi" w:hAnsiTheme="majorHAnsi" w:cstheme="majorHAnsi"/>
          <w:color w:val="FF0000"/>
        </w:rPr>
        <w:t xml:space="preserve">, there must be an agreement between the parties on how </w:t>
      </w:r>
      <w:r>
        <w:rPr>
          <w:rFonts w:asciiTheme="majorHAnsi" w:hAnsiTheme="majorHAnsi" w:cstheme="majorHAnsi"/>
          <w:color w:val="FF0000"/>
        </w:rPr>
        <w:t>to proceed</w:t>
      </w:r>
      <w:r w:rsidRPr="00BC7731">
        <w:rPr>
          <w:rFonts w:asciiTheme="majorHAnsi" w:hAnsiTheme="majorHAnsi" w:cstheme="majorHAnsi"/>
          <w:color w:val="FF0000"/>
        </w:rPr>
        <w:t xml:space="preserve"> </w:t>
      </w:r>
      <w:sdt>
        <w:sdtPr>
          <w:rPr>
            <w:rFonts w:asciiTheme="majorHAnsi" w:hAnsiTheme="majorHAnsi" w:cstheme="majorHAnsi"/>
            <w:color w:val="FF0000"/>
          </w:rPr>
          <w:id w:val="1019820731"/>
          <w:citation/>
        </w:sdtPr>
        <w:sdtContent>
          <w:r w:rsidRPr="00514E82">
            <w:rPr>
              <w:rFonts w:asciiTheme="majorHAnsi" w:hAnsiTheme="majorHAnsi" w:cstheme="majorHAnsi"/>
              <w:noProof/>
              <w:color w:val="FF0000"/>
              <w:lang w:val="en-US"/>
            </w:rPr>
            <w:t>(GOV.UK, 2023)</w:t>
          </w:r>
        </w:sdtContent>
      </w:sdt>
      <w:r w:rsidRPr="00BC7731">
        <w:rPr>
          <w:rFonts w:asciiTheme="majorHAnsi" w:hAnsiTheme="majorHAnsi" w:cstheme="majorHAnsi"/>
          <w:color w:val="FF0000"/>
        </w:rPr>
        <w:t xml:space="preserve">. For example, consistency of meetings, which employees are included and the procedure. </w:t>
      </w:r>
      <w:r>
        <w:rPr>
          <w:rFonts w:asciiTheme="majorHAnsi" w:hAnsiTheme="majorHAnsi" w:cstheme="majorHAnsi"/>
          <w:color w:val="FF0000"/>
        </w:rPr>
        <w:t xml:space="preserve">Negotiations </w:t>
      </w:r>
      <w:r w:rsidRPr="00BC7731">
        <w:rPr>
          <w:rFonts w:asciiTheme="majorHAnsi" w:hAnsiTheme="majorHAnsi" w:cstheme="majorHAnsi"/>
          <w:color w:val="FF0000"/>
        </w:rPr>
        <w:t xml:space="preserve">usually include contract review and requests. Once the parameters and issues have been discussed, then negotiation can take place, however this can be timely </w:t>
      </w:r>
      <w:sdt>
        <w:sdtPr>
          <w:rPr>
            <w:rFonts w:asciiTheme="majorHAnsi" w:hAnsiTheme="majorHAnsi" w:cstheme="majorHAnsi"/>
            <w:color w:val="FF0000"/>
          </w:rPr>
          <w:id w:val="-1401202424"/>
          <w:citation/>
        </w:sdtPr>
        <w:sdtContent>
          <w:r w:rsidRPr="00514E82">
            <w:rPr>
              <w:rFonts w:asciiTheme="majorHAnsi" w:hAnsiTheme="majorHAnsi" w:cstheme="majorHAnsi"/>
              <w:noProof/>
              <w:color w:val="FF0000"/>
              <w:lang w:val="en-US"/>
            </w:rPr>
            <w:t>(Waddington, 2019)</w:t>
          </w:r>
        </w:sdtContent>
      </w:sdt>
      <w:r w:rsidRPr="00BC7731">
        <w:rPr>
          <w:rFonts w:asciiTheme="majorHAnsi" w:hAnsiTheme="majorHAnsi" w:cstheme="majorHAnsi"/>
          <w:color w:val="FF0000"/>
        </w:rPr>
        <w:t>. Once an agree</w:t>
      </w:r>
      <w:r>
        <w:rPr>
          <w:rFonts w:asciiTheme="majorHAnsi" w:hAnsiTheme="majorHAnsi" w:cstheme="majorHAnsi"/>
          <w:color w:val="FF0000"/>
        </w:rPr>
        <w:t>d,</w:t>
      </w:r>
      <w:r w:rsidRPr="00BC7731">
        <w:rPr>
          <w:rFonts w:asciiTheme="majorHAnsi" w:hAnsiTheme="majorHAnsi" w:cstheme="majorHAnsi"/>
          <w:color w:val="FF0000"/>
        </w:rPr>
        <w:t xml:space="preserve"> this becomes legally enforceable for the employees in question, this is known as a collective agreement </w:t>
      </w:r>
      <w:sdt>
        <w:sdtPr>
          <w:rPr>
            <w:rFonts w:asciiTheme="majorHAnsi" w:hAnsiTheme="majorHAnsi" w:cstheme="majorHAnsi"/>
            <w:color w:val="FF0000"/>
          </w:rPr>
          <w:id w:val="2040316112"/>
          <w:citation/>
        </w:sdtPr>
        <w:sdtContent>
          <w:r w:rsidRPr="00514E82">
            <w:rPr>
              <w:rFonts w:asciiTheme="majorHAnsi" w:hAnsiTheme="majorHAnsi" w:cstheme="majorHAnsi"/>
              <w:noProof/>
              <w:color w:val="FF0000"/>
              <w:lang w:val="en-US"/>
            </w:rPr>
            <w:t>(GOV.UK, 2023)</w:t>
          </w:r>
        </w:sdtContent>
      </w:sdt>
      <w:r w:rsidRPr="00BC7731">
        <w:rPr>
          <w:rFonts w:asciiTheme="majorHAnsi" w:hAnsiTheme="majorHAnsi" w:cstheme="majorHAnsi"/>
          <w:color w:val="FF0000"/>
        </w:rPr>
        <w:t xml:space="preserve">. It must contain dated signatures by both </w:t>
      </w:r>
      <w:r>
        <w:rPr>
          <w:rFonts w:asciiTheme="majorHAnsi" w:hAnsiTheme="majorHAnsi" w:cstheme="majorHAnsi"/>
          <w:color w:val="FF0000"/>
        </w:rPr>
        <w:t>parties.</w:t>
      </w:r>
    </w:p>
    <w:p w14:paraId="234CA563" w14:textId="77777777" w:rsidR="00063B22" w:rsidRDefault="00063B22" w:rsidP="00063B22"/>
    <w:p w14:paraId="6781CE45" w14:textId="77777777" w:rsidR="00256340" w:rsidRPr="00742736" w:rsidRDefault="00256340" w:rsidP="00A77F93">
      <w:pPr>
        <w:spacing w:line="276" w:lineRule="auto"/>
        <w:rPr>
          <w:rFonts w:asciiTheme="majorHAnsi" w:hAnsiTheme="majorHAnsi" w:cstheme="majorHAnsi"/>
        </w:rPr>
      </w:pPr>
    </w:p>
    <w:sdt>
      <w:sdtPr>
        <w:rPr>
          <w:rFonts w:asciiTheme="minorHAnsi" w:eastAsiaTheme="minorHAnsi" w:hAnsiTheme="minorHAnsi" w:cstheme="minorBidi"/>
          <w:i w:val="0"/>
          <w:iCs w:val="0"/>
          <w:color w:val="auto"/>
          <w:kern w:val="2"/>
          <w:sz w:val="22"/>
          <w:szCs w:val="22"/>
          <w14:ligatures w14:val="standardContextual"/>
        </w:rPr>
        <w:id w:val="1526364473"/>
        <w:docPartObj>
          <w:docPartGallery w:val="Bibliographies"/>
          <w:docPartUnique/>
        </w:docPartObj>
      </w:sdtPr>
      <w:sdtContent>
        <w:p w14:paraId="75C674F5" w14:textId="39117344" w:rsidR="002E5F18" w:rsidRPr="00742736" w:rsidRDefault="002E5F18">
          <w:pPr>
            <w:pStyle w:val="Heading1"/>
            <w:rPr>
              <w:color w:val="auto"/>
            </w:rPr>
          </w:pPr>
          <w:r w:rsidRPr="00742736">
            <w:rPr>
              <w:color w:val="auto"/>
            </w:rPr>
            <w:t>Bibliography</w:t>
          </w:r>
        </w:p>
        <w:sdt>
          <w:sdtPr>
            <w:id w:val="111145805"/>
            <w:bibliography/>
          </w:sdtPr>
          <w:sdtContent>
            <w:p w14:paraId="34044AF9" w14:textId="77777777" w:rsidR="00514E82" w:rsidRDefault="00514E82" w:rsidP="00514E82">
              <w:pPr>
                <w:pStyle w:val="Bibliography"/>
                <w:rPr>
                  <w:noProof/>
                  <w:kern w:val="0"/>
                  <w:sz w:val="24"/>
                  <w:szCs w:val="24"/>
                  <w14:ligatures w14:val="none"/>
                </w:rPr>
              </w:pPr>
              <w:r>
                <w:rPr>
                  <w:noProof/>
                </w:rPr>
                <w:t xml:space="preserve">ACAS, 2003. </w:t>
              </w:r>
              <w:r>
                <w:rPr>
                  <w:i/>
                  <w:iCs/>
                  <w:noProof/>
                </w:rPr>
                <w:t xml:space="preserve">Disclosure of Information to trade unions for collective bargaining purposes, </w:t>
              </w:r>
              <w:r>
                <w:rPr>
                  <w:noProof/>
                </w:rPr>
                <w:t>London: ACAS.</w:t>
              </w:r>
            </w:p>
            <w:p w14:paraId="23BD1118" w14:textId="77777777" w:rsidR="00514E82" w:rsidRDefault="00514E82" w:rsidP="00514E82">
              <w:pPr>
                <w:pStyle w:val="Bibliography"/>
                <w:rPr>
                  <w:noProof/>
                </w:rPr>
              </w:pPr>
              <w:r>
                <w:rPr>
                  <w:noProof/>
                </w:rPr>
                <w:t xml:space="preserve">ACAS, 2013. </w:t>
              </w:r>
              <w:r>
                <w:rPr>
                  <w:i/>
                  <w:iCs/>
                  <w:noProof/>
                </w:rPr>
                <w:t xml:space="preserve">Mediation: An approach to resolve workplace issues, </w:t>
              </w:r>
              <w:r>
                <w:rPr>
                  <w:noProof/>
                </w:rPr>
                <w:t>London: ACAS.</w:t>
              </w:r>
            </w:p>
            <w:p w14:paraId="27458902" w14:textId="77777777" w:rsidR="00514E82" w:rsidRDefault="00514E82" w:rsidP="00514E82">
              <w:pPr>
                <w:pStyle w:val="Bibliography"/>
                <w:rPr>
                  <w:noProof/>
                </w:rPr>
              </w:pPr>
              <w:r>
                <w:rPr>
                  <w:noProof/>
                </w:rPr>
                <w:lastRenderedPageBreak/>
                <w:t xml:space="preserve">ACAS, 2015. </w:t>
              </w:r>
              <w:r>
                <w:rPr>
                  <w:i/>
                  <w:iCs/>
                  <w:noProof/>
                </w:rPr>
                <w:t xml:space="preserve">Code of Practice on disciplinary and grievance procedures. </w:t>
              </w:r>
              <w:r>
                <w:rPr>
                  <w:noProof/>
                </w:rPr>
                <w:t xml:space="preserve">[Online] </w:t>
              </w:r>
              <w:r>
                <w:rPr>
                  <w:noProof/>
                </w:rPr>
                <w:br/>
                <w:t xml:space="preserve">Available at: </w:t>
              </w:r>
              <w:r>
                <w:rPr>
                  <w:noProof/>
                  <w:u w:val="single"/>
                </w:rPr>
                <w:t>https://www.acas.org.uk/acas-code-of-practice-for-disciplinary-and-grievance-procedures/html</w:t>
              </w:r>
              <w:r>
                <w:rPr>
                  <w:noProof/>
                </w:rPr>
                <w:br/>
                <w:t>[Accessed 7 June 2023].</w:t>
              </w:r>
            </w:p>
            <w:p w14:paraId="31A5C98D" w14:textId="77777777" w:rsidR="00514E82" w:rsidRDefault="00514E82" w:rsidP="00514E82">
              <w:pPr>
                <w:pStyle w:val="Bibliography"/>
                <w:rPr>
                  <w:noProof/>
                </w:rPr>
              </w:pPr>
              <w:r>
                <w:rPr>
                  <w:noProof/>
                </w:rPr>
                <w:t xml:space="preserve">ACAS, 2019. </w:t>
              </w:r>
              <w:r>
                <w:rPr>
                  <w:i/>
                  <w:iCs/>
                  <w:noProof/>
                </w:rPr>
                <w:t xml:space="preserve">Conducting workplace investigations, </w:t>
              </w:r>
              <w:r>
                <w:rPr>
                  <w:noProof/>
                </w:rPr>
                <w:t>London: ACAS.</w:t>
              </w:r>
            </w:p>
            <w:p w14:paraId="4031E610" w14:textId="77777777" w:rsidR="00514E82" w:rsidRDefault="00514E82" w:rsidP="00514E82">
              <w:pPr>
                <w:pStyle w:val="Bibliography"/>
                <w:rPr>
                  <w:noProof/>
                </w:rPr>
              </w:pPr>
              <w:r>
                <w:rPr>
                  <w:noProof/>
                </w:rPr>
                <w:t xml:space="preserve">ACAS, 2022. </w:t>
              </w:r>
              <w:r>
                <w:rPr>
                  <w:i/>
                  <w:iCs/>
                  <w:noProof/>
                </w:rPr>
                <w:t xml:space="preserve">How early concilliation works. </w:t>
              </w:r>
              <w:r>
                <w:rPr>
                  <w:noProof/>
                </w:rPr>
                <w:t xml:space="preserve">[Online] </w:t>
              </w:r>
              <w:r>
                <w:rPr>
                  <w:noProof/>
                </w:rPr>
                <w:br/>
                <w:t xml:space="preserve">Available at: </w:t>
              </w:r>
              <w:r>
                <w:rPr>
                  <w:noProof/>
                  <w:u w:val="single"/>
                </w:rPr>
                <w:t>https://www.acas.org.uk/early-conciliation/how-early-conciliation-works</w:t>
              </w:r>
              <w:r>
                <w:rPr>
                  <w:noProof/>
                </w:rPr>
                <w:br/>
                <w:t>[Accessed 7 June 2023].</w:t>
              </w:r>
            </w:p>
            <w:p w14:paraId="5553C45C" w14:textId="77777777" w:rsidR="00514E82" w:rsidRDefault="00514E82" w:rsidP="00514E82">
              <w:pPr>
                <w:pStyle w:val="Bibliography"/>
                <w:rPr>
                  <w:noProof/>
                </w:rPr>
              </w:pPr>
              <w:r>
                <w:rPr>
                  <w:noProof/>
                </w:rPr>
                <w:t xml:space="preserve">Anusuya Yadav, D. P. S. S., 2022. Work-life integration, job contentment, employee engagement and its impact on organizational effectiveness: a systematic literature review. </w:t>
              </w:r>
              <w:r>
                <w:rPr>
                  <w:i/>
                  <w:iCs/>
                  <w:noProof/>
                </w:rPr>
                <w:t xml:space="preserve">Industrial and Commercial Training, </w:t>
              </w:r>
              <w:r>
                <w:rPr>
                  <w:noProof/>
                </w:rPr>
                <w:t>54(3), pp. 509-527.</w:t>
              </w:r>
            </w:p>
            <w:p w14:paraId="09A0E161" w14:textId="77777777" w:rsidR="00514E82" w:rsidRDefault="00514E82" w:rsidP="00514E82">
              <w:pPr>
                <w:pStyle w:val="Bibliography"/>
                <w:rPr>
                  <w:noProof/>
                </w:rPr>
              </w:pPr>
              <w:r>
                <w:rPr>
                  <w:noProof/>
                </w:rPr>
                <w:t xml:space="preserve">Baker, L., 2023. </w:t>
              </w:r>
              <w:r>
                <w:rPr>
                  <w:i/>
                  <w:iCs/>
                  <w:noProof/>
                </w:rPr>
                <w:t xml:space="preserve">The impact of strike action on the NHS. </w:t>
              </w:r>
              <w:r>
                <w:rPr>
                  <w:noProof/>
                </w:rPr>
                <w:t xml:space="preserve">[Online] </w:t>
              </w:r>
              <w:r>
                <w:rPr>
                  <w:noProof/>
                </w:rPr>
                <w:br/>
                <w:t xml:space="preserve">Available at: </w:t>
              </w:r>
              <w:r>
                <w:rPr>
                  <w:noProof/>
                  <w:u w:val="single"/>
                </w:rPr>
                <w:t>https://www.nhsconfed.org/articles/impact-strike-action-nhs</w:t>
              </w:r>
              <w:r>
                <w:rPr>
                  <w:noProof/>
                </w:rPr>
                <w:br/>
                <w:t>[Accessed 25 9 2023].</w:t>
              </w:r>
            </w:p>
            <w:p w14:paraId="7BF3058D" w14:textId="77777777" w:rsidR="00514E82" w:rsidRDefault="00514E82" w:rsidP="00514E82">
              <w:pPr>
                <w:pStyle w:val="Bibliography"/>
                <w:rPr>
                  <w:noProof/>
                </w:rPr>
              </w:pPr>
              <w:r>
                <w:rPr>
                  <w:noProof/>
                </w:rPr>
                <w:t xml:space="preserve">Bilqees Ghani, M. A. R. M., 2022. Social media and employee voice: a comprehensive literature review. </w:t>
              </w:r>
              <w:r>
                <w:rPr>
                  <w:i/>
                  <w:iCs/>
                  <w:noProof/>
                </w:rPr>
                <w:t>Taylor &amp; Francis.</w:t>
              </w:r>
            </w:p>
            <w:p w14:paraId="3528DEB8" w14:textId="77777777" w:rsidR="00514E82" w:rsidRDefault="00514E82" w:rsidP="00514E82">
              <w:pPr>
                <w:pStyle w:val="Bibliography"/>
                <w:rPr>
                  <w:noProof/>
                </w:rPr>
              </w:pPr>
              <w:r>
                <w:rPr>
                  <w:noProof/>
                </w:rPr>
                <w:t xml:space="preserve">Brown, S. P., 1996. A meta-analysis and review of organizational research on job involvement. </w:t>
              </w:r>
              <w:r>
                <w:rPr>
                  <w:i/>
                  <w:iCs/>
                  <w:noProof/>
                </w:rPr>
                <w:t xml:space="preserve">Psychological Bulletin, </w:t>
              </w:r>
              <w:r>
                <w:rPr>
                  <w:noProof/>
                </w:rPr>
                <w:t>120(2), pp. 235-255.</w:t>
              </w:r>
            </w:p>
            <w:p w14:paraId="7BF51347" w14:textId="77777777" w:rsidR="00514E82" w:rsidRDefault="00514E82" w:rsidP="00514E82">
              <w:pPr>
                <w:pStyle w:val="Bibliography"/>
                <w:rPr>
                  <w:noProof/>
                </w:rPr>
              </w:pPr>
              <w:r>
                <w:rPr>
                  <w:noProof/>
                </w:rPr>
                <w:t xml:space="preserve">Chen Qian, X. G. G. X. J. Z. H. W., 2022. How Transformational Leadership Motivates Employee Involvement: The Roles of Psychological Safety and Traditionality. </w:t>
              </w:r>
              <w:r>
                <w:rPr>
                  <w:i/>
                  <w:iCs/>
                  <w:noProof/>
                </w:rPr>
                <w:t xml:space="preserve">Creative Commons CC, </w:t>
              </w:r>
              <w:r>
                <w:rPr>
                  <w:noProof/>
                </w:rPr>
                <w:t>pp. 1-10.</w:t>
              </w:r>
            </w:p>
            <w:p w14:paraId="03F19437" w14:textId="77777777" w:rsidR="00514E82" w:rsidRDefault="00514E82" w:rsidP="00514E82">
              <w:pPr>
                <w:pStyle w:val="Bibliography"/>
                <w:rPr>
                  <w:noProof/>
                </w:rPr>
              </w:pPr>
              <w:r>
                <w:rPr>
                  <w:noProof/>
                </w:rPr>
                <w:t xml:space="preserve">Christoph Kronenberg, J. R. B., 2019. How did the 2008-11 financial crisis affect work-related common mental distress? Evidence from 393 workplaces in Great Britain. </w:t>
              </w:r>
              <w:r>
                <w:rPr>
                  <w:i/>
                  <w:iCs/>
                  <w:noProof/>
                </w:rPr>
                <w:t xml:space="preserve">Economics &amp; Human Biology, </w:t>
              </w:r>
              <w:r>
                <w:rPr>
                  <w:noProof/>
                </w:rPr>
                <w:t>Volume 33, pp. 193-200.</w:t>
              </w:r>
            </w:p>
            <w:p w14:paraId="65CFBA8D" w14:textId="77777777" w:rsidR="00514E82" w:rsidRDefault="00514E82" w:rsidP="00514E82">
              <w:pPr>
                <w:pStyle w:val="Bibliography"/>
                <w:rPr>
                  <w:noProof/>
                </w:rPr>
              </w:pPr>
              <w:r>
                <w:rPr>
                  <w:noProof/>
                </w:rPr>
                <w:t xml:space="preserve">CIPD, 2020. </w:t>
              </w:r>
              <w:r>
                <w:rPr>
                  <w:i/>
                  <w:iCs/>
                  <w:noProof/>
                </w:rPr>
                <w:t xml:space="preserve">Managing conflict in the modern workplace, </w:t>
              </w:r>
              <w:r>
                <w:rPr>
                  <w:noProof/>
                </w:rPr>
                <w:t>London: CIPD.</w:t>
              </w:r>
            </w:p>
            <w:p w14:paraId="6D349261" w14:textId="77777777" w:rsidR="00514E82" w:rsidRDefault="00514E82" w:rsidP="00514E82">
              <w:pPr>
                <w:pStyle w:val="Bibliography"/>
                <w:rPr>
                  <w:noProof/>
                </w:rPr>
              </w:pPr>
              <w:r>
                <w:rPr>
                  <w:noProof/>
                </w:rPr>
                <w:t xml:space="preserve">CIPD, 2021. </w:t>
              </w:r>
              <w:r>
                <w:rPr>
                  <w:i/>
                  <w:iCs/>
                  <w:noProof/>
                </w:rPr>
                <w:t xml:space="preserve">Flexible working: lessons from the pandemic: Practical guide. </w:t>
              </w:r>
              <w:r>
                <w:rPr>
                  <w:noProof/>
                </w:rPr>
                <w:t xml:space="preserve">[Online] </w:t>
              </w:r>
              <w:r>
                <w:rPr>
                  <w:noProof/>
                </w:rPr>
                <w:br/>
                <w:t xml:space="preserve">Available at: </w:t>
              </w:r>
              <w:r>
                <w:rPr>
                  <w:noProof/>
                  <w:u w:val="single"/>
                </w:rPr>
                <w:t>https://www.cipd.org/uk/knowledge/guides/flexible-working-lessons-pandemic-practical-guide/</w:t>
              </w:r>
              <w:r>
                <w:rPr>
                  <w:noProof/>
                </w:rPr>
                <w:br/>
                <w:t>[Accessed 15 June 2023].</w:t>
              </w:r>
            </w:p>
            <w:p w14:paraId="14E0874E" w14:textId="77777777" w:rsidR="00514E82" w:rsidRDefault="00514E82" w:rsidP="00514E82">
              <w:pPr>
                <w:pStyle w:val="Bibliography"/>
                <w:rPr>
                  <w:noProof/>
                </w:rPr>
              </w:pPr>
              <w:r>
                <w:rPr>
                  <w:noProof/>
                </w:rPr>
                <w:t xml:space="preserve">CIPD, 2022. </w:t>
              </w:r>
              <w:r>
                <w:rPr>
                  <w:i/>
                  <w:iCs/>
                  <w:noProof/>
                </w:rPr>
                <w:t xml:space="preserve">Employee recognisition and non-financial rewards - An evidence review, </w:t>
              </w:r>
              <w:r>
                <w:rPr>
                  <w:noProof/>
                </w:rPr>
                <w:t>London: CIPD.</w:t>
              </w:r>
            </w:p>
            <w:p w14:paraId="04B37CC1" w14:textId="77777777" w:rsidR="00514E82" w:rsidRDefault="00514E82" w:rsidP="00514E82">
              <w:pPr>
                <w:pStyle w:val="Bibliography"/>
                <w:rPr>
                  <w:noProof/>
                </w:rPr>
              </w:pPr>
              <w:r>
                <w:rPr>
                  <w:noProof/>
                </w:rPr>
                <w:t xml:space="preserve">CIPD, 2022. </w:t>
              </w:r>
              <w:r>
                <w:rPr>
                  <w:i/>
                  <w:iCs/>
                  <w:noProof/>
                </w:rPr>
                <w:t xml:space="preserve">Mediation at work. </w:t>
              </w:r>
              <w:r>
                <w:rPr>
                  <w:noProof/>
                </w:rPr>
                <w:t xml:space="preserve">[Online] </w:t>
              </w:r>
              <w:r>
                <w:rPr>
                  <w:noProof/>
                </w:rPr>
                <w:br/>
                <w:t xml:space="preserve">Available at: </w:t>
              </w:r>
              <w:r>
                <w:rPr>
                  <w:noProof/>
                  <w:u w:val="single"/>
                </w:rPr>
                <w:t>https://www.cipd.org/uk/knowledge/factsheets/mediation-factsheet/</w:t>
              </w:r>
              <w:r>
                <w:rPr>
                  <w:noProof/>
                </w:rPr>
                <w:br/>
                <w:t>[Accessed 7 June 2023].</w:t>
              </w:r>
            </w:p>
            <w:p w14:paraId="74C59B2D" w14:textId="77777777" w:rsidR="00514E82" w:rsidRDefault="00514E82" w:rsidP="00514E82">
              <w:pPr>
                <w:pStyle w:val="Bibliography"/>
                <w:rPr>
                  <w:noProof/>
                </w:rPr>
              </w:pPr>
              <w:r>
                <w:rPr>
                  <w:noProof/>
                </w:rPr>
                <w:t xml:space="preserve">CIPD, 2023. </w:t>
              </w:r>
              <w:r>
                <w:rPr>
                  <w:i/>
                  <w:iCs/>
                  <w:noProof/>
                </w:rPr>
                <w:t xml:space="preserve">Employee voice. </w:t>
              </w:r>
              <w:r>
                <w:rPr>
                  <w:noProof/>
                </w:rPr>
                <w:t xml:space="preserve">[Online] </w:t>
              </w:r>
              <w:r>
                <w:rPr>
                  <w:noProof/>
                </w:rPr>
                <w:br/>
                <w:t xml:space="preserve">Available at: </w:t>
              </w:r>
              <w:r>
                <w:rPr>
                  <w:noProof/>
                  <w:u w:val="single"/>
                </w:rPr>
                <w:t>https://www.cipd.org/uk/views-and-insights/cipd-viewpoint/employee-voice/#:~:text=When%20employee%20voice%20channels%20work,%2C%20ultimately%2C%20improved%20organisational%20performance</w:t>
              </w:r>
              <w:r>
                <w:rPr>
                  <w:noProof/>
                </w:rPr>
                <w:br/>
                <w:t>[Accessed 1 June 2023].</w:t>
              </w:r>
            </w:p>
            <w:p w14:paraId="5BDF0DD9" w14:textId="77777777" w:rsidR="00514E82" w:rsidRDefault="00514E82" w:rsidP="00514E82">
              <w:pPr>
                <w:pStyle w:val="Bibliography"/>
                <w:rPr>
                  <w:noProof/>
                </w:rPr>
              </w:pPr>
              <w:r>
                <w:rPr>
                  <w:noProof/>
                </w:rPr>
                <w:lastRenderedPageBreak/>
                <w:t xml:space="preserve">Clare Kelliher, J. R. G. B., 2018. All of work? All of life? Reconceptualising work-life balance for the 21st century. </w:t>
              </w:r>
              <w:r>
                <w:rPr>
                  <w:i/>
                  <w:iCs/>
                  <w:noProof/>
                </w:rPr>
                <w:t xml:space="preserve">Human Resource Managemenrt Journal, </w:t>
              </w:r>
              <w:r>
                <w:rPr>
                  <w:noProof/>
                </w:rPr>
                <w:t>29(2), pp. 97-112.</w:t>
              </w:r>
            </w:p>
            <w:p w14:paraId="17232B74" w14:textId="77777777" w:rsidR="00514E82" w:rsidRDefault="00514E82" w:rsidP="00514E82">
              <w:pPr>
                <w:pStyle w:val="Bibliography"/>
                <w:rPr>
                  <w:noProof/>
                </w:rPr>
              </w:pPr>
              <w:r>
                <w:rPr>
                  <w:noProof/>
                </w:rPr>
                <w:t xml:space="preserve">Clement S. Bellet, J.-E. D. N. G. W., 2019. Does Employee Happiness have an Impact on Productivity?. </w:t>
              </w:r>
              <w:r>
                <w:rPr>
                  <w:i/>
                  <w:iCs/>
                  <w:noProof/>
                </w:rPr>
                <w:t>Saïd Business School .</w:t>
              </w:r>
            </w:p>
            <w:p w14:paraId="3B46D104" w14:textId="77777777" w:rsidR="00514E82" w:rsidRDefault="00514E82" w:rsidP="00514E82">
              <w:pPr>
                <w:pStyle w:val="Bibliography"/>
                <w:rPr>
                  <w:noProof/>
                </w:rPr>
              </w:pPr>
              <w:r>
                <w:rPr>
                  <w:noProof/>
                </w:rPr>
                <w:t xml:space="preserve">David Guest, N. C., 1999. Peering into the Black Hole: The Downside of the New Employment Relations in the UK. </w:t>
              </w:r>
              <w:r>
                <w:rPr>
                  <w:i/>
                  <w:iCs/>
                  <w:noProof/>
                </w:rPr>
                <w:t xml:space="preserve">An international journal of employee relations, </w:t>
              </w:r>
              <w:r>
                <w:rPr>
                  <w:noProof/>
                </w:rPr>
                <w:t>37(3), pp. 367-389.</w:t>
              </w:r>
            </w:p>
            <w:p w14:paraId="26CD520F" w14:textId="77777777" w:rsidR="00514E82" w:rsidRDefault="00514E82" w:rsidP="00514E82">
              <w:pPr>
                <w:pStyle w:val="Bibliography"/>
                <w:rPr>
                  <w:noProof/>
                </w:rPr>
              </w:pPr>
              <w:r>
                <w:rPr>
                  <w:noProof/>
                </w:rPr>
                <w:t xml:space="preserve">David Nash, D. H., 2020. Strategic Conflict Management? A Study of Workplace Dispute Resolution in Wales. </w:t>
              </w:r>
              <w:r>
                <w:rPr>
                  <w:i/>
                  <w:iCs/>
                  <w:noProof/>
                </w:rPr>
                <w:t xml:space="preserve">ILR Review, </w:t>
              </w:r>
              <w:r>
                <w:rPr>
                  <w:noProof/>
                </w:rPr>
                <w:t>73(2), pp. 411-430.</w:t>
              </w:r>
            </w:p>
            <w:p w14:paraId="2DD1C77E" w14:textId="77777777" w:rsidR="00514E82" w:rsidRDefault="00514E82" w:rsidP="00514E82">
              <w:pPr>
                <w:pStyle w:val="Bibliography"/>
                <w:rPr>
                  <w:noProof/>
                </w:rPr>
              </w:pPr>
              <w:r>
                <w:rPr>
                  <w:noProof/>
                </w:rPr>
                <w:t xml:space="preserve">Davis, K., 1962. </w:t>
              </w:r>
              <w:r>
                <w:rPr>
                  <w:i/>
                  <w:iCs/>
                  <w:noProof/>
                </w:rPr>
                <w:t xml:space="preserve">Human Relations at Work. </w:t>
              </w:r>
              <w:r>
                <w:rPr>
                  <w:noProof/>
                </w:rPr>
                <w:t>s.l.:McGraw-Hill.</w:t>
              </w:r>
            </w:p>
            <w:p w14:paraId="63DEEF88" w14:textId="77777777" w:rsidR="00514E82" w:rsidRDefault="00514E82" w:rsidP="00514E82">
              <w:pPr>
                <w:pStyle w:val="Bibliography"/>
                <w:rPr>
                  <w:noProof/>
                </w:rPr>
              </w:pPr>
              <w:r>
                <w:rPr>
                  <w:noProof/>
                </w:rPr>
                <w:t xml:space="preserve">Dodds, W., 2023. </w:t>
              </w:r>
              <w:r>
                <w:rPr>
                  <w:i/>
                  <w:iCs/>
                  <w:noProof/>
                </w:rPr>
                <w:t xml:space="preserve">Cepac strike extended, now 61 jobs at risk. </w:t>
              </w:r>
              <w:r>
                <w:rPr>
                  <w:noProof/>
                </w:rPr>
                <w:t xml:space="preserve">[Online] </w:t>
              </w:r>
              <w:r>
                <w:rPr>
                  <w:noProof/>
                </w:rPr>
                <w:br/>
                <w:t xml:space="preserve">Available at: </w:t>
              </w:r>
              <w:r>
                <w:rPr>
                  <w:noProof/>
                  <w:u w:val="single"/>
                </w:rPr>
                <w:t>https://www.foodmanufacture.co.uk/Article/2023/08/23/Cepac-staff-strike-extended-by-two-weeks</w:t>
              </w:r>
              <w:r>
                <w:rPr>
                  <w:noProof/>
                </w:rPr>
                <w:br/>
                <w:t>[Accessed 25 9 2023].</w:t>
              </w:r>
            </w:p>
            <w:p w14:paraId="7A982E89" w14:textId="77777777" w:rsidR="00514E82" w:rsidRDefault="00514E82" w:rsidP="00514E82">
              <w:pPr>
                <w:pStyle w:val="Bibliography"/>
                <w:rPr>
                  <w:noProof/>
                </w:rPr>
              </w:pPr>
              <w:r>
                <w:rPr>
                  <w:noProof/>
                </w:rPr>
                <w:t xml:space="preserve">Faeq, D. K., 2022. The importance of employee involvement in work activities to overall productivity. </w:t>
              </w:r>
              <w:r>
                <w:rPr>
                  <w:i/>
                  <w:iCs/>
                  <w:noProof/>
                </w:rPr>
                <w:t xml:space="preserve">International Journal of Humanities and Education Development (IJHED), </w:t>
              </w:r>
              <w:r>
                <w:rPr>
                  <w:noProof/>
                </w:rPr>
                <w:t>4(5), pp. 15-26.</w:t>
              </w:r>
            </w:p>
            <w:p w14:paraId="3B3E40D2" w14:textId="77777777" w:rsidR="00514E82" w:rsidRDefault="00514E82" w:rsidP="00514E82">
              <w:pPr>
                <w:pStyle w:val="Bibliography"/>
                <w:rPr>
                  <w:noProof/>
                </w:rPr>
              </w:pPr>
              <w:r>
                <w:rPr>
                  <w:noProof/>
                </w:rPr>
                <w:t xml:space="preserve">Gary Schwarza, A. N. J. Y. V. M., 2023. Psychological entitlement and organizational citizenship behaviors: the roles of employee involvement climate and affective organizational commitment. </w:t>
              </w:r>
              <w:r>
                <w:rPr>
                  <w:i/>
                  <w:iCs/>
                  <w:noProof/>
                </w:rPr>
                <w:t xml:space="preserve">The international journal of human resource managment, </w:t>
              </w:r>
              <w:r>
                <w:rPr>
                  <w:noProof/>
                </w:rPr>
                <w:t>34(1), pp. 197-222.</w:t>
              </w:r>
            </w:p>
            <w:p w14:paraId="5E49864A" w14:textId="77777777" w:rsidR="00514E82" w:rsidRDefault="00514E82" w:rsidP="00514E82">
              <w:pPr>
                <w:pStyle w:val="Bibliography"/>
                <w:rPr>
                  <w:noProof/>
                </w:rPr>
              </w:pPr>
              <w:r>
                <w:rPr>
                  <w:noProof/>
                </w:rPr>
                <w:t xml:space="preserve">Gitnux, 2023. </w:t>
              </w:r>
              <w:r>
                <w:rPr>
                  <w:i/>
                  <w:iCs/>
                  <w:noProof/>
                </w:rPr>
                <w:t xml:space="preserve">Mediation Statistics And Trends in 2023. </w:t>
              </w:r>
              <w:r>
                <w:rPr>
                  <w:noProof/>
                </w:rPr>
                <w:t xml:space="preserve">[Online] </w:t>
              </w:r>
              <w:r>
                <w:rPr>
                  <w:noProof/>
                </w:rPr>
                <w:br/>
                <w:t xml:space="preserve">Available at: </w:t>
              </w:r>
              <w:r>
                <w:rPr>
                  <w:noProof/>
                  <w:u w:val="single"/>
                </w:rPr>
                <w:t>https://blog.gitnux.com/mediation-statistics/#:~:text=Mediation%20is%20an%20increasingly%20popular,%2D80%25%20settled%20through%20mediation.</w:t>
              </w:r>
              <w:r>
                <w:rPr>
                  <w:noProof/>
                </w:rPr>
                <w:br/>
                <w:t>[Accessed 6 June 2023].</w:t>
              </w:r>
            </w:p>
            <w:p w14:paraId="45B1A218" w14:textId="77777777" w:rsidR="00514E82" w:rsidRDefault="00514E82" w:rsidP="00514E82">
              <w:pPr>
                <w:pStyle w:val="Bibliography"/>
                <w:rPr>
                  <w:noProof/>
                </w:rPr>
              </w:pPr>
              <w:r>
                <w:rPr>
                  <w:noProof/>
                </w:rPr>
                <w:t xml:space="preserve">Giunta, C., 2023. Shifting Workplace Power: How a Pandemic, Evolving Demographics, a Tight Labor Market, and Changing Workplace Relationships Shifted Employees' Demands and Preferences. </w:t>
              </w:r>
              <w:r>
                <w:rPr>
                  <w:i/>
                  <w:iCs/>
                  <w:noProof/>
                </w:rPr>
                <w:t xml:space="preserve">Journal of Leadership, Accountability and Ethics, </w:t>
              </w:r>
              <w:r>
                <w:rPr>
                  <w:noProof/>
                </w:rPr>
                <w:t>20(1), pp. 54-70.</w:t>
              </w:r>
            </w:p>
            <w:p w14:paraId="4AA44B0F" w14:textId="77777777" w:rsidR="00514E82" w:rsidRDefault="00514E82" w:rsidP="00514E82">
              <w:pPr>
                <w:pStyle w:val="Bibliography"/>
                <w:rPr>
                  <w:noProof/>
                </w:rPr>
              </w:pPr>
              <w:r>
                <w:rPr>
                  <w:noProof/>
                </w:rPr>
                <w:t xml:space="preserve">GOV.UK, 2023. </w:t>
              </w:r>
              <w:r>
                <w:rPr>
                  <w:i/>
                  <w:iCs/>
                  <w:noProof/>
                </w:rPr>
                <w:t xml:space="preserve">Employment contracts. </w:t>
              </w:r>
              <w:r>
                <w:rPr>
                  <w:noProof/>
                </w:rPr>
                <w:t xml:space="preserve">[Online] </w:t>
              </w:r>
              <w:r>
                <w:rPr>
                  <w:noProof/>
                </w:rPr>
                <w:br/>
                <w:t xml:space="preserve">Available at: </w:t>
              </w:r>
              <w:r>
                <w:rPr>
                  <w:noProof/>
                  <w:u w:val="single"/>
                </w:rPr>
                <w:t>https://www.gov.uk/employment-contracts-and-conditions/collective-agreements</w:t>
              </w:r>
              <w:r>
                <w:rPr>
                  <w:noProof/>
                </w:rPr>
                <w:br/>
                <w:t>[Accessed 2 10 2023].</w:t>
              </w:r>
            </w:p>
            <w:p w14:paraId="1BE05E36" w14:textId="77777777" w:rsidR="00514E82" w:rsidRDefault="00514E82" w:rsidP="00514E82">
              <w:pPr>
                <w:pStyle w:val="Bibliography"/>
                <w:rPr>
                  <w:noProof/>
                </w:rPr>
              </w:pPr>
              <w:r>
                <w:rPr>
                  <w:noProof/>
                </w:rPr>
                <w:t xml:space="preserve">GOV.UK, 2023. </w:t>
              </w:r>
              <w:r>
                <w:rPr>
                  <w:i/>
                  <w:iCs/>
                  <w:noProof/>
                </w:rPr>
                <w:t xml:space="preserve">Working with trade unions: employers. </w:t>
              </w:r>
              <w:r>
                <w:rPr>
                  <w:noProof/>
                </w:rPr>
                <w:t xml:space="preserve">[Online] </w:t>
              </w:r>
              <w:r>
                <w:rPr>
                  <w:noProof/>
                </w:rPr>
                <w:br/>
                <w:t xml:space="preserve">Available at: </w:t>
              </w:r>
              <w:r>
                <w:rPr>
                  <w:noProof/>
                  <w:u w:val="single"/>
                </w:rPr>
                <w:t>https://www.gov.uk/working-with-trade-unions/collective-bargaining</w:t>
              </w:r>
              <w:r>
                <w:rPr>
                  <w:noProof/>
                </w:rPr>
                <w:br/>
                <w:t>[Accessed 1 10 2023].</w:t>
              </w:r>
            </w:p>
            <w:p w14:paraId="098AF657" w14:textId="77777777" w:rsidR="00514E82" w:rsidRDefault="00514E82" w:rsidP="00514E82">
              <w:pPr>
                <w:pStyle w:val="Bibliography"/>
                <w:rPr>
                  <w:noProof/>
                </w:rPr>
              </w:pPr>
              <w:r>
                <w:rPr>
                  <w:noProof/>
                </w:rPr>
                <w:t xml:space="preserve">Graeme Martin, E. P. P. F., 2015. Do Social Media Enhance Constructive Employee Voice All of the Time or Just Some of the time?. </w:t>
              </w:r>
              <w:r>
                <w:rPr>
                  <w:i/>
                  <w:iCs/>
                  <w:noProof/>
                </w:rPr>
                <w:t xml:space="preserve">Human Resource Management Journal, </w:t>
              </w:r>
              <w:r>
                <w:rPr>
                  <w:noProof/>
                </w:rPr>
                <w:t>25(4), pp. 541-562.</w:t>
              </w:r>
            </w:p>
            <w:p w14:paraId="33192E57" w14:textId="77777777" w:rsidR="00514E82" w:rsidRDefault="00514E82" w:rsidP="00514E82">
              <w:pPr>
                <w:pStyle w:val="Bibliography"/>
                <w:rPr>
                  <w:noProof/>
                </w:rPr>
              </w:pPr>
              <w:r>
                <w:rPr>
                  <w:noProof/>
                </w:rPr>
                <w:t xml:space="preserve">Harley, B., 2020. </w:t>
              </w:r>
              <w:r>
                <w:rPr>
                  <w:i/>
                  <w:iCs/>
                  <w:noProof/>
                </w:rPr>
                <w:t xml:space="preserve">High-performance work systems and employee voice. </w:t>
              </w:r>
              <w:r>
                <w:rPr>
                  <w:noProof/>
                </w:rPr>
                <w:t>London: Elgar.</w:t>
              </w:r>
            </w:p>
            <w:p w14:paraId="68138510" w14:textId="77777777" w:rsidR="00514E82" w:rsidRDefault="00514E82" w:rsidP="00514E82">
              <w:pPr>
                <w:pStyle w:val="Bibliography"/>
                <w:rPr>
                  <w:noProof/>
                </w:rPr>
              </w:pPr>
              <w:r>
                <w:rPr>
                  <w:noProof/>
                </w:rPr>
                <w:lastRenderedPageBreak/>
                <w:t xml:space="preserve">Hua Jiang, Y. L., 2018. Crafting employee trust: From authenticity, transparency to engagement. </w:t>
              </w:r>
              <w:r>
                <w:rPr>
                  <w:i/>
                  <w:iCs/>
                  <w:noProof/>
                </w:rPr>
                <w:t xml:space="preserve">Journal of Communication Management, </w:t>
              </w:r>
              <w:r>
                <w:rPr>
                  <w:noProof/>
                </w:rPr>
                <w:t>22(2).</w:t>
              </w:r>
            </w:p>
            <w:p w14:paraId="4FE49F43" w14:textId="77777777" w:rsidR="00514E82" w:rsidRDefault="00514E82" w:rsidP="00514E82">
              <w:pPr>
                <w:pStyle w:val="Bibliography"/>
                <w:rPr>
                  <w:noProof/>
                </w:rPr>
              </w:pPr>
              <w:r>
                <w:rPr>
                  <w:noProof/>
                </w:rPr>
                <w:t xml:space="preserve">Jason Colquitt, J. L. M. W., 2014. </w:t>
              </w:r>
              <w:r>
                <w:rPr>
                  <w:i/>
                  <w:iCs/>
                  <w:noProof/>
                </w:rPr>
                <w:t xml:space="preserve">Organizational Behavior: Improving Performance and Commitment in the Workplace. </w:t>
              </w:r>
              <w:r>
                <w:rPr>
                  <w:noProof/>
                </w:rPr>
                <w:t>4 ed. New York: McGraw-Hill Education.</w:t>
              </w:r>
            </w:p>
            <w:p w14:paraId="10BEAF20" w14:textId="77777777" w:rsidR="00514E82" w:rsidRDefault="00514E82" w:rsidP="00514E82">
              <w:pPr>
                <w:pStyle w:val="Bibliography"/>
                <w:rPr>
                  <w:noProof/>
                </w:rPr>
              </w:pPr>
              <w:r>
                <w:rPr>
                  <w:noProof/>
                </w:rPr>
                <w:t xml:space="preserve">John W Budd, A. J. S. C., 2008. Improved Metrics for Workplace Dispute Resolution Procedures: Efficiency, Equity, and Voice. </w:t>
              </w:r>
              <w:r>
                <w:rPr>
                  <w:i/>
                  <w:iCs/>
                  <w:noProof/>
                </w:rPr>
                <w:t xml:space="preserve">Journal of industrial relations, </w:t>
              </w:r>
              <w:r>
                <w:rPr>
                  <w:noProof/>
                </w:rPr>
                <w:t>47(3), pp. 460-479.</w:t>
              </w:r>
            </w:p>
            <w:p w14:paraId="7E5113AC" w14:textId="77777777" w:rsidR="00514E82" w:rsidRDefault="00514E82" w:rsidP="00514E82">
              <w:pPr>
                <w:pStyle w:val="Bibliography"/>
                <w:rPr>
                  <w:noProof/>
                </w:rPr>
              </w:pPr>
              <w:r>
                <w:rPr>
                  <w:noProof/>
                </w:rPr>
                <w:t xml:space="preserve">Katalien Bollen, M. E., 2013. Workplace Mediation: An Underdeveloped Research Area. </w:t>
              </w:r>
              <w:r>
                <w:rPr>
                  <w:i/>
                  <w:iCs/>
                  <w:noProof/>
                </w:rPr>
                <w:t xml:space="preserve">Negotiation Journal, </w:t>
              </w:r>
              <w:r>
                <w:rPr>
                  <w:noProof/>
                </w:rPr>
                <w:t>29(3), pp. 329-353.</w:t>
              </w:r>
            </w:p>
            <w:p w14:paraId="076C9E68" w14:textId="77777777" w:rsidR="00514E82" w:rsidRDefault="00514E82" w:rsidP="00514E82">
              <w:pPr>
                <w:pStyle w:val="Bibliography"/>
                <w:rPr>
                  <w:noProof/>
                </w:rPr>
              </w:pPr>
              <w:r>
                <w:rPr>
                  <w:noProof/>
                </w:rPr>
                <w:t xml:space="preserve">Keune, M., 2021. Inequality between capital and labour and among wage-earners: the role of collective bargaining and trade unions. </w:t>
              </w:r>
              <w:r>
                <w:rPr>
                  <w:i/>
                  <w:iCs/>
                  <w:noProof/>
                </w:rPr>
                <w:t xml:space="preserve">Transfer: European Review of Labour and Research, </w:t>
              </w:r>
              <w:r>
                <w:rPr>
                  <w:noProof/>
                </w:rPr>
                <w:t>27(1).</w:t>
              </w:r>
            </w:p>
            <w:p w14:paraId="6D05A510" w14:textId="77777777" w:rsidR="00514E82" w:rsidRDefault="00514E82" w:rsidP="00514E82">
              <w:pPr>
                <w:pStyle w:val="Bibliography"/>
                <w:rPr>
                  <w:noProof/>
                </w:rPr>
              </w:pPr>
              <w:r>
                <w:rPr>
                  <w:noProof/>
                </w:rPr>
                <w:t xml:space="preserve">Kurth, J. S., 2020. Factors Encouraging Upward Employee Voice in an Online Workplace Portal: A Case Study of an Academic Research Institute. </w:t>
              </w:r>
              <w:r>
                <w:rPr>
                  <w:i/>
                  <w:iCs/>
                  <w:noProof/>
                </w:rPr>
                <w:t>Arizona State University ProQuest Dissertations Publishing.</w:t>
              </w:r>
            </w:p>
            <w:p w14:paraId="0C9A5A3D" w14:textId="77777777" w:rsidR="00514E82" w:rsidRDefault="00514E82" w:rsidP="00514E82">
              <w:pPr>
                <w:pStyle w:val="Bibliography"/>
                <w:rPr>
                  <w:noProof/>
                </w:rPr>
              </w:pPr>
              <w:r>
                <w:rPr>
                  <w:noProof/>
                </w:rPr>
                <w:t xml:space="preserve">Marc Helmold, W. S., 2019. </w:t>
              </w:r>
              <w:r>
                <w:rPr>
                  <w:i/>
                  <w:iCs/>
                  <w:noProof/>
                </w:rPr>
                <w:t xml:space="preserve">Progress in Performance Management. </w:t>
              </w:r>
              <w:r>
                <w:rPr>
                  <w:noProof/>
                </w:rPr>
                <w:t>New York: Springer.</w:t>
              </w:r>
            </w:p>
            <w:p w14:paraId="1884A0B7" w14:textId="77777777" w:rsidR="00514E82" w:rsidRDefault="00514E82" w:rsidP="00514E82">
              <w:pPr>
                <w:pStyle w:val="Bibliography"/>
                <w:rPr>
                  <w:noProof/>
                </w:rPr>
              </w:pPr>
              <w:r>
                <w:rPr>
                  <w:noProof/>
                </w:rPr>
                <w:t xml:space="preserve">Mick Marchington, A. K., 2012. The dynamics of employee involvement and participation during turbulent times. </w:t>
              </w:r>
              <w:r>
                <w:rPr>
                  <w:i/>
                  <w:iCs/>
                  <w:noProof/>
                </w:rPr>
                <w:t xml:space="preserve">The International Journal of Human Resource Management , </w:t>
              </w:r>
              <w:r>
                <w:rPr>
                  <w:noProof/>
                </w:rPr>
                <w:t>23(16), pp. 3336-3354.</w:t>
              </w:r>
            </w:p>
            <w:p w14:paraId="33165C0E" w14:textId="77777777" w:rsidR="00514E82" w:rsidRDefault="00514E82" w:rsidP="00514E82">
              <w:pPr>
                <w:pStyle w:val="Bibliography"/>
                <w:rPr>
                  <w:noProof/>
                </w:rPr>
              </w:pPr>
              <w:r>
                <w:rPr>
                  <w:noProof/>
                </w:rPr>
                <w:t xml:space="preserve">Migdadi, M. M., 2020. Knowledge management processes, innovation capability and organizational performance. </w:t>
              </w:r>
              <w:r>
                <w:rPr>
                  <w:i/>
                  <w:iCs/>
                  <w:noProof/>
                </w:rPr>
                <w:t xml:space="preserve">International Journal of Productivity and Performance Management, </w:t>
              </w:r>
              <w:r>
                <w:rPr>
                  <w:noProof/>
                </w:rPr>
                <w:t>71(1), pp. 182-210.</w:t>
              </w:r>
            </w:p>
            <w:p w14:paraId="7BD65B2D" w14:textId="77777777" w:rsidR="00514E82" w:rsidRDefault="00514E82" w:rsidP="00514E82">
              <w:pPr>
                <w:pStyle w:val="Bibliography"/>
                <w:rPr>
                  <w:noProof/>
                </w:rPr>
              </w:pPr>
              <w:r>
                <w:rPr>
                  <w:noProof/>
                </w:rPr>
                <w:t xml:space="preserve">Mitchell Hoffman, S. T., 2021. People Management Skills, Employee Attrition, and Manager Rewards: An Empirical Analysis. </w:t>
              </w:r>
              <w:r>
                <w:rPr>
                  <w:i/>
                  <w:iCs/>
                  <w:noProof/>
                </w:rPr>
                <w:t xml:space="preserve">Journal Of Poltical Economy, </w:t>
              </w:r>
              <w:r>
                <w:rPr>
                  <w:noProof/>
                </w:rPr>
                <w:t>129(1).</w:t>
              </w:r>
            </w:p>
            <w:p w14:paraId="6974C23C" w14:textId="77777777" w:rsidR="00514E82" w:rsidRDefault="00514E82" w:rsidP="00514E82">
              <w:pPr>
                <w:pStyle w:val="Bibliography"/>
                <w:rPr>
                  <w:noProof/>
                </w:rPr>
              </w:pPr>
              <w:r>
                <w:rPr>
                  <w:noProof/>
                </w:rPr>
                <w:t xml:space="preserve">Narayan, A., 2023. The Impact of Financial Stress on Workplace Harassment and Discrimination. </w:t>
              </w:r>
              <w:r>
                <w:rPr>
                  <w:i/>
                  <w:iCs/>
                  <w:noProof/>
                </w:rPr>
                <w:t>Management Science.</w:t>
              </w:r>
            </w:p>
            <w:p w14:paraId="3F4C5F6C" w14:textId="77777777" w:rsidR="00514E82" w:rsidRDefault="00514E82" w:rsidP="00514E82">
              <w:pPr>
                <w:pStyle w:val="Bibliography"/>
                <w:rPr>
                  <w:noProof/>
                </w:rPr>
              </w:pPr>
              <w:r>
                <w:rPr>
                  <w:noProof/>
                </w:rPr>
                <w:t xml:space="preserve">Natasha Mutebi, A. H., 2022. The impact of remote and hybrid working on workers and organisations. </w:t>
              </w:r>
              <w:r>
                <w:rPr>
                  <w:i/>
                  <w:iCs/>
                  <w:noProof/>
                </w:rPr>
                <w:t>UK Parliament Post</w:t>
              </w:r>
              <w:r>
                <w:rPr>
                  <w:noProof/>
                </w:rPr>
                <w:t>, 17 October, p. 49.</w:t>
              </w:r>
            </w:p>
            <w:p w14:paraId="6FF59417" w14:textId="77777777" w:rsidR="00514E82" w:rsidRDefault="00514E82" w:rsidP="00514E82">
              <w:pPr>
                <w:pStyle w:val="Bibliography"/>
                <w:rPr>
                  <w:noProof/>
                </w:rPr>
              </w:pPr>
              <w:r>
                <w:rPr>
                  <w:noProof/>
                </w:rPr>
                <w:t xml:space="preserve">Obiekwe, O., 2019. Impact of Employee Grievance Management on Organizational Performance. </w:t>
              </w:r>
              <w:r>
                <w:rPr>
                  <w:i/>
                  <w:iCs/>
                  <w:noProof/>
                </w:rPr>
                <w:t xml:space="preserve">International Journal of Economics and Business Management, </w:t>
              </w:r>
              <w:r>
                <w:rPr>
                  <w:noProof/>
                </w:rPr>
                <w:t>5(1).</w:t>
              </w:r>
            </w:p>
            <w:p w14:paraId="3B3F18BD" w14:textId="77777777" w:rsidR="00514E82" w:rsidRDefault="00514E82" w:rsidP="00514E82">
              <w:pPr>
                <w:pStyle w:val="Bibliography"/>
                <w:rPr>
                  <w:noProof/>
                </w:rPr>
              </w:pPr>
              <w:r>
                <w:rPr>
                  <w:noProof/>
                </w:rPr>
                <w:t xml:space="preserve">Office For National Statistics, 2023. </w:t>
              </w:r>
              <w:r>
                <w:rPr>
                  <w:i/>
                  <w:iCs/>
                  <w:noProof/>
                </w:rPr>
                <w:t xml:space="preserve">The impact of strikes in the UK: June 2022 to February 2023, </w:t>
              </w:r>
              <w:r>
                <w:rPr>
                  <w:noProof/>
                </w:rPr>
                <w:t>London: ONS.</w:t>
              </w:r>
            </w:p>
            <w:p w14:paraId="7EA4D12A" w14:textId="77777777" w:rsidR="00514E82" w:rsidRDefault="00514E82" w:rsidP="00514E82">
              <w:pPr>
                <w:pStyle w:val="Bibliography"/>
                <w:rPr>
                  <w:noProof/>
                </w:rPr>
              </w:pPr>
              <w:r>
                <w:rPr>
                  <w:noProof/>
                </w:rPr>
                <w:t xml:space="preserve">Ogbonda, D. E., 2023. Enhancing Employee Involvement and Participation in Work Settings. </w:t>
              </w:r>
              <w:r>
                <w:rPr>
                  <w:i/>
                  <w:iCs/>
                  <w:noProof/>
                </w:rPr>
                <w:t xml:space="preserve">International Journal of Management Sciences, </w:t>
              </w:r>
              <w:r>
                <w:rPr>
                  <w:noProof/>
                </w:rPr>
                <w:t>10(1), pp. 132-150.</w:t>
              </w:r>
            </w:p>
            <w:p w14:paraId="13F9358A" w14:textId="77777777" w:rsidR="00514E82" w:rsidRDefault="00514E82" w:rsidP="00514E82">
              <w:pPr>
                <w:pStyle w:val="Bibliography"/>
                <w:rPr>
                  <w:noProof/>
                </w:rPr>
              </w:pPr>
              <w:r>
                <w:rPr>
                  <w:noProof/>
                </w:rPr>
                <w:t xml:space="preserve">ordumbari Julius Nwizia, R. S. G., 2022. Relationship between employee voice and organizational survival: A theoretical review. </w:t>
              </w:r>
              <w:r>
                <w:rPr>
                  <w:i/>
                  <w:iCs/>
                  <w:noProof/>
                </w:rPr>
                <w:t xml:space="preserve">International Journal of Advanced Academic Research, </w:t>
              </w:r>
              <w:r>
                <w:rPr>
                  <w:noProof/>
                </w:rPr>
                <w:t>8(7).</w:t>
              </w:r>
            </w:p>
            <w:p w14:paraId="5A87BD95" w14:textId="77777777" w:rsidR="00514E82" w:rsidRDefault="00514E82" w:rsidP="00514E82">
              <w:pPr>
                <w:pStyle w:val="Bibliography"/>
                <w:rPr>
                  <w:noProof/>
                </w:rPr>
              </w:pPr>
              <w:r>
                <w:rPr>
                  <w:noProof/>
                </w:rPr>
                <w:t xml:space="preserve">Özçelik, G., 2015. Engagement and Retention of the Millennial Generation in the Workplace through Internal Branding. </w:t>
              </w:r>
              <w:r>
                <w:rPr>
                  <w:i/>
                  <w:iCs/>
                  <w:noProof/>
                </w:rPr>
                <w:t xml:space="preserve">International Journal of Business and Management, </w:t>
              </w:r>
              <w:r>
                <w:rPr>
                  <w:noProof/>
                </w:rPr>
                <w:t>10(3).</w:t>
              </w:r>
            </w:p>
            <w:p w14:paraId="2480DDCA" w14:textId="77777777" w:rsidR="00514E82" w:rsidRDefault="00514E82" w:rsidP="00514E82">
              <w:pPr>
                <w:pStyle w:val="Bibliography"/>
                <w:rPr>
                  <w:noProof/>
                </w:rPr>
              </w:pPr>
              <w:r>
                <w:rPr>
                  <w:noProof/>
                </w:rPr>
                <w:lastRenderedPageBreak/>
                <w:t xml:space="preserve">Peter Holland, B. C. R. H., 2018. Employee voice at work. In: </w:t>
              </w:r>
              <w:r>
                <w:rPr>
                  <w:i/>
                  <w:iCs/>
                  <w:noProof/>
                </w:rPr>
                <w:t xml:space="preserve">Social Media at Work: A New Form of Employee Voice?. </w:t>
              </w:r>
              <w:r>
                <w:rPr>
                  <w:noProof/>
                </w:rPr>
                <w:t>Singapore: Springer, pp. 73-89.</w:t>
              </w:r>
            </w:p>
            <w:p w14:paraId="7EC94DFE" w14:textId="77777777" w:rsidR="00514E82" w:rsidRDefault="00514E82" w:rsidP="00514E82">
              <w:pPr>
                <w:pStyle w:val="Bibliography"/>
                <w:rPr>
                  <w:noProof/>
                </w:rPr>
              </w:pPr>
              <w:r>
                <w:rPr>
                  <w:noProof/>
                </w:rPr>
                <w:t xml:space="preserve">Practical law, 2023. </w:t>
              </w:r>
              <w:r>
                <w:rPr>
                  <w:i/>
                  <w:iCs/>
                  <w:noProof/>
                </w:rPr>
                <w:t xml:space="preserve">Collective agreements. </w:t>
              </w:r>
              <w:r>
                <w:rPr>
                  <w:noProof/>
                </w:rPr>
                <w:t xml:space="preserve">[Online] </w:t>
              </w:r>
              <w:r>
                <w:rPr>
                  <w:noProof/>
                </w:rPr>
                <w:br/>
                <w:t xml:space="preserve">Available at: </w:t>
              </w:r>
              <w:r>
                <w:rPr>
                  <w:noProof/>
                  <w:u w:val="single"/>
                </w:rPr>
                <w:t>https://uk.practicallaw.thomsonreuters.com/9-107-5938?transitionType=Default&amp;contextData=(sc.Default)&amp;firstPage=true</w:t>
              </w:r>
              <w:r>
                <w:rPr>
                  <w:noProof/>
                </w:rPr>
                <w:br/>
                <w:t>[Accessed 29 September 2023].</w:t>
              </w:r>
            </w:p>
            <w:p w14:paraId="0BC211A5" w14:textId="77777777" w:rsidR="00514E82" w:rsidRDefault="00514E82" w:rsidP="00514E82">
              <w:pPr>
                <w:pStyle w:val="Bibliography"/>
                <w:rPr>
                  <w:noProof/>
                </w:rPr>
              </w:pPr>
              <w:r>
                <w:rPr>
                  <w:noProof/>
                </w:rPr>
                <w:t xml:space="preserve">Ranjit Thomas, D. A. S. D. I. N. J., 2019. Employe misbehaviour in the workplace - strategies to prevent misbehaviour and make employees satisfied with the job. </w:t>
              </w:r>
              <w:r>
                <w:rPr>
                  <w:i/>
                  <w:iCs/>
                  <w:noProof/>
                </w:rPr>
                <w:t xml:space="preserve">International Journal of Research and Analytical Reviews, </w:t>
              </w:r>
              <w:r>
                <w:rPr>
                  <w:noProof/>
                </w:rPr>
                <w:t>6(2), pp. 268-273.</w:t>
              </w:r>
            </w:p>
            <w:p w14:paraId="2F2BB0E6" w14:textId="77777777" w:rsidR="00514E82" w:rsidRDefault="00514E82" w:rsidP="00514E82">
              <w:pPr>
                <w:pStyle w:val="Bibliography"/>
                <w:rPr>
                  <w:noProof/>
                </w:rPr>
              </w:pPr>
              <w:r>
                <w:rPr>
                  <w:noProof/>
                </w:rPr>
                <w:t xml:space="preserve">Richard Saundry, V. F. S. K., 2022. Line Management and the resolution of workplace conflict in the UK. In: </w:t>
              </w:r>
              <w:r>
                <w:rPr>
                  <w:i/>
                  <w:iCs/>
                  <w:noProof/>
                </w:rPr>
                <w:t xml:space="preserve">Research Handbook on Line Managers. </w:t>
              </w:r>
              <w:r>
                <w:rPr>
                  <w:noProof/>
                </w:rPr>
                <w:t>Cheltenham: Edward Elgar Publishing, pp. 258-260.</w:t>
              </w:r>
            </w:p>
            <w:p w14:paraId="3A2E25BF" w14:textId="77777777" w:rsidR="00514E82" w:rsidRDefault="00514E82" w:rsidP="00514E82">
              <w:pPr>
                <w:pStyle w:val="Bibliography"/>
                <w:rPr>
                  <w:noProof/>
                </w:rPr>
              </w:pPr>
              <w:r>
                <w:rPr>
                  <w:i/>
                  <w:iCs/>
                  <w:noProof/>
                </w:rPr>
                <w:t xml:space="preserve">S.179 Trade Union and Labour Relations (Consolidation) Act </w:t>
              </w:r>
              <w:r>
                <w:rPr>
                  <w:noProof/>
                </w:rPr>
                <w:t xml:space="preserve">(1992). </w:t>
              </w:r>
            </w:p>
            <w:p w14:paraId="176AE116" w14:textId="77777777" w:rsidR="00514E82" w:rsidRDefault="00514E82" w:rsidP="00514E82">
              <w:pPr>
                <w:pStyle w:val="Bibliography"/>
                <w:rPr>
                  <w:noProof/>
                </w:rPr>
              </w:pPr>
              <w:r>
                <w:rPr>
                  <w:noProof/>
                </w:rPr>
                <w:t xml:space="preserve">Saks, A. M., 2019. Antecedents and consequences of employee engagement revisited. </w:t>
              </w:r>
              <w:r>
                <w:rPr>
                  <w:i/>
                  <w:iCs/>
                  <w:noProof/>
                </w:rPr>
                <w:t xml:space="preserve">Journal of Organizational Effectiveness: People and Performance, </w:t>
              </w:r>
              <w:r>
                <w:rPr>
                  <w:noProof/>
                </w:rPr>
                <w:t>6(1), pp. 19-38.</w:t>
              </w:r>
            </w:p>
            <w:p w14:paraId="7A49D484" w14:textId="77777777" w:rsidR="00514E82" w:rsidRDefault="00514E82" w:rsidP="00514E82">
              <w:pPr>
                <w:pStyle w:val="Bibliography"/>
                <w:rPr>
                  <w:noProof/>
                </w:rPr>
              </w:pPr>
              <w:r>
                <w:rPr>
                  <w:noProof/>
                </w:rPr>
                <w:t xml:space="preserve">Schnabel, C., 2020. Union Membership and Collective Bargaining: Trends and Determinants. In: </w:t>
              </w:r>
              <w:r>
                <w:rPr>
                  <w:i/>
                  <w:iCs/>
                  <w:noProof/>
                </w:rPr>
                <w:t xml:space="preserve">Handbook of Labor, Human Resources and Population Economics. </w:t>
              </w:r>
              <w:r>
                <w:rPr>
                  <w:noProof/>
                </w:rPr>
                <w:t>Sham: Springer, pp. 1-37.</w:t>
              </w:r>
            </w:p>
            <w:p w14:paraId="7D6ACFC0" w14:textId="77777777" w:rsidR="00514E82" w:rsidRDefault="00514E82" w:rsidP="00514E82">
              <w:pPr>
                <w:pStyle w:val="Bibliography"/>
                <w:rPr>
                  <w:noProof/>
                </w:rPr>
              </w:pPr>
              <w:r>
                <w:rPr>
                  <w:noProof/>
                </w:rPr>
                <w:t xml:space="preserve">Torsten Müller, K. V. a. J. W., 2019. Collective bargaining in Europe: towards an endgame. </w:t>
              </w:r>
              <w:r>
                <w:rPr>
                  <w:i/>
                  <w:iCs/>
                  <w:noProof/>
                </w:rPr>
                <w:t xml:space="preserve">ETUI, </w:t>
              </w:r>
              <w:r>
                <w:rPr>
                  <w:noProof/>
                </w:rPr>
                <w:t>Volume 1.</w:t>
              </w:r>
            </w:p>
            <w:p w14:paraId="05B0E613" w14:textId="77777777" w:rsidR="00514E82" w:rsidRDefault="00514E82" w:rsidP="00514E82">
              <w:pPr>
                <w:pStyle w:val="Bibliography"/>
                <w:rPr>
                  <w:noProof/>
                </w:rPr>
              </w:pPr>
              <w:r>
                <w:rPr>
                  <w:noProof/>
                </w:rPr>
                <w:t xml:space="preserve">UK Government, 2023. </w:t>
              </w:r>
              <w:r>
                <w:rPr>
                  <w:i/>
                  <w:iCs/>
                  <w:noProof/>
                </w:rPr>
                <w:t xml:space="preserve">Role of your trade union rep. </w:t>
              </w:r>
              <w:r>
                <w:rPr>
                  <w:noProof/>
                </w:rPr>
                <w:t xml:space="preserve">[Online] </w:t>
              </w:r>
              <w:r>
                <w:rPr>
                  <w:noProof/>
                </w:rPr>
                <w:br/>
                <w:t xml:space="preserve">Available at: </w:t>
              </w:r>
              <w:r>
                <w:rPr>
                  <w:noProof/>
                  <w:u w:val="single"/>
                </w:rPr>
                <w:t>https://www.gov.uk/join-trade-union/role-of-your-trade-union-rep</w:t>
              </w:r>
              <w:r>
                <w:rPr>
                  <w:noProof/>
                </w:rPr>
                <w:br/>
                <w:t>[Accessed 1 7 2023].</w:t>
              </w:r>
            </w:p>
            <w:p w14:paraId="6E771AFA" w14:textId="77777777" w:rsidR="00514E82" w:rsidRDefault="00514E82" w:rsidP="00514E82">
              <w:pPr>
                <w:pStyle w:val="Bibliography"/>
                <w:rPr>
                  <w:noProof/>
                </w:rPr>
              </w:pPr>
              <w:r>
                <w:rPr>
                  <w:noProof/>
                </w:rPr>
                <w:t xml:space="preserve">Vardi, Y. &amp;. W. Y., 1996. Misbehavior in organizations: A motivational framework.. </w:t>
              </w:r>
              <w:r>
                <w:rPr>
                  <w:i/>
                  <w:iCs/>
                  <w:noProof/>
                </w:rPr>
                <w:t xml:space="preserve">Organization Science, </w:t>
              </w:r>
              <w:r>
                <w:rPr>
                  <w:noProof/>
                </w:rPr>
                <w:t>7(2), p. 151–165.</w:t>
              </w:r>
            </w:p>
            <w:p w14:paraId="6A52CBE0" w14:textId="77777777" w:rsidR="00514E82" w:rsidRDefault="00514E82" w:rsidP="00514E82">
              <w:pPr>
                <w:pStyle w:val="Bibliography"/>
                <w:rPr>
                  <w:noProof/>
                </w:rPr>
              </w:pPr>
              <w:r>
                <w:rPr>
                  <w:noProof/>
                </w:rPr>
                <w:t xml:space="preserve">Vijaya Venkataramani, L. Z. M. W. H. L. J. S., 2016. Social networks and employee voice: The influence of team members’ and team leaders’ social network positions on employee voice. </w:t>
              </w:r>
              <w:r>
                <w:rPr>
                  <w:i/>
                  <w:iCs/>
                  <w:noProof/>
                </w:rPr>
                <w:t xml:space="preserve">Organizational Behavior and Human Decision Processes, </w:t>
              </w:r>
              <w:r>
                <w:rPr>
                  <w:noProof/>
                </w:rPr>
                <w:t>Volume 132, pp. 37-48.</w:t>
              </w:r>
            </w:p>
            <w:p w14:paraId="05642F50" w14:textId="77777777" w:rsidR="00514E82" w:rsidRDefault="00514E82" w:rsidP="00514E82">
              <w:pPr>
                <w:pStyle w:val="Bibliography"/>
                <w:rPr>
                  <w:noProof/>
                </w:rPr>
              </w:pPr>
              <w:r>
                <w:rPr>
                  <w:noProof/>
                </w:rPr>
                <w:t xml:space="preserve">Waddington, J., 2019. a long-term assault on collective bargaining. In: </w:t>
              </w:r>
              <w:r>
                <w:rPr>
                  <w:i/>
                  <w:iCs/>
                  <w:noProof/>
                </w:rPr>
                <w:t xml:space="preserve">Collective bargaining in Europe: towards an endgame . </w:t>
              </w:r>
              <w:r>
                <w:rPr>
                  <w:noProof/>
                </w:rPr>
                <w:t>United Kingdom: s.n., p. 605.</w:t>
              </w:r>
            </w:p>
            <w:p w14:paraId="6F77C8DB" w14:textId="77777777" w:rsidR="00514E82" w:rsidRDefault="00514E82" w:rsidP="00514E82">
              <w:pPr>
                <w:pStyle w:val="Bibliography"/>
                <w:rPr>
                  <w:noProof/>
                </w:rPr>
              </w:pPr>
              <w:r>
                <w:rPr>
                  <w:noProof/>
                </w:rPr>
                <w:t xml:space="preserve">Wigert, B., 2019. </w:t>
              </w:r>
              <w:r>
                <w:rPr>
                  <w:i/>
                  <w:iCs/>
                  <w:noProof/>
                </w:rPr>
                <w:t xml:space="preserve">This Fixable Problem Costs U.S. Businesses $1 Trillion. </w:t>
              </w:r>
              <w:r>
                <w:rPr>
                  <w:noProof/>
                </w:rPr>
                <w:t xml:space="preserve">[Online] </w:t>
              </w:r>
              <w:r>
                <w:rPr>
                  <w:noProof/>
                </w:rPr>
                <w:br/>
                <w:t xml:space="preserve">Available at: </w:t>
              </w:r>
              <w:r>
                <w:rPr>
                  <w:noProof/>
                  <w:u w:val="single"/>
                </w:rPr>
                <w:t>https://www.gallup.com/workplace/247391/fixable-problem-costs-businesses-trillion.aspx</w:t>
              </w:r>
              <w:r>
                <w:rPr>
                  <w:noProof/>
                </w:rPr>
                <w:br/>
                <w:t>[Accessed 6 June 2023].</w:t>
              </w:r>
            </w:p>
            <w:p w14:paraId="61616D9F" w14:textId="77777777" w:rsidR="00514E82" w:rsidRDefault="00514E82" w:rsidP="00514E82">
              <w:pPr>
                <w:pStyle w:val="Bibliography"/>
                <w:rPr>
                  <w:noProof/>
                </w:rPr>
              </w:pPr>
              <w:r>
                <w:rPr>
                  <w:noProof/>
                </w:rPr>
                <w:t xml:space="preserve">Wiley, J., 2010. </w:t>
              </w:r>
              <w:r>
                <w:rPr>
                  <w:i/>
                  <w:iCs/>
                  <w:noProof/>
                </w:rPr>
                <w:t xml:space="preserve">Strategic Employee Surveys: Evidence-based Guidelines for Driving Organizational Success. </w:t>
              </w:r>
              <w:r>
                <w:rPr>
                  <w:noProof/>
                </w:rPr>
                <w:t>San Francisco: Jossey-Bass.</w:t>
              </w:r>
            </w:p>
            <w:p w14:paraId="71B75489" w14:textId="77777777" w:rsidR="00514E82" w:rsidRDefault="00514E82" w:rsidP="00514E82">
              <w:pPr>
                <w:pStyle w:val="Bibliography"/>
                <w:rPr>
                  <w:noProof/>
                </w:rPr>
              </w:pPr>
              <w:r>
                <w:rPr>
                  <w:noProof/>
                </w:rPr>
                <w:t xml:space="preserve">Xishu Li, M. V. R. (. B. d. K., 2022. Business transformation in an age of turbulence – Lessons learned from COVID-19. </w:t>
              </w:r>
              <w:r>
                <w:rPr>
                  <w:i/>
                  <w:iCs/>
                  <w:noProof/>
                </w:rPr>
                <w:t xml:space="preserve">Technological Forecasting and Social Change, </w:t>
              </w:r>
              <w:r>
                <w:rPr>
                  <w:noProof/>
                </w:rPr>
                <w:t>Volume 176.</w:t>
              </w:r>
            </w:p>
            <w:p w14:paraId="5981CC72" w14:textId="25FEBFD1" w:rsidR="002E5F18" w:rsidRPr="00742736" w:rsidRDefault="00000000" w:rsidP="00514E82"/>
          </w:sdtContent>
        </w:sdt>
      </w:sdtContent>
    </w:sdt>
    <w:p w14:paraId="61086FA8" w14:textId="77777777" w:rsidR="00256340" w:rsidRPr="00742736" w:rsidRDefault="00256340" w:rsidP="00A77F93">
      <w:pPr>
        <w:pStyle w:val="Nornal"/>
        <w:spacing w:after="0" w:line="276" w:lineRule="auto"/>
        <w:rPr>
          <w:rFonts w:asciiTheme="majorHAnsi" w:hAnsiTheme="majorHAnsi" w:cstheme="majorHAnsi"/>
        </w:rPr>
      </w:pPr>
    </w:p>
    <w:p w14:paraId="1BB05A3F" w14:textId="77777777" w:rsidR="00256340" w:rsidRPr="00742736" w:rsidRDefault="00256340" w:rsidP="00A77F93">
      <w:pPr>
        <w:pStyle w:val="Listparag"/>
        <w:numPr>
          <w:ilvl w:val="0"/>
          <w:numId w:val="0"/>
        </w:numPr>
        <w:spacing w:after="0" w:line="276" w:lineRule="auto"/>
        <w:rPr>
          <w:rFonts w:asciiTheme="majorHAnsi" w:hAnsiTheme="majorHAnsi" w:cstheme="majorHAnsi"/>
          <w:color w:val="auto"/>
          <w:szCs w:val="22"/>
        </w:rPr>
      </w:pPr>
    </w:p>
    <w:p w14:paraId="5782F109" w14:textId="77777777" w:rsidR="00256340" w:rsidRDefault="00256340" w:rsidP="00A77F93">
      <w:pPr>
        <w:pStyle w:val="Listparag"/>
        <w:numPr>
          <w:ilvl w:val="0"/>
          <w:numId w:val="0"/>
        </w:numPr>
        <w:spacing w:after="0" w:line="276" w:lineRule="auto"/>
        <w:rPr>
          <w:rFonts w:asciiTheme="majorHAnsi" w:hAnsiTheme="majorHAnsi" w:cstheme="majorHAnsi"/>
          <w:color w:val="auto"/>
          <w:szCs w:val="22"/>
        </w:rPr>
      </w:pPr>
    </w:p>
    <w:p w14:paraId="6F1EA404"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D907C1F"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7EAADCF8"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94BA85D"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0A44D9E8"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55241FD1"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E9A9E15"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6E02D337"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787D362B"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763F818"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0EE8C0B"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7E7AE5E2"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53268627"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6D73873F"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38FBBFEF"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50E4171C"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08A794CF"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68355EC0"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0262556F"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340235A7"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1A4CBAE6"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102ACAAA"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2145C381"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59896626"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0ACF884E"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3CE309F2"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659E812B"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5E0F7039"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731D1C06"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3F3B34BC"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p w14:paraId="341F5085" w14:textId="77777777" w:rsidR="000B4B04" w:rsidRDefault="000B4B04" w:rsidP="00A77F93">
      <w:pPr>
        <w:pStyle w:val="Listparag"/>
        <w:numPr>
          <w:ilvl w:val="0"/>
          <w:numId w:val="0"/>
        </w:numPr>
        <w:spacing w:after="0" w:line="276" w:lineRule="auto"/>
        <w:rPr>
          <w:rFonts w:asciiTheme="majorHAnsi" w:hAnsiTheme="majorHAnsi" w:cstheme="majorHAnsi"/>
          <w:color w:val="auto"/>
          <w:szCs w:val="22"/>
        </w:rPr>
      </w:pPr>
    </w:p>
    <w:tbl>
      <w:tblPr>
        <w:tblStyle w:val="TableGrid0"/>
        <w:tblW w:w="0" w:type="auto"/>
        <w:tblInd w:w="10" w:type="dxa"/>
        <w:tblLook w:val="04A0" w:firstRow="1" w:lastRow="0" w:firstColumn="1" w:lastColumn="0" w:noHBand="0" w:noVBand="1"/>
      </w:tblPr>
      <w:tblGrid>
        <w:gridCol w:w="9736"/>
      </w:tblGrid>
      <w:tr w:rsidR="000B4B04" w:rsidRPr="00BC6EEB" w14:paraId="20D8B99D" w14:textId="77777777" w:rsidTr="006C6DBD">
        <w:trPr>
          <w:trHeight w:val="2268"/>
        </w:trPr>
        <w:tc>
          <w:tcPr>
            <w:tcW w:w="9736" w:type="dxa"/>
          </w:tcPr>
          <w:p w14:paraId="1415BBF7" w14:textId="77777777" w:rsidR="000B4B04" w:rsidRPr="00BC6EEB" w:rsidRDefault="000B4B04" w:rsidP="006C6DBD">
            <w:pPr>
              <w:rPr>
                <w:rFonts w:ascii="Georgia" w:hAnsi="Georgia" w:cs="Arial"/>
                <w:i/>
                <w:iCs/>
                <w:color w:val="595959" w:themeColor="text1" w:themeTint="A6"/>
                <w:sz w:val="72"/>
                <w:szCs w:val="72"/>
              </w:rPr>
            </w:pPr>
            <w:bookmarkStart w:id="0" w:name="_Toc37073551"/>
            <w:bookmarkStart w:id="1" w:name="_Toc37073555"/>
            <w:r>
              <w:rPr>
                <w:rFonts w:cs="Arial"/>
                <w:color w:val="833C0B" w:themeColor="accent2" w:themeShade="80"/>
                <w:sz w:val="56"/>
                <w:szCs w:val="56"/>
              </w:rPr>
              <w:lastRenderedPageBreak/>
              <w:t>5HR</w:t>
            </w:r>
            <w:r w:rsidRPr="00BC6EEB">
              <w:rPr>
                <w:rFonts w:cs="Arial"/>
                <w:color w:val="833C0B" w:themeColor="accent2" w:themeShade="80"/>
                <w:sz w:val="56"/>
                <w:szCs w:val="56"/>
              </w:rPr>
              <w:t>0</w:t>
            </w:r>
            <w:r>
              <w:rPr>
                <w:rFonts w:cs="Arial"/>
                <w:color w:val="833C0B" w:themeColor="accent2" w:themeShade="80"/>
                <w:sz w:val="56"/>
                <w:szCs w:val="56"/>
              </w:rPr>
              <w:t>1</w:t>
            </w:r>
            <w:r w:rsidRPr="00BC6EEB">
              <w:rPr>
                <w:rFonts w:cs="Arial"/>
                <w:color w:val="833C0B" w:themeColor="accent2" w:themeShade="80"/>
                <w:sz w:val="56"/>
                <w:szCs w:val="56"/>
              </w:rPr>
              <w:t xml:space="preserve"> </w:t>
            </w:r>
            <w:r w:rsidRPr="00BC6EEB">
              <w:rPr>
                <w:rFonts w:cs="Arial"/>
                <w:color w:val="833C0B" w:themeColor="accent2" w:themeShade="80"/>
                <w:sz w:val="56"/>
                <w:szCs w:val="56"/>
              </w:rPr>
              <w:br/>
            </w:r>
            <w:r>
              <w:rPr>
                <w:color w:val="004147"/>
                <w:sz w:val="56"/>
                <w:szCs w:val="56"/>
              </w:rPr>
              <w:t>Employment relationship management</w:t>
            </w:r>
          </w:p>
        </w:tc>
      </w:tr>
      <w:tr w:rsidR="000B4B04" w:rsidRPr="00BC6EEB" w14:paraId="2E6C4F2C" w14:textId="77777777" w:rsidTr="006C6DBD">
        <w:trPr>
          <w:trHeight w:val="1020"/>
        </w:trPr>
        <w:tc>
          <w:tcPr>
            <w:tcW w:w="9736" w:type="dxa"/>
          </w:tcPr>
          <w:p w14:paraId="35558F6E" w14:textId="77777777" w:rsidR="000B4B04" w:rsidRPr="00BC6EEB" w:rsidRDefault="000B4B04" w:rsidP="006C6DBD">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0B4B04" w:rsidRPr="00D827AC" w14:paraId="29ED378A" w14:textId="77777777" w:rsidTr="006C6DBD">
        <w:tc>
          <w:tcPr>
            <w:tcW w:w="9736" w:type="dxa"/>
          </w:tcPr>
          <w:p w14:paraId="0C260728" w14:textId="77777777" w:rsidR="000B4B04" w:rsidRPr="00036354" w:rsidRDefault="000B4B04" w:rsidP="006C6DBD">
            <w:pPr>
              <w:spacing w:before="120" w:after="120"/>
              <w:rPr>
                <w:rFonts w:eastAsia="Arial" w:cstheme="minorHAnsi"/>
                <w:b/>
                <w:bCs/>
                <w:color w:val="595959" w:themeColor="text1" w:themeTint="A6"/>
                <w:sz w:val="28"/>
                <w:szCs w:val="28"/>
                <w:lang w:eastAsia="en-US"/>
              </w:rPr>
            </w:pPr>
            <w:r w:rsidRPr="003738A1">
              <w:rPr>
                <w:rFonts w:eastAsia="Arial" w:cstheme="minorHAnsi"/>
                <w:b/>
                <w:bCs/>
                <w:color w:val="595959" w:themeColor="text1" w:themeTint="A6"/>
                <w:sz w:val="28"/>
                <w:szCs w:val="28"/>
                <w:lang w:eastAsia="en-US"/>
              </w:rPr>
              <w:t>Assessment ID / CIPD_5</w:t>
            </w:r>
            <w:r>
              <w:rPr>
                <w:rFonts w:eastAsia="Arial" w:cstheme="minorHAnsi"/>
                <w:b/>
                <w:bCs/>
                <w:color w:val="595959" w:themeColor="text1" w:themeTint="A6"/>
                <w:sz w:val="28"/>
                <w:szCs w:val="28"/>
                <w:lang w:eastAsia="en-US"/>
              </w:rPr>
              <w:t>HR</w:t>
            </w:r>
            <w:r w:rsidRPr="003738A1">
              <w:rPr>
                <w:rFonts w:eastAsia="Arial" w:cstheme="minorHAnsi"/>
                <w:b/>
                <w:bCs/>
                <w:color w:val="595959" w:themeColor="text1" w:themeTint="A6"/>
                <w:sz w:val="28"/>
                <w:szCs w:val="28"/>
                <w:lang w:eastAsia="en-US"/>
              </w:rPr>
              <w:t>0</w:t>
            </w:r>
            <w:r>
              <w:rPr>
                <w:rFonts w:eastAsia="Arial" w:cstheme="minorHAnsi"/>
                <w:b/>
                <w:bCs/>
                <w:color w:val="595959" w:themeColor="text1" w:themeTint="A6"/>
                <w:sz w:val="28"/>
                <w:szCs w:val="28"/>
                <w:lang w:eastAsia="en-US"/>
              </w:rPr>
              <w:t>1</w:t>
            </w:r>
            <w:r w:rsidRPr="003738A1">
              <w:rPr>
                <w:rFonts w:eastAsia="Arial" w:cstheme="minorHAnsi"/>
                <w:b/>
                <w:bCs/>
                <w:color w:val="595959" w:themeColor="text1" w:themeTint="A6"/>
                <w:sz w:val="28"/>
                <w:szCs w:val="28"/>
                <w:lang w:eastAsia="en-US"/>
              </w:rPr>
              <w:t>_22_</w:t>
            </w:r>
            <w:r w:rsidRPr="003738A1">
              <w:rPr>
                <w:rFonts w:eastAsia="Arial" w:cstheme="minorHAnsi"/>
                <w:b/>
                <w:color w:val="595959" w:themeColor="text1" w:themeTint="A6"/>
                <w:sz w:val="28"/>
                <w:szCs w:val="28"/>
                <w:lang w:eastAsia="en-US"/>
              </w:rPr>
              <w:t>0</w:t>
            </w:r>
            <w:r>
              <w:rPr>
                <w:rFonts w:eastAsia="Arial" w:cstheme="minorHAnsi"/>
                <w:b/>
                <w:color w:val="595959" w:themeColor="text1" w:themeTint="A6"/>
                <w:sz w:val="28"/>
                <w:szCs w:val="28"/>
                <w:lang w:eastAsia="en-US"/>
              </w:rPr>
              <w:t>1</w:t>
            </w:r>
          </w:p>
        </w:tc>
      </w:tr>
      <w:tr w:rsidR="000B4B04" w:rsidRPr="00BC6EEB" w14:paraId="038DBB6E" w14:textId="77777777" w:rsidTr="006C6DBD">
        <w:trPr>
          <w:trHeight w:val="6243"/>
        </w:trPr>
        <w:tc>
          <w:tcPr>
            <w:tcW w:w="9736" w:type="dxa"/>
          </w:tcPr>
          <w:p w14:paraId="0C7870D8" w14:textId="77777777" w:rsidR="000B4B04" w:rsidRPr="00BC6EEB" w:rsidRDefault="000B4B04" w:rsidP="006C6DBD">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62336" behindDoc="0" locked="0" layoutInCell="1" allowOverlap="1" wp14:anchorId="0B0E2418" wp14:editId="388B593B">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873AF9" id="Group 1" o:spid="_x0000_s1026" style="position:absolute;margin-left:210pt;margin-top:30.35pt;width:269.3pt;height:269.3pt;z-index:251662336"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ed7d31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ed7d31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ed7d31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ed7d31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ed7d31 [3205]" stroked="f" strokeweight="1pt">
                        <v:fill opacity="35980f"/>
                        <v:stroke joinstyle="miter"/>
                      </v:oval>
                    </v:group>
                  </w:pict>
                </mc:Fallback>
              </mc:AlternateContent>
            </w:r>
          </w:p>
        </w:tc>
      </w:tr>
      <w:tr w:rsidR="000B4B04" w:rsidRPr="00BC6EEB" w14:paraId="36B491E8" w14:textId="77777777" w:rsidTr="006C6DBD">
        <w:trPr>
          <w:trHeight w:val="2156"/>
        </w:trPr>
        <w:tc>
          <w:tcPr>
            <w:tcW w:w="9736" w:type="dxa"/>
          </w:tcPr>
          <w:p w14:paraId="6F5C1DD6" w14:textId="77777777" w:rsidR="000B4B04" w:rsidRPr="00BC6EEB" w:rsidRDefault="000B4B04" w:rsidP="006C6DBD">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5 Associate Diploma in </w:t>
            </w:r>
          </w:p>
          <w:p w14:paraId="3BF18165" w14:textId="77777777" w:rsidR="000B4B04" w:rsidRPr="00BC6EEB" w:rsidRDefault="000B4B04" w:rsidP="006C6DBD">
            <w:pPr>
              <w:pStyle w:val="listinparag"/>
              <w:ind w:left="340" w:hanging="340"/>
              <w:rPr>
                <w:color w:val="833C0B" w:themeColor="accent2" w:themeShade="80"/>
                <w:sz w:val="48"/>
                <w:szCs w:val="48"/>
              </w:rPr>
            </w:pPr>
            <w:r w:rsidRPr="00BC6EEB">
              <w:rPr>
                <w:color w:val="833C0B" w:themeColor="accent2" w:themeShade="80"/>
                <w:sz w:val="48"/>
                <w:szCs w:val="48"/>
              </w:rPr>
              <w:t xml:space="preserve">People Management </w:t>
            </w:r>
          </w:p>
          <w:p w14:paraId="3AFDD3D6" w14:textId="77777777" w:rsidR="000B4B04" w:rsidRPr="00BC6EEB" w:rsidRDefault="000B4B04" w:rsidP="006C6DBD">
            <w:pPr>
              <w:pStyle w:val="listinparag"/>
              <w:numPr>
                <w:ilvl w:val="0"/>
                <w:numId w:val="0"/>
              </w:numPr>
              <w:ind w:left="340"/>
              <w:rPr>
                <w:rFonts w:ascii="Georgia" w:hAnsi="Georgia"/>
                <w:i/>
                <w:iCs/>
                <w:color w:val="595959" w:themeColor="text1" w:themeTint="A6"/>
                <w:sz w:val="72"/>
                <w:szCs w:val="72"/>
              </w:rPr>
            </w:pPr>
            <w:r w:rsidRPr="00BC6EEB">
              <w:rPr>
                <w:color w:val="833C0B" w:themeColor="accent2" w:themeShade="80"/>
                <w:sz w:val="48"/>
                <w:szCs w:val="48"/>
              </w:rPr>
              <w:t xml:space="preserve"> </w:t>
            </w:r>
          </w:p>
        </w:tc>
      </w:tr>
    </w:tbl>
    <w:bookmarkEnd w:id="0"/>
    <w:p w14:paraId="484E50F7" w14:textId="77777777" w:rsidR="000B4B04" w:rsidRPr="00BC6EEB" w:rsidRDefault="000B4B04" w:rsidP="000B4B04">
      <w:pPr>
        <w:rPr>
          <w:rFonts w:cs="Arial"/>
          <w:color w:val="4472C4" w:themeColor="accent1"/>
          <w:sz w:val="16"/>
          <w:szCs w:val="16"/>
        </w:rPr>
        <w:sectPr w:rsidR="000B4B04"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60288" behindDoc="1" locked="0" layoutInCell="1" allowOverlap="1" wp14:anchorId="54EAF2DB" wp14:editId="5473A296">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98330" id="Rectangle 8" o:spid="_x0000_s1026" style="position:absolute;margin-left:0;margin-top:-148.95pt;width:601.1pt;height:993.0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ed7d31 [3205]" strokecolor="#1f3763 [1604]" strokeweight="1pt">
                <v:fill opacity="3341f"/>
                <w10:wrap anchorx="margin" anchory="page"/>
              </v:rect>
            </w:pict>
          </mc:Fallback>
        </mc:AlternateContent>
      </w:r>
    </w:p>
    <w:p w14:paraId="7F84EBD8" w14:textId="77777777" w:rsidR="000B4B04" w:rsidRDefault="000B4B04" w:rsidP="000B4B04">
      <w:pPr>
        <w:spacing w:line="240" w:lineRule="auto"/>
        <w:rPr>
          <w:b/>
          <w:bCs/>
          <w:color w:val="833C0B" w:themeColor="accent2" w:themeShade="80"/>
          <w:sz w:val="48"/>
          <w:szCs w:val="48"/>
        </w:rPr>
      </w:pPr>
    </w:p>
    <w:p w14:paraId="2958AEB0" w14:textId="77777777" w:rsidR="000B4B04" w:rsidRDefault="000B4B04" w:rsidP="000B4B04">
      <w:pPr>
        <w:spacing w:line="240" w:lineRule="auto"/>
        <w:rPr>
          <w:rFonts w:eastAsia="Arial" w:cs="Arial"/>
          <w:b/>
          <w:bCs/>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0B4B04" w:rsidRPr="00CC7B2D" w14:paraId="08DD9AAA" w14:textId="77777777" w:rsidTr="006C6DBD">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325B19" w14:textId="77777777" w:rsidR="000B4B04" w:rsidRPr="00A54F6B" w:rsidRDefault="000B4B04" w:rsidP="006C6DBD">
            <w:pPr>
              <w:rPr>
                <w:rFonts w:eastAsia="Arial" w:cs="Arial"/>
                <w:b/>
                <w:bCs/>
              </w:rPr>
            </w:pPr>
            <w:r w:rsidRPr="009F59B1">
              <w:rPr>
                <w:rFonts w:eastAsia="Arial" w:cs="Arial"/>
                <w:b/>
                <w:bCs/>
                <w:szCs w:val="22"/>
              </w:rPr>
              <w:t>Please write clearly in block capitals.</w:t>
            </w:r>
            <w:r>
              <w:t xml:space="preserve">  </w:t>
            </w:r>
          </w:p>
        </w:tc>
      </w:tr>
      <w:tr w:rsidR="000B4B04" w:rsidRPr="00CC7B2D" w14:paraId="562B52F4" w14:textId="77777777" w:rsidTr="006C6DB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3114C" w14:textId="77777777" w:rsidR="000B4B04" w:rsidRPr="00A54F6B" w:rsidRDefault="000B4B04" w:rsidP="006C6DBD">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3B6A87" w14:textId="77777777" w:rsidR="000B4B04" w:rsidRPr="00980D08" w:rsidRDefault="000B4B04" w:rsidP="006C6DBD">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726F52" w14:textId="77777777" w:rsidR="000B4B04" w:rsidRPr="00980D08" w:rsidRDefault="000B4B04" w:rsidP="006C6DBD">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57210" w14:textId="77777777" w:rsidR="000B4B04" w:rsidRPr="00980D08" w:rsidRDefault="000B4B04" w:rsidP="006C6DBD">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95780C" w14:textId="77777777" w:rsidR="000B4B04" w:rsidRPr="00980D08" w:rsidRDefault="000B4B04" w:rsidP="006C6DBD">
            <w:pPr>
              <w:rPr>
                <w:rFonts w:eastAsia="Arial" w:cs="Arial"/>
                <w:szCs w:val="22"/>
              </w:rPr>
            </w:pPr>
          </w:p>
        </w:tc>
      </w:tr>
      <w:tr w:rsidR="000B4B04" w:rsidRPr="00CC7B2D" w14:paraId="3391A48C" w14:textId="77777777" w:rsidTr="006C6DBD">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1A3860" w14:textId="77777777" w:rsidR="000B4B04" w:rsidRPr="00A54F6B" w:rsidRDefault="000B4B04" w:rsidP="006C6DBD">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23F19DA2" w14:textId="77777777" w:rsidR="000B4B04" w:rsidRPr="00A54F6B" w:rsidRDefault="000B4B04" w:rsidP="006C6DBD">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3912C4" w14:textId="77777777" w:rsidR="000B4B04" w:rsidRPr="00980D08" w:rsidRDefault="000B4B04" w:rsidP="006C6DBD">
            <w:pPr>
              <w:rPr>
                <w:rFonts w:eastAsia="Arial" w:cs="Arial"/>
                <w:szCs w:val="22"/>
              </w:rPr>
            </w:pPr>
          </w:p>
        </w:tc>
      </w:tr>
      <w:tr w:rsidR="000B4B04" w:rsidRPr="00CC7B2D" w14:paraId="788983DC" w14:textId="77777777" w:rsidTr="006C6DB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562634D" w14:textId="77777777" w:rsidR="000B4B04" w:rsidRPr="00A54F6B" w:rsidRDefault="000B4B04" w:rsidP="006C6DBD">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A887602" w14:textId="77777777" w:rsidR="000B4B04" w:rsidRPr="00980D08" w:rsidRDefault="000B4B04" w:rsidP="006C6DBD">
            <w:pPr>
              <w:rPr>
                <w:rFonts w:eastAsia="Arial" w:cs="Arial"/>
                <w:szCs w:val="22"/>
              </w:rPr>
            </w:pPr>
            <w:r w:rsidRPr="00980D08">
              <w:rPr>
                <w:rFonts w:eastAsia="Arial" w:cs="Arial"/>
                <w:szCs w:val="22"/>
              </w:rPr>
              <w:t xml:space="preserve"> </w:t>
            </w: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242070" w14:textId="77777777" w:rsidR="000B4B04" w:rsidRPr="00980D08" w:rsidRDefault="000B4B04" w:rsidP="006C6DBD">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FD503D" w14:textId="77777777" w:rsidR="000B4B04" w:rsidRPr="00980D08" w:rsidRDefault="000B4B04" w:rsidP="006C6DBD">
            <w:pPr>
              <w:rPr>
                <w:rFonts w:eastAsia="Arial" w:cs="Arial"/>
                <w:szCs w:val="22"/>
              </w:rPr>
            </w:pPr>
            <w:r>
              <w:rPr>
                <w:rFonts w:eastAsia="Arial"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FC0F0C" w14:textId="77777777" w:rsidR="000B4B04" w:rsidRPr="00980D08" w:rsidRDefault="000B4B04" w:rsidP="006C6DBD">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DA25DD" w14:textId="77777777" w:rsidR="000B4B04" w:rsidRPr="00980D08" w:rsidRDefault="000B4B04" w:rsidP="006C6DBD">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FEB5559" w14:textId="77777777" w:rsidR="000B4B04" w:rsidRPr="00980D08" w:rsidRDefault="000B4B04" w:rsidP="006C6DBD">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235E470" w14:textId="77777777" w:rsidR="000B4B04" w:rsidRPr="00980D08" w:rsidRDefault="000B4B04" w:rsidP="006C6DBD">
            <w:pPr>
              <w:rPr>
                <w:rFonts w:eastAsia="Arial" w:cs="Arial"/>
                <w:szCs w:val="22"/>
              </w:rPr>
            </w:pPr>
            <w:r>
              <w:rPr>
                <w:rFonts w:eastAsia="Arial" w:cs="Arial"/>
                <w:szCs w:val="22"/>
              </w:rPr>
              <w:t>7</w:t>
            </w:r>
          </w:p>
        </w:tc>
      </w:tr>
      <w:tr w:rsidR="000B4B04" w:rsidRPr="00CC7B2D" w14:paraId="65CAC854"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9493B2" w14:textId="77777777" w:rsidR="000B4B04" w:rsidRPr="00A54F6B" w:rsidRDefault="000B4B04" w:rsidP="006C6DBD">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F2E869" w14:textId="77777777" w:rsidR="000B4B04" w:rsidRPr="00980D08" w:rsidRDefault="000B4B04" w:rsidP="006C6DBD">
            <w:pPr>
              <w:rPr>
                <w:rFonts w:eastAsia="Arial" w:cs="Arial"/>
                <w:szCs w:val="22"/>
              </w:rPr>
            </w:pPr>
            <w:r w:rsidRPr="00980D08">
              <w:rPr>
                <w:rFonts w:eastAsia="Arial" w:cs="Arial"/>
                <w:szCs w:val="22"/>
              </w:rPr>
              <w:t xml:space="preserve"> </w:t>
            </w:r>
            <w:r>
              <w:rPr>
                <w:rFonts w:eastAsia="Arial" w:cs="Arial"/>
                <w:szCs w:val="22"/>
              </w:rPr>
              <w:t>Green</w:t>
            </w:r>
          </w:p>
        </w:tc>
      </w:tr>
      <w:tr w:rsidR="000B4B04" w:rsidRPr="00CC7B2D" w14:paraId="5E1DE6EC"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F742398" w14:textId="77777777" w:rsidR="000B4B04" w:rsidRPr="00A54F6B" w:rsidRDefault="000B4B04" w:rsidP="006C6DBD">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865956" w14:textId="77777777" w:rsidR="000B4B04" w:rsidRPr="00980D08" w:rsidRDefault="000B4B04" w:rsidP="006C6DBD">
            <w:pPr>
              <w:rPr>
                <w:rFonts w:eastAsia="Arial" w:cs="Arial"/>
                <w:szCs w:val="22"/>
              </w:rPr>
            </w:pPr>
            <w:r w:rsidRPr="00980D08">
              <w:rPr>
                <w:rFonts w:eastAsia="Arial" w:cs="Arial"/>
                <w:szCs w:val="22"/>
              </w:rPr>
              <w:t xml:space="preserve"> </w:t>
            </w:r>
            <w:r>
              <w:rPr>
                <w:rFonts w:eastAsia="Arial" w:cs="Arial"/>
                <w:szCs w:val="22"/>
              </w:rPr>
              <w:t>Hywel</w:t>
            </w:r>
          </w:p>
        </w:tc>
      </w:tr>
      <w:tr w:rsidR="000B4B04" w:rsidRPr="00CC7B2D" w14:paraId="3706FF57"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3C30CBCB" w14:textId="77777777" w:rsidR="000B4B04" w:rsidRPr="00980D08" w:rsidRDefault="000B4B04" w:rsidP="006C6DBD">
            <w:pPr>
              <w:rPr>
                <w:rFonts w:eastAsia="Arial" w:cs="Arial"/>
                <w:szCs w:val="22"/>
              </w:rPr>
            </w:pPr>
          </w:p>
        </w:tc>
      </w:tr>
      <w:tr w:rsidR="000B4B04" w:rsidRPr="00CC7B2D" w14:paraId="4DA99456"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7E8938" w14:textId="77777777" w:rsidR="000B4B04" w:rsidRPr="002C43D8" w:rsidRDefault="000B4B04" w:rsidP="006C6DBD">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62F04C" w14:textId="77777777" w:rsidR="000B4B04" w:rsidRPr="00980D08" w:rsidRDefault="000B4B04" w:rsidP="006C6DBD">
            <w:pPr>
              <w:rPr>
                <w:rFonts w:eastAsia="Arial" w:cs="Arial"/>
              </w:rPr>
            </w:pPr>
            <w:r w:rsidRPr="4BAB73F9">
              <w:rPr>
                <w:rFonts w:eastAsia="Arial" w:cs="Arial"/>
              </w:rPr>
              <w:t>5HR01</w:t>
            </w:r>
          </w:p>
        </w:tc>
      </w:tr>
      <w:tr w:rsidR="000B4B04" w:rsidRPr="00CC7B2D" w14:paraId="5E0AA403"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AC837A" w14:textId="77777777" w:rsidR="000B4B04" w:rsidRPr="00A54F6B" w:rsidRDefault="000B4B04" w:rsidP="006C6DBD">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3CD029" w14:textId="77777777" w:rsidR="000B4B04" w:rsidRPr="00980D08" w:rsidRDefault="000B4B04" w:rsidP="006C6DBD">
            <w:pPr>
              <w:rPr>
                <w:rFonts w:eastAsia="Arial" w:cs="Arial"/>
                <w:szCs w:val="22"/>
              </w:rPr>
            </w:pPr>
            <w:r>
              <w:rPr>
                <w:rFonts w:eastAsia="Arial" w:cs="Arial"/>
                <w:szCs w:val="22"/>
              </w:rPr>
              <w:t>Employment relationship management</w:t>
            </w:r>
          </w:p>
        </w:tc>
      </w:tr>
      <w:tr w:rsidR="000B4B04" w:rsidRPr="00CC7B2D" w14:paraId="0981DEDC"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42EF3D" w14:textId="77777777" w:rsidR="000B4B04" w:rsidRPr="00A54F6B" w:rsidRDefault="000B4B04" w:rsidP="006C6DBD">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E0E36E" w14:textId="77777777" w:rsidR="000B4B04" w:rsidRPr="00980D08" w:rsidRDefault="000B4B04" w:rsidP="006C6DBD">
            <w:pPr>
              <w:rPr>
                <w:rFonts w:eastAsia="Arial" w:cs="Arial"/>
                <w:szCs w:val="22"/>
              </w:rPr>
            </w:pPr>
            <w:r w:rsidRPr="00980D08">
              <w:rPr>
                <w:rFonts w:eastAsia="Arial" w:cs="Arial"/>
                <w:szCs w:val="22"/>
              </w:rPr>
              <w:t>CIPD_</w:t>
            </w:r>
            <w:r>
              <w:rPr>
                <w:rFonts w:eastAsia="Arial" w:cs="Arial"/>
                <w:szCs w:val="22"/>
              </w:rPr>
              <w:t>5HR</w:t>
            </w:r>
            <w:r w:rsidRPr="00980D08">
              <w:rPr>
                <w:rFonts w:eastAsia="Arial" w:cs="Arial"/>
                <w:szCs w:val="22"/>
              </w:rPr>
              <w:t>0</w:t>
            </w:r>
            <w:r>
              <w:rPr>
                <w:rFonts w:eastAsia="Arial" w:cs="Arial"/>
                <w:szCs w:val="22"/>
              </w:rPr>
              <w:t>1</w:t>
            </w:r>
            <w:r w:rsidRPr="00980D08">
              <w:rPr>
                <w:rFonts w:eastAsia="Arial" w:cs="Arial"/>
                <w:szCs w:val="22"/>
              </w:rPr>
              <w:t>_22_01</w:t>
            </w:r>
          </w:p>
        </w:tc>
      </w:tr>
      <w:tr w:rsidR="000B4B04" w:rsidRPr="00CC7B2D" w14:paraId="7184E478"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4F66FA" w14:textId="77777777" w:rsidR="000B4B04" w:rsidRDefault="000B4B04" w:rsidP="006C6DBD">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2E627B" w14:textId="77777777" w:rsidR="000B4B04" w:rsidRPr="00980D08" w:rsidRDefault="000B4B04" w:rsidP="006C6DBD">
            <w:pPr>
              <w:rPr>
                <w:rFonts w:eastAsia="Arial" w:cs="Arial"/>
                <w:szCs w:val="22"/>
              </w:rPr>
            </w:pPr>
          </w:p>
        </w:tc>
      </w:tr>
      <w:tr w:rsidR="000B4B04" w:rsidRPr="00CC7B2D" w14:paraId="30F07D7E"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23DBCFE" w14:textId="77777777" w:rsidR="000B4B04" w:rsidRDefault="000B4B04" w:rsidP="006C6DBD">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588173D" w14:textId="77777777" w:rsidR="000B4B04" w:rsidRPr="00980D08" w:rsidRDefault="000B4B04" w:rsidP="006C6DBD">
            <w:pPr>
              <w:rPr>
                <w:rFonts w:eastAsia="Arial" w:cs="Arial"/>
                <w:szCs w:val="22"/>
              </w:rPr>
            </w:pPr>
            <w:r>
              <w:rPr>
                <w:rFonts w:eastAsia="Arial" w:cs="Arial"/>
                <w:szCs w:val="22"/>
              </w:rPr>
              <w:t>31/07/23</w:t>
            </w:r>
          </w:p>
        </w:tc>
      </w:tr>
      <w:tr w:rsidR="000B4B04" w:rsidRPr="00CC7B2D" w14:paraId="31938B59"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50B07B1" w14:textId="77777777" w:rsidR="000B4B04" w:rsidRDefault="000B4B04" w:rsidP="006C6DBD">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32DEA0" w14:textId="77777777" w:rsidR="000B4B04" w:rsidRPr="00980D08" w:rsidRDefault="000B4B04" w:rsidP="006C6DBD">
            <w:pPr>
              <w:rPr>
                <w:rFonts w:eastAsia="Arial" w:cs="Arial"/>
                <w:szCs w:val="22"/>
              </w:rPr>
            </w:pPr>
          </w:p>
        </w:tc>
      </w:tr>
      <w:tr w:rsidR="000B4B04" w:rsidRPr="00CC7B2D" w14:paraId="1D154478"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55AC67" w14:textId="77777777" w:rsidR="000B4B04" w:rsidRDefault="000B4B04" w:rsidP="006C6DBD">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5C3A170" w14:textId="77777777" w:rsidR="000B4B04" w:rsidRPr="00980D08" w:rsidRDefault="000B4B04" w:rsidP="006C6DBD">
            <w:pPr>
              <w:rPr>
                <w:rFonts w:eastAsia="Arial" w:cs="Arial"/>
                <w:szCs w:val="22"/>
              </w:rPr>
            </w:pPr>
          </w:p>
        </w:tc>
      </w:tr>
      <w:tr w:rsidR="000B4B04" w:rsidRPr="00CC7B2D" w14:paraId="1273C534"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F06FF5" w14:textId="77777777" w:rsidR="000B4B04" w:rsidRPr="00262C9D" w:rsidRDefault="000B4B04" w:rsidP="006C6DBD">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3E4F7" w14:textId="77777777" w:rsidR="000B4B04" w:rsidRPr="00980D08" w:rsidRDefault="000B4B04" w:rsidP="006C6DBD">
            <w:pPr>
              <w:rPr>
                <w:rFonts w:eastAsia="Arial" w:cs="Arial"/>
                <w:szCs w:val="22"/>
              </w:rPr>
            </w:pPr>
            <w:r>
              <w:rPr>
                <w:rFonts w:eastAsia="Arial" w:cs="Arial"/>
                <w:szCs w:val="22"/>
              </w:rPr>
              <w:t>4146</w:t>
            </w:r>
          </w:p>
        </w:tc>
      </w:tr>
      <w:tr w:rsidR="000B4B04" w:rsidRPr="00CC7B2D" w14:paraId="6EC221DC"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7E611DD3" w14:textId="77777777" w:rsidR="000B4B04" w:rsidRPr="00980D08" w:rsidRDefault="000B4B04" w:rsidP="006C6DBD">
            <w:pPr>
              <w:rPr>
                <w:rFonts w:eastAsia="Arial" w:cs="Arial"/>
                <w:szCs w:val="22"/>
              </w:rPr>
            </w:pPr>
          </w:p>
        </w:tc>
      </w:tr>
      <w:tr w:rsidR="000B4B04" w:rsidRPr="00CC7B2D" w14:paraId="330C546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99D8A7" w14:textId="77777777" w:rsidR="000B4B04" w:rsidRPr="00080C13" w:rsidRDefault="000B4B04" w:rsidP="006C6DBD">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194F84" w14:textId="77777777" w:rsidR="000B4B04" w:rsidRPr="00980D08" w:rsidRDefault="000B4B04" w:rsidP="006C6DBD">
            <w:pPr>
              <w:rPr>
                <w:rFonts w:eastAsia="Arial" w:cs="Arial"/>
                <w:szCs w:val="22"/>
              </w:rPr>
            </w:pPr>
          </w:p>
        </w:tc>
      </w:tr>
      <w:tr w:rsidR="000B4B04" w:rsidRPr="00CC7B2D" w14:paraId="4E7CEA8D"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B0F6210" w14:textId="77777777" w:rsidR="000B4B04" w:rsidRPr="00080C13" w:rsidRDefault="000B4B04" w:rsidP="006C6DBD">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831EDCF" w14:textId="77777777" w:rsidR="000B4B04" w:rsidRPr="00980D08" w:rsidRDefault="000B4B04" w:rsidP="006C6DBD">
            <w:pPr>
              <w:rPr>
                <w:rFonts w:eastAsia="Arial" w:cs="Arial"/>
                <w:szCs w:val="22"/>
              </w:rPr>
            </w:pPr>
          </w:p>
        </w:tc>
      </w:tr>
      <w:tr w:rsidR="000B4B04" w:rsidRPr="00CC7B2D" w14:paraId="71063A67"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293F0096" w14:textId="77777777" w:rsidR="000B4B04" w:rsidRPr="00980D08" w:rsidRDefault="000B4B04" w:rsidP="006C6DBD">
            <w:pPr>
              <w:rPr>
                <w:rFonts w:eastAsia="Arial" w:cs="Arial"/>
                <w:szCs w:val="22"/>
              </w:rPr>
            </w:pPr>
          </w:p>
        </w:tc>
      </w:tr>
      <w:tr w:rsidR="000B4B04" w:rsidRPr="00CC7B2D" w14:paraId="0619E31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FB7F4D" w14:textId="77777777" w:rsidR="000B4B04" w:rsidRPr="00080C13" w:rsidRDefault="000B4B04" w:rsidP="006C6DBD">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94F6671" w14:textId="77777777" w:rsidR="000B4B04" w:rsidRPr="00980D08" w:rsidRDefault="000B4B04" w:rsidP="006C6DBD">
            <w:pPr>
              <w:rPr>
                <w:rFonts w:eastAsia="Arial" w:cs="Arial"/>
                <w:szCs w:val="22"/>
              </w:rPr>
            </w:pPr>
          </w:p>
        </w:tc>
      </w:tr>
      <w:tr w:rsidR="000B4B04" w:rsidRPr="00CC7B2D" w14:paraId="0C139F1C"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A2A456C" w14:textId="77777777" w:rsidR="000B4B04" w:rsidRPr="00080C13" w:rsidRDefault="000B4B04" w:rsidP="006C6DBD">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B60612" w14:textId="77777777" w:rsidR="000B4B04" w:rsidRPr="00980D08" w:rsidRDefault="000B4B04" w:rsidP="006C6DBD">
            <w:pPr>
              <w:rPr>
                <w:rFonts w:eastAsia="Arial" w:cs="Arial"/>
                <w:szCs w:val="22"/>
              </w:rPr>
            </w:pPr>
          </w:p>
        </w:tc>
      </w:tr>
    </w:tbl>
    <w:p w14:paraId="67CB9BFC" w14:textId="77777777" w:rsidR="000B4B04" w:rsidRDefault="000B4B04" w:rsidP="000B4B04">
      <w:pPr>
        <w:spacing w:line="240" w:lineRule="auto"/>
        <w:rPr>
          <w:rFonts w:eastAsia="Arial" w:cs="Arial"/>
          <w:b/>
          <w:bCs/>
          <w:lang w:eastAsia="en-GB"/>
        </w:rPr>
      </w:pPr>
    </w:p>
    <w:p w14:paraId="092BEFD6" w14:textId="77777777" w:rsidR="000B4B04" w:rsidRDefault="000B4B04" w:rsidP="000B4B04">
      <w:pPr>
        <w:spacing w:line="240" w:lineRule="auto"/>
        <w:rPr>
          <w:rFonts w:cs="Arial"/>
          <w:b/>
          <w:bCs/>
          <w:color w:val="833C0B" w:themeColor="accent2" w:themeShade="80"/>
          <w:sz w:val="48"/>
          <w:szCs w:val="48"/>
        </w:rPr>
      </w:pPr>
      <w:r>
        <w:rPr>
          <w:b/>
          <w:bCs/>
          <w:color w:val="833C0B" w:themeColor="accent2" w:themeShade="80"/>
          <w:sz w:val="48"/>
          <w:szCs w:val="48"/>
        </w:rPr>
        <w:br w:type="page"/>
      </w:r>
    </w:p>
    <w:p w14:paraId="759C9DAF" w14:textId="77777777" w:rsidR="000B4B04" w:rsidRPr="009C5E03" w:rsidRDefault="000B4B04" w:rsidP="000B4B04">
      <w:pPr>
        <w:pStyle w:val="Nornal"/>
        <w:spacing w:after="360"/>
        <w:ind w:right="2544"/>
        <w:rPr>
          <w:b/>
          <w:bCs/>
          <w:color w:val="004147"/>
          <w:sz w:val="52"/>
          <w:szCs w:val="52"/>
        </w:rPr>
      </w:pPr>
      <w:r w:rsidRPr="00CE4300">
        <w:rPr>
          <w:noProof/>
          <w:color w:val="833C0B" w:themeColor="accent2" w:themeShade="80"/>
          <w:lang w:eastAsia="en-GB"/>
        </w:rPr>
        <w:lastRenderedPageBreak/>
        <mc:AlternateContent>
          <mc:Choice Requires="wps">
            <w:drawing>
              <wp:anchor distT="0" distB="0" distL="114300" distR="114300" simplePos="0" relativeHeight="251665408" behindDoc="1" locked="0" layoutInCell="1" allowOverlap="1" wp14:anchorId="733124F6" wp14:editId="3F63F4B8">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70E7B" id="Rectangle 5" o:spid="_x0000_s1026" style="position:absolute;margin-left:28pt;margin-top:.65pt;width:538.7pt;height:9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ed7d31 [3205]" stroked="f" strokeweight="1pt">
                <v:fill opacity="3341f"/>
                <w10:wrap anchorx="page" anchory="margin"/>
              </v:rect>
            </w:pict>
          </mc:Fallback>
        </mc:AlternateContent>
      </w:r>
      <w:r w:rsidRPr="009C5E03">
        <w:rPr>
          <w:b/>
          <w:bCs/>
          <w:color w:val="004147"/>
          <w:sz w:val="48"/>
          <w:szCs w:val="48"/>
        </w:rPr>
        <w:t>5</w:t>
      </w:r>
      <w:r>
        <w:rPr>
          <w:b/>
          <w:bCs/>
          <w:color w:val="004147"/>
          <w:sz w:val="48"/>
          <w:szCs w:val="48"/>
        </w:rPr>
        <w:t>HR</w:t>
      </w:r>
      <w:r w:rsidRPr="009C5E03">
        <w:rPr>
          <w:b/>
          <w:bCs/>
          <w:color w:val="004147"/>
          <w:sz w:val="48"/>
          <w:szCs w:val="48"/>
        </w:rPr>
        <w:t>0</w:t>
      </w:r>
      <w:r>
        <w:rPr>
          <w:b/>
          <w:bCs/>
          <w:color w:val="004147"/>
          <w:sz w:val="48"/>
          <w:szCs w:val="48"/>
        </w:rPr>
        <w:t>1</w:t>
      </w:r>
      <w:r w:rsidRPr="009C5E03">
        <w:rPr>
          <w:b/>
          <w:bCs/>
          <w:color w:val="004147"/>
          <w:sz w:val="48"/>
          <w:szCs w:val="48"/>
        </w:rPr>
        <w:br/>
      </w:r>
      <w:r>
        <w:rPr>
          <w:b/>
          <w:bCs/>
          <w:color w:val="004147"/>
          <w:sz w:val="52"/>
          <w:szCs w:val="52"/>
        </w:rPr>
        <w:t xml:space="preserve">Employment relationship management </w:t>
      </w:r>
    </w:p>
    <w:p w14:paraId="145A4494" w14:textId="77777777" w:rsidR="000B4B04" w:rsidRDefault="000B4B04" w:rsidP="000B4B04">
      <w:pPr>
        <w:pStyle w:val="Nornal"/>
        <w:spacing w:after="360"/>
      </w:pPr>
      <w:r w:rsidRPr="005707A2">
        <w:rPr>
          <w:rFonts w:asciiTheme="minorHAnsi" w:hAnsiTheme="minorHAnsi" w:cstheme="minorHAnsi"/>
          <w:noProof/>
          <w:color w:val="C45911" w:themeColor="accent2" w:themeShade="BF"/>
          <w:lang w:eastAsia="en-GB"/>
        </w:rPr>
        <mc:AlternateContent>
          <mc:Choice Requires="wps">
            <w:drawing>
              <wp:anchor distT="0" distB="0" distL="114300" distR="114300" simplePos="0" relativeHeight="251659264" behindDoc="1" locked="0" layoutInCell="1" allowOverlap="1" wp14:anchorId="78AFFA5A" wp14:editId="122441CA">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A8236" id="Rectangle 2" o:spid="_x0000_s1026" style="position:absolute;margin-left:34.65pt;margin-top:161.25pt;width:532.5pt;height:672.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ed7d31 [3205]" stroked="f" strokeweight="1pt">
                <v:fill opacity="3341f"/>
                <w10:wrap anchorx="page" anchory="margin"/>
              </v:rect>
            </w:pict>
          </mc:Fallback>
        </mc:AlternateContent>
      </w:r>
      <w:r w:rsidRPr="00BC6EEB">
        <w:t>This unit</w:t>
      </w:r>
      <w:r>
        <w:t xml:space="preserve"> examines the key approaches, practices and tools to manage and enhance the employee relationship to create better working lives and the significant impact this can have on organisational performance. </w:t>
      </w:r>
    </w:p>
    <w:p w14:paraId="66059AEF" w14:textId="77777777" w:rsidR="000B4B04" w:rsidRPr="005707A2" w:rsidRDefault="000B4B04" w:rsidP="000B4B04">
      <w:pPr>
        <w:pStyle w:val="Nornal"/>
        <w:spacing w:after="360"/>
        <w:rPr>
          <w:rFonts w:asciiTheme="minorHAnsi" w:hAnsiTheme="minorHAnsi" w:cstheme="minorHAnsi"/>
        </w:rPr>
      </w:pPr>
      <w:r w:rsidRPr="005707A2">
        <w:rPr>
          <w:rFonts w:asciiTheme="minorHAnsi" w:hAnsiTheme="minorHAnsi" w:cstheme="minorHAnsi"/>
          <w:b/>
          <w:bCs/>
          <w:color w:val="C45911" w:themeColor="accent2" w:themeShade="BF"/>
        </w:rPr>
        <w:t>CIPD’s insight</w:t>
      </w:r>
    </w:p>
    <w:p w14:paraId="0015B35F" w14:textId="77777777" w:rsidR="000B4B04" w:rsidRPr="005707A2" w:rsidRDefault="000B4B04" w:rsidP="000B4B04">
      <w:pPr>
        <w:spacing w:after="360"/>
        <w:rPr>
          <w:rFonts w:cstheme="minorHAnsi"/>
        </w:rPr>
      </w:pPr>
      <w:r w:rsidRPr="005707A2">
        <w:rPr>
          <w:rFonts w:eastAsia="Calibri" w:cstheme="minorHAnsi"/>
          <w:color w:val="58595B"/>
        </w:rPr>
        <w:t>The Professional Map – Employee Relations</w:t>
      </w:r>
    </w:p>
    <w:p w14:paraId="5B8EF03E" w14:textId="77777777" w:rsidR="000B4B04" w:rsidRPr="005707A2" w:rsidRDefault="000B4B04" w:rsidP="000B4B04">
      <w:pPr>
        <w:spacing w:after="360"/>
        <w:rPr>
          <w:rFonts w:cstheme="minorHAnsi"/>
        </w:rPr>
      </w:pPr>
      <w:r w:rsidRPr="005707A2">
        <w:rPr>
          <w:rFonts w:eastAsia="Calibri" w:cstheme="minorHAnsi"/>
          <w:color w:val="58595B"/>
        </w:rPr>
        <w:t>Employee relations is about creating and maintaining a positive working relationship between an organisation and its people.</w:t>
      </w:r>
    </w:p>
    <w:p w14:paraId="15A3653A" w14:textId="77777777" w:rsidR="000B4B04" w:rsidRPr="005707A2" w:rsidRDefault="000B4B04" w:rsidP="000B4B04">
      <w:pPr>
        <w:spacing w:after="360"/>
        <w:rPr>
          <w:rFonts w:cstheme="minorHAnsi"/>
        </w:rPr>
      </w:pPr>
      <w:r w:rsidRPr="005707A2">
        <w:rPr>
          <w:rFonts w:eastAsia="Calibri" w:cstheme="minorHAnsi"/>
          <w:color w:val="58595B"/>
        </w:rPr>
        <w:t xml:space="preserve">An important part of that relationship is the culture, and the extent to which the organisation seeks to be </w:t>
      </w:r>
      <w:proofErr w:type="gramStart"/>
      <w:r w:rsidRPr="005707A2">
        <w:rPr>
          <w:rFonts w:eastAsia="Calibri" w:cstheme="minorHAnsi"/>
          <w:color w:val="58595B"/>
        </w:rPr>
        <w:t>resolution-focused</w:t>
      </w:r>
      <w:proofErr w:type="gramEnd"/>
      <w:r w:rsidRPr="005707A2">
        <w:rPr>
          <w:rFonts w:eastAsia="Calibri" w:cstheme="minorHAnsi"/>
          <w:color w:val="58595B"/>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eastAsia="Calibri" w:cstheme="minorHAnsi"/>
          <w:color w:val="58595B"/>
        </w:rPr>
        <w:t>up-to-date</w:t>
      </w:r>
      <w:proofErr w:type="gramEnd"/>
      <w:r w:rsidRPr="005707A2">
        <w:rPr>
          <w:rFonts w:eastAsia="Calibri" w:cstheme="minorHAnsi"/>
          <w:color w:val="58595B"/>
        </w:rPr>
        <w:t xml:space="preserve"> with legislative developments in order to advise the business and line managers to create the best outcome for individuals and the organisation</w:t>
      </w:r>
    </w:p>
    <w:p w14:paraId="386F15FF" w14:textId="77777777" w:rsidR="000B4B04" w:rsidRPr="005707A2" w:rsidRDefault="00000000" w:rsidP="000B4B04">
      <w:pPr>
        <w:spacing w:after="360"/>
        <w:rPr>
          <w:rFonts w:cstheme="minorHAnsi"/>
        </w:rPr>
      </w:pPr>
      <w:hyperlink r:id="rId15">
        <w:r w:rsidR="000B4B04" w:rsidRPr="005707A2">
          <w:rPr>
            <w:rStyle w:val="Hyperlink"/>
            <w:rFonts w:eastAsia="Calibri" w:cstheme="minorHAnsi"/>
            <w:b/>
            <w:bCs/>
          </w:rPr>
          <w:t>https://peopleprofession.cipd.org/profession-map/specialist-knowledge/employee-relations</w:t>
        </w:r>
      </w:hyperlink>
    </w:p>
    <w:p w14:paraId="18ABACC2" w14:textId="77777777" w:rsidR="000B4B04" w:rsidRPr="005707A2" w:rsidRDefault="000B4B04" w:rsidP="000B4B04">
      <w:pPr>
        <w:spacing w:after="360"/>
        <w:rPr>
          <w:rFonts w:cstheme="minorHAnsi"/>
        </w:rPr>
      </w:pPr>
      <w:r w:rsidRPr="005707A2">
        <w:rPr>
          <w:rFonts w:eastAsia="Calibri" w:cstheme="minorHAnsi"/>
          <w:color w:val="58595B"/>
        </w:rPr>
        <w:t xml:space="preserve">Employee voice </w:t>
      </w:r>
    </w:p>
    <w:p w14:paraId="0D0F4F25" w14:textId="77777777" w:rsidR="000B4B04" w:rsidRPr="005707A2" w:rsidRDefault="000B4B04" w:rsidP="000B4B04">
      <w:pPr>
        <w:spacing w:after="360"/>
        <w:rPr>
          <w:rFonts w:cstheme="minorHAnsi"/>
        </w:rPr>
      </w:pPr>
      <w:r w:rsidRPr="005707A2">
        <w:rPr>
          <w:rFonts w:eastAsia="Calibri" w:cstheme="minorHAnsi"/>
          <w:color w:val="58595B"/>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F5BE88E" w14:textId="77777777" w:rsidR="000B4B04" w:rsidRPr="005707A2" w:rsidRDefault="000B4B04" w:rsidP="000B4B04">
      <w:pPr>
        <w:spacing w:after="360"/>
        <w:rPr>
          <w:rFonts w:cstheme="minorHAnsi"/>
        </w:rPr>
      </w:pPr>
      <w:r w:rsidRPr="005707A2">
        <w:rPr>
          <w:rFonts w:eastAsia="Calibri" w:cstheme="minorHAnsi"/>
          <w:color w:val="58595B"/>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23F54636" w14:textId="77777777" w:rsidR="000B4B04" w:rsidRPr="005707A2" w:rsidRDefault="000B4B04" w:rsidP="000B4B04">
      <w:pPr>
        <w:spacing w:after="360"/>
        <w:rPr>
          <w:rFonts w:cstheme="minorHAnsi"/>
        </w:rPr>
      </w:pPr>
      <w:r w:rsidRPr="005707A2">
        <w:rPr>
          <w:rFonts w:eastAsia="Calibri" w:cstheme="minorHAnsi"/>
          <w:color w:val="58595B"/>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1393490E" w14:textId="77777777" w:rsidR="000B4B04" w:rsidRPr="005707A2" w:rsidRDefault="000B4B04" w:rsidP="000B4B04">
      <w:pPr>
        <w:spacing w:after="360"/>
        <w:rPr>
          <w:rFonts w:cstheme="minorHAnsi"/>
        </w:rPr>
      </w:pPr>
      <w:r w:rsidRPr="005707A2">
        <w:rPr>
          <w:rFonts w:eastAsia="Calibri" w:cstheme="minorHAnsi"/>
          <w:color w:val="58595B"/>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146663D9" w14:textId="77777777" w:rsidR="000B4B04" w:rsidRPr="005707A2" w:rsidRDefault="00000000" w:rsidP="000B4B04">
      <w:pPr>
        <w:spacing w:after="360"/>
        <w:rPr>
          <w:rFonts w:cstheme="minorHAnsi"/>
        </w:rPr>
      </w:pPr>
      <w:hyperlink r:id="rId16">
        <w:r w:rsidR="000B4B04" w:rsidRPr="005707A2">
          <w:rPr>
            <w:rStyle w:val="Hyperlink"/>
            <w:rFonts w:eastAsia="Calibri" w:cstheme="minorHAnsi"/>
            <w:b/>
            <w:bCs/>
          </w:rPr>
          <w:t>https://www.cipd.co.uk/news-views/viewpoint/employee-voice</w:t>
        </w:r>
      </w:hyperlink>
    </w:p>
    <w:p w14:paraId="3711336E" w14:textId="77777777" w:rsidR="000B4B04" w:rsidRPr="005707A2" w:rsidRDefault="000B4B04" w:rsidP="000B4B04">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29EED443" w14:textId="77777777" w:rsidR="000B4B04" w:rsidRPr="005707A2" w:rsidRDefault="000B4B04" w:rsidP="000B4B04">
      <w:pPr>
        <w:spacing w:after="360"/>
        <w:rPr>
          <w:rFonts w:cstheme="minorHAnsi"/>
        </w:rPr>
      </w:pPr>
      <w:r w:rsidRPr="005707A2">
        <w:rPr>
          <w:rFonts w:eastAsia="Calibri" w:cstheme="minorHAnsi"/>
          <w:color w:val="58595B"/>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eastAsia="Calibri" w:cstheme="minorHAnsi"/>
          <w:color w:val="58595B"/>
        </w:rPr>
        <w:t>gains</w:t>
      </w:r>
      <w:proofErr w:type="gramEnd"/>
      <w:r w:rsidRPr="005707A2">
        <w:rPr>
          <w:rFonts w:eastAsia="Calibri" w:cstheme="minorHAnsi"/>
          <w:color w:val="58595B"/>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eastAsia="Calibri" w:cstheme="minorHAnsi"/>
          <w:b/>
          <w:bCs/>
          <w:color w:val="58595B"/>
        </w:rPr>
        <w:t xml:space="preserve"> </w:t>
      </w:r>
      <w:hyperlink r:id="rId17">
        <w:r w:rsidRPr="005707A2">
          <w:rPr>
            <w:rStyle w:val="Hyperlink"/>
            <w:rFonts w:eastAsia="Calibri" w:cstheme="minorHAnsi"/>
            <w:b/>
            <w:bCs/>
          </w:rPr>
          <w:t>Engage for Success</w:t>
        </w:r>
      </w:hyperlink>
      <w:r w:rsidRPr="005707A2">
        <w:rPr>
          <w:rFonts w:eastAsia="Calibri" w:cstheme="minorHAnsi"/>
          <w:color w:val="58595B"/>
        </w:rPr>
        <w:t>, the voluntary UK movement promoting employee engagement.</w:t>
      </w:r>
    </w:p>
    <w:p w14:paraId="4A51C4E3" w14:textId="77777777" w:rsidR="000B4B04" w:rsidRPr="005707A2" w:rsidRDefault="000B4B04" w:rsidP="000B4B04">
      <w:pPr>
        <w:spacing w:after="360"/>
        <w:rPr>
          <w:rFonts w:cstheme="minorHAnsi"/>
        </w:rPr>
      </w:pPr>
      <w:r w:rsidRPr="005707A2">
        <w:rPr>
          <w:rFonts w:eastAsia="Calibri" w:cstheme="minorHAnsi"/>
          <w:color w:val="58595B"/>
        </w:rPr>
        <w:t>Employment law regulates the relationship between employers and employees. It governs what employers can expect from employees, what employers can ask employees to do, and employees’ rights at work.</w:t>
      </w: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1955BA" w14:paraId="64FD584C" w14:textId="77777777" w:rsidTr="006C6DBD">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bookmarkEnd w:id="1"/>
          <w:p w14:paraId="22424FD5" w14:textId="77777777" w:rsidR="001955BA" w:rsidRDefault="001955BA" w:rsidP="006C6DBD">
            <w:pPr>
              <w:rPr>
                <w:rFonts w:eastAsia="Arial" w:cs="Arial"/>
                <w:b/>
                <w:bCs/>
              </w:rPr>
            </w:pPr>
            <w:r>
              <w:rPr>
                <w:rFonts w:eastAsia="Arial" w:cs="Arial"/>
                <w:b/>
                <w:bCs/>
                <w:szCs w:val="22"/>
              </w:rPr>
              <w:lastRenderedPageBreak/>
              <w:t>Please write clearly in block capitals.</w:t>
            </w:r>
            <w:r>
              <w:t xml:space="preserve">  </w:t>
            </w:r>
          </w:p>
        </w:tc>
      </w:tr>
      <w:tr w:rsidR="001955BA" w14:paraId="3ED183EA" w14:textId="77777777" w:rsidTr="006C6DB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631451B" w14:textId="77777777" w:rsidR="001955BA" w:rsidRDefault="001955BA" w:rsidP="006C6DBD">
            <w:pPr>
              <w:rPr>
                <w:rFonts w:eastAsia="Arial" w:cs="Arial"/>
                <w:b/>
                <w:bCs/>
                <w:szCs w:val="22"/>
              </w:rPr>
            </w:pPr>
            <w:r>
              <w:rPr>
                <w:rFonts w:eastAsia="Arial"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5136C" w14:textId="77777777" w:rsidR="001955BA" w:rsidRDefault="001955BA" w:rsidP="006C6DBD">
            <w:pPr>
              <w:rPr>
                <w:rFonts w:eastAsia="Arial" w:cs="Arial"/>
                <w:szCs w:val="22"/>
              </w:rPr>
            </w:pPr>
            <w:r>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6DE52" w14:textId="77777777" w:rsidR="001955BA" w:rsidRDefault="001955BA" w:rsidP="006C6DBD">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FB9939" w14:textId="77777777" w:rsidR="001955BA" w:rsidRDefault="001955BA" w:rsidP="006C6DBD">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20AB4" w14:textId="77777777" w:rsidR="001955BA" w:rsidRDefault="001955BA" w:rsidP="006C6DBD">
            <w:pPr>
              <w:rPr>
                <w:rFonts w:eastAsia="Arial" w:cs="Arial"/>
                <w:szCs w:val="22"/>
              </w:rPr>
            </w:pPr>
          </w:p>
        </w:tc>
      </w:tr>
      <w:tr w:rsidR="001955BA" w14:paraId="12D0F565" w14:textId="77777777" w:rsidTr="006C6DBD">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6BE90D6" w14:textId="77777777" w:rsidR="001955BA" w:rsidRDefault="001955BA" w:rsidP="006C6DBD">
            <w:pPr>
              <w:rPr>
                <w:rFonts w:eastAsia="Arial" w:cs="Arial"/>
                <w:b/>
                <w:bCs/>
                <w:szCs w:val="22"/>
              </w:rPr>
            </w:pPr>
            <w:r>
              <w:rPr>
                <w:rFonts w:eastAsia="Arial" w:cs="Arial"/>
                <w:b/>
                <w:bCs/>
                <w:szCs w:val="22"/>
              </w:rPr>
              <w:t>Centre name:</w:t>
            </w:r>
          </w:p>
          <w:p w14:paraId="57C719A3" w14:textId="77777777" w:rsidR="001955BA" w:rsidRDefault="001955BA" w:rsidP="006C6DBD">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F6F64" w14:textId="77777777" w:rsidR="001955BA" w:rsidRDefault="001955BA" w:rsidP="006C6DBD">
            <w:pPr>
              <w:rPr>
                <w:rFonts w:eastAsia="Arial" w:cs="Arial"/>
                <w:szCs w:val="22"/>
              </w:rPr>
            </w:pPr>
            <w:r>
              <w:rPr>
                <w:rFonts w:eastAsia="Arial" w:cs="Arial"/>
                <w:szCs w:val="22"/>
              </w:rPr>
              <w:t>UWTSD</w:t>
            </w:r>
          </w:p>
        </w:tc>
      </w:tr>
      <w:tr w:rsidR="001955BA" w14:paraId="3B10CD61" w14:textId="77777777" w:rsidTr="006C6DB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562E1A7" w14:textId="77777777" w:rsidR="001955BA" w:rsidRDefault="001955BA" w:rsidP="006C6DBD">
            <w:pPr>
              <w:rPr>
                <w:rFonts w:eastAsia="Arial" w:cs="Arial"/>
                <w:b/>
                <w:bCs/>
                <w:szCs w:val="22"/>
              </w:rPr>
            </w:pPr>
            <w:r>
              <w:rPr>
                <w:rFonts w:eastAsia="Arial"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7CC2F" w14:textId="77777777" w:rsidR="001955BA" w:rsidRDefault="001955BA" w:rsidP="006C6DBD">
            <w:pPr>
              <w:rPr>
                <w:rFonts w:eastAsia="Arial" w:cs="Arial"/>
                <w:szCs w:val="22"/>
              </w:rPr>
            </w:pPr>
            <w:r>
              <w:rPr>
                <w:rFonts w:eastAsia="Arial" w:cs="Arial"/>
                <w:szCs w:val="22"/>
              </w:rPr>
              <w:t xml:space="preserve"> 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E1257B" w14:textId="77777777" w:rsidR="001955BA" w:rsidRDefault="001955BA" w:rsidP="006C6DBD">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67A3A6" w14:textId="77777777" w:rsidR="001955BA" w:rsidRDefault="001955BA" w:rsidP="006C6DBD">
            <w:pPr>
              <w:rPr>
                <w:rFonts w:eastAsia="Arial" w:cs="Arial"/>
                <w:szCs w:val="22"/>
              </w:rPr>
            </w:pPr>
            <w:r>
              <w:rPr>
                <w:rFonts w:eastAsia="Arial"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DC11E" w14:textId="77777777" w:rsidR="001955BA" w:rsidRDefault="001955BA" w:rsidP="006C6DBD">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65D03" w14:textId="77777777" w:rsidR="001955BA" w:rsidRDefault="001955BA" w:rsidP="006C6DBD">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8B1002" w14:textId="77777777" w:rsidR="001955BA" w:rsidRDefault="001955BA" w:rsidP="006C6DBD">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F2075A" w14:textId="77777777" w:rsidR="001955BA" w:rsidRDefault="001955BA" w:rsidP="006C6DBD">
            <w:pPr>
              <w:rPr>
                <w:rFonts w:eastAsia="Arial" w:cs="Arial"/>
                <w:szCs w:val="22"/>
              </w:rPr>
            </w:pPr>
            <w:r>
              <w:rPr>
                <w:rFonts w:eastAsia="Arial" w:cs="Arial"/>
                <w:szCs w:val="22"/>
              </w:rPr>
              <w:t>7</w:t>
            </w:r>
          </w:p>
        </w:tc>
      </w:tr>
      <w:tr w:rsidR="001955BA" w14:paraId="066F64BC"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EA3D93C" w14:textId="77777777" w:rsidR="001955BA" w:rsidRDefault="001955BA" w:rsidP="006C6DBD">
            <w:pPr>
              <w:rPr>
                <w:rFonts w:eastAsia="Arial" w:cs="Arial"/>
                <w:b/>
                <w:bCs/>
                <w:szCs w:val="22"/>
              </w:rPr>
            </w:pPr>
            <w:r>
              <w:rPr>
                <w:rFonts w:eastAsia="Arial"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D181DA" w14:textId="77777777" w:rsidR="001955BA" w:rsidRDefault="001955BA" w:rsidP="006C6DBD">
            <w:pPr>
              <w:rPr>
                <w:rFonts w:eastAsia="Arial" w:cs="Arial"/>
                <w:szCs w:val="22"/>
              </w:rPr>
            </w:pPr>
            <w:r>
              <w:rPr>
                <w:rFonts w:eastAsia="Arial" w:cs="Arial"/>
                <w:szCs w:val="22"/>
              </w:rPr>
              <w:t xml:space="preserve"> Green</w:t>
            </w:r>
          </w:p>
        </w:tc>
      </w:tr>
      <w:tr w:rsidR="001955BA" w14:paraId="2B177527"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A784048" w14:textId="77777777" w:rsidR="001955BA" w:rsidRDefault="001955BA" w:rsidP="006C6DBD">
            <w:pPr>
              <w:rPr>
                <w:rFonts w:eastAsia="Arial" w:cs="Arial"/>
                <w:b/>
                <w:bCs/>
                <w:szCs w:val="22"/>
              </w:rPr>
            </w:pPr>
            <w:r>
              <w:rPr>
                <w:rFonts w:eastAsia="Arial"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470F00" w14:textId="77777777" w:rsidR="001955BA" w:rsidRDefault="001955BA" w:rsidP="006C6DBD">
            <w:pPr>
              <w:rPr>
                <w:rFonts w:eastAsia="Arial" w:cs="Arial"/>
                <w:szCs w:val="22"/>
              </w:rPr>
            </w:pPr>
            <w:r>
              <w:rPr>
                <w:rFonts w:eastAsia="Arial" w:cs="Arial"/>
                <w:szCs w:val="22"/>
              </w:rPr>
              <w:t xml:space="preserve"> Hywel David</w:t>
            </w:r>
          </w:p>
        </w:tc>
      </w:tr>
      <w:tr w:rsidR="001955BA" w14:paraId="264105BB"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3DF62046" w14:textId="77777777" w:rsidR="001955BA" w:rsidRDefault="001955BA" w:rsidP="006C6DBD">
            <w:pPr>
              <w:rPr>
                <w:rFonts w:eastAsia="Arial" w:cs="Arial"/>
                <w:szCs w:val="22"/>
              </w:rPr>
            </w:pPr>
          </w:p>
        </w:tc>
      </w:tr>
      <w:tr w:rsidR="001955BA" w14:paraId="5D076F15"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785AAC8" w14:textId="77777777" w:rsidR="001955BA" w:rsidRDefault="001955BA" w:rsidP="006C6DBD">
            <w:pPr>
              <w:rPr>
                <w:rFonts w:eastAsia="Arial" w:cs="Arial"/>
                <w:b/>
                <w:bCs/>
                <w:szCs w:val="22"/>
              </w:rPr>
            </w:pPr>
            <w:r>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F577F2" w14:textId="77777777" w:rsidR="001955BA" w:rsidRDefault="001955BA" w:rsidP="006C6DBD">
            <w:pPr>
              <w:rPr>
                <w:rFonts w:eastAsia="Arial" w:cs="Arial"/>
              </w:rPr>
            </w:pPr>
            <w:r>
              <w:rPr>
                <w:rFonts w:eastAsia="Arial" w:cs="Arial"/>
              </w:rPr>
              <w:t>5HR01</w:t>
            </w:r>
          </w:p>
        </w:tc>
      </w:tr>
      <w:tr w:rsidR="001955BA" w14:paraId="6E911BC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13D4F40" w14:textId="77777777" w:rsidR="001955BA" w:rsidRDefault="001955BA" w:rsidP="006C6DBD">
            <w:pPr>
              <w:rPr>
                <w:rFonts w:eastAsia="Arial" w:cs="Arial"/>
                <w:b/>
                <w:bCs/>
                <w:szCs w:val="22"/>
              </w:rPr>
            </w:pPr>
            <w:r>
              <w:rPr>
                <w:rFonts w:eastAsia="Arial"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15FCD4" w14:textId="77777777" w:rsidR="001955BA" w:rsidRDefault="001955BA" w:rsidP="006C6DBD">
            <w:pPr>
              <w:rPr>
                <w:rFonts w:eastAsia="Arial" w:cs="Arial"/>
                <w:szCs w:val="22"/>
              </w:rPr>
            </w:pPr>
            <w:r>
              <w:rPr>
                <w:rFonts w:eastAsia="Arial" w:cs="Arial"/>
                <w:szCs w:val="22"/>
              </w:rPr>
              <w:t>Employment relationship management</w:t>
            </w:r>
          </w:p>
        </w:tc>
      </w:tr>
      <w:tr w:rsidR="001955BA" w14:paraId="0750FF26"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FE42ABA" w14:textId="77777777" w:rsidR="001955BA" w:rsidRDefault="001955BA" w:rsidP="006C6DBD">
            <w:pPr>
              <w:rPr>
                <w:rFonts w:eastAsia="Arial" w:cs="Arial"/>
                <w:b/>
                <w:bCs/>
                <w:szCs w:val="22"/>
              </w:rPr>
            </w:pPr>
            <w:r>
              <w:rPr>
                <w:rFonts w:eastAsia="Arial"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7FA0F" w14:textId="77777777" w:rsidR="001955BA" w:rsidRDefault="001955BA" w:rsidP="006C6DBD">
            <w:pPr>
              <w:rPr>
                <w:rFonts w:eastAsia="Arial" w:cs="Arial"/>
                <w:szCs w:val="22"/>
              </w:rPr>
            </w:pPr>
            <w:r>
              <w:rPr>
                <w:rFonts w:eastAsia="Arial" w:cs="Arial"/>
                <w:szCs w:val="22"/>
              </w:rPr>
              <w:t>CIPD_5HR01_22_01</w:t>
            </w:r>
          </w:p>
        </w:tc>
      </w:tr>
      <w:tr w:rsidR="001955BA" w14:paraId="0290A9C8"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9590548" w14:textId="77777777" w:rsidR="001955BA" w:rsidRDefault="001955BA" w:rsidP="006C6DBD">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C8900" w14:textId="77777777" w:rsidR="001955BA" w:rsidRDefault="001955BA" w:rsidP="006C6DBD">
            <w:pPr>
              <w:rPr>
                <w:rFonts w:eastAsia="Arial" w:cs="Arial"/>
                <w:szCs w:val="22"/>
              </w:rPr>
            </w:pPr>
          </w:p>
        </w:tc>
      </w:tr>
      <w:tr w:rsidR="001955BA" w14:paraId="2E198C4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2CE1CFA" w14:textId="77777777" w:rsidR="001955BA" w:rsidRDefault="001955BA" w:rsidP="006C6DBD">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A4298" w14:textId="77777777" w:rsidR="001955BA" w:rsidRDefault="001955BA" w:rsidP="006C6DBD">
            <w:pPr>
              <w:rPr>
                <w:rFonts w:eastAsia="Arial" w:cs="Arial"/>
                <w:szCs w:val="22"/>
              </w:rPr>
            </w:pPr>
            <w:r>
              <w:rPr>
                <w:rFonts w:eastAsia="Arial" w:cs="Arial"/>
                <w:szCs w:val="22"/>
              </w:rPr>
              <w:t>31/07/2023</w:t>
            </w:r>
          </w:p>
        </w:tc>
      </w:tr>
      <w:tr w:rsidR="001955BA" w14:paraId="38924A15"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527EB98" w14:textId="77777777" w:rsidR="001955BA" w:rsidRDefault="001955BA" w:rsidP="006C6DBD">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85F19A" w14:textId="77777777" w:rsidR="001955BA" w:rsidRDefault="001955BA" w:rsidP="006C6DBD">
            <w:pPr>
              <w:rPr>
                <w:rFonts w:eastAsia="Arial" w:cs="Arial"/>
                <w:szCs w:val="22"/>
              </w:rPr>
            </w:pPr>
          </w:p>
        </w:tc>
      </w:tr>
      <w:tr w:rsidR="001955BA" w14:paraId="20DE05B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F30D6C0" w14:textId="77777777" w:rsidR="001955BA" w:rsidRDefault="001955BA" w:rsidP="006C6DBD">
            <w:pPr>
              <w:rPr>
                <w:rFonts w:eastAsia="Arial" w:cs="Arial"/>
                <w:b/>
                <w:bCs/>
              </w:rPr>
            </w:pPr>
            <w:r>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B7CC2" w14:textId="77777777" w:rsidR="001955BA" w:rsidRDefault="001955BA" w:rsidP="006C6DBD">
            <w:pPr>
              <w:rPr>
                <w:rFonts w:eastAsia="Arial" w:cs="Arial"/>
                <w:szCs w:val="22"/>
              </w:rPr>
            </w:pPr>
          </w:p>
        </w:tc>
      </w:tr>
      <w:tr w:rsidR="001955BA" w14:paraId="062E4544"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08E961A" w14:textId="77777777" w:rsidR="001955BA" w:rsidRDefault="001955BA" w:rsidP="006C6DBD">
            <w:pPr>
              <w:rPr>
                <w:rFonts w:eastAsia="Arial" w:cs="Arial"/>
                <w:b/>
                <w:bCs/>
              </w:rPr>
            </w:pPr>
            <w:r>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211BA3" w14:textId="77777777" w:rsidR="001955BA" w:rsidRDefault="001955BA" w:rsidP="006C6DBD">
            <w:pPr>
              <w:rPr>
                <w:rFonts w:eastAsia="Arial" w:cs="Arial"/>
                <w:szCs w:val="22"/>
              </w:rPr>
            </w:pPr>
            <w:r>
              <w:rPr>
                <w:rFonts w:eastAsia="Arial" w:cs="Arial"/>
                <w:szCs w:val="22"/>
              </w:rPr>
              <w:t>4146</w:t>
            </w:r>
          </w:p>
        </w:tc>
      </w:tr>
      <w:tr w:rsidR="001955BA" w14:paraId="53C456F0"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3823E2E6" w14:textId="77777777" w:rsidR="001955BA" w:rsidRDefault="001955BA" w:rsidP="006C6DBD">
            <w:pPr>
              <w:rPr>
                <w:rFonts w:eastAsia="Arial" w:cs="Arial"/>
                <w:szCs w:val="22"/>
              </w:rPr>
            </w:pPr>
          </w:p>
        </w:tc>
      </w:tr>
      <w:tr w:rsidR="001955BA" w14:paraId="28C7B538"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E4816AC" w14:textId="77777777" w:rsidR="001955BA" w:rsidRDefault="001955BA" w:rsidP="006C6DBD">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A8407" w14:textId="77777777" w:rsidR="001955BA" w:rsidRDefault="001955BA" w:rsidP="006C6DBD">
            <w:pPr>
              <w:rPr>
                <w:rFonts w:eastAsia="Arial" w:cs="Arial"/>
                <w:szCs w:val="22"/>
              </w:rPr>
            </w:pPr>
          </w:p>
        </w:tc>
      </w:tr>
      <w:tr w:rsidR="001955BA" w14:paraId="779BAAF0"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07FF36C" w14:textId="77777777" w:rsidR="001955BA" w:rsidRDefault="001955BA" w:rsidP="006C6DBD">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AA340E" w14:textId="77777777" w:rsidR="001955BA" w:rsidRDefault="001955BA" w:rsidP="006C6DBD">
            <w:pPr>
              <w:rPr>
                <w:rFonts w:eastAsia="Arial" w:cs="Arial"/>
                <w:szCs w:val="22"/>
              </w:rPr>
            </w:pPr>
          </w:p>
        </w:tc>
      </w:tr>
      <w:tr w:rsidR="001955BA" w14:paraId="6D3B7836" w14:textId="77777777" w:rsidTr="006C6DBD">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7D31" w:themeFill="accent2"/>
            <w:vAlign w:val="center"/>
          </w:tcPr>
          <w:p w14:paraId="29F9BFAF" w14:textId="77777777" w:rsidR="001955BA" w:rsidRDefault="001955BA" w:rsidP="006C6DBD">
            <w:pPr>
              <w:rPr>
                <w:rFonts w:eastAsia="Arial" w:cs="Arial"/>
                <w:szCs w:val="22"/>
              </w:rPr>
            </w:pPr>
          </w:p>
        </w:tc>
      </w:tr>
      <w:tr w:rsidR="001955BA" w14:paraId="4D64A047"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D7F8F14" w14:textId="77777777" w:rsidR="001955BA" w:rsidRDefault="001955BA" w:rsidP="006C6DBD">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A0B5A0" w14:textId="77777777" w:rsidR="001955BA" w:rsidRDefault="001955BA" w:rsidP="006C6DBD">
            <w:pPr>
              <w:rPr>
                <w:rFonts w:eastAsia="Arial" w:cs="Arial"/>
                <w:szCs w:val="22"/>
              </w:rPr>
            </w:pPr>
          </w:p>
        </w:tc>
      </w:tr>
      <w:tr w:rsidR="001955BA" w14:paraId="3B1D6B0B" w14:textId="77777777" w:rsidTr="006C6DBD">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865A5E0" w14:textId="77777777" w:rsidR="001955BA" w:rsidRDefault="001955BA" w:rsidP="006C6DBD">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99534C" w14:textId="77777777" w:rsidR="001955BA" w:rsidRDefault="001955BA" w:rsidP="006C6DBD">
            <w:pPr>
              <w:rPr>
                <w:rFonts w:eastAsia="Arial" w:cs="Arial"/>
                <w:szCs w:val="22"/>
              </w:rPr>
            </w:pPr>
          </w:p>
        </w:tc>
      </w:tr>
    </w:tbl>
    <w:p w14:paraId="3DFB1B4C" w14:textId="77777777" w:rsidR="000B4B04" w:rsidRDefault="000B4B04" w:rsidP="000B4B04">
      <w:pPr>
        <w:pStyle w:val="Nornal"/>
        <w:spacing w:after="360"/>
        <w:ind w:right="2544"/>
        <w:rPr>
          <w:b/>
          <w:bCs/>
          <w:color w:val="C45911" w:themeColor="accent2" w:themeShade="BF"/>
          <w:sz w:val="32"/>
          <w:szCs w:val="32"/>
        </w:rPr>
      </w:pPr>
    </w:p>
    <w:p w14:paraId="6552FC7D" w14:textId="77777777" w:rsidR="000B4B04" w:rsidRDefault="000B4B04" w:rsidP="000B4B04">
      <w:pPr>
        <w:pStyle w:val="ListParagraph"/>
      </w:pPr>
    </w:p>
    <w:p w14:paraId="3BAD24FF" w14:textId="77777777" w:rsidR="000B4B04" w:rsidRPr="00BC6EEB" w:rsidRDefault="000B4B04" w:rsidP="000B4B04"/>
    <w:p w14:paraId="7C711F74" w14:textId="77777777" w:rsidR="000B4B04" w:rsidRDefault="000B4B04" w:rsidP="000B4B04">
      <w:pPr>
        <w:rPr>
          <w:rFonts w:eastAsia="Arial" w:cs="Arial"/>
          <w:color w:val="000000" w:themeColor="text1"/>
          <w:sz w:val="20"/>
          <w:szCs w:val="20"/>
        </w:rPr>
      </w:pPr>
    </w:p>
    <w:p w14:paraId="1AD096A9" w14:textId="77777777" w:rsidR="000B4B04" w:rsidRPr="00F20CAE" w:rsidRDefault="000B4B04" w:rsidP="000B4B04">
      <w:pPr>
        <w:rPr>
          <w:rFonts w:eastAsia="Arial" w:cs="Arial"/>
          <w:b/>
          <w:color w:val="833C0B" w:themeColor="accent2" w:themeShade="80"/>
        </w:rPr>
      </w:pPr>
      <w:r w:rsidRPr="00F20CAE">
        <w:rPr>
          <w:rFonts w:eastAsia="Arial" w:cs="Arial"/>
          <w:b/>
          <w:color w:val="833C0B" w:themeColor="accent2" w:themeShade="8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4F308C10" w14:textId="77777777" w:rsidR="000B4B04" w:rsidRDefault="000B4B04" w:rsidP="000B4B04">
      <w:pPr>
        <w:rPr>
          <w:rFonts w:eastAsia="Arial" w:cs="Arial"/>
          <w:color w:val="000000" w:themeColor="text1"/>
          <w:sz w:val="20"/>
          <w:szCs w:val="20"/>
        </w:rPr>
      </w:pPr>
    </w:p>
    <w:p w14:paraId="147A2445" w14:textId="77777777" w:rsidR="000B4B04" w:rsidRDefault="000B4B04" w:rsidP="000B4B04">
      <w:pPr>
        <w:rPr>
          <w:rFonts w:eastAsia="Arial" w:cs="Arial"/>
          <w:color w:val="000000" w:themeColor="text1"/>
          <w:sz w:val="20"/>
          <w:szCs w:val="20"/>
        </w:rPr>
      </w:pPr>
    </w:p>
    <w:p w14:paraId="2CCE3878" w14:textId="77777777" w:rsidR="000B4B04" w:rsidRDefault="000B4B04" w:rsidP="000B4B04">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7E591F6B" w14:textId="77777777" w:rsidR="000B4B04" w:rsidRDefault="000B4B04" w:rsidP="000B4B04">
      <w:pPr>
        <w:rPr>
          <w:rFonts w:eastAsia="Arial" w:cs="Arial"/>
          <w:color w:val="000000" w:themeColor="text1"/>
          <w:sz w:val="20"/>
          <w:szCs w:val="20"/>
        </w:rPr>
      </w:pPr>
    </w:p>
    <w:p w14:paraId="3C17452E" w14:textId="77777777" w:rsidR="000B4B04" w:rsidRPr="00553528" w:rsidRDefault="000B4B04" w:rsidP="000B4B04">
      <w:pPr>
        <w:pStyle w:val="Heading2"/>
      </w:pPr>
      <w:r w:rsidRPr="00553528">
        <w:t>Preparation for the Tasks:</w:t>
      </w:r>
    </w:p>
    <w:p w14:paraId="63C5D28C" w14:textId="77777777" w:rsidR="000B4B04" w:rsidRPr="00553528" w:rsidRDefault="000B4B04" w:rsidP="000B4B04">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372B20B9" w14:textId="77777777" w:rsidR="000B4B04" w:rsidRPr="00553528" w:rsidRDefault="000B4B04" w:rsidP="000B4B04">
      <w:pPr>
        <w:pStyle w:val="Listparag"/>
      </w:pPr>
      <w:r w:rsidRPr="00553528">
        <w:t>Refer to the indicative content in the unit to guide and support your evidence.</w:t>
      </w:r>
    </w:p>
    <w:p w14:paraId="0C932736" w14:textId="77777777" w:rsidR="000B4B04" w:rsidRPr="00553528" w:rsidRDefault="000B4B04" w:rsidP="000B4B04">
      <w:pPr>
        <w:pStyle w:val="Listparag"/>
      </w:pPr>
      <w:r w:rsidRPr="00553528">
        <w:t>Pay attention to how your evidence is presented, remember you are working in the People Practice Team.</w:t>
      </w:r>
    </w:p>
    <w:p w14:paraId="0453F978" w14:textId="77777777" w:rsidR="000B4B04" w:rsidRPr="00553528" w:rsidRDefault="000B4B04" w:rsidP="000B4B04">
      <w:pPr>
        <w:pStyle w:val="Listparag"/>
      </w:pPr>
      <w:r w:rsidRPr="00553528">
        <w:t>Ensure that the evidence generated for this assessment remains your own work.</w:t>
      </w:r>
    </w:p>
    <w:p w14:paraId="24962293" w14:textId="77777777" w:rsidR="000B4B04" w:rsidRDefault="000B4B04" w:rsidP="000B4B04">
      <w:pPr>
        <w:pStyle w:val="Heading2"/>
      </w:pPr>
    </w:p>
    <w:p w14:paraId="2EB91ACC" w14:textId="77777777" w:rsidR="000B4B04" w:rsidRPr="00553528" w:rsidRDefault="000B4B04" w:rsidP="000B4B04">
      <w:pPr>
        <w:pStyle w:val="Heading2"/>
      </w:pPr>
      <w:r w:rsidRPr="00553528">
        <w:t>You will also benefit from:</w:t>
      </w:r>
    </w:p>
    <w:p w14:paraId="0E45E332" w14:textId="77777777" w:rsidR="000B4B04" w:rsidRPr="00553528" w:rsidRDefault="000B4B04" w:rsidP="000B4B04">
      <w:pPr>
        <w:pStyle w:val="Listparag"/>
      </w:pPr>
      <w:r w:rsidRPr="00553528">
        <w:t>Completing and acting on formative feedback from your Assessor.</w:t>
      </w:r>
    </w:p>
    <w:p w14:paraId="2A29BBE6" w14:textId="77777777" w:rsidR="000B4B04" w:rsidRPr="00553528" w:rsidRDefault="000B4B04" w:rsidP="000B4B04">
      <w:pPr>
        <w:pStyle w:val="Listparag"/>
      </w:pPr>
      <w:r w:rsidRPr="00553528">
        <w:t>Reflecting on your own experiences of learning opportunities and continuous professional development.</w:t>
      </w:r>
    </w:p>
    <w:p w14:paraId="1E1A2C04" w14:textId="77777777" w:rsidR="000B4B04" w:rsidRDefault="000B4B04" w:rsidP="000B4B04">
      <w:pPr>
        <w:pStyle w:val="Listparag"/>
      </w:pPr>
      <w:r w:rsidRPr="00553528">
        <w:t>Reading the CIPD Insight, Fact Sheets and related online material on these topics</w:t>
      </w:r>
      <w:r>
        <w:t xml:space="preserve"> as well as key research authors on the subject</w:t>
      </w:r>
      <w:r w:rsidRPr="00553528">
        <w:t>.</w:t>
      </w:r>
    </w:p>
    <w:p w14:paraId="6D17578A" w14:textId="77777777" w:rsidR="000B4B04" w:rsidRDefault="000B4B04" w:rsidP="000B4B04">
      <w:pPr>
        <w:spacing w:line="240" w:lineRule="auto"/>
      </w:pPr>
    </w:p>
    <w:p w14:paraId="33862AEA" w14:textId="77777777" w:rsidR="000B4B04" w:rsidRDefault="000B4B04" w:rsidP="000B4B04">
      <w:pPr>
        <w:spacing w:line="240" w:lineRule="auto"/>
      </w:pPr>
    </w:p>
    <w:p w14:paraId="3D292E7F" w14:textId="77777777" w:rsidR="000B4B04" w:rsidRDefault="000B4B04" w:rsidP="000B4B04">
      <w:pPr>
        <w:spacing w:line="240" w:lineRule="auto"/>
      </w:pPr>
    </w:p>
    <w:p w14:paraId="6FE98FA8" w14:textId="77777777" w:rsidR="000B4B04" w:rsidRDefault="000B4B04" w:rsidP="000B4B04">
      <w:pPr>
        <w:spacing w:line="240" w:lineRule="auto"/>
      </w:pPr>
    </w:p>
    <w:p w14:paraId="6E3911D8" w14:textId="77777777" w:rsidR="000B4B04" w:rsidRDefault="000B4B04" w:rsidP="000B4B04">
      <w:pPr>
        <w:spacing w:line="240" w:lineRule="auto"/>
      </w:pPr>
    </w:p>
    <w:p w14:paraId="1E6E8860" w14:textId="77777777" w:rsidR="000B4B04" w:rsidRDefault="000B4B04" w:rsidP="000B4B04">
      <w:pPr>
        <w:spacing w:line="240" w:lineRule="auto"/>
      </w:pPr>
    </w:p>
    <w:p w14:paraId="11729CED" w14:textId="77777777" w:rsidR="000B4B04" w:rsidRDefault="000B4B04" w:rsidP="000B4B04">
      <w:pPr>
        <w:spacing w:line="240" w:lineRule="auto"/>
      </w:pPr>
    </w:p>
    <w:p w14:paraId="74FADF99" w14:textId="77777777" w:rsidR="000B4B04" w:rsidRDefault="000B4B04" w:rsidP="000B4B04">
      <w:pPr>
        <w:spacing w:line="240" w:lineRule="auto"/>
      </w:pPr>
      <w:r>
        <w:rPr>
          <w:noProof/>
          <w:color w:val="2B579A"/>
          <w:shd w:val="clear" w:color="auto" w:fill="E6E6E6"/>
          <w:lang w:eastAsia="en-GB"/>
        </w:rPr>
        <w:drawing>
          <wp:anchor distT="0" distB="0" distL="0" distR="0" simplePos="0" relativeHeight="251664384" behindDoc="0" locked="0" layoutInCell="1" allowOverlap="1" wp14:anchorId="13FC95DD" wp14:editId="5C0DEA9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5760F6ED" w14:textId="77777777" w:rsidR="000B4B04" w:rsidRDefault="000B4B04" w:rsidP="000B4B04">
      <w:pPr>
        <w:spacing w:line="240" w:lineRule="auto"/>
      </w:pPr>
    </w:p>
    <w:p w14:paraId="3DEDD629" w14:textId="77777777" w:rsidR="000B4B04" w:rsidRDefault="000B4B04" w:rsidP="000B4B04">
      <w:pPr>
        <w:spacing w:line="240" w:lineRule="auto"/>
        <w:rPr>
          <w:rFonts w:ascii="Georgia" w:hAnsi="Georgia" w:cstheme="minorHAnsi"/>
          <w:i/>
          <w:iCs/>
          <w:color w:val="833C0B" w:themeColor="accent2" w:themeShade="80"/>
          <w:sz w:val="48"/>
          <w:szCs w:val="48"/>
        </w:rPr>
      </w:pPr>
      <w:r>
        <w:br w:type="page"/>
      </w:r>
    </w:p>
    <w:p w14:paraId="683DCA98" w14:textId="77777777" w:rsidR="000B4B04" w:rsidRDefault="000B4B04" w:rsidP="000B4B04">
      <w:pPr>
        <w:pStyle w:val="Heading1"/>
      </w:pPr>
      <w:r>
        <w:lastRenderedPageBreak/>
        <w:t>Scenario</w:t>
      </w:r>
    </w:p>
    <w:p w14:paraId="2592120C" w14:textId="77777777" w:rsidR="000B4B04" w:rsidRDefault="000B4B04" w:rsidP="000B4B0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 Quest</w:t>
      </w:r>
      <w:r w:rsidRPr="166BEFA9">
        <w:rPr>
          <w:rFonts w:asciiTheme="majorHAnsi" w:hAnsiTheme="majorHAnsi" w:cstheme="majorBidi"/>
          <w:i w:val="0"/>
          <w:color w:val="000000" w:themeColor="text1"/>
          <w:sz w:val="22"/>
          <w:szCs w:val="22"/>
        </w:rPr>
        <w:t xml:space="preserve">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behaviour; disputes and sanctions; the role and main provisions of collective employment law; third party interventions; and managing discipline and grievance resolution.  </w:t>
      </w:r>
    </w:p>
    <w:p w14:paraId="6FCB0E41" w14:textId="77777777" w:rsidR="000B4B04" w:rsidRDefault="000B4B04" w:rsidP="000B4B04">
      <w:pPr>
        <w:pStyle w:val="Nornal"/>
      </w:pPr>
      <w:r>
        <w:t xml:space="preserve">To complete both sections of the report, you should provide written responses to each of the 16 points below, making appropriate use of </w:t>
      </w:r>
      <w:r w:rsidRPr="00553528">
        <w:t>academic theory</w:t>
      </w:r>
      <w:r>
        <w:t xml:space="preserve">, case and statutory law, research </w:t>
      </w:r>
      <w:r w:rsidRPr="00553528">
        <w:t>and</w:t>
      </w:r>
      <w:r>
        <w:t xml:space="preserve"> good practical </w:t>
      </w:r>
      <w:r w:rsidRPr="00553528">
        <w:t xml:space="preserve">examples </w:t>
      </w:r>
      <w:r>
        <w:t>to substantiate your response and illustrate key points.</w:t>
      </w:r>
      <w:r w:rsidRPr="00553528">
        <w:t xml:space="preserve">  </w:t>
      </w:r>
    </w:p>
    <w:p w14:paraId="5BEEC0C8" w14:textId="77777777" w:rsidR="000B4B04" w:rsidRPr="00800888" w:rsidRDefault="000B4B04" w:rsidP="000B4B04"/>
    <w:p w14:paraId="7166AB85" w14:textId="77777777" w:rsidR="000B4B04" w:rsidRPr="00553528" w:rsidRDefault="000B4B04" w:rsidP="000B4B04">
      <w:pPr>
        <w:pStyle w:val="Heading1"/>
      </w:pPr>
      <w:r>
        <w:t>Section</w:t>
      </w:r>
      <w:r w:rsidRPr="00553528">
        <w:t xml:space="preserve"> One </w:t>
      </w:r>
      <w:bookmarkStart w:id="2" w:name="_Hlk102485723"/>
    </w:p>
    <w:bookmarkEnd w:id="2"/>
    <w:p w14:paraId="0ACEF89E" w14:textId="77777777" w:rsidR="000B4B04" w:rsidRPr="007D3B4D" w:rsidRDefault="000B4B04" w:rsidP="000B4B04">
      <w:pPr>
        <w:pStyle w:val="Nornal"/>
      </w:pPr>
      <w:r>
        <w:t xml:space="preserve">The first section of the report should provide knowledge and awareness to Go Quest’s management on approaches that might be adopted to facilitate direct and indirect forms of employee decision-making processes and support engagement, performance and better working lives.  </w:t>
      </w:r>
    </w:p>
    <w:p w14:paraId="41247D12" w14:textId="77777777" w:rsidR="000B4B04" w:rsidRDefault="000B4B04" w:rsidP="000B4B04">
      <w:pPr>
        <w:pStyle w:val="Nornal"/>
      </w:pPr>
      <w:r>
        <w:t>To assist the reader, please make use of headings and assessment criteria references to signpost the assessment criteria being addressed.</w:t>
      </w:r>
    </w:p>
    <w:p w14:paraId="2FDEF3CE" w14:textId="77777777" w:rsidR="000B4B04" w:rsidRDefault="000B4B04" w:rsidP="000B4B04">
      <w:pPr>
        <w:pStyle w:val="Nornal"/>
      </w:pPr>
      <w:r>
        <w:t>The points that need to be addressed in the first section are:</w:t>
      </w:r>
    </w:p>
    <w:p w14:paraId="173BFEA1" w14:textId="77777777" w:rsidR="000B4B04" w:rsidRDefault="000B4B04" w:rsidP="000B4B04">
      <w:pPr>
        <w:pStyle w:val="Nornal"/>
        <w:spacing w:line="240" w:lineRule="auto"/>
      </w:pPr>
    </w:p>
    <w:p w14:paraId="73A42354" w14:textId="77777777" w:rsidR="000B4B04" w:rsidRDefault="000B4B04" w:rsidP="000B4B04">
      <w:pPr>
        <w:pStyle w:val="Nornal"/>
        <w:numPr>
          <w:ilvl w:val="0"/>
          <w:numId w:val="2"/>
        </w:numPr>
        <w:spacing w:after="0" w:line="240" w:lineRule="auto"/>
        <w:rPr>
          <w:color w:val="000000"/>
        </w:rPr>
      </w:pPr>
      <w:r>
        <w:t>Review emerging developments to inform approaches to employee voice and engagement</w:t>
      </w:r>
      <w:r w:rsidRPr="00553528">
        <w:t xml:space="preserve">. </w:t>
      </w:r>
      <w:r w:rsidRPr="00553528">
        <w:rPr>
          <w:color w:val="000000"/>
        </w:rPr>
        <w:t>(</w:t>
      </w:r>
      <w:r>
        <w:rPr>
          <w:color w:val="000000"/>
        </w:rPr>
        <w:t xml:space="preserve">AC </w:t>
      </w:r>
      <w:r w:rsidRPr="00553528">
        <w:rPr>
          <w:color w:val="000000"/>
        </w:rPr>
        <w:t>1.1)</w:t>
      </w:r>
    </w:p>
    <w:p w14:paraId="7AEC3A3C" w14:textId="77777777" w:rsidR="000B4B04" w:rsidRDefault="000B4B04" w:rsidP="000B4B04">
      <w:pPr>
        <w:pStyle w:val="Nornal"/>
        <w:spacing w:after="0" w:line="240" w:lineRule="auto"/>
        <w:ind w:left="720"/>
        <w:rPr>
          <w:color w:val="000000"/>
        </w:rPr>
      </w:pPr>
    </w:p>
    <w:p w14:paraId="5382FF37" w14:textId="77777777" w:rsidR="000B4B04" w:rsidRPr="0051563E" w:rsidRDefault="000B4B04" w:rsidP="000B4B04">
      <w:pPr>
        <w:pStyle w:val="Listparag"/>
        <w:numPr>
          <w:ilvl w:val="0"/>
          <w:numId w:val="2"/>
        </w:numPr>
        <w:spacing w:after="0" w:line="240" w:lineRule="auto"/>
        <w:rPr>
          <w:color w:val="000000" w:themeColor="text1"/>
        </w:rPr>
      </w:pPr>
      <w:r>
        <w:rPr>
          <w:color w:val="000000" w:themeColor="text1"/>
        </w:rPr>
        <w:t>Differentiate between employee involvement and employee participation and how it builds relationships. (</w:t>
      </w:r>
      <w:r w:rsidRPr="0051563E">
        <w:rPr>
          <w:color w:val="000000" w:themeColor="text1"/>
        </w:rPr>
        <w:t xml:space="preserve">AC </w:t>
      </w:r>
      <w:r>
        <w:rPr>
          <w:color w:val="000000" w:themeColor="text1"/>
        </w:rPr>
        <w:t>1.2</w:t>
      </w:r>
      <w:r w:rsidRPr="0051563E">
        <w:rPr>
          <w:color w:val="000000" w:themeColor="text1"/>
        </w:rPr>
        <w:t>)</w:t>
      </w:r>
      <w:r>
        <w:rPr>
          <w:color w:val="000000" w:themeColor="text1"/>
        </w:rPr>
        <w:t xml:space="preserve"> </w:t>
      </w:r>
    </w:p>
    <w:p w14:paraId="6385BEB7" w14:textId="77777777" w:rsidR="000B4B04" w:rsidRPr="006D7935" w:rsidRDefault="000B4B04" w:rsidP="000B4B04">
      <w:pPr>
        <w:pStyle w:val="Listparag"/>
        <w:numPr>
          <w:ilvl w:val="0"/>
          <w:numId w:val="0"/>
        </w:numPr>
        <w:spacing w:after="0" w:line="240" w:lineRule="auto"/>
        <w:ind w:left="720"/>
        <w:rPr>
          <w:color w:val="FF0000"/>
        </w:rPr>
      </w:pPr>
    </w:p>
    <w:p w14:paraId="1CF2553D" w14:textId="77777777" w:rsidR="000B4B04" w:rsidRPr="00553528" w:rsidRDefault="000B4B04" w:rsidP="000B4B04">
      <w:pPr>
        <w:pStyle w:val="Nornal"/>
        <w:numPr>
          <w:ilvl w:val="0"/>
          <w:numId w:val="2"/>
        </w:numPr>
        <w:spacing w:after="0" w:line="240" w:lineRule="auto"/>
        <w:rPr>
          <w:color w:val="000000"/>
        </w:rPr>
      </w:pPr>
      <w:r>
        <w:rPr>
          <w:color w:val="000000" w:themeColor="text1"/>
        </w:rPr>
        <w:t xml:space="preserve">Assess </w:t>
      </w:r>
      <w:r w:rsidRPr="00287243">
        <w:rPr>
          <w:b/>
          <w:bCs/>
          <w:color w:val="000000" w:themeColor="text1"/>
        </w:rPr>
        <w:t>three</w:t>
      </w:r>
      <w:r>
        <w:rPr>
          <w:color w:val="000000" w:themeColor="text1"/>
        </w:rPr>
        <w:t xml:space="preserve"> employee voice tools and </w:t>
      </w:r>
      <w:r w:rsidRPr="00287243">
        <w:rPr>
          <w:b/>
          <w:bCs/>
          <w:color w:val="000000" w:themeColor="text1"/>
        </w:rPr>
        <w:t>two</w:t>
      </w:r>
      <w:r>
        <w:rPr>
          <w:color w:val="000000" w:themeColor="text1"/>
        </w:rPr>
        <w:t xml:space="preserve"> approaches that might be used to drive employee engagement</w:t>
      </w:r>
      <w:r w:rsidRPr="00553528">
        <w:rPr>
          <w:color w:val="000000" w:themeColor="text1"/>
        </w:rPr>
        <w:t>. (</w:t>
      </w:r>
      <w:r>
        <w:rPr>
          <w:color w:val="000000" w:themeColor="text1"/>
        </w:rPr>
        <w:t xml:space="preserve">AC </w:t>
      </w:r>
      <w:r w:rsidRPr="00553528">
        <w:rPr>
          <w:color w:val="000000" w:themeColor="text1"/>
        </w:rPr>
        <w:t>1.</w:t>
      </w:r>
      <w:r>
        <w:rPr>
          <w:color w:val="000000" w:themeColor="text1"/>
        </w:rPr>
        <w:t>3</w:t>
      </w:r>
      <w:r w:rsidRPr="00553528">
        <w:rPr>
          <w:color w:val="000000" w:themeColor="text1"/>
        </w:rPr>
        <w:t>)</w:t>
      </w:r>
    </w:p>
    <w:p w14:paraId="17BCC813" w14:textId="77777777" w:rsidR="000B4B04" w:rsidRPr="00553528" w:rsidRDefault="000B4B04" w:rsidP="000B4B04">
      <w:pPr>
        <w:pStyle w:val="Nornal"/>
        <w:spacing w:after="0" w:line="240" w:lineRule="auto"/>
        <w:rPr>
          <w:color w:val="000000"/>
        </w:rPr>
      </w:pPr>
    </w:p>
    <w:p w14:paraId="40543C3F" w14:textId="77777777" w:rsidR="000B4B04" w:rsidRDefault="000B4B04" w:rsidP="000B4B04">
      <w:pPr>
        <w:pStyle w:val="Nornal"/>
        <w:numPr>
          <w:ilvl w:val="0"/>
          <w:numId w:val="2"/>
        </w:numPr>
        <w:spacing w:after="0" w:line="240" w:lineRule="auto"/>
        <w:rPr>
          <w:color w:val="000000"/>
        </w:rPr>
      </w:pPr>
      <w:r>
        <w:rPr>
          <w:color w:val="000000" w:themeColor="text1"/>
        </w:rPr>
        <w:t>Critically evaluate the interrelationships between employee voice and organisational performance. (AC 1.4)</w:t>
      </w:r>
    </w:p>
    <w:p w14:paraId="7A981154" w14:textId="77777777" w:rsidR="000B4B04" w:rsidRDefault="000B4B04" w:rsidP="000B4B04">
      <w:pPr>
        <w:pStyle w:val="Nornal"/>
        <w:spacing w:after="0" w:line="240" w:lineRule="auto"/>
        <w:rPr>
          <w:color w:val="000000"/>
        </w:rPr>
      </w:pPr>
    </w:p>
    <w:p w14:paraId="36DDB88E" w14:textId="77777777" w:rsidR="000B4B04" w:rsidRDefault="000B4B04" w:rsidP="000B4B04">
      <w:pPr>
        <w:pStyle w:val="Nornal"/>
        <w:numPr>
          <w:ilvl w:val="0"/>
          <w:numId w:val="2"/>
        </w:numPr>
        <w:spacing w:after="0" w:line="240" w:lineRule="auto"/>
        <w:rPr>
          <w:color w:val="000000"/>
        </w:rPr>
      </w:pPr>
      <w:r>
        <w:rPr>
          <w:color w:val="000000" w:themeColor="text1"/>
        </w:rPr>
        <w:t>Explain the concept of better working lives and how this can be designed</w:t>
      </w:r>
      <w:r w:rsidRPr="00353C15">
        <w:rPr>
          <w:color w:val="000000"/>
        </w:rPr>
        <w:t>. (</w:t>
      </w:r>
      <w:r>
        <w:rPr>
          <w:color w:val="000000"/>
        </w:rPr>
        <w:t xml:space="preserve">AC </w:t>
      </w:r>
      <w:r w:rsidRPr="00353C15">
        <w:rPr>
          <w:color w:val="000000"/>
        </w:rPr>
        <w:t>1.</w:t>
      </w:r>
      <w:r>
        <w:rPr>
          <w:color w:val="000000"/>
        </w:rPr>
        <w:t>5</w:t>
      </w:r>
      <w:r w:rsidRPr="00353C15">
        <w:rPr>
          <w:color w:val="000000"/>
        </w:rPr>
        <w:t>)</w:t>
      </w:r>
    </w:p>
    <w:p w14:paraId="72FDEEEF" w14:textId="77777777" w:rsidR="000B4B04" w:rsidRDefault="000B4B04" w:rsidP="000B4B04">
      <w:pPr>
        <w:pStyle w:val="Nornal"/>
        <w:spacing w:after="0" w:line="240" w:lineRule="auto"/>
        <w:ind w:left="720"/>
        <w:rPr>
          <w:color w:val="000000"/>
        </w:rPr>
      </w:pPr>
    </w:p>
    <w:p w14:paraId="12C42E61" w14:textId="77777777" w:rsidR="000B4B04" w:rsidRDefault="000B4B04" w:rsidP="000B4B04">
      <w:pPr>
        <w:pStyle w:val="Nornal"/>
        <w:spacing w:after="0" w:line="240" w:lineRule="auto"/>
        <w:rPr>
          <w:color w:val="833C0B" w:themeColor="accent2" w:themeShade="80"/>
        </w:rPr>
      </w:pPr>
    </w:p>
    <w:p w14:paraId="0B33F3EB" w14:textId="77777777" w:rsidR="000B4B04" w:rsidRDefault="000B4B04" w:rsidP="000B4B04">
      <w:pPr>
        <w:pStyle w:val="Nornal"/>
        <w:spacing w:after="0" w:line="240" w:lineRule="auto"/>
        <w:rPr>
          <w:color w:val="833C0B" w:themeColor="accent2" w:themeShade="80"/>
        </w:rPr>
      </w:pPr>
    </w:p>
    <w:p w14:paraId="63212615" w14:textId="77777777" w:rsidR="000B4B04" w:rsidRDefault="000B4B04" w:rsidP="000B4B04">
      <w:pPr>
        <w:pStyle w:val="Nornal"/>
        <w:spacing w:after="0" w:line="240" w:lineRule="auto"/>
        <w:rPr>
          <w:color w:val="833C0B" w:themeColor="accent2" w:themeShade="80"/>
        </w:rPr>
      </w:pPr>
    </w:p>
    <w:p w14:paraId="09BED7D0" w14:textId="77777777" w:rsidR="000B4B04" w:rsidRDefault="000B4B04" w:rsidP="000B4B04">
      <w:pPr>
        <w:pStyle w:val="Nornal"/>
        <w:spacing w:after="0" w:line="240" w:lineRule="auto"/>
        <w:rPr>
          <w:color w:val="833C0B" w:themeColor="accent2" w:themeShade="80"/>
        </w:rPr>
      </w:pPr>
    </w:p>
    <w:p w14:paraId="7969F46A" w14:textId="77777777" w:rsidR="000B4B04" w:rsidRDefault="000B4B04" w:rsidP="000B4B04">
      <w:pPr>
        <w:pStyle w:val="Nornal"/>
        <w:spacing w:after="0" w:line="240" w:lineRule="auto"/>
        <w:rPr>
          <w:color w:val="833C0B" w:themeColor="accent2" w:themeShade="80"/>
        </w:rPr>
      </w:pPr>
    </w:p>
    <w:p w14:paraId="70D28D00" w14:textId="77777777" w:rsidR="000B4B04" w:rsidRDefault="000B4B04" w:rsidP="000B4B04">
      <w:pPr>
        <w:pStyle w:val="Nornal"/>
        <w:spacing w:after="0" w:line="240" w:lineRule="auto"/>
        <w:rPr>
          <w:color w:val="833C0B" w:themeColor="accent2" w:themeShade="80"/>
        </w:rPr>
      </w:pPr>
    </w:p>
    <w:p w14:paraId="58783B00" w14:textId="77777777" w:rsidR="000B4B04" w:rsidRDefault="000B4B04" w:rsidP="000B4B04">
      <w:pPr>
        <w:pStyle w:val="Nornal"/>
        <w:spacing w:after="0" w:line="240" w:lineRule="auto"/>
        <w:rPr>
          <w:color w:val="833C0B" w:themeColor="accent2" w:themeShade="80"/>
        </w:rPr>
      </w:pPr>
    </w:p>
    <w:p w14:paraId="177C4E89" w14:textId="77777777" w:rsidR="000B4B04" w:rsidRDefault="000B4B04" w:rsidP="000B4B04">
      <w:pPr>
        <w:pStyle w:val="Nornal"/>
        <w:spacing w:after="0" w:line="240" w:lineRule="auto"/>
        <w:rPr>
          <w:color w:val="833C0B" w:themeColor="accent2" w:themeShade="80"/>
        </w:rPr>
      </w:pPr>
    </w:p>
    <w:p w14:paraId="16DDA7F4" w14:textId="77777777" w:rsidR="000B4B04" w:rsidRDefault="000B4B04" w:rsidP="000B4B04">
      <w:pPr>
        <w:pStyle w:val="Nornal"/>
        <w:spacing w:after="0" w:line="240" w:lineRule="auto"/>
        <w:rPr>
          <w:color w:val="833C0B" w:themeColor="accent2" w:themeShade="80"/>
        </w:rPr>
      </w:pPr>
      <w:r w:rsidRPr="00EC5AE6">
        <w:rPr>
          <w:noProof/>
          <w:color w:val="833C0B" w:themeColor="accent2" w:themeShade="80"/>
          <w:lang w:eastAsia="en-GB"/>
        </w:rPr>
        <mc:AlternateContent>
          <mc:Choice Requires="wps">
            <w:drawing>
              <wp:anchor distT="0" distB="0" distL="114300" distR="114300" simplePos="0" relativeHeight="251661312" behindDoc="1" locked="0" layoutInCell="1" allowOverlap="1" wp14:anchorId="1CEDA29C" wp14:editId="638408E5">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B1416" id="Rectangle 6" o:spid="_x0000_s1026" style="position:absolute;margin-left:-5.7pt;margin-top:21.95pt;width:501.7pt;height:97.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ed7d31 [3205]" stroked="f" strokeweight="1pt">
                <v:fill opacity="3341f"/>
              </v:rect>
            </w:pict>
          </mc:Fallback>
        </mc:AlternateContent>
      </w:r>
    </w:p>
    <w:p w14:paraId="5080E85F" w14:textId="77777777" w:rsidR="000B4B04" w:rsidRDefault="000B4B04" w:rsidP="000B4B04">
      <w:pPr>
        <w:pStyle w:val="Nornal"/>
        <w:spacing w:after="0" w:line="240" w:lineRule="auto"/>
      </w:pPr>
    </w:p>
    <w:p w14:paraId="7C5F6F35" w14:textId="77777777" w:rsidR="000B4B04" w:rsidRPr="00CC4A91" w:rsidRDefault="000B4B04" w:rsidP="000B4B04">
      <w:pPr>
        <w:pStyle w:val="Nornal"/>
        <w:rPr>
          <w:rFonts w:asciiTheme="majorHAnsi" w:eastAsia="Times New Roman" w:hAnsiTheme="majorHAnsi" w:cstheme="majorBidi"/>
          <w:b/>
          <w:color w:val="833C0B" w:themeColor="accent2" w:themeShade="80"/>
          <w:sz w:val="24"/>
          <w:szCs w:val="24"/>
          <w:lang w:eastAsia="en-GB"/>
        </w:rPr>
      </w:pPr>
      <w:r>
        <w:rPr>
          <w:rFonts w:asciiTheme="majorHAnsi" w:eastAsia="Times New Roman" w:hAnsiTheme="majorHAnsi" w:cstheme="majorBidi"/>
          <w:b/>
          <w:color w:val="833C0B" w:themeColor="accent2" w:themeShade="80"/>
          <w:sz w:val="24"/>
          <w:szCs w:val="24"/>
          <w:lang w:eastAsia="en-GB"/>
        </w:rPr>
        <w:t>SECTION</w:t>
      </w:r>
      <w:r w:rsidRPr="00CC4A91">
        <w:rPr>
          <w:rFonts w:asciiTheme="majorHAnsi" w:eastAsia="Times New Roman" w:hAnsiTheme="majorHAnsi" w:cstheme="majorBidi"/>
          <w:b/>
          <w:color w:val="833C0B" w:themeColor="accent2" w:themeShade="80"/>
          <w:sz w:val="24"/>
          <w:szCs w:val="24"/>
          <w:lang w:eastAsia="en-GB"/>
        </w:rPr>
        <w:t xml:space="preserve"> ONE</w:t>
      </w:r>
    </w:p>
    <w:p w14:paraId="743A3744" w14:textId="77777777" w:rsidR="000B4B04" w:rsidRPr="0051563E" w:rsidRDefault="000B4B04" w:rsidP="000B4B04">
      <w:pPr>
        <w:pStyle w:val="Nornal"/>
        <w:rPr>
          <w:rFonts w:asciiTheme="majorHAnsi" w:eastAsia="Times New Roman" w:hAnsiTheme="majorHAnsi" w:cstheme="majorBidi"/>
          <w:color w:val="833C0B" w:themeColor="accent2" w:themeShade="80"/>
          <w:sz w:val="28"/>
          <w:szCs w:val="28"/>
          <w:lang w:eastAsia="en-GB"/>
        </w:rPr>
      </w:pPr>
      <w:r w:rsidRPr="0051563E">
        <w:rPr>
          <w:rFonts w:asciiTheme="majorHAnsi" w:eastAsia="Times New Roman" w:hAnsiTheme="majorHAnsi" w:cstheme="majorBidi"/>
          <w:color w:val="833C0B" w:themeColor="accent2" w:themeShade="80"/>
          <w:sz w:val="28"/>
          <w:szCs w:val="28"/>
          <w:lang w:eastAsia="en-GB"/>
        </w:rPr>
        <w:t>Your evidence must consist of:</w:t>
      </w:r>
    </w:p>
    <w:p w14:paraId="78672502" w14:textId="77777777" w:rsidR="000B4B04" w:rsidRDefault="000B4B04" w:rsidP="001955BA">
      <w:pPr>
        <w:pStyle w:val="Nornal"/>
        <w:numPr>
          <w:ilvl w:val="0"/>
          <w:numId w:val="3"/>
        </w:numPr>
        <w:spacing w:after="0"/>
        <w:rPr>
          <w:lang w:eastAsia="en-GB"/>
        </w:rPr>
      </w:pPr>
      <w:r w:rsidRPr="00BD7251">
        <w:rPr>
          <w:lang w:eastAsia="en-GB"/>
        </w:rPr>
        <w:t xml:space="preserve">Written responses to each of the </w:t>
      </w:r>
      <w:r>
        <w:rPr>
          <w:lang w:eastAsia="en-GB"/>
        </w:rPr>
        <w:t xml:space="preserve">5 </w:t>
      </w:r>
      <w:r w:rsidRPr="00BD7251">
        <w:rPr>
          <w:lang w:eastAsia="en-GB"/>
        </w:rPr>
        <w:t>instructions above.</w:t>
      </w:r>
    </w:p>
    <w:p w14:paraId="2803C0EE" w14:textId="77777777" w:rsidR="000B4B04" w:rsidRPr="0051563E" w:rsidRDefault="000B4B04" w:rsidP="001955BA">
      <w:pPr>
        <w:pStyle w:val="Nornal"/>
        <w:numPr>
          <w:ilvl w:val="0"/>
          <w:numId w:val="3"/>
        </w:numPr>
        <w:spacing w:after="0"/>
        <w:rPr>
          <w:lang w:eastAsia="en-GB"/>
        </w:rPr>
      </w:pPr>
      <w:r w:rsidRPr="00BD7251">
        <w:rPr>
          <w:lang w:eastAsia="en-GB"/>
        </w:rPr>
        <w:t xml:space="preserve">Approximately </w:t>
      </w:r>
      <w:r>
        <w:rPr>
          <w:lang w:eastAsia="en-GB"/>
        </w:rPr>
        <w:t xml:space="preserve">1500 </w:t>
      </w:r>
      <w:r w:rsidRPr="00BD7251">
        <w:rPr>
          <w:lang w:eastAsia="en-GB"/>
        </w:rPr>
        <w:t xml:space="preserve">words in total, </w:t>
      </w:r>
      <w:r w:rsidRPr="0051563E">
        <w:t>refer to CIPD word count policy</w:t>
      </w:r>
      <w:r>
        <w:t>.</w:t>
      </w:r>
    </w:p>
    <w:p w14:paraId="330D2009" w14:textId="77777777" w:rsidR="000B4B04" w:rsidRDefault="000B4B04" w:rsidP="000B4B04">
      <w:pPr>
        <w:pStyle w:val="Heading1"/>
        <w:spacing w:after="0"/>
      </w:pPr>
    </w:p>
    <w:p w14:paraId="1992CE3E" w14:textId="77777777" w:rsidR="000B4B04" w:rsidRDefault="000B4B04" w:rsidP="000B4B04">
      <w:pPr>
        <w:pStyle w:val="Heading1"/>
        <w:spacing w:after="0"/>
      </w:pPr>
      <w:r>
        <w:t>Section</w:t>
      </w:r>
      <w:r w:rsidRPr="00553528">
        <w:t xml:space="preserve"> Two  </w:t>
      </w:r>
    </w:p>
    <w:p w14:paraId="2FFED340" w14:textId="77777777" w:rsidR="000B4B04" w:rsidRPr="00660AD0" w:rsidRDefault="000B4B04" w:rsidP="000B4B04">
      <w:pPr>
        <w:pStyle w:val="Heading1"/>
        <w:spacing w:after="0"/>
      </w:pPr>
      <w:r w:rsidRPr="00983675">
        <w:rPr>
          <w:rFonts w:asciiTheme="minorHAnsi" w:hAnsiTheme="minorHAnsi"/>
          <w:i w:val="0"/>
          <w:iCs w:val="0"/>
          <w:color w:val="000000" w:themeColor="text1"/>
          <w:sz w:val="22"/>
          <w:szCs w:val="22"/>
        </w:rPr>
        <w:t>This section of the report needs to provide understanding to Go Quest’s managers o</w:t>
      </w:r>
      <w:r>
        <w:rPr>
          <w:rFonts w:asciiTheme="minorHAnsi" w:hAnsiTheme="minorHAnsi"/>
          <w:i w:val="0"/>
          <w:iCs w:val="0"/>
          <w:color w:val="000000" w:themeColor="text1"/>
          <w:sz w:val="22"/>
          <w:szCs w:val="22"/>
        </w:rPr>
        <w:t>n</w:t>
      </w:r>
      <w:r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5DFB16F7" w14:textId="77777777" w:rsidR="000B4B04" w:rsidRPr="00036354" w:rsidRDefault="000B4B04" w:rsidP="000B4B04">
      <w:pPr>
        <w:pStyle w:val="ListParagraph"/>
        <w:ind w:left="643"/>
        <w:rPr>
          <w:b/>
          <w:bCs/>
          <w:color w:val="000000" w:themeColor="text1"/>
        </w:rPr>
      </w:pPr>
    </w:p>
    <w:p w14:paraId="04ACDDF9" w14:textId="77777777" w:rsidR="000B4B04" w:rsidRPr="00036354" w:rsidRDefault="000B4B04" w:rsidP="001955BA">
      <w:pPr>
        <w:pStyle w:val="ListParagraph"/>
        <w:numPr>
          <w:ilvl w:val="0"/>
          <w:numId w:val="7"/>
        </w:numPr>
        <w:spacing w:after="0"/>
        <w:rPr>
          <w:b/>
          <w:bCs/>
          <w:color w:val="000000" w:themeColor="text1"/>
        </w:rPr>
      </w:pPr>
      <w:r w:rsidRPr="6883AA53">
        <w:rPr>
          <w:color w:val="000000" w:themeColor="text1"/>
        </w:rPr>
        <w:t>Distinguish between organisational conflict and misbehaviour, and between informal and formal conflict. (AC 2.1)</w:t>
      </w:r>
    </w:p>
    <w:p w14:paraId="76CC3D92" w14:textId="77777777" w:rsidR="000B4B04" w:rsidRPr="00036354" w:rsidRDefault="000B4B04" w:rsidP="000B4B04">
      <w:pPr>
        <w:pStyle w:val="ListParagraph"/>
        <w:rPr>
          <w:b/>
          <w:bCs/>
          <w:color w:val="000000" w:themeColor="text1"/>
        </w:rPr>
      </w:pPr>
    </w:p>
    <w:p w14:paraId="1462F903" w14:textId="77777777" w:rsidR="000B4B04" w:rsidRPr="00036354" w:rsidRDefault="000B4B04" w:rsidP="001955BA">
      <w:pPr>
        <w:pStyle w:val="ListParagraph"/>
        <w:numPr>
          <w:ilvl w:val="0"/>
          <w:numId w:val="7"/>
        </w:numPr>
        <w:spacing w:after="0"/>
        <w:rPr>
          <w:b/>
          <w:bCs/>
          <w:color w:val="000000" w:themeColor="text1"/>
        </w:rPr>
      </w:pPr>
      <w:r w:rsidRPr="6883AA53">
        <w:rPr>
          <w:color w:val="000000" w:themeColor="text1"/>
        </w:rPr>
        <w:t>Distinguish between official and unofficial employee action. (AC</w:t>
      </w:r>
      <w:r>
        <w:rPr>
          <w:color w:val="000000" w:themeColor="text1"/>
        </w:rPr>
        <w:t xml:space="preserve"> </w:t>
      </w:r>
      <w:r w:rsidRPr="6883AA53">
        <w:rPr>
          <w:color w:val="000000" w:themeColor="text1"/>
        </w:rPr>
        <w:t>2.2)</w:t>
      </w:r>
    </w:p>
    <w:p w14:paraId="33F79C04" w14:textId="77777777" w:rsidR="000B4B04" w:rsidRPr="00036354" w:rsidRDefault="000B4B04" w:rsidP="000B4B04">
      <w:pPr>
        <w:rPr>
          <w:b/>
          <w:bCs/>
          <w:color w:val="000000" w:themeColor="text1"/>
        </w:rPr>
      </w:pPr>
    </w:p>
    <w:p w14:paraId="3D291A92" w14:textId="77777777" w:rsidR="000B4B04" w:rsidRPr="00036354" w:rsidRDefault="000B4B04" w:rsidP="001955BA">
      <w:pPr>
        <w:pStyle w:val="ListParagraph"/>
        <w:numPr>
          <w:ilvl w:val="0"/>
          <w:numId w:val="7"/>
        </w:numPr>
        <w:spacing w:after="0"/>
        <w:rPr>
          <w:b/>
          <w:bCs/>
          <w:color w:val="000000" w:themeColor="text1"/>
        </w:rPr>
      </w:pPr>
      <w:r w:rsidRPr="6883AA53">
        <w:rPr>
          <w:color w:val="000000" w:themeColor="text1"/>
        </w:rPr>
        <w:t>Assess emerging trends in the types of conflict and industrial sanctions. (AC 2.3)</w:t>
      </w:r>
    </w:p>
    <w:p w14:paraId="6CED3A10" w14:textId="77777777" w:rsidR="000B4B04" w:rsidRPr="00036354" w:rsidRDefault="000B4B04" w:rsidP="000B4B04">
      <w:pPr>
        <w:rPr>
          <w:b/>
          <w:bCs/>
          <w:color w:val="000000" w:themeColor="text1"/>
        </w:rPr>
      </w:pPr>
    </w:p>
    <w:p w14:paraId="63D96EA6" w14:textId="77777777" w:rsidR="000B4B04" w:rsidRPr="00036354" w:rsidRDefault="000B4B04" w:rsidP="001955BA">
      <w:pPr>
        <w:pStyle w:val="ListParagraph"/>
        <w:numPr>
          <w:ilvl w:val="0"/>
          <w:numId w:val="7"/>
        </w:numPr>
        <w:spacing w:after="0"/>
        <w:rPr>
          <w:b/>
          <w:bCs/>
          <w:color w:val="000000" w:themeColor="text1"/>
        </w:rPr>
      </w:pPr>
      <w:r w:rsidRPr="6883AA53">
        <w:rPr>
          <w:color w:val="000000" w:themeColor="text1"/>
        </w:rPr>
        <w:t>Distinguish between third-party conciliation, mediation and arbitration. (AC 2.4)</w:t>
      </w:r>
    </w:p>
    <w:p w14:paraId="2776B371" w14:textId="77777777" w:rsidR="000B4B04" w:rsidRPr="00036354" w:rsidRDefault="000B4B04" w:rsidP="000B4B04">
      <w:pPr>
        <w:rPr>
          <w:b/>
          <w:bCs/>
          <w:color w:val="000000" w:themeColor="text1"/>
        </w:rPr>
      </w:pPr>
    </w:p>
    <w:p w14:paraId="0FCEC76D" w14:textId="77777777" w:rsidR="000B4B04" w:rsidRPr="00036354" w:rsidRDefault="000B4B04" w:rsidP="001955BA">
      <w:pPr>
        <w:pStyle w:val="ListParagraph"/>
        <w:numPr>
          <w:ilvl w:val="0"/>
          <w:numId w:val="7"/>
        </w:numPr>
        <w:spacing w:after="0"/>
        <w:rPr>
          <w:b/>
          <w:bCs/>
          <w:color w:val="000000" w:themeColor="text1"/>
        </w:rPr>
      </w:pPr>
      <w:r w:rsidRPr="6883AA53">
        <w:rPr>
          <w:color w:val="000000" w:themeColor="text1"/>
        </w:rPr>
        <w:t>Explain the principles of legislation relating to unfair dismissal in respect of capability and misconduct issues. (AC 3.1)</w:t>
      </w:r>
    </w:p>
    <w:p w14:paraId="0AC55E1E" w14:textId="77777777" w:rsidR="000B4B04" w:rsidRPr="00036354" w:rsidRDefault="000B4B04" w:rsidP="000B4B04">
      <w:pPr>
        <w:pStyle w:val="ListParagraph"/>
        <w:rPr>
          <w:b/>
          <w:bCs/>
          <w:color w:val="000000" w:themeColor="text1"/>
        </w:rPr>
      </w:pPr>
    </w:p>
    <w:p w14:paraId="50B85D3E" w14:textId="77777777" w:rsidR="000B4B04" w:rsidRPr="0024579F" w:rsidRDefault="000B4B04" w:rsidP="001955BA">
      <w:pPr>
        <w:pStyle w:val="ListParagraph"/>
        <w:numPr>
          <w:ilvl w:val="0"/>
          <w:numId w:val="7"/>
        </w:numPr>
        <w:spacing w:after="0"/>
        <w:rPr>
          <w:color w:val="000000" w:themeColor="text1"/>
        </w:rPr>
      </w:pPr>
      <w:r w:rsidRPr="6883AA53">
        <w:rPr>
          <w:color w:val="000000" w:themeColor="text1"/>
        </w:rPr>
        <w:t>Analyse key causes of employee grievances. (AC 3.2)</w:t>
      </w:r>
    </w:p>
    <w:p w14:paraId="4BDE0424" w14:textId="77777777" w:rsidR="000B4B04" w:rsidRPr="00036354" w:rsidRDefault="000B4B04" w:rsidP="000B4B04">
      <w:pPr>
        <w:pStyle w:val="ListParagraph"/>
        <w:rPr>
          <w:b/>
          <w:bCs/>
          <w:color w:val="000000" w:themeColor="text1"/>
        </w:rPr>
      </w:pPr>
    </w:p>
    <w:p w14:paraId="1F51B325" w14:textId="77777777" w:rsidR="000B4B04" w:rsidRPr="009C01F1" w:rsidRDefault="000B4B04" w:rsidP="001955BA">
      <w:pPr>
        <w:pStyle w:val="ListParagraph"/>
        <w:numPr>
          <w:ilvl w:val="0"/>
          <w:numId w:val="7"/>
        </w:numPr>
        <w:spacing w:after="0"/>
        <w:rPr>
          <w:b/>
          <w:color w:val="000000" w:themeColor="text1"/>
        </w:rPr>
      </w:pPr>
      <w:r w:rsidRPr="6883AA53">
        <w:rPr>
          <w:color w:val="000000" w:themeColor="text1"/>
        </w:rPr>
        <w:t>Explain the skills required for effective grievance and discipline-handling procedures. (AC 3.3)</w:t>
      </w:r>
    </w:p>
    <w:p w14:paraId="1C5252A8" w14:textId="77777777" w:rsidR="000B4B04" w:rsidRPr="005707A2" w:rsidRDefault="000B4B04" w:rsidP="000B4B04">
      <w:pPr>
        <w:rPr>
          <w:b/>
          <w:bCs/>
          <w:color w:val="000000" w:themeColor="text1"/>
        </w:rPr>
      </w:pPr>
    </w:p>
    <w:p w14:paraId="1D39C40F" w14:textId="77777777" w:rsidR="000B4B04" w:rsidRDefault="000B4B04" w:rsidP="001955BA">
      <w:pPr>
        <w:pStyle w:val="ListParagraph"/>
        <w:numPr>
          <w:ilvl w:val="0"/>
          <w:numId w:val="7"/>
        </w:numPr>
        <w:spacing w:after="0"/>
        <w:rPr>
          <w:color w:val="000000" w:themeColor="text1"/>
        </w:rPr>
      </w:pPr>
      <w:r w:rsidRPr="00C73190">
        <w:rPr>
          <w:color w:val="000000" w:themeColor="text1"/>
        </w:rPr>
        <w:t>Advise on the importance of handling grievances effectively. (AC 3.4)</w:t>
      </w:r>
    </w:p>
    <w:p w14:paraId="4C2342CC" w14:textId="77777777" w:rsidR="000B4B04" w:rsidRDefault="000B4B04" w:rsidP="000B4B04">
      <w:pPr>
        <w:pStyle w:val="ListParagraph"/>
        <w:ind w:left="643"/>
        <w:rPr>
          <w:color w:val="000000" w:themeColor="text1"/>
        </w:rPr>
      </w:pPr>
    </w:p>
    <w:p w14:paraId="7FC673A8" w14:textId="77777777" w:rsidR="000B4B04" w:rsidRDefault="000B4B04" w:rsidP="001955BA">
      <w:pPr>
        <w:pStyle w:val="ListParagraph"/>
        <w:numPr>
          <w:ilvl w:val="0"/>
          <w:numId w:val="7"/>
        </w:numPr>
        <w:spacing w:after="0"/>
        <w:rPr>
          <w:color w:val="000000" w:themeColor="text1"/>
        </w:rPr>
      </w:pPr>
      <w:r w:rsidRPr="00C73190">
        <w:rPr>
          <w:color w:val="000000" w:themeColor="text1"/>
        </w:rPr>
        <w:t>Explain the main provisions of collective employment law. (AC 4.1)</w:t>
      </w:r>
    </w:p>
    <w:p w14:paraId="7B4FF547" w14:textId="77777777" w:rsidR="000B4B04" w:rsidRPr="00C73190" w:rsidRDefault="000B4B04" w:rsidP="000B4B04">
      <w:pPr>
        <w:pStyle w:val="ListParagraph"/>
        <w:rPr>
          <w:color w:val="000000" w:themeColor="text1"/>
        </w:rPr>
      </w:pPr>
    </w:p>
    <w:p w14:paraId="4581B1BC" w14:textId="77777777" w:rsidR="000B4B04" w:rsidRDefault="000B4B04" w:rsidP="001955BA">
      <w:pPr>
        <w:pStyle w:val="ListParagraph"/>
        <w:numPr>
          <w:ilvl w:val="0"/>
          <w:numId w:val="7"/>
        </w:numPr>
        <w:spacing w:after="0"/>
        <w:rPr>
          <w:color w:val="000000" w:themeColor="text1"/>
        </w:rPr>
      </w:pPr>
      <w:r w:rsidRPr="00C73190">
        <w:rPr>
          <w:color w:val="000000" w:themeColor="text1"/>
        </w:rPr>
        <w:t>Compare the types of employee bodies, union and non-union forms of employee representation. (AC 4.2)</w:t>
      </w:r>
    </w:p>
    <w:p w14:paraId="1B8C4667" w14:textId="77777777" w:rsidR="000B4B04" w:rsidRPr="005707A2" w:rsidRDefault="000B4B04" w:rsidP="000B4B04">
      <w:pPr>
        <w:pStyle w:val="ListParagraph"/>
        <w:rPr>
          <w:color w:val="000000" w:themeColor="text1"/>
        </w:rPr>
      </w:pPr>
    </w:p>
    <w:p w14:paraId="6F758D5F" w14:textId="77777777" w:rsidR="000B4B04" w:rsidRPr="00C73190" w:rsidRDefault="000B4B04" w:rsidP="001955BA">
      <w:pPr>
        <w:pStyle w:val="ListParagraph"/>
        <w:numPr>
          <w:ilvl w:val="0"/>
          <w:numId w:val="7"/>
        </w:numPr>
        <w:spacing w:after="0"/>
        <w:rPr>
          <w:color w:val="000000" w:themeColor="text1"/>
        </w:rPr>
      </w:pPr>
      <w:r>
        <w:rPr>
          <w:color w:val="000000" w:themeColor="text1"/>
        </w:rPr>
        <w:lastRenderedPageBreak/>
        <w:t>Evaluate the purpose of collective bargaining and how it works. (AC 4.3)</w:t>
      </w:r>
    </w:p>
    <w:p w14:paraId="0BBD58F2" w14:textId="77777777" w:rsidR="000B4B04" w:rsidRPr="00C83557" w:rsidRDefault="000B4B04" w:rsidP="000B4B04">
      <w:pPr>
        <w:rPr>
          <w:rFonts w:cstheme="minorHAnsi"/>
        </w:rPr>
      </w:pPr>
    </w:p>
    <w:p w14:paraId="7A09F0E3" w14:textId="77777777" w:rsidR="000B4B04" w:rsidRDefault="000B4B04" w:rsidP="000B4B04">
      <w:pPr>
        <w:pStyle w:val="Nornal"/>
        <w:spacing w:after="0" w:line="240" w:lineRule="auto"/>
        <w:rPr>
          <w:rFonts w:asciiTheme="minorHAnsi" w:hAnsiTheme="minorHAnsi" w:cstheme="minorHAnsi"/>
        </w:rPr>
      </w:pPr>
      <w:r w:rsidRPr="00EC5AE6">
        <w:rPr>
          <w:noProof/>
          <w:color w:val="833C0B" w:themeColor="accent2" w:themeShade="80"/>
          <w:lang w:eastAsia="en-GB"/>
        </w:rPr>
        <mc:AlternateContent>
          <mc:Choice Requires="wps">
            <w:drawing>
              <wp:anchor distT="0" distB="0" distL="114300" distR="114300" simplePos="0" relativeHeight="251666432" behindDoc="1" locked="0" layoutInCell="1" allowOverlap="1" wp14:anchorId="5B562B4E" wp14:editId="13C841A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8089C2" w14:textId="77777777" w:rsidR="000B4B04" w:rsidRPr="00CC4A91" w:rsidRDefault="000B4B04" w:rsidP="000B4B04">
                            <w:pPr>
                              <w:pStyle w:val="Nornal"/>
                              <w:rPr>
                                <w:rFonts w:asciiTheme="majorHAnsi" w:eastAsia="Times New Roman" w:hAnsiTheme="majorHAnsi" w:cstheme="majorBidi"/>
                                <w:b/>
                                <w:color w:val="833C0B" w:themeColor="accent2" w:themeShade="80"/>
                                <w:sz w:val="24"/>
                                <w:szCs w:val="24"/>
                                <w:lang w:eastAsia="en-GB"/>
                              </w:rPr>
                            </w:pPr>
                            <w:r>
                              <w:rPr>
                                <w:rFonts w:asciiTheme="majorHAnsi" w:eastAsia="Times New Roman" w:hAnsiTheme="majorHAnsi" w:cstheme="majorBidi"/>
                                <w:b/>
                                <w:color w:val="833C0B" w:themeColor="accent2" w:themeShade="80"/>
                                <w:sz w:val="24"/>
                                <w:szCs w:val="24"/>
                                <w:lang w:eastAsia="en-GB"/>
                              </w:rPr>
                              <w:t>SECTION</w:t>
                            </w:r>
                            <w:r w:rsidRPr="00CC4A91">
                              <w:rPr>
                                <w:rFonts w:asciiTheme="majorHAnsi" w:eastAsia="Times New Roman" w:hAnsiTheme="majorHAnsi" w:cstheme="majorBidi"/>
                                <w:b/>
                                <w:color w:val="833C0B" w:themeColor="accent2" w:themeShade="80"/>
                                <w:sz w:val="24"/>
                                <w:szCs w:val="24"/>
                                <w:lang w:eastAsia="en-GB"/>
                              </w:rPr>
                              <w:t xml:space="preserve"> </w:t>
                            </w:r>
                            <w:r>
                              <w:rPr>
                                <w:rFonts w:asciiTheme="majorHAnsi" w:eastAsia="Times New Roman" w:hAnsiTheme="majorHAnsi" w:cstheme="majorBidi"/>
                                <w:b/>
                                <w:color w:val="833C0B" w:themeColor="accent2" w:themeShade="80"/>
                                <w:sz w:val="24"/>
                                <w:szCs w:val="24"/>
                                <w:lang w:eastAsia="en-GB"/>
                              </w:rPr>
                              <w:t>TWO</w:t>
                            </w:r>
                          </w:p>
                          <w:p w14:paraId="6031D07C" w14:textId="77777777" w:rsidR="000B4B04" w:rsidRPr="0051563E" w:rsidRDefault="000B4B04" w:rsidP="000B4B04">
                            <w:pPr>
                              <w:pStyle w:val="Nornal"/>
                              <w:rPr>
                                <w:rFonts w:asciiTheme="majorHAnsi" w:eastAsia="Times New Roman" w:hAnsiTheme="majorHAnsi" w:cstheme="majorBidi"/>
                                <w:color w:val="833C0B" w:themeColor="accent2" w:themeShade="80"/>
                                <w:sz w:val="28"/>
                                <w:szCs w:val="28"/>
                                <w:lang w:eastAsia="en-GB"/>
                              </w:rPr>
                            </w:pPr>
                            <w:r w:rsidRPr="0051563E">
                              <w:rPr>
                                <w:rFonts w:asciiTheme="majorHAnsi" w:eastAsia="Times New Roman" w:hAnsiTheme="majorHAnsi" w:cstheme="majorBidi"/>
                                <w:color w:val="833C0B" w:themeColor="accent2" w:themeShade="80"/>
                                <w:sz w:val="28"/>
                                <w:szCs w:val="28"/>
                                <w:lang w:eastAsia="en-GB"/>
                              </w:rPr>
                              <w:t>Your evidence must consist of:</w:t>
                            </w:r>
                          </w:p>
                          <w:p w14:paraId="72180C4C" w14:textId="77777777" w:rsidR="000B4B04" w:rsidRPr="00D158D2" w:rsidRDefault="000B4B04" w:rsidP="001955BA">
                            <w:pPr>
                              <w:pStyle w:val="Nornal"/>
                              <w:numPr>
                                <w:ilvl w:val="0"/>
                                <w:numId w:val="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1F9CA4FD" w14:textId="77777777" w:rsidR="000B4B04" w:rsidRPr="00D158D2" w:rsidRDefault="000B4B04" w:rsidP="001955BA">
                            <w:pPr>
                              <w:pStyle w:val="Nornal"/>
                              <w:numPr>
                                <w:ilvl w:val="0"/>
                                <w:numId w:val="3"/>
                              </w:numPr>
                              <w:spacing w:after="0"/>
                              <w:rPr>
                                <w:color w:val="000000" w:themeColor="text1"/>
                                <w:lang w:eastAsia="en-GB"/>
                              </w:rPr>
                            </w:pPr>
                            <w:r w:rsidRPr="00D158D2">
                              <w:rPr>
                                <w:color w:val="000000" w:themeColor="text1"/>
                                <w:lang w:eastAsia="en-GB"/>
                              </w:rPr>
                              <w:t xml:space="preserve">Approximately </w:t>
                            </w:r>
                            <w:r>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Pr>
                                <w:color w:val="000000" w:themeColor="text1"/>
                              </w:rPr>
                              <w:t>.</w:t>
                            </w:r>
                          </w:p>
                          <w:p w14:paraId="57724E9B" w14:textId="77777777" w:rsidR="000B4B04" w:rsidRDefault="000B4B04" w:rsidP="000B4B0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62B4E" id="Rectangle 3" o:spid="_x0000_s1026" style="position:absolute;margin-left:0;margin-top:.45pt;width:501.7pt;height:123.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ed7d31 [3205]" stroked="f" strokeweight="1pt">
                <v:fill opacity="3341f"/>
                <v:textbox>
                  <w:txbxContent>
                    <w:p w14:paraId="6A8089C2" w14:textId="77777777" w:rsidR="000B4B04" w:rsidRPr="00CC4A91" w:rsidRDefault="000B4B04" w:rsidP="000B4B04">
                      <w:pPr>
                        <w:pStyle w:val="Nornal"/>
                        <w:rPr>
                          <w:rFonts w:asciiTheme="majorHAnsi" w:eastAsia="Times New Roman" w:hAnsiTheme="majorHAnsi" w:cstheme="majorBidi"/>
                          <w:b/>
                          <w:color w:val="833C0B" w:themeColor="accent2" w:themeShade="80"/>
                          <w:sz w:val="24"/>
                          <w:szCs w:val="24"/>
                          <w:lang w:eastAsia="en-GB"/>
                        </w:rPr>
                      </w:pPr>
                      <w:r>
                        <w:rPr>
                          <w:rFonts w:asciiTheme="majorHAnsi" w:eastAsia="Times New Roman" w:hAnsiTheme="majorHAnsi" w:cstheme="majorBidi"/>
                          <w:b/>
                          <w:color w:val="833C0B" w:themeColor="accent2" w:themeShade="80"/>
                          <w:sz w:val="24"/>
                          <w:szCs w:val="24"/>
                          <w:lang w:eastAsia="en-GB"/>
                        </w:rPr>
                        <w:t>SECTION</w:t>
                      </w:r>
                      <w:r w:rsidRPr="00CC4A91">
                        <w:rPr>
                          <w:rFonts w:asciiTheme="majorHAnsi" w:eastAsia="Times New Roman" w:hAnsiTheme="majorHAnsi" w:cstheme="majorBidi"/>
                          <w:b/>
                          <w:color w:val="833C0B" w:themeColor="accent2" w:themeShade="80"/>
                          <w:sz w:val="24"/>
                          <w:szCs w:val="24"/>
                          <w:lang w:eastAsia="en-GB"/>
                        </w:rPr>
                        <w:t xml:space="preserve"> </w:t>
                      </w:r>
                      <w:r>
                        <w:rPr>
                          <w:rFonts w:asciiTheme="majorHAnsi" w:eastAsia="Times New Roman" w:hAnsiTheme="majorHAnsi" w:cstheme="majorBidi"/>
                          <w:b/>
                          <w:color w:val="833C0B" w:themeColor="accent2" w:themeShade="80"/>
                          <w:sz w:val="24"/>
                          <w:szCs w:val="24"/>
                          <w:lang w:eastAsia="en-GB"/>
                        </w:rPr>
                        <w:t>TWO</w:t>
                      </w:r>
                    </w:p>
                    <w:p w14:paraId="6031D07C" w14:textId="77777777" w:rsidR="000B4B04" w:rsidRPr="0051563E" w:rsidRDefault="000B4B04" w:rsidP="000B4B04">
                      <w:pPr>
                        <w:pStyle w:val="Nornal"/>
                        <w:rPr>
                          <w:rFonts w:asciiTheme="majorHAnsi" w:eastAsia="Times New Roman" w:hAnsiTheme="majorHAnsi" w:cstheme="majorBidi"/>
                          <w:color w:val="833C0B" w:themeColor="accent2" w:themeShade="80"/>
                          <w:sz w:val="28"/>
                          <w:szCs w:val="28"/>
                          <w:lang w:eastAsia="en-GB"/>
                        </w:rPr>
                      </w:pPr>
                      <w:r w:rsidRPr="0051563E">
                        <w:rPr>
                          <w:rFonts w:asciiTheme="majorHAnsi" w:eastAsia="Times New Roman" w:hAnsiTheme="majorHAnsi" w:cstheme="majorBidi"/>
                          <w:color w:val="833C0B" w:themeColor="accent2" w:themeShade="80"/>
                          <w:sz w:val="28"/>
                          <w:szCs w:val="28"/>
                          <w:lang w:eastAsia="en-GB"/>
                        </w:rPr>
                        <w:t>Your evidence must consist of:</w:t>
                      </w:r>
                    </w:p>
                    <w:p w14:paraId="72180C4C" w14:textId="77777777" w:rsidR="000B4B04" w:rsidRPr="00D158D2" w:rsidRDefault="000B4B04" w:rsidP="001955BA">
                      <w:pPr>
                        <w:pStyle w:val="Nornal"/>
                        <w:numPr>
                          <w:ilvl w:val="0"/>
                          <w:numId w:val="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1F9CA4FD" w14:textId="77777777" w:rsidR="000B4B04" w:rsidRPr="00D158D2" w:rsidRDefault="000B4B04" w:rsidP="001955BA">
                      <w:pPr>
                        <w:pStyle w:val="Nornal"/>
                        <w:numPr>
                          <w:ilvl w:val="0"/>
                          <w:numId w:val="3"/>
                        </w:numPr>
                        <w:spacing w:after="0"/>
                        <w:rPr>
                          <w:color w:val="000000" w:themeColor="text1"/>
                          <w:lang w:eastAsia="en-GB"/>
                        </w:rPr>
                      </w:pPr>
                      <w:r w:rsidRPr="00D158D2">
                        <w:rPr>
                          <w:color w:val="000000" w:themeColor="text1"/>
                          <w:lang w:eastAsia="en-GB"/>
                        </w:rPr>
                        <w:t xml:space="preserve">Approximately </w:t>
                      </w:r>
                      <w:r>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Pr>
                          <w:color w:val="000000" w:themeColor="text1"/>
                        </w:rPr>
                        <w:t>.</w:t>
                      </w:r>
                    </w:p>
                    <w:p w14:paraId="57724E9B" w14:textId="77777777" w:rsidR="000B4B04" w:rsidRDefault="000B4B04" w:rsidP="000B4B04"/>
                  </w:txbxContent>
                </v:textbox>
                <w10:wrap anchorx="margin"/>
              </v:rect>
            </w:pict>
          </mc:Fallback>
        </mc:AlternateContent>
      </w:r>
    </w:p>
    <w:p w14:paraId="6A6B1E69" w14:textId="77777777" w:rsidR="000B4B04" w:rsidRDefault="000B4B04" w:rsidP="000B4B04">
      <w:pPr>
        <w:pStyle w:val="Nornal"/>
        <w:spacing w:after="0" w:line="240" w:lineRule="auto"/>
        <w:rPr>
          <w:rFonts w:asciiTheme="minorHAnsi" w:hAnsiTheme="minorHAnsi" w:cstheme="minorHAnsi"/>
        </w:rPr>
      </w:pPr>
    </w:p>
    <w:p w14:paraId="2A7A9C5B" w14:textId="77777777" w:rsidR="000B4B04" w:rsidRDefault="000B4B04" w:rsidP="000B4B04">
      <w:pPr>
        <w:pStyle w:val="Nornal"/>
        <w:spacing w:after="0"/>
      </w:pPr>
    </w:p>
    <w:p w14:paraId="3CCD0C5A" w14:textId="77777777" w:rsidR="000B4B04" w:rsidRDefault="000B4B04" w:rsidP="000B4B04">
      <w:pPr>
        <w:pStyle w:val="Nornal"/>
        <w:spacing w:after="0"/>
      </w:pPr>
    </w:p>
    <w:p w14:paraId="215FA280" w14:textId="77777777" w:rsidR="000B4B04" w:rsidRDefault="000B4B04" w:rsidP="000B4B04">
      <w:pPr>
        <w:pStyle w:val="Nornal"/>
        <w:spacing w:after="0"/>
      </w:pPr>
    </w:p>
    <w:p w14:paraId="6CE9DF1D" w14:textId="77777777" w:rsidR="000B4B04" w:rsidRPr="00FE0F46" w:rsidRDefault="000B4B04" w:rsidP="000B4B04">
      <w:pPr>
        <w:pStyle w:val="Listparag"/>
        <w:numPr>
          <w:ilvl w:val="0"/>
          <w:numId w:val="0"/>
        </w:numPr>
        <w:spacing w:after="0" w:line="240" w:lineRule="auto"/>
      </w:pPr>
    </w:p>
    <w:p w14:paraId="63215AD6" w14:textId="77777777" w:rsidR="000B4B04" w:rsidRPr="00FE0F46" w:rsidRDefault="000B4B04" w:rsidP="000B4B04">
      <w:pPr>
        <w:pStyle w:val="Listparag"/>
        <w:numPr>
          <w:ilvl w:val="0"/>
          <w:numId w:val="0"/>
        </w:numPr>
        <w:spacing w:after="0" w:line="240" w:lineRule="auto"/>
      </w:pPr>
    </w:p>
    <w:p w14:paraId="11A6B4F6" w14:textId="77777777" w:rsidR="000B4B04" w:rsidRPr="00FE0F46" w:rsidRDefault="000B4B04" w:rsidP="000B4B04">
      <w:pPr>
        <w:pStyle w:val="Listparag"/>
        <w:numPr>
          <w:ilvl w:val="0"/>
          <w:numId w:val="0"/>
        </w:numPr>
        <w:spacing w:after="0" w:line="240" w:lineRule="auto"/>
      </w:pPr>
    </w:p>
    <w:p w14:paraId="43790674" w14:textId="77777777" w:rsidR="000B4B04" w:rsidRDefault="000B4B04" w:rsidP="000B4B0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4F955C1" w14:textId="77777777" w:rsidR="000B4B04" w:rsidRPr="00BA7184" w:rsidRDefault="000B4B04" w:rsidP="000B4B04">
      <w:pPr>
        <w:pStyle w:val="Listparag"/>
        <w:numPr>
          <w:ilvl w:val="0"/>
          <w:numId w:val="0"/>
        </w:numPr>
        <w:spacing w:after="0" w:line="240" w:lineRule="auto"/>
      </w:pPr>
    </w:p>
    <w:p w14:paraId="3C5B76C6" w14:textId="77777777" w:rsidR="000B4B04" w:rsidRDefault="000B4B04" w:rsidP="000B4B04">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BE86379" w14:textId="77777777" w:rsidR="000B4B04" w:rsidRDefault="000B4B04" w:rsidP="000B4B04">
      <w:pPr>
        <w:spacing w:line="240" w:lineRule="auto"/>
        <w:rPr>
          <w:lang w:eastAsia="en-GB"/>
        </w:rPr>
      </w:pPr>
    </w:p>
    <w:tbl>
      <w:tblPr>
        <w:tblStyle w:val="TableGrid"/>
        <w:tblW w:w="5000" w:type="pct"/>
        <w:tblBorders>
          <w:top w:val="single" w:sz="4" w:space="0" w:color="C45911" w:themeColor="accent2" w:themeShade="BF"/>
          <w:left w:val="none" w:sz="0" w:space="0" w:color="auto"/>
          <w:bottom w:val="single" w:sz="4" w:space="0" w:color="C45911" w:themeColor="accent2" w:themeShade="BF"/>
          <w:right w:val="none" w:sz="0" w:space="0" w:color="auto"/>
          <w:insideH w:val="single" w:sz="4" w:space="0" w:color="C45911" w:themeColor="accent2" w:themeShade="BF"/>
          <w:insideV w:val="none" w:sz="0" w:space="0" w:color="auto"/>
        </w:tblBorders>
        <w:tblCellMar>
          <w:top w:w="85" w:type="dxa"/>
          <w:bottom w:w="28" w:type="dxa"/>
        </w:tblCellMar>
        <w:tblLook w:val="04A0" w:firstRow="1" w:lastRow="0" w:firstColumn="1" w:lastColumn="0" w:noHBand="0" w:noVBand="1"/>
      </w:tblPr>
      <w:tblGrid>
        <w:gridCol w:w="748"/>
        <w:gridCol w:w="3885"/>
        <w:gridCol w:w="1317"/>
        <w:gridCol w:w="3076"/>
      </w:tblGrid>
      <w:tr w:rsidR="000B4B04" w:rsidRPr="00553528" w14:paraId="1011F2C3" w14:textId="77777777" w:rsidTr="006C6DBD">
        <w:trPr>
          <w:cantSplit/>
          <w:trHeight w:val="1011"/>
          <w:tblHeader/>
        </w:trPr>
        <w:tc>
          <w:tcPr>
            <w:tcW w:w="2597" w:type="pct"/>
            <w:gridSpan w:val="2"/>
            <w:shd w:val="clear" w:color="auto" w:fill="D0E0E2"/>
          </w:tcPr>
          <w:p w14:paraId="3D3CCEC2" w14:textId="77777777" w:rsidR="000B4B04" w:rsidRPr="00553528" w:rsidRDefault="000B4B04" w:rsidP="006C6DBD">
            <w:pPr>
              <w:pStyle w:val="Nornal"/>
              <w:rPr>
                <w:b/>
                <w:bCs/>
                <w:color w:val="833C0B" w:themeColor="accent2" w:themeShade="80"/>
              </w:rPr>
            </w:pPr>
            <w:r>
              <w:rPr>
                <w:b/>
                <w:bCs/>
                <w:color w:val="833C0B" w:themeColor="accent2" w:themeShade="80"/>
              </w:rPr>
              <w:t xml:space="preserve">Report - Section One </w:t>
            </w:r>
          </w:p>
          <w:p w14:paraId="60D4ABFC" w14:textId="77777777" w:rsidR="000B4B04" w:rsidRPr="00553528" w:rsidRDefault="000B4B04" w:rsidP="006C6DBD">
            <w:pPr>
              <w:pStyle w:val="Nornal"/>
              <w:rPr>
                <w:b/>
                <w:bCs/>
                <w:color w:val="833C0B" w:themeColor="accent2" w:themeShade="80"/>
              </w:rPr>
            </w:pPr>
            <w:r w:rsidRPr="00553528">
              <w:rPr>
                <w:b/>
                <w:bCs/>
                <w:color w:val="833C0B" w:themeColor="accent2" w:themeShade="80"/>
              </w:rPr>
              <w:t>Assessment criteria</w:t>
            </w:r>
          </w:p>
        </w:tc>
        <w:tc>
          <w:tcPr>
            <w:tcW w:w="684" w:type="pct"/>
            <w:shd w:val="clear" w:color="auto" w:fill="D0E0E2"/>
            <w:vAlign w:val="center"/>
          </w:tcPr>
          <w:p w14:paraId="59D6D5A3" w14:textId="77777777" w:rsidR="000B4B04" w:rsidRPr="00553528" w:rsidRDefault="000B4B04" w:rsidP="006C6DBD">
            <w:pPr>
              <w:pStyle w:val="Nornal"/>
              <w:jc w:val="center"/>
              <w:rPr>
                <w:b/>
                <w:bCs/>
                <w:color w:val="833C0B" w:themeColor="accent2" w:themeShade="80"/>
              </w:rPr>
            </w:pPr>
            <w:r w:rsidRPr="00553528">
              <w:rPr>
                <w:b/>
                <w:bCs/>
                <w:color w:val="833C0B" w:themeColor="accent2" w:themeShade="80"/>
              </w:rPr>
              <w:t>Evidenced</w:t>
            </w:r>
            <w:r w:rsidRPr="00553528">
              <w:rPr>
                <w:b/>
                <w:bCs/>
                <w:color w:val="833C0B" w:themeColor="accent2" w:themeShade="80"/>
              </w:rPr>
              <w:br/>
              <w:t>Y/N</w:t>
            </w:r>
          </w:p>
        </w:tc>
        <w:tc>
          <w:tcPr>
            <w:tcW w:w="1719" w:type="pct"/>
            <w:shd w:val="clear" w:color="auto" w:fill="D0E0E2"/>
            <w:vAlign w:val="center"/>
          </w:tcPr>
          <w:p w14:paraId="21CEA80E" w14:textId="77777777" w:rsidR="000B4B04" w:rsidRPr="00553528" w:rsidRDefault="000B4B04" w:rsidP="006C6DBD">
            <w:pPr>
              <w:pStyle w:val="Nornal"/>
              <w:jc w:val="center"/>
              <w:rPr>
                <w:b/>
                <w:bCs/>
                <w:color w:val="833C0B" w:themeColor="accent2" w:themeShade="80"/>
              </w:rPr>
            </w:pPr>
            <w:r w:rsidRPr="00553528">
              <w:rPr>
                <w:b/>
                <w:bCs/>
                <w:color w:val="833C0B" w:themeColor="accent2" w:themeShade="80"/>
              </w:rPr>
              <w:t>Evidence reference</w:t>
            </w:r>
          </w:p>
        </w:tc>
      </w:tr>
      <w:tr w:rsidR="000B4B04" w:rsidRPr="00553528" w14:paraId="2AC0488E" w14:textId="77777777" w:rsidTr="006C6DBD">
        <w:trPr>
          <w:cantSplit/>
        </w:trPr>
        <w:tc>
          <w:tcPr>
            <w:tcW w:w="430" w:type="pct"/>
            <w:shd w:val="clear" w:color="auto" w:fill="F0F5F6"/>
          </w:tcPr>
          <w:p w14:paraId="1B9AD5DE" w14:textId="77777777" w:rsidR="000B4B04" w:rsidRPr="0062213E" w:rsidRDefault="000B4B04" w:rsidP="006C6DBD">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1E0B73E0" w14:textId="77777777" w:rsidR="000B4B04" w:rsidRDefault="000B4B04" w:rsidP="006C6DBD">
            <w:pPr>
              <w:pStyle w:val="Nornal"/>
              <w:spacing w:line="240" w:lineRule="auto"/>
              <w:rPr>
                <w:color w:val="000000"/>
              </w:rPr>
            </w:pPr>
            <w:r>
              <w:t>Review emerging developments to inform approaches to employee voice and engagement</w:t>
            </w:r>
            <w:r w:rsidRPr="00553528">
              <w:t xml:space="preserve">. </w:t>
            </w:r>
          </w:p>
          <w:p w14:paraId="38692421" w14:textId="77777777" w:rsidR="000B4B04" w:rsidRPr="0062213E" w:rsidRDefault="000B4B04" w:rsidP="006C6DBD">
            <w:pPr>
              <w:pStyle w:val="Nornal"/>
              <w:rPr>
                <w:bCs/>
              </w:rPr>
            </w:pPr>
          </w:p>
        </w:tc>
        <w:tc>
          <w:tcPr>
            <w:tcW w:w="684" w:type="pct"/>
            <w:tcBorders>
              <w:left w:val="single" w:sz="4" w:space="0" w:color="D0E0E2"/>
              <w:right w:val="single" w:sz="4" w:space="0" w:color="D0E0E2"/>
            </w:tcBorders>
          </w:tcPr>
          <w:p w14:paraId="349BD1F7" w14:textId="77777777" w:rsidR="000B4B04" w:rsidRPr="0062213E" w:rsidRDefault="000B4B04" w:rsidP="006C6DBD">
            <w:pPr>
              <w:pStyle w:val="Nornal"/>
            </w:pPr>
          </w:p>
        </w:tc>
        <w:tc>
          <w:tcPr>
            <w:tcW w:w="1719" w:type="pct"/>
            <w:tcBorders>
              <w:left w:val="single" w:sz="4" w:space="0" w:color="D0E0E2"/>
            </w:tcBorders>
          </w:tcPr>
          <w:p w14:paraId="58D2D19D" w14:textId="77777777" w:rsidR="000B4B04" w:rsidRPr="0062213E" w:rsidRDefault="000B4B04" w:rsidP="006C6DBD">
            <w:pPr>
              <w:pStyle w:val="Nornal"/>
              <w:rPr>
                <w:rFonts w:ascii="Lucida Handwriting" w:hAnsi="Lucida Handwriting" w:cstheme="minorBidi"/>
              </w:rPr>
            </w:pPr>
          </w:p>
        </w:tc>
      </w:tr>
      <w:tr w:rsidR="000B4B04" w:rsidRPr="00553528" w14:paraId="6477FF05" w14:textId="77777777" w:rsidTr="006C6DBD">
        <w:trPr>
          <w:cantSplit/>
        </w:trPr>
        <w:tc>
          <w:tcPr>
            <w:tcW w:w="430" w:type="pct"/>
            <w:shd w:val="clear" w:color="auto" w:fill="F0F5F6"/>
          </w:tcPr>
          <w:p w14:paraId="2DAC453B" w14:textId="77777777" w:rsidR="000B4B04" w:rsidRPr="0062213E" w:rsidRDefault="000B4B04" w:rsidP="006C6DBD">
            <w:pPr>
              <w:pStyle w:val="Nornal"/>
              <w:spacing w:after="120"/>
              <w:rPr>
                <w:color w:val="000000" w:themeColor="text1"/>
              </w:rPr>
            </w:pPr>
            <w:r>
              <w:rPr>
                <w:color w:val="000000" w:themeColor="text1"/>
              </w:rPr>
              <w:t>1.2</w:t>
            </w:r>
          </w:p>
        </w:tc>
        <w:tc>
          <w:tcPr>
            <w:tcW w:w="2167" w:type="pct"/>
            <w:tcBorders>
              <w:right w:val="single" w:sz="4" w:space="0" w:color="D0E0E2"/>
            </w:tcBorders>
            <w:shd w:val="clear" w:color="auto" w:fill="F0F5F6"/>
          </w:tcPr>
          <w:p w14:paraId="44E8B383" w14:textId="77777777" w:rsidR="000B4B04" w:rsidRPr="0062213E" w:rsidRDefault="000B4B04" w:rsidP="006C6DBD">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2E3B8295" w14:textId="77777777" w:rsidR="000B4B04" w:rsidRPr="0062213E" w:rsidRDefault="000B4B04" w:rsidP="006C6DBD">
            <w:pPr>
              <w:pStyle w:val="Nornal"/>
            </w:pPr>
          </w:p>
        </w:tc>
        <w:tc>
          <w:tcPr>
            <w:tcW w:w="1719" w:type="pct"/>
            <w:tcBorders>
              <w:left w:val="single" w:sz="4" w:space="0" w:color="D0E0E2"/>
            </w:tcBorders>
          </w:tcPr>
          <w:p w14:paraId="3C0D4760" w14:textId="77777777" w:rsidR="000B4B04" w:rsidRPr="0062213E" w:rsidRDefault="000B4B04" w:rsidP="006C6DBD">
            <w:pPr>
              <w:pStyle w:val="Nornal"/>
            </w:pPr>
          </w:p>
        </w:tc>
      </w:tr>
      <w:tr w:rsidR="000B4B04" w:rsidRPr="00553528" w14:paraId="127C675A" w14:textId="77777777" w:rsidTr="006C6DBD">
        <w:trPr>
          <w:cantSplit/>
        </w:trPr>
        <w:tc>
          <w:tcPr>
            <w:tcW w:w="430" w:type="pct"/>
            <w:shd w:val="clear" w:color="auto" w:fill="F0F5F6"/>
          </w:tcPr>
          <w:p w14:paraId="6A7F5827" w14:textId="77777777" w:rsidR="000B4B04" w:rsidRPr="0062213E" w:rsidRDefault="000B4B04" w:rsidP="006C6DBD">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3265BB3E" w14:textId="77777777" w:rsidR="000B4B04" w:rsidRPr="00553528" w:rsidRDefault="000B4B04" w:rsidP="006C6DBD">
            <w:pPr>
              <w:pStyle w:val="Nornal"/>
              <w:spacing w:line="240" w:lineRule="auto"/>
              <w:rPr>
                <w:color w:val="000000"/>
              </w:rPr>
            </w:pPr>
            <w:r w:rsidRPr="2E645EAA">
              <w:rPr>
                <w:color w:val="000000" w:themeColor="text1"/>
              </w:rPr>
              <w:t xml:space="preserve">Assess a range of employee voice tools and approaches to drive employee engagement. </w:t>
            </w:r>
          </w:p>
          <w:p w14:paraId="03CD02A8" w14:textId="77777777" w:rsidR="000B4B04" w:rsidRPr="0062213E" w:rsidRDefault="000B4B04" w:rsidP="006C6DBD">
            <w:pPr>
              <w:pStyle w:val="Nornal"/>
            </w:pPr>
          </w:p>
        </w:tc>
        <w:tc>
          <w:tcPr>
            <w:tcW w:w="684" w:type="pct"/>
            <w:tcBorders>
              <w:left w:val="single" w:sz="4" w:space="0" w:color="D0E0E2"/>
              <w:right w:val="single" w:sz="4" w:space="0" w:color="D0E0E2"/>
            </w:tcBorders>
          </w:tcPr>
          <w:p w14:paraId="6AEBA54B" w14:textId="77777777" w:rsidR="000B4B04" w:rsidRPr="0062213E" w:rsidRDefault="000B4B04" w:rsidP="006C6DBD">
            <w:pPr>
              <w:pStyle w:val="Nornal"/>
            </w:pPr>
          </w:p>
        </w:tc>
        <w:tc>
          <w:tcPr>
            <w:tcW w:w="1719" w:type="pct"/>
            <w:tcBorders>
              <w:left w:val="single" w:sz="4" w:space="0" w:color="D0E0E2"/>
            </w:tcBorders>
          </w:tcPr>
          <w:p w14:paraId="6D312C46" w14:textId="77777777" w:rsidR="000B4B04" w:rsidRPr="0062213E" w:rsidRDefault="000B4B04" w:rsidP="006C6DBD">
            <w:pPr>
              <w:pStyle w:val="Nornal"/>
            </w:pPr>
          </w:p>
        </w:tc>
      </w:tr>
      <w:tr w:rsidR="000B4B04" w:rsidRPr="00553528" w14:paraId="5E97A649" w14:textId="77777777" w:rsidTr="006C6DBD">
        <w:trPr>
          <w:cantSplit/>
        </w:trPr>
        <w:tc>
          <w:tcPr>
            <w:tcW w:w="430" w:type="pct"/>
            <w:shd w:val="clear" w:color="auto" w:fill="F0F5F6"/>
          </w:tcPr>
          <w:p w14:paraId="4995AD27" w14:textId="77777777" w:rsidR="000B4B04" w:rsidRPr="0062213E" w:rsidRDefault="000B4B04" w:rsidP="006C6DBD">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E20999F" w14:textId="77777777" w:rsidR="000B4B04" w:rsidRDefault="000B4B04" w:rsidP="006C6DBD">
            <w:pPr>
              <w:pStyle w:val="Nornal"/>
              <w:spacing w:line="240" w:lineRule="auto"/>
              <w:rPr>
                <w:color w:val="000000"/>
              </w:rPr>
            </w:pPr>
            <w:r>
              <w:rPr>
                <w:color w:val="000000" w:themeColor="text1"/>
              </w:rPr>
              <w:t>Critically evaluate the interrelationships between employee voice and organisational performance.</w:t>
            </w:r>
          </w:p>
          <w:p w14:paraId="13B2242F" w14:textId="77777777" w:rsidR="000B4B04" w:rsidRPr="0062213E" w:rsidRDefault="000B4B04" w:rsidP="006C6DBD">
            <w:pPr>
              <w:pStyle w:val="Nornal"/>
              <w:rPr>
                <w:color w:val="000000" w:themeColor="text1"/>
              </w:rPr>
            </w:pPr>
          </w:p>
        </w:tc>
        <w:tc>
          <w:tcPr>
            <w:tcW w:w="684" w:type="pct"/>
            <w:tcBorders>
              <w:left w:val="single" w:sz="4" w:space="0" w:color="D0E0E2"/>
              <w:right w:val="single" w:sz="4" w:space="0" w:color="D0E0E2"/>
            </w:tcBorders>
          </w:tcPr>
          <w:p w14:paraId="3422D420" w14:textId="77777777" w:rsidR="000B4B04" w:rsidRPr="0062213E" w:rsidRDefault="000B4B04" w:rsidP="006C6DBD">
            <w:pPr>
              <w:pStyle w:val="Nornal"/>
            </w:pPr>
          </w:p>
        </w:tc>
        <w:tc>
          <w:tcPr>
            <w:tcW w:w="1719" w:type="pct"/>
            <w:tcBorders>
              <w:left w:val="single" w:sz="4" w:space="0" w:color="D0E0E2"/>
            </w:tcBorders>
          </w:tcPr>
          <w:p w14:paraId="37309A2E" w14:textId="77777777" w:rsidR="000B4B04" w:rsidRPr="0062213E" w:rsidRDefault="000B4B04" w:rsidP="006C6DBD">
            <w:pPr>
              <w:pStyle w:val="Nornal"/>
            </w:pPr>
          </w:p>
        </w:tc>
      </w:tr>
      <w:tr w:rsidR="000B4B04" w:rsidRPr="00553528" w14:paraId="5F3C00DA" w14:textId="77777777" w:rsidTr="006C6DBD">
        <w:trPr>
          <w:cantSplit/>
        </w:trPr>
        <w:tc>
          <w:tcPr>
            <w:tcW w:w="430" w:type="pct"/>
            <w:shd w:val="clear" w:color="auto" w:fill="F0F5F6"/>
          </w:tcPr>
          <w:p w14:paraId="7AD3149C" w14:textId="77777777" w:rsidR="000B4B04" w:rsidRPr="0062213E" w:rsidRDefault="000B4B04" w:rsidP="006C6DBD">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0ECA9990" w14:textId="77777777" w:rsidR="000B4B04" w:rsidRDefault="000B4B04" w:rsidP="006C6DBD">
            <w:pPr>
              <w:pStyle w:val="Nornal"/>
              <w:spacing w:line="240" w:lineRule="auto"/>
              <w:rPr>
                <w:color w:val="000000"/>
              </w:rPr>
            </w:pPr>
            <w:r>
              <w:rPr>
                <w:color w:val="000000" w:themeColor="text1"/>
              </w:rPr>
              <w:t>Explain the concept of better working lives and how this can be designed</w:t>
            </w:r>
            <w:r w:rsidRPr="00353C15">
              <w:rPr>
                <w:color w:val="000000"/>
              </w:rPr>
              <w:t xml:space="preserve">. </w:t>
            </w:r>
          </w:p>
          <w:p w14:paraId="0D71EA94" w14:textId="77777777" w:rsidR="000B4B04" w:rsidRPr="0062213E" w:rsidRDefault="000B4B04" w:rsidP="006C6DBD">
            <w:pPr>
              <w:pStyle w:val="Nornal"/>
            </w:pPr>
          </w:p>
        </w:tc>
        <w:tc>
          <w:tcPr>
            <w:tcW w:w="684" w:type="pct"/>
            <w:tcBorders>
              <w:left w:val="single" w:sz="4" w:space="0" w:color="D0E0E2"/>
              <w:right w:val="single" w:sz="4" w:space="0" w:color="D0E0E2"/>
            </w:tcBorders>
          </w:tcPr>
          <w:p w14:paraId="6640EB42" w14:textId="77777777" w:rsidR="000B4B04" w:rsidRPr="0062213E" w:rsidRDefault="000B4B04" w:rsidP="006C6DBD">
            <w:pPr>
              <w:pStyle w:val="Nornal"/>
            </w:pPr>
          </w:p>
        </w:tc>
        <w:tc>
          <w:tcPr>
            <w:tcW w:w="1719" w:type="pct"/>
            <w:tcBorders>
              <w:left w:val="single" w:sz="4" w:space="0" w:color="D0E0E2"/>
            </w:tcBorders>
          </w:tcPr>
          <w:p w14:paraId="638E255B" w14:textId="77777777" w:rsidR="000B4B04" w:rsidRPr="0062213E" w:rsidRDefault="000B4B04" w:rsidP="006C6DBD">
            <w:pPr>
              <w:pStyle w:val="Nornal"/>
            </w:pPr>
          </w:p>
        </w:tc>
      </w:tr>
    </w:tbl>
    <w:p w14:paraId="1BF9A182" w14:textId="77777777" w:rsidR="000B4B04" w:rsidRDefault="000B4B04" w:rsidP="000B4B04">
      <w:pPr>
        <w:spacing w:line="240" w:lineRule="auto"/>
        <w:rPr>
          <w:lang w:eastAsia="en-GB"/>
        </w:rPr>
      </w:pPr>
    </w:p>
    <w:p w14:paraId="52B5CACC" w14:textId="77777777" w:rsidR="000B4B04" w:rsidRDefault="000B4B04" w:rsidP="000B4B04">
      <w:pPr>
        <w:spacing w:line="240" w:lineRule="auto"/>
        <w:rPr>
          <w:lang w:eastAsia="en-GB"/>
        </w:rPr>
      </w:pPr>
    </w:p>
    <w:p w14:paraId="2331D465" w14:textId="77777777" w:rsidR="000B4B04" w:rsidRDefault="000B4B04" w:rsidP="000B4B04">
      <w:pPr>
        <w:spacing w:line="240" w:lineRule="auto"/>
        <w:rPr>
          <w:lang w:eastAsia="en-GB"/>
        </w:rPr>
      </w:pPr>
    </w:p>
    <w:p w14:paraId="49ADE9D4" w14:textId="77777777" w:rsidR="000B4B04" w:rsidRDefault="000B4B04" w:rsidP="000B4B04">
      <w:pPr>
        <w:spacing w:line="240" w:lineRule="auto"/>
        <w:rPr>
          <w:lang w:eastAsia="en-GB"/>
        </w:rPr>
      </w:pPr>
    </w:p>
    <w:p w14:paraId="2FF03A44" w14:textId="77777777" w:rsidR="000B4B04" w:rsidRDefault="000B4B04" w:rsidP="000B4B04">
      <w:pPr>
        <w:spacing w:line="240" w:lineRule="auto"/>
        <w:rPr>
          <w:lang w:eastAsia="en-GB"/>
        </w:rPr>
      </w:pPr>
      <w:r>
        <w:rPr>
          <w:lang w:eastAsia="en-GB"/>
        </w:rPr>
        <w:lastRenderedPageBreak/>
        <w:br w:type="page"/>
      </w:r>
    </w:p>
    <w:p w14:paraId="2DF80AC9" w14:textId="77777777" w:rsidR="000B4B04" w:rsidRDefault="000B4B04" w:rsidP="000B4B04">
      <w:pPr>
        <w:spacing w:line="240" w:lineRule="auto"/>
        <w:rPr>
          <w:lang w:eastAsia="en-GB"/>
        </w:rPr>
      </w:pPr>
    </w:p>
    <w:p w14:paraId="1FC290D2" w14:textId="77777777" w:rsidR="000B4B04" w:rsidRDefault="000B4B04" w:rsidP="000B4B04">
      <w:pPr>
        <w:spacing w:line="240" w:lineRule="auto"/>
        <w:rPr>
          <w:lang w:eastAsia="en-GB"/>
        </w:rPr>
      </w:pPr>
    </w:p>
    <w:tbl>
      <w:tblPr>
        <w:tblStyle w:val="TableGrid"/>
        <w:tblW w:w="5000" w:type="pct"/>
        <w:tblBorders>
          <w:top w:val="single" w:sz="4" w:space="0" w:color="C45911" w:themeColor="accent2" w:themeShade="BF"/>
          <w:left w:val="none" w:sz="0" w:space="0" w:color="auto"/>
          <w:bottom w:val="single" w:sz="4" w:space="0" w:color="C45911" w:themeColor="accent2" w:themeShade="BF"/>
          <w:right w:val="none" w:sz="0" w:space="0" w:color="auto"/>
          <w:insideH w:val="single" w:sz="4" w:space="0" w:color="C45911"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3950"/>
        <w:gridCol w:w="1317"/>
        <w:gridCol w:w="3237"/>
      </w:tblGrid>
      <w:tr w:rsidR="000B4B04" w:rsidRPr="00A247AD" w14:paraId="663FDD36" w14:textId="77777777" w:rsidTr="006C6DBD">
        <w:trPr>
          <w:cantSplit/>
          <w:trHeight w:val="1011"/>
          <w:tblHeader/>
        </w:trPr>
        <w:tc>
          <w:tcPr>
            <w:tcW w:w="2491" w:type="pct"/>
            <w:gridSpan w:val="2"/>
            <w:shd w:val="clear" w:color="auto" w:fill="D0E0E2"/>
          </w:tcPr>
          <w:p w14:paraId="063A8CED" w14:textId="77777777" w:rsidR="000B4B04" w:rsidRPr="000F2EF7" w:rsidRDefault="000B4B04" w:rsidP="006C6DBD">
            <w:pPr>
              <w:pStyle w:val="Nornal"/>
              <w:rPr>
                <w:rFonts w:asciiTheme="minorHAnsi" w:hAnsiTheme="minorHAnsi" w:cstheme="minorHAnsi"/>
                <w:b/>
                <w:bCs/>
                <w:color w:val="833C0B" w:themeColor="accent2" w:themeShade="80"/>
                <w:sz w:val="24"/>
                <w:szCs w:val="24"/>
              </w:rPr>
            </w:pPr>
            <w:r>
              <w:rPr>
                <w:b/>
                <w:bCs/>
                <w:color w:val="833C0B" w:themeColor="accent2" w:themeShade="80"/>
              </w:rPr>
              <w:t xml:space="preserve">Report – Section Two </w:t>
            </w:r>
          </w:p>
          <w:p w14:paraId="0F3D2243" w14:textId="77777777" w:rsidR="000B4B04" w:rsidRPr="00F42711" w:rsidRDefault="000B4B04" w:rsidP="006C6DBD">
            <w:pPr>
              <w:pStyle w:val="Nornal"/>
              <w:rPr>
                <w:b/>
                <w:bCs/>
                <w:color w:val="833C0B" w:themeColor="accent2" w:themeShade="80"/>
              </w:rPr>
            </w:pPr>
            <w:r w:rsidRPr="00F42711">
              <w:rPr>
                <w:b/>
                <w:bCs/>
                <w:color w:val="833C0B" w:themeColor="accent2" w:themeShade="80"/>
              </w:rPr>
              <w:t>Assessment criteria</w:t>
            </w:r>
          </w:p>
        </w:tc>
        <w:tc>
          <w:tcPr>
            <w:tcW w:w="684" w:type="pct"/>
            <w:shd w:val="clear" w:color="auto" w:fill="D0E0E2"/>
            <w:vAlign w:val="center"/>
          </w:tcPr>
          <w:p w14:paraId="375826BA" w14:textId="77777777" w:rsidR="000B4B04" w:rsidRPr="00A247AD" w:rsidRDefault="000B4B04" w:rsidP="006C6DBD">
            <w:pPr>
              <w:pStyle w:val="Nornal"/>
              <w:jc w:val="center"/>
              <w:rPr>
                <w:b/>
                <w:bCs/>
                <w:color w:val="833C0B" w:themeColor="accent2" w:themeShade="80"/>
              </w:rPr>
            </w:pPr>
            <w:r w:rsidRPr="00A247AD">
              <w:rPr>
                <w:b/>
                <w:bCs/>
                <w:color w:val="833C0B" w:themeColor="accent2" w:themeShade="80"/>
              </w:rPr>
              <w:t>Evidenced</w:t>
            </w:r>
            <w:r w:rsidRPr="00A247AD">
              <w:rPr>
                <w:b/>
                <w:bCs/>
                <w:color w:val="833C0B" w:themeColor="accent2" w:themeShade="80"/>
              </w:rPr>
              <w:br/>
              <w:t>Y/N</w:t>
            </w:r>
          </w:p>
        </w:tc>
        <w:tc>
          <w:tcPr>
            <w:tcW w:w="1825" w:type="pct"/>
            <w:shd w:val="clear" w:color="auto" w:fill="D0E0E2"/>
            <w:vAlign w:val="center"/>
          </w:tcPr>
          <w:p w14:paraId="4BD284DD" w14:textId="77777777" w:rsidR="000B4B04" w:rsidRPr="00A247AD" w:rsidRDefault="000B4B04" w:rsidP="006C6DBD">
            <w:pPr>
              <w:pStyle w:val="Nornal"/>
              <w:jc w:val="center"/>
              <w:rPr>
                <w:b/>
                <w:bCs/>
                <w:color w:val="833C0B" w:themeColor="accent2" w:themeShade="80"/>
              </w:rPr>
            </w:pPr>
            <w:r w:rsidRPr="00A247AD">
              <w:rPr>
                <w:b/>
                <w:bCs/>
                <w:color w:val="833C0B" w:themeColor="accent2" w:themeShade="80"/>
              </w:rPr>
              <w:t>Evidence reference</w:t>
            </w:r>
          </w:p>
        </w:tc>
      </w:tr>
      <w:tr w:rsidR="000B4B04" w:rsidRPr="00F42711" w14:paraId="1769B8A3" w14:textId="77777777" w:rsidTr="006C6DBD">
        <w:trPr>
          <w:cantSplit/>
        </w:trPr>
        <w:tc>
          <w:tcPr>
            <w:tcW w:w="271" w:type="pct"/>
            <w:shd w:val="clear" w:color="auto" w:fill="F0F5F6"/>
          </w:tcPr>
          <w:p w14:paraId="3B165309" w14:textId="77777777" w:rsidR="000B4B04" w:rsidRDefault="000B4B04" w:rsidP="006C6DBD">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627C41C1" w14:textId="77777777" w:rsidR="000B4B04" w:rsidRPr="00036354" w:rsidRDefault="000B4B04" w:rsidP="006C6DBD">
            <w:pPr>
              <w:rPr>
                <w:b/>
                <w:bCs/>
                <w:color w:val="000000" w:themeColor="text1"/>
              </w:rPr>
            </w:pPr>
            <w:r w:rsidRPr="00036354">
              <w:rPr>
                <w:color w:val="000000" w:themeColor="text1"/>
              </w:rPr>
              <w:t xml:space="preserve">Distinguish between organisational conflict and misbehaviour, and between informal and formal conflict. </w:t>
            </w:r>
          </w:p>
          <w:p w14:paraId="53F37FE0" w14:textId="77777777" w:rsidR="000B4B04" w:rsidRPr="00CB3003" w:rsidRDefault="000B4B04" w:rsidP="006C6DBD">
            <w:pPr>
              <w:pStyle w:val="Nornal"/>
              <w:rPr>
                <w:color w:val="000000"/>
              </w:rPr>
            </w:pPr>
          </w:p>
        </w:tc>
        <w:tc>
          <w:tcPr>
            <w:tcW w:w="684" w:type="pct"/>
            <w:tcBorders>
              <w:left w:val="single" w:sz="4" w:space="0" w:color="D0E0E2"/>
              <w:right w:val="single" w:sz="4" w:space="0" w:color="D0E0E2"/>
            </w:tcBorders>
          </w:tcPr>
          <w:p w14:paraId="3F7D8A65" w14:textId="77777777" w:rsidR="000B4B04" w:rsidRPr="00F42711" w:rsidRDefault="000B4B04" w:rsidP="006C6DBD">
            <w:pPr>
              <w:pStyle w:val="Nornal"/>
            </w:pPr>
          </w:p>
        </w:tc>
        <w:tc>
          <w:tcPr>
            <w:tcW w:w="1825" w:type="pct"/>
            <w:tcBorders>
              <w:left w:val="single" w:sz="4" w:space="0" w:color="D0E0E2"/>
            </w:tcBorders>
          </w:tcPr>
          <w:p w14:paraId="4E330C3F" w14:textId="77777777" w:rsidR="000B4B04" w:rsidRPr="00F42711" w:rsidRDefault="000B4B04" w:rsidP="006C6DBD">
            <w:pPr>
              <w:pStyle w:val="Nornal"/>
            </w:pPr>
          </w:p>
        </w:tc>
      </w:tr>
      <w:tr w:rsidR="000B4B04" w:rsidRPr="00F42711" w14:paraId="0B9CD554" w14:textId="77777777" w:rsidTr="006C6DBD">
        <w:trPr>
          <w:cantSplit/>
        </w:trPr>
        <w:tc>
          <w:tcPr>
            <w:tcW w:w="271" w:type="pct"/>
            <w:shd w:val="clear" w:color="auto" w:fill="F0F5F6"/>
          </w:tcPr>
          <w:p w14:paraId="4DDD0055" w14:textId="77777777" w:rsidR="000B4B04" w:rsidRDefault="000B4B04" w:rsidP="006C6DBD">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3262A2C8" w14:textId="77777777" w:rsidR="000B4B04" w:rsidRPr="00036354" w:rsidRDefault="000B4B04" w:rsidP="006C6DBD">
            <w:pPr>
              <w:rPr>
                <w:b/>
                <w:bCs/>
                <w:color w:val="000000" w:themeColor="text1"/>
              </w:rPr>
            </w:pPr>
            <w:r w:rsidRPr="00754456">
              <w:rPr>
                <w:color w:val="000000" w:themeColor="text1"/>
              </w:rPr>
              <w:t>Distinguish between official and unofficial employee action.</w:t>
            </w:r>
          </w:p>
          <w:p w14:paraId="0D0BADB3" w14:textId="77777777" w:rsidR="000B4B04" w:rsidRPr="00754456" w:rsidRDefault="000B4B04" w:rsidP="006C6DBD">
            <w:pPr>
              <w:rPr>
                <w:color w:val="000000" w:themeColor="text1"/>
              </w:rPr>
            </w:pPr>
          </w:p>
        </w:tc>
        <w:tc>
          <w:tcPr>
            <w:tcW w:w="684" w:type="pct"/>
            <w:tcBorders>
              <w:left w:val="single" w:sz="4" w:space="0" w:color="D0E0E2"/>
              <w:right w:val="single" w:sz="4" w:space="0" w:color="D0E0E2"/>
            </w:tcBorders>
          </w:tcPr>
          <w:p w14:paraId="141353BE" w14:textId="77777777" w:rsidR="000B4B04" w:rsidRPr="00F42711" w:rsidRDefault="000B4B04" w:rsidP="006C6DBD">
            <w:pPr>
              <w:pStyle w:val="Nornal"/>
            </w:pPr>
          </w:p>
        </w:tc>
        <w:tc>
          <w:tcPr>
            <w:tcW w:w="1825" w:type="pct"/>
            <w:tcBorders>
              <w:left w:val="single" w:sz="4" w:space="0" w:color="D0E0E2"/>
            </w:tcBorders>
          </w:tcPr>
          <w:p w14:paraId="44805DD7" w14:textId="77777777" w:rsidR="000B4B04" w:rsidRPr="00F42711" w:rsidRDefault="000B4B04" w:rsidP="006C6DBD">
            <w:pPr>
              <w:pStyle w:val="Nornal"/>
            </w:pPr>
          </w:p>
        </w:tc>
      </w:tr>
      <w:tr w:rsidR="000B4B04" w:rsidRPr="00F42711" w14:paraId="48AEBE4B" w14:textId="77777777" w:rsidTr="006C6DBD">
        <w:trPr>
          <w:cantSplit/>
        </w:trPr>
        <w:tc>
          <w:tcPr>
            <w:tcW w:w="271" w:type="pct"/>
            <w:shd w:val="clear" w:color="auto" w:fill="F0F5F6"/>
          </w:tcPr>
          <w:p w14:paraId="1AB0B14A" w14:textId="77777777" w:rsidR="000B4B04" w:rsidRDefault="000B4B04" w:rsidP="006C6DBD">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078E1916" w14:textId="77777777" w:rsidR="000B4B04" w:rsidRDefault="000B4B04" w:rsidP="006C6DBD">
            <w:pPr>
              <w:rPr>
                <w:color w:val="000000" w:themeColor="text1"/>
              </w:rPr>
            </w:pPr>
            <w:r w:rsidRPr="001F78F2">
              <w:rPr>
                <w:color w:val="000000" w:themeColor="text1"/>
              </w:rPr>
              <w:t xml:space="preserve">Assess emerging trends in the types of conflict and industrial sanctions. </w:t>
            </w:r>
          </w:p>
          <w:p w14:paraId="7165131E" w14:textId="77777777" w:rsidR="000B4B04" w:rsidRPr="001F78F2" w:rsidRDefault="000B4B04" w:rsidP="006C6DBD">
            <w:pPr>
              <w:rPr>
                <w:b/>
                <w:bCs/>
                <w:color w:val="000000" w:themeColor="text1"/>
              </w:rPr>
            </w:pPr>
          </w:p>
        </w:tc>
        <w:tc>
          <w:tcPr>
            <w:tcW w:w="684" w:type="pct"/>
            <w:tcBorders>
              <w:left w:val="single" w:sz="4" w:space="0" w:color="D0E0E2"/>
              <w:right w:val="single" w:sz="4" w:space="0" w:color="D0E0E2"/>
            </w:tcBorders>
          </w:tcPr>
          <w:p w14:paraId="4D9B5398" w14:textId="77777777" w:rsidR="000B4B04" w:rsidRPr="00F42711" w:rsidRDefault="000B4B04" w:rsidP="006C6DBD">
            <w:pPr>
              <w:pStyle w:val="Nornal"/>
            </w:pPr>
          </w:p>
        </w:tc>
        <w:tc>
          <w:tcPr>
            <w:tcW w:w="1825" w:type="pct"/>
            <w:tcBorders>
              <w:left w:val="single" w:sz="4" w:space="0" w:color="D0E0E2"/>
            </w:tcBorders>
          </w:tcPr>
          <w:p w14:paraId="5AE2C50F" w14:textId="77777777" w:rsidR="000B4B04" w:rsidRPr="00F42711" w:rsidRDefault="000B4B04" w:rsidP="006C6DBD">
            <w:pPr>
              <w:pStyle w:val="Nornal"/>
            </w:pPr>
          </w:p>
        </w:tc>
      </w:tr>
      <w:tr w:rsidR="000B4B04" w:rsidRPr="00F42711" w14:paraId="7E59F273" w14:textId="77777777" w:rsidTr="006C6DBD">
        <w:trPr>
          <w:cantSplit/>
        </w:trPr>
        <w:tc>
          <w:tcPr>
            <w:tcW w:w="271" w:type="pct"/>
            <w:shd w:val="clear" w:color="auto" w:fill="F0F5F6"/>
          </w:tcPr>
          <w:p w14:paraId="72C72806" w14:textId="77777777" w:rsidR="000B4B04" w:rsidRDefault="000B4B04" w:rsidP="006C6DBD">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5D5753C8" w14:textId="77777777" w:rsidR="000B4B04" w:rsidRDefault="000B4B04" w:rsidP="006C6DBD">
            <w:pPr>
              <w:rPr>
                <w:color w:val="000000" w:themeColor="text1"/>
              </w:rPr>
            </w:pPr>
            <w:r w:rsidRPr="001F78F2">
              <w:rPr>
                <w:color w:val="000000" w:themeColor="text1"/>
              </w:rPr>
              <w:t>Distinguish between third-party conciliation, mediation and arbitration.</w:t>
            </w:r>
          </w:p>
          <w:p w14:paraId="7A36052E" w14:textId="77777777" w:rsidR="000B4B04" w:rsidRPr="001F78F2" w:rsidRDefault="000B4B04" w:rsidP="006C6DBD">
            <w:pPr>
              <w:rPr>
                <w:b/>
                <w:bCs/>
                <w:color w:val="000000" w:themeColor="text1"/>
              </w:rPr>
            </w:pPr>
          </w:p>
        </w:tc>
        <w:tc>
          <w:tcPr>
            <w:tcW w:w="684" w:type="pct"/>
            <w:tcBorders>
              <w:left w:val="single" w:sz="4" w:space="0" w:color="D0E0E2"/>
              <w:right w:val="single" w:sz="4" w:space="0" w:color="D0E0E2"/>
            </w:tcBorders>
          </w:tcPr>
          <w:p w14:paraId="0571BAA3" w14:textId="77777777" w:rsidR="000B4B04" w:rsidRPr="00F42711" w:rsidRDefault="000B4B04" w:rsidP="006C6DBD">
            <w:pPr>
              <w:pStyle w:val="Nornal"/>
            </w:pPr>
          </w:p>
        </w:tc>
        <w:tc>
          <w:tcPr>
            <w:tcW w:w="1825" w:type="pct"/>
            <w:tcBorders>
              <w:left w:val="single" w:sz="4" w:space="0" w:color="D0E0E2"/>
            </w:tcBorders>
          </w:tcPr>
          <w:p w14:paraId="7711BBAE" w14:textId="77777777" w:rsidR="000B4B04" w:rsidRPr="00F42711" w:rsidRDefault="000B4B04" w:rsidP="006C6DBD">
            <w:pPr>
              <w:pStyle w:val="Nornal"/>
            </w:pPr>
          </w:p>
        </w:tc>
      </w:tr>
      <w:tr w:rsidR="000B4B04" w:rsidRPr="00F42711" w14:paraId="0CCEE0E2" w14:textId="77777777" w:rsidTr="006C6DBD">
        <w:trPr>
          <w:cantSplit/>
        </w:trPr>
        <w:tc>
          <w:tcPr>
            <w:tcW w:w="271" w:type="pct"/>
            <w:shd w:val="clear" w:color="auto" w:fill="F0F5F6"/>
          </w:tcPr>
          <w:p w14:paraId="5BB729E0" w14:textId="77777777" w:rsidR="000B4B04" w:rsidRDefault="000B4B04" w:rsidP="006C6DBD">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1CCE5935" w14:textId="77777777" w:rsidR="000B4B04" w:rsidRDefault="000B4B04" w:rsidP="006C6DBD">
            <w:pPr>
              <w:rPr>
                <w:color w:val="000000" w:themeColor="text1"/>
              </w:rPr>
            </w:pPr>
            <w:r w:rsidRPr="2E645EAA">
              <w:rPr>
                <w:color w:val="000000" w:themeColor="text1"/>
              </w:rPr>
              <w:t>Explain the principles of legislation relating to unfair dismissal in respect of capability and misconduct issues.</w:t>
            </w:r>
          </w:p>
          <w:p w14:paraId="33411022" w14:textId="77777777" w:rsidR="000B4B04" w:rsidRPr="001F78F2" w:rsidRDefault="000B4B04" w:rsidP="006C6DBD">
            <w:pPr>
              <w:rPr>
                <w:b/>
                <w:bCs/>
                <w:color w:val="000000" w:themeColor="text1"/>
              </w:rPr>
            </w:pPr>
          </w:p>
        </w:tc>
        <w:tc>
          <w:tcPr>
            <w:tcW w:w="684" w:type="pct"/>
            <w:tcBorders>
              <w:left w:val="single" w:sz="4" w:space="0" w:color="D0E0E2"/>
              <w:right w:val="single" w:sz="4" w:space="0" w:color="D0E0E2"/>
            </w:tcBorders>
          </w:tcPr>
          <w:p w14:paraId="6214C5EF" w14:textId="77777777" w:rsidR="000B4B04" w:rsidRPr="00F42711" w:rsidRDefault="000B4B04" w:rsidP="006C6DBD">
            <w:pPr>
              <w:pStyle w:val="Nornal"/>
            </w:pPr>
          </w:p>
        </w:tc>
        <w:tc>
          <w:tcPr>
            <w:tcW w:w="1825" w:type="pct"/>
            <w:tcBorders>
              <w:left w:val="single" w:sz="4" w:space="0" w:color="D0E0E2"/>
            </w:tcBorders>
          </w:tcPr>
          <w:p w14:paraId="51FA5D01" w14:textId="77777777" w:rsidR="000B4B04" w:rsidRPr="00F42711" w:rsidRDefault="000B4B04" w:rsidP="006C6DBD">
            <w:pPr>
              <w:pStyle w:val="Nornal"/>
            </w:pPr>
          </w:p>
        </w:tc>
      </w:tr>
      <w:tr w:rsidR="000B4B04" w:rsidRPr="00F42711" w14:paraId="586C6F55" w14:textId="77777777" w:rsidTr="006C6DBD">
        <w:trPr>
          <w:cantSplit/>
        </w:trPr>
        <w:tc>
          <w:tcPr>
            <w:tcW w:w="271" w:type="pct"/>
            <w:shd w:val="clear" w:color="auto" w:fill="F0F5F6"/>
          </w:tcPr>
          <w:p w14:paraId="7795F8B1" w14:textId="77777777" w:rsidR="000B4B04" w:rsidRDefault="000B4B04" w:rsidP="006C6DBD">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F72A027" w14:textId="77777777" w:rsidR="000B4B04" w:rsidRPr="001F78F2" w:rsidRDefault="000B4B04" w:rsidP="006C6DBD">
            <w:pPr>
              <w:rPr>
                <w:color w:val="000000" w:themeColor="text1"/>
              </w:rPr>
            </w:pPr>
            <w:r w:rsidRPr="00036354">
              <w:rPr>
                <w:color w:val="000000" w:themeColor="text1"/>
              </w:rPr>
              <w:t xml:space="preserve">Analyse key causes of employee grievances. </w:t>
            </w:r>
          </w:p>
          <w:p w14:paraId="7B76C9C3" w14:textId="77777777" w:rsidR="000B4B04" w:rsidRPr="001F78F2" w:rsidRDefault="000B4B04" w:rsidP="006C6DBD">
            <w:pPr>
              <w:rPr>
                <w:color w:val="000000" w:themeColor="text1"/>
              </w:rPr>
            </w:pPr>
          </w:p>
        </w:tc>
        <w:tc>
          <w:tcPr>
            <w:tcW w:w="684" w:type="pct"/>
            <w:tcBorders>
              <w:left w:val="single" w:sz="4" w:space="0" w:color="D0E0E2"/>
              <w:right w:val="single" w:sz="4" w:space="0" w:color="D0E0E2"/>
            </w:tcBorders>
          </w:tcPr>
          <w:p w14:paraId="172736A1" w14:textId="77777777" w:rsidR="000B4B04" w:rsidRPr="00F42711" w:rsidRDefault="000B4B04" w:rsidP="006C6DBD">
            <w:pPr>
              <w:pStyle w:val="Nornal"/>
            </w:pPr>
          </w:p>
        </w:tc>
        <w:tc>
          <w:tcPr>
            <w:tcW w:w="1825" w:type="pct"/>
            <w:tcBorders>
              <w:left w:val="single" w:sz="4" w:space="0" w:color="D0E0E2"/>
            </w:tcBorders>
          </w:tcPr>
          <w:p w14:paraId="56676A78" w14:textId="77777777" w:rsidR="000B4B04" w:rsidRPr="00F42711" w:rsidRDefault="000B4B04" w:rsidP="006C6DBD">
            <w:pPr>
              <w:pStyle w:val="Nornal"/>
            </w:pPr>
          </w:p>
        </w:tc>
      </w:tr>
      <w:tr w:rsidR="000B4B04" w:rsidRPr="00F42711" w14:paraId="14F8335C" w14:textId="77777777" w:rsidTr="006C6DBD">
        <w:trPr>
          <w:cantSplit/>
        </w:trPr>
        <w:tc>
          <w:tcPr>
            <w:tcW w:w="271" w:type="pct"/>
            <w:shd w:val="clear" w:color="auto" w:fill="F0F5F6"/>
          </w:tcPr>
          <w:p w14:paraId="52F805BE" w14:textId="77777777" w:rsidR="000B4B04" w:rsidRDefault="000B4B04" w:rsidP="006C6DBD">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10011927" w14:textId="77777777" w:rsidR="000B4B04" w:rsidRPr="00036354" w:rsidRDefault="000B4B04" w:rsidP="006C6DBD">
            <w:pPr>
              <w:rPr>
                <w:b/>
                <w:bCs/>
                <w:color w:val="000000" w:themeColor="text1"/>
              </w:rPr>
            </w:pPr>
            <w:r w:rsidRPr="001F78F2">
              <w:rPr>
                <w:color w:val="000000" w:themeColor="text1"/>
              </w:rPr>
              <w:t xml:space="preserve">Explain the skills required for effective grievance and discipline-handling procedures. </w:t>
            </w:r>
          </w:p>
          <w:p w14:paraId="152E9974" w14:textId="77777777" w:rsidR="000B4B04" w:rsidRPr="001F78F2" w:rsidRDefault="000B4B04" w:rsidP="006C6DBD">
            <w:pPr>
              <w:ind w:left="283"/>
              <w:rPr>
                <w:color w:val="000000" w:themeColor="text1"/>
              </w:rPr>
            </w:pPr>
          </w:p>
        </w:tc>
        <w:tc>
          <w:tcPr>
            <w:tcW w:w="684" w:type="pct"/>
            <w:tcBorders>
              <w:left w:val="single" w:sz="4" w:space="0" w:color="D0E0E2"/>
              <w:right w:val="single" w:sz="4" w:space="0" w:color="D0E0E2"/>
            </w:tcBorders>
          </w:tcPr>
          <w:p w14:paraId="37C1B808" w14:textId="77777777" w:rsidR="000B4B04" w:rsidRPr="00F42711" w:rsidRDefault="000B4B04" w:rsidP="006C6DBD">
            <w:pPr>
              <w:pStyle w:val="Nornal"/>
            </w:pPr>
          </w:p>
        </w:tc>
        <w:tc>
          <w:tcPr>
            <w:tcW w:w="1825" w:type="pct"/>
            <w:tcBorders>
              <w:left w:val="single" w:sz="4" w:space="0" w:color="D0E0E2"/>
            </w:tcBorders>
          </w:tcPr>
          <w:p w14:paraId="1DBDC9EC" w14:textId="77777777" w:rsidR="000B4B04" w:rsidRPr="00F42711" w:rsidRDefault="000B4B04" w:rsidP="006C6DBD">
            <w:pPr>
              <w:pStyle w:val="Nornal"/>
            </w:pPr>
          </w:p>
        </w:tc>
      </w:tr>
      <w:tr w:rsidR="000B4B04" w:rsidRPr="00F42711" w14:paraId="62AF0F9A" w14:textId="77777777" w:rsidTr="006C6DBD">
        <w:trPr>
          <w:cantSplit/>
        </w:trPr>
        <w:tc>
          <w:tcPr>
            <w:tcW w:w="271" w:type="pct"/>
            <w:shd w:val="clear" w:color="auto" w:fill="F0F5F6"/>
          </w:tcPr>
          <w:p w14:paraId="10D714FC" w14:textId="77777777" w:rsidR="000B4B04" w:rsidRDefault="000B4B04" w:rsidP="006C6DBD">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264CC2BE" w14:textId="77777777" w:rsidR="000B4B04" w:rsidRDefault="000B4B04" w:rsidP="006C6DBD">
            <w:pPr>
              <w:rPr>
                <w:color w:val="000000" w:themeColor="text1"/>
              </w:rPr>
            </w:pPr>
            <w:r w:rsidRPr="00036354">
              <w:rPr>
                <w:color w:val="000000" w:themeColor="text1"/>
              </w:rPr>
              <w:t xml:space="preserve">Advise on the importance of handling grievances effectively. </w:t>
            </w:r>
          </w:p>
          <w:p w14:paraId="69D7B987" w14:textId="77777777" w:rsidR="000B4B04" w:rsidRPr="001F78F2" w:rsidRDefault="000B4B04" w:rsidP="006C6DBD">
            <w:pPr>
              <w:rPr>
                <w:color w:val="000000" w:themeColor="text1"/>
              </w:rPr>
            </w:pPr>
          </w:p>
        </w:tc>
        <w:tc>
          <w:tcPr>
            <w:tcW w:w="684" w:type="pct"/>
            <w:tcBorders>
              <w:left w:val="single" w:sz="4" w:space="0" w:color="D0E0E2"/>
              <w:right w:val="single" w:sz="4" w:space="0" w:color="D0E0E2"/>
            </w:tcBorders>
          </w:tcPr>
          <w:p w14:paraId="13F56D53" w14:textId="77777777" w:rsidR="000B4B04" w:rsidRPr="00F42711" w:rsidRDefault="000B4B04" w:rsidP="006C6DBD">
            <w:pPr>
              <w:pStyle w:val="Nornal"/>
            </w:pPr>
          </w:p>
        </w:tc>
        <w:tc>
          <w:tcPr>
            <w:tcW w:w="1825" w:type="pct"/>
            <w:tcBorders>
              <w:left w:val="single" w:sz="4" w:space="0" w:color="D0E0E2"/>
            </w:tcBorders>
          </w:tcPr>
          <w:p w14:paraId="496FD79A" w14:textId="77777777" w:rsidR="000B4B04" w:rsidRPr="00F42711" w:rsidRDefault="000B4B04" w:rsidP="006C6DBD">
            <w:pPr>
              <w:pStyle w:val="Nornal"/>
            </w:pPr>
          </w:p>
        </w:tc>
      </w:tr>
      <w:tr w:rsidR="000B4B04" w:rsidRPr="00F42711" w14:paraId="02DB81EF" w14:textId="77777777" w:rsidTr="006C6DBD">
        <w:trPr>
          <w:cantSplit/>
        </w:trPr>
        <w:tc>
          <w:tcPr>
            <w:tcW w:w="271" w:type="pct"/>
            <w:shd w:val="clear" w:color="auto" w:fill="F0F5F6"/>
          </w:tcPr>
          <w:p w14:paraId="70F66CEC" w14:textId="77777777" w:rsidR="000B4B04" w:rsidRDefault="000B4B04" w:rsidP="006C6DBD">
            <w:pPr>
              <w:pStyle w:val="Nornal"/>
              <w:spacing w:after="120"/>
              <w:rPr>
                <w:color w:val="000000" w:themeColor="text1"/>
              </w:rPr>
            </w:pPr>
            <w:r>
              <w:rPr>
                <w:color w:val="000000" w:themeColor="text1"/>
              </w:rPr>
              <w:t>4.1</w:t>
            </w:r>
          </w:p>
        </w:tc>
        <w:tc>
          <w:tcPr>
            <w:tcW w:w="2220" w:type="pct"/>
            <w:tcBorders>
              <w:right w:val="single" w:sz="4" w:space="0" w:color="D0E0E2"/>
            </w:tcBorders>
            <w:shd w:val="clear" w:color="auto" w:fill="F0F5F6"/>
          </w:tcPr>
          <w:p w14:paraId="38BD7BBE" w14:textId="77777777" w:rsidR="000B4B04" w:rsidRPr="00754456" w:rsidRDefault="000B4B04" w:rsidP="006C6DBD">
            <w:pPr>
              <w:rPr>
                <w:color w:val="000000" w:themeColor="text1"/>
              </w:rPr>
            </w:pPr>
            <w:r w:rsidRPr="00036354">
              <w:rPr>
                <w:color w:val="000000" w:themeColor="text1"/>
              </w:rPr>
              <w:t xml:space="preserve">Explain the main provisions of collective employment law. </w:t>
            </w:r>
          </w:p>
          <w:p w14:paraId="5840F1FA" w14:textId="77777777" w:rsidR="000B4B04" w:rsidRPr="00036354" w:rsidRDefault="000B4B04" w:rsidP="006C6DBD">
            <w:pPr>
              <w:rPr>
                <w:color w:val="000000" w:themeColor="text1"/>
              </w:rPr>
            </w:pPr>
          </w:p>
        </w:tc>
        <w:tc>
          <w:tcPr>
            <w:tcW w:w="684" w:type="pct"/>
            <w:tcBorders>
              <w:left w:val="single" w:sz="4" w:space="0" w:color="D0E0E2"/>
              <w:right w:val="single" w:sz="4" w:space="0" w:color="D0E0E2"/>
            </w:tcBorders>
          </w:tcPr>
          <w:p w14:paraId="4E8FE860" w14:textId="77777777" w:rsidR="000B4B04" w:rsidRPr="00F42711" w:rsidRDefault="000B4B04" w:rsidP="006C6DBD">
            <w:pPr>
              <w:pStyle w:val="Nornal"/>
            </w:pPr>
          </w:p>
        </w:tc>
        <w:tc>
          <w:tcPr>
            <w:tcW w:w="1825" w:type="pct"/>
            <w:tcBorders>
              <w:left w:val="single" w:sz="4" w:space="0" w:color="D0E0E2"/>
            </w:tcBorders>
          </w:tcPr>
          <w:p w14:paraId="01D27B94" w14:textId="77777777" w:rsidR="000B4B04" w:rsidRPr="00F42711" w:rsidRDefault="000B4B04" w:rsidP="006C6DBD">
            <w:pPr>
              <w:pStyle w:val="Nornal"/>
            </w:pPr>
          </w:p>
        </w:tc>
      </w:tr>
      <w:tr w:rsidR="000B4B04" w:rsidRPr="00F42711" w14:paraId="7C0850A7" w14:textId="77777777" w:rsidTr="006C6DBD">
        <w:trPr>
          <w:cantSplit/>
        </w:trPr>
        <w:tc>
          <w:tcPr>
            <w:tcW w:w="271" w:type="pct"/>
            <w:shd w:val="clear" w:color="auto" w:fill="F0F5F6"/>
          </w:tcPr>
          <w:p w14:paraId="3A1464E6" w14:textId="77777777" w:rsidR="000B4B04" w:rsidRDefault="000B4B04" w:rsidP="006C6DBD">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3B6FA970" w14:textId="77777777" w:rsidR="000B4B04" w:rsidRPr="00036354" w:rsidRDefault="000B4B04" w:rsidP="006C6DBD">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45C3F060" w14:textId="77777777" w:rsidR="000B4B04" w:rsidRPr="00F42711" w:rsidRDefault="000B4B04" w:rsidP="006C6DBD">
            <w:pPr>
              <w:pStyle w:val="Nornal"/>
            </w:pPr>
          </w:p>
        </w:tc>
        <w:tc>
          <w:tcPr>
            <w:tcW w:w="1825" w:type="pct"/>
            <w:tcBorders>
              <w:left w:val="single" w:sz="4" w:space="0" w:color="D0E0E2"/>
            </w:tcBorders>
          </w:tcPr>
          <w:p w14:paraId="08E95FAE" w14:textId="77777777" w:rsidR="000B4B04" w:rsidRPr="00F42711" w:rsidRDefault="000B4B04" w:rsidP="006C6DBD">
            <w:pPr>
              <w:pStyle w:val="Nornal"/>
            </w:pPr>
          </w:p>
        </w:tc>
      </w:tr>
      <w:tr w:rsidR="000B4B04" w:rsidRPr="00F42711" w14:paraId="4A1BE02B" w14:textId="77777777" w:rsidTr="006C6DBD">
        <w:trPr>
          <w:cantSplit/>
        </w:trPr>
        <w:tc>
          <w:tcPr>
            <w:tcW w:w="271" w:type="pct"/>
            <w:shd w:val="clear" w:color="auto" w:fill="F0F5F6"/>
          </w:tcPr>
          <w:p w14:paraId="660B0A94" w14:textId="77777777" w:rsidR="000B4B04" w:rsidRDefault="000B4B04" w:rsidP="006C6DBD">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50A1CFF8" w14:textId="77777777" w:rsidR="000B4B04" w:rsidRPr="00036354" w:rsidRDefault="000B4B04" w:rsidP="006C6DBD">
            <w:pPr>
              <w:rPr>
                <w:color w:val="000000" w:themeColor="text1"/>
              </w:rPr>
            </w:pPr>
            <w:r w:rsidRPr="00036354">
              <w:rPr>
                <w:color w:val="000000" w:themeColor="text1"/>
              </w:rPr>
              <w:t xml:space="preserve">Evaluate the purpose of collective bargaining and how it works. </w:t>
            </w:r>
          </w:p>
          <w:p w14:paraId="6AB42EC3" w14:textId="77777777" w:rsidR="000B4B04" w:rsidRPr="00036354" w:rsidRDefault="000B4B04" w:rsidP="006C6DBD">
            <w:pPr>
              <w:rPr>
                <w:color w:val="000000" w:themeColor="text1"/>
              </w:rPr>
            </w:pPr>
          </w:p>
        </w:tc>
        <w:tc>
          <w:tcPr>
            <w:tcW w:w="684" w:type="pct"/>
            <w:tcBorders>
              <w:left w:val="single" w:sz="4" w:space="0" w:color="D0E0E2"/>
              <w:right w:val="single" w:sz="4" w:space="0" w:color="D0E0E2"/>
            </w:tcBorders>
          </w:tcPr>
          <w:p w14:paraId="1D72EE98" w14:textId="77777777" w:rsidR="000B4B04" w:rsidRPr="00F42711" w:rsidRDefault="000B4B04" w:rsidP="006C6DBD">
            <w:pPr>
              <w:pStyle w:val="Nornal"/>
            </w:pPr>
          </w:p>
        </w:tc>
        <w:tc>
          <w:tcPr>
            <w:tcW w:w="1825" w:type="pct"/>
            <w:tcBorders>
              <w:left w:val="single" w:sz="4" w:space="0" w:color="D0E0E2"/>
            </w:tcBorders>
          </w:tcPr>
          <w:p w14:paraId="5D380B71" w14:textId="77777777" w:rsidR="000B4B04" w:rsidRPr="00F42711" w:rsidRDefault="000B4B04" w:rsidP="006C6DBD">
            <w:pPr>
              <w:pStyle w:val="Nornal"/>
            </w:pPr>
          </w:p>
        </w:tc>
      </w:tr>
    </w:tbl>
    <w:p w14:paraId="2A739D9A" w14:textId="77777777" w:rsidR="000B4B04" w:rsidRDefault="000B4B04" w:rsidP="000B4B04">
      <w:pPr>
        <w:spacing w:line="240" w:lineRule="auto"/>
        <w:rPr>
          <w:lang w:eastAsia="en-GB"/>
        </w:rPr>
      </w:pPr>
    </w:p>
    <w:p w14:paraId="3071D777" w14:textId="77777777" w:rsidR="000B4B04" w:rsidRDefault="000B4B04" w:rsidP="000B4B04">
      <w:pPr>
        <w:spacing w:line="240" w:lineRule="auto"/>
        <w:rPr>
          <w:lang w:eastAsia="en-GB"/>
        </w:rPr>
      </w:pPr>
    </w:p>
    <w:p w14:paraId="1A63C4C1" w14:textId="77777777" w:rsidR="000B4B04" w:rsidRPr="0003521F" w:rsidRDefault="000B4B04" w:rsidP="000B4B04">
      <w:pPr>
        <w:spacing w:line="240" w:lineRule="auto"/>
        <w:rPr>
          <w:lang w:eastAsia="en-GB"/>
        </w:rPr>
      </w:pPr>
      <w:r>
        <w:rPr>
          <w:lang w:eastAsia="en-GB"/>
        </w:rPr>
        <w:br w:type="page"/>
      </w:r>
      <w:r w:rsidRPr="00D7570F">
        <w:rPr>
          <w:rFonts w:eastAsia="Arial"/>
          <w:color w:val="004146"/>
          <w:sz w:val="32"/>
        </w:rPr>
        <w:lastRenderedPageBreak/>
        <w:t>Declaration of Authentication</w:t>
      </w:r>
    </w:p>
    <w:p w14:paraId="007FCF66" w14:textId="77777777" w:rsidR="000B4B04" w:rsidRPr="009E2BE8" w:rsidRDefault="000B4B04" w:rsidP="000B4B0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169"/>
        <w:gridCol w:w="4847"/>
      </w:tblGrid>
      <w:tr w:rsidR="000B4B04" w:rsidRPr="00553528" w14:paraId="4AA9FF8E" w14:textId="77777777" w:rsidTr="006C6DBD">
        <w:trPr>
          <w:trHeight w:val="629"/>
        </w:trPr>
        <w:tc>
          <w:tcPr>
            <w:tcW w:w="9351" w:type="dxa"/>
            <w:gridSpan w:val="2"/>
            <w:tcBorders>
              <w:bottom w:val="nil"/>
            </w:tcBorders>
          </w:tcPr>
          <w:p w14:paraId="424420C5" w14:textId="77777777" w:rsidR="000B4B04" w:rsidRPr="008E0695" w:rsidRDefault="000B4B04" w:rsidP="006C6DBD">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B4B04" w:rsidRPr="00553528" w14:paraId="6C6E624E" w14:textId="77777777" w:rsidTr="006C6DBD">
        <w:trPr>
          <w:trHeight w:val="680"/>
        </w:trPr>
        <w:tc>
          <w:tcPr>
            <w:tcW w:w="4248" w:type="dxa"/>
            <w:tcBorders>
              <w:top w:val="nil"/>
              <w:bottom w:val="nil"/>
              <w:right w:val="nil"/>
            </w:tcBorders>
          </w:tcPr>
          <w:p w14:paraId="76BDD5A8" w14:textId="77777777" w:rsidR="000B4B04" w:rsidRPr="00553528" w:rsidRDefault="000B4B04" w:rsidP="006C6DBD">
            <w:pPr>
              <w:spacing w:before="120" w:after="120" w:line="360" w:lineRule="auto"/>
            </w:pPr>
            <w:r w:rsidRPr="00553528">
              <w:rPr>
                <w:b/>
              </w:rPr>
              <w:t>Learner name:</w:t>
            </w:r>
            <w:r>
              <w:rPr>
                <w:b/>
              </w:rPr>
              <w:t xml:space="preserve"> Hywel Green</w:t>
            </w:r>
          </w:p>
        </w:tc>
        <w:tc>
          <w:tcPr>
            <w:tcW w:w="5103" w:type="dxa"/>
            <w:tcBorders>
              <w:top w:val="nil"/>
              <w:left w:val="nil"/>
              <w:bottom w:val="nil"/>
            </w:tcBorders>
          </w:tcPr>
          <w:p w14:paraId="6BBA7D86" w14:textId="77777777" w:rsidR="000B4B04" w:rsidRPr="00553528" w:rsidRDefault="000B4B04" w:rsidP="006C6DBD">
            <w:pPr>
              <w:spacing w:before="120" w:after="120" w:line="360" w:lineRule="auto"/>
            </w:pPr>
          </w:p>
        </w:tc>
      </w:tr>
      <w:tr w:rsidR="000B4B04" w:rsidRPr="00553528" w14:paraId="508A4028" w14:textId="77777777" w:rsidTr="006C6DBD">
        <w:trPr>
          <w:trHeight w:val="680"/>
        </w:trPr>
        <w:tc>
          <w:tcPr>
            <w:tcW w:w="4248" w:type="dxa"/>
            <w:tcBorders>
              <w:top w:val="nil"/>
              <w:bottom w:val="nil"/>
              <w:right w:val="nil"/>
            </w:tcBorders>
          </w:tcPr>
          <w:p w14:paraId="61BE4870" w14:textId="77777777" w:rsidR="000B4B04" w:rsidRPr="00553528" w:rsidRDefault="000B4B04" w:rsidP="006C6DBD">
            <w:pPr>
              <w:spacing w:before="120" w:after="120" w:line="360" w:lineRule="auto"/>
            </w:pPr>
            <w:r w:rsidRPr="00553528">
              <w:rPr>
                <w:b/>
              </w:rPr>
              <w:t>Learner signature:</w:t>
            </w:r>
            <w:r>
              <w:rPr>
                <w:b/>
              </w:rPr>
              <w:t xml:space="preserve"> </w:t>
            </w:r>
            <w:r>
              <w:rPr>
                <w:noProof/>
              </w:rPr>
              <w:drawing>
                <wp:inline distT="0" distB="0" distL="0" distR="0" wp14:anchorId="048C6ABC" wp14:editId="19E75C75">
                  <wp:extent cx="1593460" cy="1386840"/>
                  <wp:effectExtent l="0" t="0" r="6985" b="3810"/>
                  <wp:docPr id="1958655491" name="Picture 1" descr="A blue marker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55491" name="Picture 1" descr="A blue marker on a white boa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07868" cy="1399380"/>
                          </a:xfrm>
                          <a:prstGeom prst="rect">
                            <a:avLst/>
                          </a:prstGeom>
                        </pic:spPr>
                      </pic:pic>
                    </a:graphicData>
                  </a:graphic>
                </wp:inline>
              </w:drawing>
            </w:r>
          </w:p>
        </w:tc>
        <w:tc>
          <w:tcPr>
            <w:tcW w:w="5103" w:type="dxa"/>
            <w:tcBorders>
              <w:top w:val="nil"/>
              <w:left w:val="nil"/>
              <w:bottom w:val="nil"/>
            </w:tcBorders>
          </w:tcPr>
          <w:p w14:paraId="5BEDE580" w14:textId="77777777" w:rsidR="000B4B04" w:rsidRPr="00553528" w:rsidRDefault="000B4B04" w:rsidP="006C6DBD">
            <w:pPr>
              <w:spacing w:before="120" w:after="120" w:line="360" w:lineRule="auto"/>
            </w:pPr>
          </w:p>
        </w:tc>
      </w:tr>
      <w:tr w:rsidR="000B4B04" w:rsidRPr="00553528" w14:paraId="57CBAE4D" w14:textId="77777777" w:rsidTr="006C6DBD">
        <w:trPr>
          <w:trHeight w:val="680"/>
        </w:trPr>
        <w:tc>
          <w:tcPr>
            <w:tcW w:w="4248" w:type="dxa"/>
            <w:tcBorders>
              <w:top w:val="nil"/>
              <w:bottom w:val="single" w:sz="4" w:space="0" w:color="7F7F7F" w:themeColor="text1" w:themeTint="80"/>
              <w:right w:val="nil"/>
            </w:tcBorders>
          </w:tcPr>
          <w:p w14:paraId="62CC2482" w14:textId="77777777" w:rsidR="000B4B04" w:rsidRDefault="000B4B04" w:rsidP="006C6DBD">
            <w:pPr>
              <w:spacing w:before="120" w:after="120" w:line="360" w:lineRule="auto"/>
              <w:rPr>
                <w:b/>
              </w:rPr>
            </w:pPr>
            <w:r w:rsidRPr="00553528">
              <w:rPr>
                <w:b/>
              </w:rPr>
              <w:t>Dat</w:t>
            </w:r>
            <w:r>
              <w:rPr>
                <w:b/>
              </w:rPr>
              <w:t>e* 31/07/23</w:t>
            </w:r>
          </w:p>
          <w:p w14:paraId="4CA1713B" w14:textId="77777777" w:rsidR="000B4B04" w:rsidRPr="00553528" w:rsidRDefault="000B4B04" w:rsidP="006C6DBD">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6881D4C0" w14:textId="77777777" w:rsidR="000B4B04" w:rsidRPr="00553528" w:rsidRDefault="000B4B04" w:rsidP="006C6DBD">
            <w:pPr>
              <w:spacing w:before="120" w:after="120" w:line="360" w:lineRule="auto"/>
            </w:pPr>
          </w:p>
        </w:tc>
      </w:tr>
    </w:tbl>
    <w:p w14:paraId="3BEAB709" w14:textId="77777777" w:rsidR="000B4B04" w:rsidRDefault="000B4B04" w:rsidP="000B4B04">
      <w:pPr>
        <w:pStyle w:val="Heading3"/>
      </w:pPr>
    </w:p>
    <w:p w14:paraId="367C9FCC" w14:textId="77777777" w:rsidR="000B4B04" w:rsidRPr="00D745D3" w:rsidRDefault="000B4B04" w:rsidP="000B4B04">
      <w:pPr>
        <w:pStyle w:val="Heading2"/>
        <w:rPr>
          <w:rFonts w:cs="Arial"/>
        </w:rPr>
      </w:pPr>
      <w:r w:rsidRPr="000E2EDB">
        <w:t xml:space="preserve">Declaration by Assessor </w:t>
      </w:r>
    </w:p>
    <w:p w14:paraId="660B328B" w14:textId="77777777" w:rsidR="000B4B04" w:rsidRPr="00995DB8" w:rsidRDefault="000B4B04" w:rsidP="000B4B04">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0B4B04" w14:paraId="45AB0814" w14:textId="77777777" w:rsidTr="006C6DBD">
        <w:trPr>
          <w:trHeight w:val="1792"/>
        </w:trPr>
        <w:tc>
          <w:tcPr>
            <w:tcW w:w="9010" w:type="dxa"/>
            <w:gridSpan w:val="2"/>
          </w:tcPr>
          <w:p w14:paraId="569EEBBE" w14:textId="77777777" w:rsidR="000B4B04" w:rsidRPr="00E916B3" w:rsidRDefault="000B4B04" w:rsidP="006C6DBD">
            <w:pPr>
              <w:rPr>
                <w:b/>
                <w:bCs/>
              </w:rPr>
            </w:pPr>
            <w:r w:rsidRPr="00E916B3">
              <w:rPr>
                <w:b/>
                <w:bCs/>
              </w:rPr>
              <w:t>I confirm that</w:t>
            </w:r>
            <w:r>
              <w:rPr>
                <w:b/>
                <w:bCs/>
              </w:rPr>
              <w:t xml:space="preserve"> I am satisfied that to the best of my knowledge, the work produced is solely that of the learner.</w:t>
            </w:r>
          </w:p>
          <w:p w14:paraId="29C6AB6C" w14:textId="77777777" w:rsidR="000B4B04" w:rsidRDefault="000B4B04" w:rsidP="006C6DBD">
            <w:pPr>
              <w:pStyle w:val="Listparag"/>
              <w:numPr>
                <w:ilvl w:val="0"/>
                <w:numId w:val="0"/>
              </w:numPr>
              <w:ind w:left="720"/>
            </w:pPr>
          </w:p>
        </w:tc>
      </w:tr>
      <w:tr w:rsidR="000B4B04" w14:paraId="55331564" w14:textId="77777777" w:rsidTr="006C6DBD">
        <w:trPr>
          <w:trHeight w:val="680"/>
        </w:trPr>
        <w:tc>
          <w:tcPr>
            <w:tcW w:w="2972" w:type="dxa"/>
          </w:tcPr>
          <w:p w14:paraId="4D61C9CC" w14:textId="77777777" w:rsidR="000B4B04" w:rsidRDefault="000B4B04" w:rsidP="006C6DBD">
            <w:pPr>
              <w:spacing w:before="120" w:after="120" w:line="360" w:lineRule="auto"/>
            </w:pPr>
            <w:r w:rsidRPr="00D745D3">
              <w:rPr>
                <w:b/>
              </w:rPr>
              <w:t>Assessor name</w:t>
            </w:r>
            <w:r>
              <w:rPr>
                <w:b/>
              </w:rPr>
              <w:t>:</w:t>
            </w:r>
          </w:p>
        </w:tc>
        <w:tc>
          <w:tcPr>
            <w:tcW w:w="6038" w:type="dxa"/>
          </w:tcPr>
          <w:p w14:paraId="3B876B7B" w14:textId="77777777" w:rsidR="000B4B04" w:rsidRDefault="000B4B04" w:rsidP="006C6DBD">
            <w:pPr>
              <w:spacing w:before="120" w:after="120" w:line="360" w:lineRule="auto"/>
            </w:pPr>
          </w:p>
        </w:tc>
      </w:tr>
      <w:tr w:rsidR="000B4B04" w14:paraId="345BE026" w14:textId="77777777" w:rsidTr="006C6DBD">
        <w:trPr>
          <w:trHeight w:val="680"/>
        </w:trPr>
        <w:tc>
          <w:tcPr>
            <w:tcW w:w="2972" w:type="dxa"/>
          </w:tcPr>
          <w:p w14:paraId="23C870A7" w14:textId="77777777" w:rsidR="000B4B04" w:rsidRDefault="000B4B04" w:rsidP="006C6DBD">
            <w:pPr>
              <w:spacing w:before="120" w:after="120" w:line="360" w:lineRule="auto"/>
            </w:pPr>
            <w:r w:rsidRPr="00D745D3">
              <w:rPr>
                <w:b/>
              </w:rPr>
              <w:t>Assessor signature</w:t>
            </w:r>
            <w:r>
              <w:rPr>
                <w:b/>
              </w:rPr>
              <w:t>:</w:t>
            </w:r>
          </w:p>
        </w:tc>
        <w:tc>
          <w:tcPr>
            <w:tcW w:w="6038" w:type="dxa"/>
          </w:tcPr>
          <w:p w14:paraId="5B96698B" w14:textId="77777777" w:rsidR="000B4B04" w:rsidRDefault="000B4B04" w:rsidP="006C6DBD">
            <w:pPr>
              <w:spacing w:before="120" w:after="120" w:line="360" w:lineRule="auto"/>
            </w:pPr>
          </w:p>
        </w:tc>
      </w:tr>
      <w:tr w:rsidR="000B4B04" w14:paraId="04EF1EF5" w14:textId="77777777" w:rsidTr="006C6DBD">
        <w:trPr>
          <w:trHeight w:val="181"/>
        </w:trPr>
        <w:tc>
          <w:tcPr>
            <w:tcW w:w="2972" w:type="dxa"/>
          </w:tcPr>
          <w:p w14:paraId="43B2E5CD" w14:textId="77777777" w:rsidR="000B4B04" w:rsidRPr="00D745D3" w:rsidRDefault="000B4B04" w:rsidP="006C6DBD">
            <w:pPr>
              <w:spacing w:before="120" w:after="120" w:line="360" w:lineRule="auto"/>
              <w:rPr>
                <w:b/>
              </w:rPr>
            </w:pPr>
            <w:r>
              <w:rPr>
                <w:b/>
              </w:rPr>
              <w:t>Date:</w:t>
            </w:r>
          </w:p>
        </w:tc>
        <w:tc>
          <w:tcPr>
            <w:tcW w:w="6038" w:type="dxa"/>
          </w:tcPr>
          <w:p w14:paraId="4126B4B3" w14:textId="77777777" w:rsidR="000B4B04" w:rsidRDefault="000B4B04" w:rsidP="006C6DBD">
            <w:pPr>
              <w:spacing w:before="120" w:after="120" w:line="360" w:lineRule="auto"/>
            </w:pPr>
          </w:p>
        </w:tc>
      </w:tr>
    </w:tbl>
    <w:p w14:paraId="64834E01" w14:textId="77777777" w:rsidR="000B4B04" w:rsidRDefault="000B4B04" w:rsidP="000B4B04">
      <w:pPr>
        <w:rPr>
          <w:lang w:eastAsia="en-GB"/>
        </w:rPr>
      </w:pPr>
    </w:p>
    <w:p w14:paraId="1C5474A0" w14:textId="77777777" w:rsidR="000B4B04" w:rsidRDefault="000B4B04" w:rsidP="000B4B04">
      <w:pPr>
        <w:rPr>
          <w:lang w:eastAsia="en-GB"/>
        </w:rPr>
      </w:pPr>
    </w:p>
    <w:p w14:paraId="6F0AE60E" w14:textId="77777777" w:rsidR="000B4B04" w:rsidRDefault="000B4B04" w:rsidP="000B4B04">
      <w:pPr>
        <w:rPr>
          <w:lang w:eastAsia="en-GB"/>
        </w:rPr>
      </w:pPr>
    </w:p>
    <w:p w14:paraId="10288F50" w14:textId="77777777" w:rsidR="000B4B04" w:rsidRDefault="000B4B04" w:rsidP="000B4B04">
      <w:pPr>
        <w:rPr>
          <w:lang w:eastAsia="en-GB"/>
        </w:rPr>
      </w:pPr>
    </w:p>
    <w:p w14:paraId="7F0EBD03" w14:textId="77777777" w:rsidR="000B4B04" w:rsidRDefault="000B4B04" w:rsidP="000B4B04">
      <w:pPr>
        <w:rPr>
          <w:lang w:eastAsia="en-GB"/>
        </w:rPr>
      </w:pPr>
    </w:p>
    <w:p w14:paraId="73760AD5" w14:textId="77777777" w:rsidR="000B4B04" w:rsidRDefault="000B4B04" w:rsidP="000B4B04">
      <w:pPr>
        <w:rPr>
          <w:lang w:eastAsia="en-GB"/>
        </w:rPr>
      </w:pPr>
    </w:p>
    <w:p w14:paraId="128A7934" w14:textId="77777777" w:rsidR="000B4B04" w:rsidRDefault="000B4B04" w:rsidP="000B4B04">
      <w:pPr>
        <w:rPr>
          <w:lang w:eastAsia="en-GB"/>
        </w:rPr>
      </w:pPr>
    </w:p>
    <w:p w14:paraId="6558820D" w14:textId="77777777" w:rsidR="000B4B04" w:rsidRDefault="000B4B04" w:rsidP="000B4B04">
      <w:pPr>
        <w:rPr>
          <w:lang w:eastAsia="en-GB"/>
        </w:rPr>
      </w:pPr>
    </w:p>
    <w:p w14:paraId="0F82157A" w14:textId="77777777" w:rsidR="000B4B04" w:rsidRDefault="000B4B04" w:rsidP="000B4B04">
      <w:pPr>
        <w:spacing w:line="240" w:lineRule="auto"/>
        <w:rPr>
          <w:lang w:eastAsia="en-GB"/>
        </w:rPr>
      </w:pPr>
      <w:r>
        <w:rPr>
          <w:lang w:eastAsia="en-GB"/>
        </w:rPr>
        <w:br w:type="page"/>
      </w:r>
    </w:p>
    <w:p w14:paraId="0C7E9A41" w14:textId="77777777" w:rsidR="000B4B04" w:rsidRDefault="000B4B04" w:rsidP="000B4B04">
      <w:pPr>
        <w:rPr>
          <w:lang w:eastAsia="en-GB"/>
        </w:rPr>
      </w:pPr>
      <w:r w:rsidRPr="00CE4300">
        <w:rPr>
          <w:noProof/>
          <w:color w:val="833C0B" w:themeColor="accent2" w:themeShade="80"/>
          <w:lang w:eastAsia="en-GB"/>
        </w:rPr>
        <w:lastRenderedPageBreak/>
        <mc:AlternateContent>
          <mc:Choice Requires="wps">
            <w:drawing>
              <wp:anchor distT="0" distB="0" distL="114300" distR="114300" simplePos="0" relativeHeight="251668480" behindDoc="1" locked="0" layoutInCell="1" allowOverlap="1" wp14:anchorId="5BD2A3C8" wp14:editId="3AE22119">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1FE51" id="Rectangle 7" o:spid="_x0000_s1026" style="position:absolute;margin-left:33.6pt;margin-top:15.4pt;width:538.7pt;height:9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ed7d31 [3205]" stroked="f" strokeweight="1pt">
                <v:fill opacity="3341f"/>
                <w10:wrap anchorx="page" anchory="margin"/>
              </v:rect>
            </w:pict>
          </mc:Fallback>
        </mc:AlternateContent>
      </w:r>
    </w:p>
    <w:p w14:paraId="6FF0542D" w14:textId="77777777" w:rsidR="000B4B04" w:rsidRPr="00F37D14" w:rsidRDefault="000B4B04" w:rsidP="000B4B04">
      <w:pPr>
        <w:pStyle w:val="Nornal"/>
        <w:ind w:right="1977"/>
        <w:rPr>
          <w:rFonts w:ascii="Segoe UI" w:eastAsia="Times New Roman" w:hAnsi="Segoe UI" w:cs="Segoe UI"/>
          <w:color w:val="C45911" w:themeColor="accent2" w:themeShade="BF"/>
          <w:sz w:val="52"/>
          <w:szCs w:val="52"/>
        </w:rPr>
      </w:pPr>
      <w:r w:rsidRPr="0051227B">
        <w:rPr>
          <w:noProof/>
          <w:color w:val="C45911" w:themeColor="accent2" w:themeShade="BF"/>
          <w:sz w:val="48"/>
          <w:szCs w:val="48"/>
          <w:lang w:eastAsia="en-GB"/>
        </w:rPr>
        <w:drawing>
          <wp:anchor distT="0" distB="0" distL="114300" distR="114300" simplePos="0" relativeHeight="251663360" behindDoc="1" locked="0" layoutInCell="1" allowOverlap="1" wp14:anchorId="101C9613" wp14:editId="5595EA8C">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C45911" w:themeColor="accent2" w:themeShade="BF"/>
          <w:sz w:val="52"/>
          <w:szCs w:val="52"/>
        </w:rPr>
        <w:t>5</w:t>
      </w:r>
      <w:r>
        <w:rPr>
          <w:color w:val="C45911" w:themeColor="accent2" w:themeShade="BF"/>
          <w:sz w:val="52"/>
          <w:szCs w:val="52"/>
        </w:rPr>
        <w:t>HR</w:t>
      </w:r>
      <w:r w:rsidRPr="00F37D14">
        <w:rPr>
          <w:color w:val="C45911" w:themeColor="accent2" w:themeShade="BF"/>
          <w:sz w:val="52"/>
          <w:szCs w:val="52"/>
        </w:rPr>
        <w:t>0</w:t>
      </w:r>
      <w:r>
        <w:rPr>
          <w:color w:val="C45911" w:themeColor="accent2" w:themeShade="BF"/>
          <w:sz w:val="52"/>
          <w:szCs w:val="52"/>
        </w:rPr>
        <w:t>1</w:t>
      </w:r>
      <w:r w:rsidRPr="00F37D14">
        <w:rPr>
          <w:noProof/>
          <w:color w:val="C45911" w:themeColor="accent2" w:themeShade="BF"/>
          <w:sz w:val="52"/>
          <w:szCs w:val="52"/>
        </w:rPr>
        <w:t xml:space="preserve"> </w:t>
      </w:r>
    </w:p>
    <w:p w14:paraId="71DA34C3" w14:textId="77777777" w:rsidR="000B4B04" w:rsidRPr="00F37D14" w:rsidRDefault="000B4B04" w:rsidP="000B4B04">
      <w:pPr>
        <w:pStyle w:val="Nornal"/>
        <w:spacing w:after="1080"/>
        <w:ind w:right="1977"/>
        <w:rPr>
          <w:color w:val="C45911" w:themeColor="accent2" w:themeShade="BF"/>
          <w:sz w:val="52"/>
          <w:szCs w:val="52"/>
        </w:rPr>
      </w:pPr>
      <w:r w:rsidRPr="00CE4300">
        <w:rPr>
          <w:noProof/>
          <w:color w:val="833C0B" w:themeColor="accent2" w:themeShade="80"/>
          <w:lang w:eastAsia="en-GB"/>
        </w:rPr>
        <mc:AlternateContent>
          <mc:Choice Requires="wps">
            <w:drawing>
              <wp:anchor distT="0" distB="0" distL="114300" distR="114300" simplePos="0" relativeHeight="251667456" behindDoc="1" locked="0" layoutInCell="1" allowOverlap="1" wp14:anchorId="6A9652F3" wp14:editId="23F9299E">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DEC96" id="Rectangle 4" o:spid="_x0000_s1026" style="position:absolute;margin-left:37.35pt;margin-top:75.95pt;width:558.25pt;height:78.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ed7d31 [3205]" stroked="f" strokeweight="1pt">
                <v:fill opacity="3341f"/>
                <w10:wrap anchorx="page" anchory="margin"/>
              </v:rect>
            </w:pict>
          </mc:Fallback>
        </mc:AlternateContent>
      </w:r>
      <w:r>
        <w:rPr>
          <w:color w:val="C45911" w:themeColor="accent2" w:themeShade="BF"/>
          <w:sz w:val="52"/>
          <w:szCs w:val="52"/>
        </w:rPr>
        <w:t>Employment relationship management</w:t>
      </w:r>
    </w:p>
    <w:p w14:paraId="5B2704C4" w14:textId="77777777" w:rsidR="000B4B04" w:rsidRPr="006A722E" w:rsidRDefault="000B4B04" w:rsidP="000B4B04">
      <w:pPr>
        <w:pStyle w:val="Heading1"/>
        <w:rPr>
          <w:sz w:val="40"/>
          <w:szCs w:val="40"/>
        </w:rPr>
      </w:pPr>
      <w:r w:rsidRPr="006A722E">
        <w:rPr>
          <w:sz w:val="40"/>
          <w:szCs w:val="40"/>
        </w:rPr>
        <w:t>Assessment Criteria marking descriptors.</w:t>
      </w:r>
    </w:p>
    <w:p w14:paraId="02EEAAA6" w14:textId="77777777" w:rsidR="000B4B04" w:rsidRDefault="000B4B04" w:rsidP="000B4B04">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833C0B" w:themeColor="accent2" w:themeShade="80"/>
        </w:rPr>
        <w:t>for each AC</w:t>
      </w:r>
      <w:r w:rsidRPr="006A722E">
        <w:rPr>
          <w:color w:val="833C0B" w:themeColor="accent2" w:themeShade="80"/>
        </w:rPr>
        <w:t xml:space="preserve">. </w:t>
      </w:r>
    </w:p>
    <w:p w14:paraId="191554CF" w14:textId="77777777" w:rsidR="000B4B04" w:rsidRPr="00985F35" w:rsidRDefault="000B4B04" w:rsidP="000B4B04">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62634D03" w14:textId="77777777" w:rsidR="000B4B04" w:rsidRPr="00985F35" w:rsidRDefault="000B4B04" w:rsidP="000B4B04">
      <w:pPr>
        <w:pStyle w:val="Nornal"/>
      </w:pPr>
      <w:r>
        <w:t xml:space="preserve">The grid below shows the range for each unit assessment result based on total number of marks awarded across all assessment criteria.  </w:t>
      </w:r>
    </w:p>
    <w:p w14:paraId="168E4555" w14:textId="77777777" w:rsidR="000B4B04" w:rsidRPr="00985F35" w:rsidRDefault="000B4B04" w:rsidP="000B4B04">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6B068E2A" w14:textId="77777777" w:rsidR="000B4B04" w:rsidRDefault="000B4B04" w:rsidP="000B4B04">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588DB9D" w14:textId="77777777" w:rsidR="000B4B04" w:rsidRPr="001E3FCC" w:rsidRDefault="000B4B04" w:rsidP="000B4B04">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E5E07B4" w14:textId="77777777" w:rsidR="000B4B04" w:rsidRPr="00642FEC" w:rsidRDefault="000B4B04" w:rsidP="000B4B04">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B4B04" w:rsidRPr="00642FEC" w14:paraId="0E1BF559" w14:textId="77777777" w:rsidTr="006C6DBD">
        <w:trPr>
          <w:trHeight w:val="50"/>
        </w:trPr>
        <w:tc>
          <w:tcPr>
            <w:tcW w:w="3005" w:type="dxa"/>
            <w:shd w:val="clear" w:color="auto" w:fill="DDCCE6"/>
            <w:vAlign w:val="center"/>
          </w:tcPr>
          <w:p w14:paraId="185A4D00" w14:textId="77777777" w:rsidR="000B4B04" w:rsidRPr="00642FEC" w:rsidRDefault="000B4B04" w:rsidP="006C6DBD">
            <w:pPr>
              <w:pStyle w:val="Nornal"/>
              <w:spacing w:after="60" w:line="276" w:lineRule="auto"/>
              <w:rPr>
                <w:b/>
                <w:bCs/>
              </w:rPr>
            </w:pPr>
            <w:r w:rsidRPr="00642FEC">
              <w:rPr>
                <w:b/>
                <w:bCs/>
              </w:rPr>
              <w:t>Overall mark</w:t>
            </w:r>
          </w:p>
        </w:tc>
        <w:tc>
          <w:tcPr>
            <w:tcW w:w="3005" w:type="dxa"/>
            <w:shd w:val="clear" w:color="auto" w:fill="DDCCE6"/>
            <w:vAlign w:val="center"/>
          </w:tcPr>
          <w:p w14:paraId="5B48ACD9" w14:textId="77777777" w:rsidR="000B4B04" w:rsidRPr="00642FEC" w:rsidRDefault="000B4B04" w:rsidP="006C6DBD">
            <w:pPr>
              <w:pStyle w:val="Nornal"/>
              <w:spacing w:after="60" w:line="276" w:lineRule="auto"/>
              <w:rPr>
                <w:b/>
                <w:bCs/>
              </w:rPr>
            </w:pPr>
            <w:r w:rsidRPr="00642FEC">
              <w:rPr>
                <w:b/>
                <w:bCs/>
              </w:rPr>
              <w:t>Unit result</w:t>
            </w:r>
          </w:p>
        </w:tc>
      </w:tr>
      <w:tr w:rsidR="000B4B04" w:rsidRPr="00642FEC" w14:paraId="41726925" w14:textId="77777777" w:rsidTr="006C6DBD">
        <w:trPr>
          <w:trHeight w:val="454"/>
        </w:trPr>
        <w:tc>
          <w:tcPr>
            <w:tcW w:w="3005" w:type="dxa"/>
            <w:shd w:val="clear" w:color="auto" w:fill="B3D7DB"/>
            <w:vAlign w:val="center"/>
          </w:tcPr>
          <w:p w14:paraId="61A01C1D" w14:textId="77777777" w:rsidR="000B4B04" w:rsidRPr="00642FEC" w:rsidRDefault="000B4B04" w:rsidP="006C6DBD">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56637AFF" w14:textId="77777777" w:rsidR="000B4B04" w:rsidRPr="00642FEC" w:rsidRDefault="000B4B04" w:rsidP="006C6DBD">
            <w:pPr>
              <w:pStyle w:val="Nornal"/>
              <w:spacing w:after="60" w:line="276" w:lineRule="auto"/>
              <w:rPr>
                <w:b/>
                <w:bCs/>
              </w:rPr>
            </w:pPr>
            <w:r w:rsidRPr="00642FEC">
              <w:rPr>
                <w:b/>
                <w:bCs/>
              </w:rPr>
              <w:t>Fail</w:t>
            </w:r>
          </w:p>
        </w:tc>
      </w:tr>
      <w:tr w:rsidR="000B4B04" w:rsidRPr="00642FEC" w14:paraId="026E5A09" w14:textId="77777777" w:rsidTr="006C6DBD">
        <w:trPr>
          <w:trHeight w:val="454"/>
        </w:trPr>
        <w:tc>
          <w:tcPr>
            <w:tcW w:w="3005" w:type="dxa"/>
            <w:shd w:val="clear" w:color="auto" w:fill="CEE6E8"/>
            <w:vAlign w:val="center"/>
          </w:tcPr>
          <w:p w14:paraId="5D38887B" w14:textId="77777777" w:rsidR="000B4B04" w:rsidRPr="00642FEC" w:rsidRDefault="000B4B04" w:rsidP="006C6DBD">
            <w:pPr>
              <w:pStyle w:val="Nornal"/>
              <w:spacing w:after="60" w:line="276" w:lineRule="auto"/>
              <w:rPr>
                <w:b/>
                <w:bCs/>
              </w:rPr>
            </w:pPr>
            <w:r w:rsidRPr="37C8FEF6">
              <w:rPr>
                <w:b/>
                <w:bCs/>
              </w:rPr>
              <w:t>3</w:t>
            </w:r>
            <w:r w:rsidRPr="00642FEC">
              <w:rPr>
                <w:b/>
                <w:bCs/>
              </w:rPr>
              <w:t>2</w:t>
            </w:r>
            <w:r>
              <w:rPr>
                <w:b/>
                <w:bCs/>
              </w:rPr>
              <w:t xml:space="preserve"> to </w:t>
            </w:r>
            <w:r w:rsidRPr="37C8FEF6">
              <w:rPr>
                <w:b/>
                <w:bCs/>
              </w:rPr>
              <w:t>41</w:t>
            </w:r>
            <w:r w:rsidRPr="00642FEC">
              <w:rPr>
                <w:b/>
                <w:bCs/>
              </w:rPr>
              <w:t xml:space="preserve"> </w:t>
            </w:r>
          </w:p>
        </w:tc>
        <w:tc>
          <w:tcPr>
            <w:tcW w:w="3005" w:type="dxa"/>
            <w:shd w:val="clear" w:color="auto" w:fill="CEE6E8"/>
            <w:vAlign w:val="center"/>
          </w:tcPr>
          <w:p w14:paraId="5CD8C0EE" w14:textId="77777777" w:rsidR="000B4B04" w:rsidRPr="00642FEC" w:rsidRDefault="000B4B04" w:rsidP="006C6DBD">
            <w:pPr>
              <w:pStyle w:val="Nornal"/>
              <w:spacing w:after="60" w:line="276" w:lineRule="auto"/>
              <w:rPr>
                <w:b/>
                <w:bCs/>
              </w:rPr>
            </w:pPr>
            <w:r w:rsidRPr="00642FEC">
              <w:rPr>
                <w:b/>
                <w:bCs/>
              </w:rPr>
              <w:t>Low Pass</w:t>
            </w:r>
          </w:p>
        </w:tc>
      </w:tr>
      <w:tr w:rsidR="000B4B04" w:rsidRPr="00642FEC" w14:paraId="2B9AAAE9" w14:textId="77777777" w:rsidTr="006C6DBD">
        <w:trPr>
          <w:trHeight w:val="454"/>
        </w:trPr>
        <w:tc>
          <w:tcPr>
            <w:tcW w:w="3005" w:type="dxa"/>
            <w:shd w:val="clear" w:color="auto" w:fill="E3EFF1"/>
            <w:vAlign w:val="center"/>
          </w:tcPr>
          <w:p w14:paraId="5E80AA23" w14:textId="77777777" w:rsidR="000B4B04" w:rsidRPr="00642FEC" w:rsidRDefault="000B4B04" w:rsidP="006C6DBD">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090BFAA1" w14:textId="77777777" w:rsidR="000B4B04" w:rsidRPr="00642FEC" w:rsidRDefault="000B4B04" w:rsidP="006C6DBD">
            <w:pPr>
              <w:pStyle w:val="Nornal"/>
              <w:spacing w:after="60" w:line="276" w:lineRule="auto"/>
              <w:rPr>
                <w:b/>
                <w:bCs/>
              </w:rPr>
            </w:pPr>
            <w:r w:rsidRPr="00642FEC">
              <w:rPr>
                <w:b/>
                <w:bCs/>
              </w:rPr>
              <w:t>Pass</w:t>
            </w:r>
          </w:p>
        </w:tc>
      </w:tr>
      <w:tr w:rsidR="000B4B04" w:rsidRPr="00642FEC" w14:paraId="3A1D1ECF" w14:textId="77777777" w:rsidTr="006C6DBD">
        <w:trPr>
          <w:trHeight w:val="50"/>
        </w:trPr>
        <w:tc>
          <w:tcPr>
            <w:tcW w:w="3005" w:type="dxa"/>
            <w:shd w:val="clear" w:color="auto" w:fill="EFF6F7"/>
            <w:vAlign w:val="center"/>
          </w:tcPr>
          <w:p w14:paraId="679B7DDD" w14:textId="77777777" w:rsidR="000B4B04" w:rsidRPr="00642FEC" w:rsidRDefault="000B4B04" w:rsidP="006C6DBD">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53388397" w14:textId="77777777" w:rsidR="000B4B04" w:rsidRPr="00642FEC" w:rsidRDefault="000B4B04" w:rsidP="006C6DBD">
            <w:pPr>
              <w:pStyle w:val="Nornal"/>
              <w:spacing w:after="60" w:line="276" w:lineRule="auto"/>
              <w:rPr>
                <w:b/>
                <w:bCs/>
              </w:rPr>
            </w:pPr>
            <w:r w:rsidRPr="00642FEC">
              <w:rPr>
                <w:b/>
                <w:bCs/>
              </w:rPr>
              <w:t>High Pass</w:t>
            </w:r>
          </w:p>
        </w:tc>
      </w:tr>
    </w:tbl>
    <w:p w14:paraId="0A33B4B5" w14:textId="77777777" w:rsidR="000B4B04" w:rsidRPr="00642FEC" w:rsidRDefault="000B4B04" w:rsidP="000B4B04">
      <w:r w:rsidRPr="00642FEC">
        <w:rPr>
          <w:b/>
          <w:bCs/>
          <w:sz w:val="36"/>
          <w:szCs w:val="36"/>
        </w:rPr>
        <w:br w:type="page"/>
      </w:r>
    </w:p>
    <w:p w14:paraId="7CA83E7F" w14:textId="77777777" w:rsidR="000B4B04" w:rsidRPr="00490727" w:rsidRDefault="000B4B04" w:rsidP="000B4B04">
      <w:pPr>
        <w:pStyle w:val="Heading1"/>
        <w:rPr>
          <w:rFonts w:cstheme="majorHAnsi"/>
          <w:i w:val="0"/>
          <w:color w:val="525252"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0B4B04" w:rsidRPr="006E2B96" w14:paraId="11FA278D" w14:textId="77777777" w:rsidTr="006C6DBD">
        <w:trPr>
          <w:cantSplit/>
          <w:trHeight w:val="344"/>
          <w:tblHeader/>
        </w:trPr>
        <w:tc>
          <w:tcPr>
            <w:tcW w:w="964" w:type="dxa"/>
            <w:shd w:val="clear" w:color="auto" w:fill="B3D7DB"/>
          </w:tcPr>
          <w:p w14:paraId="5D72778F" w14:textId="77777777" w:rsidR="000B4B04" w:rsidRPr="006E2B96" w:rsidRDefault="000B4B04" w:rsidP="006C6DBD">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B6198AC" w14:textId="77777777" w:rsidR="000B4B04" w:rsidRPr="006E2B96" w:rsidRDefault="000B4B04" w:rsidP="006C6DBD">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3A2AAB4B" w14:textId="77777777" w:rsidR="000B4B04" w:rsidRPr="006E2B96" w:rsidRDefault="000B4B04" w:rsidP="006C6DBD">
            <w:pPr>
              <w:adjustRightInd w:val="0"/>
              <w:jc w:val="both"/>
              <w:rPr>
                <w:rFonts w:cs="Times New Roman"/>
                <w:b/>
                <w:bCs/>
                <w:sz w:val="32"/>
                <w:szCs w:val="32"/>
              </w:rPr>
            </w:pPr>
            <w:r w:rsidRPr="007C2DF2">
              <w:rPr>
                <w:b/>
                <w:bCs/>
                <w:color w:val="004147"/>
                <w:sz w:val="32"/>
                <w:szCs w:val="32"/>
              </w:rPr>
              <w:t>Descriptor</w:t>
            </w:r>
          </w:p>
        </w:tc>
      </w:tr>
      <w:tr w:rsidR="000B4B04" w:rsidRPr="006E2B96" w14:paraId="39465C21" w14:textId="77777777" w:rsidTr="006C6DBD">
        <w:trPr>
          <w:cantSplit/>
          <w:trHeight w:val="494"/>
          <w:tblHeader/>
        </w:trPr>
        <w:tc>
          <w:tcPr>
            <w:tcW w:w="964" w:type="dxa"/>
            <w:shd w:val="clear" w:color="auto" w:fill="B3D7DB"/>
          </w:tcPr>
          <w:p w14:paraId="44CC14C1" w14:textId="77777777" w:rsidR="000B4B04" w:rsidRPr="006E2B96" w:rsidRDefault="000B4B04" w:rsidP="006C6DBD">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445035B" w14:textId="77777777" w:rsidR="000B4B04" w:rsidRPr="006E2B96" w:rsidRDefault="000B4B04" w:rsidP="006C6DBD">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469EB2B1" w14:textId="77777777" w:rsidR="000B4B04" w:rsidRPr="006E2B96" w:rsidRDefault="000B4B04" w:rsidP="006C6DBD">
            <w:pPr>
              <w:adjustRightInd w:val="0"/>
              <w:spacing w:after="40"/>
              <w:rPr>
                <w:color w:val="000000"/>
              </w:rPr>
            </w:pPr>
            <w:r w:rsidRPr="006E2B96">
              <w:rPr>
                <w:color w:val="000000"/>
              </w:rPr>
              <w:t>Insufficient demonstration of knowledge, understanding or skills (as appropriate) required to meet the AC.</w:t>
            </w:r>
          </w:p>
          <w:p w14:paraId="513A1B13" w14:textId="77777777" w:rsidR="000B4B04" w:rsidRPr="006E2B96" w:rsidRDefault="000B4B04" w:rsidP="006C6DBD">
            <w:pPr>
              <w:adjustRightInd w:val="0"/>
              <w:spacing w:after="40"/>
              <w:rPr>
                <w:color w:val="000000"/>
              </w:rPr>
            </w:pPr>
            <w:r w:rsidRPr="006E2B96">
              <w:rPr>
                <w:color w:val="000000"/>
              </w:rPr>
              <w:t>Insufficient examples included, where required, to support answers.</w:t>
            </w:r>
          </w:p>
          <w:p w14:paraId="3D2D7B86" w14:textId="77777777" w:rsidR="000B4B04" w:rsidRDefault="000B4B04" w:rsidP="006C6DBD">
            <w:pPr>
              <w:adjustRightInd w:val="0"/>
              <w:spacing w:after="40"/>
              <w:rPr>
                <w:color w:val="000000"/>
              </w:rPr>
            </w:pPr>
            <w:r w:rsidRPr="006E2B96">
              <w:rPr>
                <w:color w:val="000000"/>
              </w:rPr>
              <w:t>Presentation and structure of assignment is not appropriate and does not meet the assessment brief.</w:t>
            </w:r>
          </w:p>
          <w:p w14:paraId="14E8926F" w14:textId="77777777" w:rsidR="000B4B04" w:rsidRPr="006E2B96" w:rsidRDefault="000B4B04" w:rsidP="006C6DBD">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0B4B04" w:rsidRPr="006E2B96" w14:paraId="4B9F0042" w14:textId="77777777" w:rsidTr="006C6DBD">
        <w:trPr>
          <w:cantSplit/>
          <w:trHeight w:val="494"/>
          <w:tblHeader/>
        </w:trPr>
        <w:tc>
          <w:tcPr>
            <w:tcW w:w="964" w:type="dxa"/>
            <w:shd w:val="clear" w:color="auto" w:fill="CEE6E8"/>
          </w:tcPr>
          <w:p w14:paraId="5B49337B" w14:textId="77777777" w:rsidR="000B4B04" w:rsidRPr="006E2B96" w:rsidRDefault="000B4B04" w:rsidP="006C6DBD">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248D931" w14:textId="77777777" w:rsidR="000B4B04" w:rsidRPr="006E2B96" w:rsidRDefault="000B4B04" w:rsidP="006C6DBD">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5FC0E8AB" w14:textId="77777777" w:rsidR="000B4B04" w:rsidRPr="006E2B96" w:rsidRDefault="000B4B04" w:rsidP="006C6DBD">
            <w:pPr>
              <w:adjustRightInd w:val="0"/>
              <w:spacing w:after="40"/>
              <w:rPr>
                <w:color w:val="000000"/>
              </w:rPr>
            </w:pPr>
            <w:r w:rsidRPr="006E2B96">
              <w:rPr>
                <w:color w:val="000000"/>
              </w:rPr>
              <w:t xml:space="preserve">Demonstrates an acceptable level of knowledge, understanding or skills (as appropriate) required to meet the AC.  </w:t>
            </w:r>
          </w:p>
          <w:p w14:paraId="06AAC6FC" w14:textId="77777777" w:rsidR="000B4B04" w:rsidRPr="006E2B96" w:rsidRDefault="000B4B04" w:rsidP="006C6DBD">
            <w:pPr>
              <w:adjustRightInd w:val="0"/>
              <w:spacing w:after="40"/>
              <w:rPr>
                <w:color w:val="000000"/>
              </w:rPr>
            </w:pPr>
            <w:r w:rsidRPr="006E2B96">
              <w:rPr>
                <w:color w:val="000000"/>
              </w:rPr>
              <w:t>Sufficient and acceptable examples included, where required, to support answers.</w:t>
            </w:r>
          </w:p>
          <w:p w14:paraId="60A0635F" w14:textId="77777777" w:rsidR="000B4B04" w:rsidRPr="006E2B96" w:rsidRDefault="000B4B04" w:rsidP="006C6DBD">
            <w:pPr>
              <w:adjustRightInd w:val="0"/>
              <w:spacing w:after="40"/>
              <w:rPr>
                <w:color w:val="000000"/>
              </w:rPr>
            </w:pPr>
            <w:r w:rsidRPr="006E2B96">
              <w:rPr>
                <w:color w:val="000000"/>
              </w:rPr>
              <w:t>Required format adopted but some improvement required to the structure and presentation of the assignment.</w:t>
            </w:r>
          </w:p>
          <w:p w14:paraId="04112BB3" w14:textId="77777777" w:rsidR="000B4B04" w:rsidRDefault="000B4B04" w:rsidP="006C6DBD">
            <w:pPr>
              <w:adjustRightInd w:val="0"/>
              <w:spacing w:after="40"/>
              <w:rPr>
                <w:color w:val="000000"/>
              </w:rPr>
            </w:pPr>
            <w:r w:rsidRPr="006E2B96">
              <w:rPr>
                <w:color w:val="000000"/>
              </w:rPr>
              <w:t>Answers are acceptable but could be clearer in responding to the task and presented in a more coherent way.</w:t>
            </w:r>
          </w:p>
          <w:p w14:paraId="21C632FE" w14:textId="77777777" w:rsidR="000B4B04" w:rsidRPr="006E2B96" w:rsidRDefault="000B4B04" w:rsidP="006C6DBD">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0B4B04" w:rsidRPr="006E2B96" w14:paraId="583794B9" w14:textId="77777777" w:rsidTr="006C6DBD">
        <w:trPr>
          <w:cantSplit/>
          <w:trHeight w:val="494"/>
          <w:tblHeader/>
        </w:trPr>
        <w:tc>
          <w:tcPr>
            <w:tcW w:w="964" w:type="dxa"/>
            <w:shd w:val="clear" w:color="auto" w:fill="E3EFF1"/>
          </w:tcPr>
          <w:p w14:paraId="2DD9B07B" w14:textId="77777777" w:rsidR="000B4B04" w:rsidRPr="006E2B96" w:rsidRDefault="000B4B04" w:rsidP="006C6DBD">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1354239F" w14:textId="77777777" w:rsidR="000B4B04" w:rsidRPr="006E2B96" w:rsidRDefault="000B4B04" w:rsidP="006C6DBD">
            <w:pPr>
              <w:adjustRightInd w:val="0"/>
              <w:jc w:val="both"/>
              <w:rPr>
                <w:b/>
                <w:bCs/>
                <w:color w:val="004147"/>
                <w:sz w:val="28"/>
                <w:szCs w:val="28"/>
              </w:rPr>
            </w:pPr>
            <w:r w:rsidRPr="006E2B96">
              <w:rPr>
                <w:b/>
                <w:bCs/>
                <w:color w:val="004147"/>
                <w:sz w:val="28"/>
                <w:szCs w:val="28"/>
              </w:rPr>
              <w:t>Pass</w:t>
            </w:r>
          </w:p>
          <w:p w14:paraId="1DE74270" w14:textId="77777777" w:rsidR="000B4B04" w:rsidRPr="006E2B96" w:rsidRDefault="000B4B04" w:rsidP="006C6DBD">
            <w:pPr>
              <w:adjustRightInd w:val="0"/>
              <w:jc w:val="both"/>
              <w:rPr>
                <w:b/>
                <w:bCs/>
                <w:color w:val="004147"/>
                <w:sz w:val="28"/>
                <w:szCs w:val="28"/>
              </w:rPr>
            </w:pPr>
          </w:p>
        </w:tc>
        <w:tc>
          <w:tcPr>
            <w:tcW w:w="7066" w:type="dxa"/>
            <w:tcBorders>
              <w:left w:val="single" w:sz="4" w:space="0" w:color="85BFC5"/>
            </w:tcBorders>
          </w:tcPr>
          <w:p w14:paraId="4BEC7497" w14:textId="77777777" w:rsidR="000B4B04" w:rsidRPr="006E2B96" w:rsidRDefault="000B4B04" w:rsidP="006C6DBD">
            <w:pPr>
              <w:adjustRightInd w:val="0"/>
              <w:spacing w:after="40"/>
              <w:rPr>
                <w:color w:val="000000"/>
              </w:rPr>
            </w:pPr>
            <w:r w:rsidRPr="006E2B96">
              <w:rPr>
                <w:color w:val="000000"/>
              </w:rPr>
              <w:t>Demonstrates good knowledge, understanding or skills (as appropriate) required to meet the AC.</w:t>
            </w:r>
          </w:p>
          <w:p w14:paraId="49419DA5" w14:textId="77777777" w:rsidR="000B4B04" w:rsidRPr="006E2B96" w:rsidRDefault="000B4B04" w:rsidP="006C6DBD">
            <w:pPr>
              <w:adjustRightInd w:val="0"/>
              <w:spacing w:after="40"/>
              <w:rPr>
                <w:color w:val="000000"/>
              </w:rPr>
            </w:pPr>
            <w:r w:rsidRPr="006E2B96">
              <w:rPr>
                <w:color w:val="000000"/>
              </w:rPr>
              <w:t>Includes confident use of examples, where required, to support each answer.</w:t>
            </w:r>
          </w:p>
          <w:p w14:paraId="7549A625" w14:textId="77777777" w:rsidR="000B4B04" w:rsidRPr="006E2B96" w:rsidRDefault="000B4B04" w:rsidP="006C6DBD">
            <w:pPr>
              <w:adjustRightInd w:val="0"/>
              <w:spacing w:after="40"/>
              <w:rPr>
                <w:color w:val="000000"/>
              </w:rPr>
            </w:pPr>
            <w:r w:rsidRPr="006E2B96">
              <w:rPr>
                <w:color w:val="000000"/>
              </w:rPr>
              <w:t>Presentation and structure of assignment is appropriate for the assessment brief.</w:t>
            </w:r>
          </w:p>
          <w:p w14:paraId="2577C62A" w14:textId="77777777" w:rsidR="000B4B04" w:rsidRDefault="000B4B04" w:rsidP="006C6DBD">
            <w:pPr>
              <w:adjustRightInd w:val="0"/>
              <w:spacing w:after="40"/>
              <w:rPr>
                <w:color w:val="000000"/>
              </w:rPr>
            </w:pPr>
            <w:r w:rsidRPr="006E2B96">
              <w:rPr>
                <w:color w:val="000000"/>
              </w:rPr>
              <w:t>Answers are clear and well expressed.</w:t>
            </w:r>
          </w:p>
          <w:p w14:paraId="7EFA024F" w14:textId="77777777" w:rsidR="000B4B04" w:rsidRPr="006E2B96" w:rsidRDefault="000B4B04" w:rsidP="006C6DBD">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0B4B04" w:rsidRPr="006E2B96" w14:paraId="47869917" w14:textId="77777777" w:rsidTr="006C6DBD">
        <w:trPr>
          <w:cantSplit/>
          <w:trHeight w:val="1436"/>
          <w:tblHeader/>
        </w:trPr>
        <w:tc>
          <w:tcPr>
            <w:tcW w:w="964" w:type="dxa"/>
            <w:shd w:val="clear" w:color="auto" w:fill="EFF6F7"/>
          </w:tcPr>
          <w:p w14:paraId="67515924" w14:textId="77777777" w:rsidR="000B4B04" w:rsidRPr="006E2B96" w:rsidRDefault="000B4B04" w:rsidP="006C6DBD">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6D5B569" w14:textId="77777777" w:rsidR="000B4B04" w:rsidRPr="006E2B96" w:rsidRDefault="000B4B04" w:rsidP="006C6DBD">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3F9D563C" w14:textId="77777777" w:rsidR="000B4B04" w:rsidRPr="006E2B96" w:rsidRDefault="000B4B04" w:rsidP="006C6DBD">
            <w:pPr>
              <w:adjustRightInd w:val="0"/>
              <w:spacing w:after="40"/>
              <w:rPr>
                <w:color w:val="000000"/>
              </w:rPr>
            </w:pPr>
            <w:r w:rsidRPr="006E2B96">
              <w:rPr>
                <w:color w:val="000000"/>
              </w:rPr>
              <w:t>Demonstrates a wide range and confident level of knowledge, understanding or skill (as appropriate).</w:t>
            </w:r>
          </w:p>
          <w:p w14:paraId="12021484" w14:textId="77777777" w:rsidR="000B4B04" w:rsidRPr="006E2B96" w:rsidRDefault="000B4B04" w:rsidP="006C6DBD">
            <w:pPr>
              <w:adjustRightInd w:val="0"/>
              <w:spacing w:after="40"/>
              <w:rPr>
                <w:color w:val="000000"/>
              </w:rPr>
            </w:pPr>
            <w:r w:rsidRPr="006E2B96">
              <w:rPr>
                <w:color w:val="000000"/>
              </w:rPr>
              <w:t>Includes strong examples that illustrate the point being made, that link and support the answer well.</w:t>
            </w:r>
          </w:p>
          <w:p w14:paraId="74D9C1D3" w14:textId="77777777" w:rsidR="000B4B04" w:rsidRPr="006E2B96" w:rsidRDefault="000B4B04" w:rsidP="006C6DBD">
            <w:pPr>
              <w:adjustRightInd w:val="0"/>
              <w:spacing w:after="40"/>
              <w:rPr>
                <w:color w:val="000000"/>
              </w:rPr>
            </w:pPr>
            <w:r w:rsidRPr="006E2B96">
              <w:rPr>
                <w:color w:val="000000"/>
              </w:rPr>
              <w:t>Answers are applied to the case organisation or an alternative organisation.</w:t>
            </w:r>
          </w:p>
          <w:p w14:paraId="60EDAC7E" w14:textId="77777777" w:rsidR="000B4B04" w:rsidRPr="006E2B96" w:rsidRDefault="000B4B04" w:rsidP="006C6DBD">
            <w:pPr>
              <w:adjustRightInd w:val="0"/>
              <w:spacing w:after="40"/>
              <w:rPr>
                <w:color w:val="000000"/>
              </w:rPr>
            </w:pPr>
            <w:r w:rsidRPr="006E2B96">
              <w:rPr>
                <w:color w:val="000000"/>
              </w:rPr>
              <w:t>Answers are clear, concise and well argued, directly respond to what has been asked.</w:t>
            </w:r>
          </w:p>
          <w:p w14:paraId="18FF4CE5" w14:textId="77777777" w:rsidR="000B4B04" w:rsidRPr="006E2B96" w:rsidRDefault="000B4B04" w:rsidP="006C6DBD">
            <w:pPr>
              <w:adjustRightInd w:val="0"/>
              <w:spacing w:after="40"/>
              <w:rPr>
                <w:color w:val="000000"/>
              </w:rPr>
            </w:pPr>
            <w:r w:rsidRPr="006E2B96">
              <w:rPr>
                <w:color w:val="000000"/>
              </w:rPr>
              <w:t>The presentation of the assignment is well structured, coherent and focusses on the need of the questions.</w:t>
            </w:r>
          </w:p>
          <w:p w14:paraId="1535AEFB" w14:textId="77777777" w:rsidR="000B4B04" w:rsidRPr="006E2B96" w:rsidRDefault="000B4B04" w:rsidP="006C6DBD">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11ABF341" w14:textId="77777777" w:rsidR="000B4B04" w:rsidRDefault="000B4B04" w:rsidP="000B4B04">
      <w:pPr>
        <w:rPr>
          <w:lang w:eastAsia="en-GB"/>
        </w:rPr>
      </w:pPr>
    </w:p>
    <w:p w14:paraId="0C9FCDAC" w14:textId="77777777" w:rsidR="000B4B04" w:rsidRDefault="000B4B04" w:rsidP="000B4B04">
      <w:pPr>
        <w:rPr>
          <w:lang w:eastAsia="en-GB"/>
        </w:rPr>
      </w:pPr>
    </w:p>
    <w:p w14:paraId="69A1F6C7" w14:textId="77777777" w:rsidR="000B4B04" w:rsidRDefault="000B4B04" w:rsidP="000B4B04">
      <w:pPr>
        <w:spacing w:line="240" w:lineRule="auto"/>
        <w:rPr>
          <w:lang w:eastAsia="en-GB"/>
        </w:rPr>
      </w:pPr>
      <w:r>
        <w:rPr>
          <w:lang w:eastAsia="en-GB"/>
        </w:rPr>
        <w:br w:type="page"/>
      </w:r>
    </w:p>
    <w:p w14:paraId="05853273" w14:textId="77777777" w:rsidR="000B4B04" w:rsidRDefault="000B4B04" w:rsidP="000B4B04">
      <w:pPr>
        <w:rPr>
          <w:lang w:eastAsia="en-GB"/>
        </w:rPr>
      </w:pPr>
    </w:p>
    <w:p w14:paraId="61ED0672" w14:textId="77777777" w:rsidR="000B4B04" w:rsidRDefault="000B4B04" w:rsidP="000B4B04">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0B4B04" w:rsidRPr="000E6777" w14:paraId="1C49DEFA" w14:textId="77777777" w:rsidTr="006C6DBD">
        <w:tc>
          <w:tcPr>
            <w:tcW w:w="9016" w:type="dxa"/>
            <w:gridSpan w:val="2"/>
            <w:shd w:val="clear" w:color="auto" w:fill="D0E0E2"/>
          </w:tcPr>
          <w:p w14:paraId="5D1D24BF" w14:textId="77777777" w:rsidR="000B4B04" w:rsidRPr="00276C56" w:rsidRDefault="000B4B04" w:rsidP="006C6DBD">
            <w:pPr>
              <w:rPr>
                <w:rFonts w:eastAsia="Arial" w:cs="Arial"/>
                <w:b/>
                <w:bCs/>
                <w:color w:val="004147"/>
                <w:sz w:val="32"/>
                <w:szCs w:val="32"/>
              </w:rPr>
            </w:pPr>
            <w:r w:rsidRPr="00276C56">
              <w:rPr>
                <w:rFonts w:eastAsia="Arial" w:cs="Arial"/>
                <w:b/>
                <w:bCs/>
                <w:color w:val="004147"/>
                <w:sz w:val="32"/>
                <w:szCs w:val="32"/>
              </w:rPr>
              <w:t>Unit 5</w:t>
            </w:r>
            <w:r>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1</w:t>
            </w:r>
            <w:r w:rsidRPr="00276C56">
              <w:rPr>
                <w:rFonts w:eastAsia="Arial" w:cs="Arial"/>
                <w:b/>
                <w:bCs/>
                <w:color w:val="004147"/>
                <w:sz w:val="32"/>
                <w:szCs w:val="32"/>
              </w:rPr>
              <w:t>: Assessor Feedback to Learner</w:t>
            </w:r>
          </w:p>
          <w:p w14:paraId="42178B5A" w14:textId="77777777" w:rsidR="000B4B04" w:rsidRPr="00276C56" w:rsidRDefault="000B4B04" w:rsidP="006C6DBD">
            <w:pPr>
              <w:rPr>
                <w:rFonts w:eastAsia="Arial" w:cs="Arial"/>
                <w:b/>
                <w:bCs/>
                <w:color w:val="004147"/>
              </w:rPr>
            </w:pPr>
          </w:p>
        </w:tc>
      </w:tr>
      <w:tr w:rsidR="000B4B04" w:rsidRPr="000E6777" w14:paraId="1DEBE8D4" w14:textId="77777777" w:rsidTr="006C6DBD">
        <w:tc>
          <w:tcPr>
            <w:tcW w:w="3397" w:type="dxa"/>
            <w:shd w:val="clear" w:color="auto" w:fill="D0E0E2"/>
          </w:tcPr>
          <w:p w14:paraId="58FBEA25" w14:textId="77777777" w:rsidR="000B4B04" w:rsidRPr="00276C56" w:rsidRDefault="000B4B04" w:rsidP="006C6DBD">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5278AA"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centre number here</w:t>
            </w:r>
          </w:p>
        </w:tc>
      </w:tr>
      <w:tr w:rsidR="000B4B04" w:rsidRPr="000E6777" w14:paraId="1CEBC617" w14:textId="77777777" w:rsidTr="006C6DBD">
        <w:tc>
          <w:tcPr>
            <w:tcW w:w="3397" w:type="dxa"/>
            <w:shd w:val="clear" w:color="auto" w:fill="D0E0E2"/>
          </w:tcPr>
          <w:p w14:paraId="7E4FC309" w14:textId="77777777" w:rsidR="000B4B04" w:rsidRPr="00276C56" w:rsidRDefault="000B4B04" w:rsidP="006C6DBD">
            <w:pPr>
              <w:rPr>
                <w:rFonts w:eastAsia="Arial" w:cs="Arial"/>
                <w:b/>
                <w:bCs/>
                <w:color w:val="004147"/>
              </w:rPr>
            </w:pPr>
            <w:r w:rsidRPr="00276C56">
              <w:rPr>
                <w:rFonts w:eastAsia="Arial" w:cs="Arial"/>
                <w:b/>
                <w:bCs/>
                <w:color w:val="004147"/>
              </w:rPr>
              <w:t>Centre name</w:t>
            </w:r>
          </w:p>
        </w:tc>
        <w:tc>
          <w:tcPr>
            <w:tcW w:w="5619" w:type="dxa"/>
            <w:shd w:val="clear" w:color="auto" w:fill="auto"/>
          </w:tcPr>
          <w:p w14:paraId="54FA2F0C" w14:textId="77777777" w:rsidR="000B4B04" w:rsidRPr="00276C56" w:rsidRDefault="000B4B04" w:rsidP="006C6DBD">
            <w:pPr>
              <w:rPr>
                <w:rFonts w:eastAsia="Arial" w:cs="Arial"/>
                <w:color w:val="004147"/>
              </w:rPr>
            </w:pPr>
            <w:r w:rsidRPr="00276C56">
              <w:rPr>
                <w:rFonts w:eastAsia="Arial" w:cs="Arial"/>
                <w:i/>
                <w:iCs/>
                <w:color w:val="004147"/>
                <w:highlight w:val="lightGray"/>
              </w:rPr>
              <w:t>Please enter your centre name here</w:t>
            </w:r>
          </w:p>
        </w:tc>
      </w:tr>
      <w:tr w:rsidR="000B4B04" w:rsidRPr="000E6777" w14:paraId="4FC69479" w14:textId="77777777" w:rsidTr="006C6DBD">
        <w:tc>
          <w:tcPr>
            <w:tcW w:w="3397" w:type="dxa"/>
            <w:shd w:val="clear" w:color="auto" w:fill="D0E0E2"/>
          </w:tcPr>
          <w:p w14:paraId="1C1B14F5" w14:textId="77777777" w:rsidR="000B4B04" w:rsidRPr="00276C56" w:rsidRDefault="000B4B04" w:rsidP="006C6DBD">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55FFC21C" w14:textId="77777777" w:rsidR="000B4B04" w:rsidRPr="00276C56" w:rsidRDefault="000B4B04" w:rsidP="006C6DBD">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0B4B04" w:rsidRPr="000E6777" w14:paraId="12C1A8CC" w14:textId="77777777" w:rsidTr="006C6DBD">
        <w:tc>
          <w:tcPr>
            <w:tcW w:w="3397" w:type="dxa"/>
            <w:shd w:val="clear" w:color="auto" w:fill="D0E0E2"/>
          </w:tcPr>
          <w:p w14:paraId="103AB9CE" w14:textId="77777777" w:rsidR="000B4B04" w:rsidRPr="00276C56" w:rsidRDefault="000B4B04" w:rsidP="006C6DBD">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37F6D121"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learner surname here</w:t>
            </w:r>
          </w:p>
        </w:tc>
      </w:tr>
      <w:tr w:rsidR="000B4B04" w:rsidRPr="000E6777" w14:paraId="114C6C5A" w14:textId="77777777" w:rsidTr="006C6DBD">
        <w:tc>
          <w:tcPr>
            <w:tcW w:w="3397" w:type="dxa"/>
            <w:shd w:val="clear" w:color="auto" w:fill="D0E0E2"/>
          </w:tcPr>
          <w:p w14:paraId="2A754A5D" w14:textId="77777777" w:rsidR="000B4B04" w:rsidRPr="00276C56" w:rsidRDefault="000B4B04" w:rsidP="006C6DBD">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70B2AAB9"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3BE576F6" w14:textId="77777777" w:rsidR="000B4B04" w:rsidRDefault="000B4B04" w:rsidP="000B4B04">
      <w:pPr>
        <w:rPr>
          <w:lang w:eastAsia="en-GB"/>
        </w:rPr>
      </w:pPr>
    </w:p>
    <w:p w14:paraId="6D119308" w14:textId="77777777" w:rsidR="000B4B04" w:rsidRDefault="000B4B04" w:rsidP="000B4B04">
      <w:pPr>
        <w:rPr>
          <w:lang w:eastAsia="en-GB"/>
        </w:rPr>
      </w:pPr>
    </w:p>
    <w:p w14:paraId="564287AD" w14:textId="77777777" w:rsidR="000B4B04" w:rsidRDefault="000B4B04" w:rsidP="000B4B04">
      <w:pPr>
        <w:rPr>
          <w:lang w:eastAsia="en-GB"/>
        </w:rPr>
      </w:pPr>
    </w:p>
    <w:tbl>
      <w:tblPr>
        <w:tblStyle w:val="TableGrid1"/>
        <w:tblW w:w="9016" w:type="dxa"/>
        <w:tblLook w:val="04A0" w:firstRow="1" w:lastRow="0" w:firstColumn="1" w:lastColumn="0" w:noHBand="0" w:noVBand="1"/>
      </w:tblPr>
      <w:tblGrid>
        <w:gridCol w:w="1185"/>
        <w:gridCol w:w="6687"/>
        <w:gridCol w:w="1144"/>
      </w:tblGrid>
      <w:tr w:rsidR="000B4B04" w:rsidRPr="00276C56" w14:paraId="25E57629" w14:textId="77777777" w:rsidTr="006C6DBD">
        <w:tc>
          <w:tcPr>
            <w:tcW w:w="9016" w:type="dxa"/>
            <w:gridSpan w:val="3"/>
            <w:shd w:val="clear" w:color="auto" w:fill="D0E0E2"/>
          </w:tcPr>
          <w:p w14:paraId="515BD5BB" w14:textId="77777777" w:rsidR="000B4B04" w:rsidRDefault="000B4B04" w:rsidP="006C6DBD">
            <w:pPr>
              <w:rPr>
                <w:rFonts w:eastAsia="Arial" w:cs="Arial"/>
                <w:b/>
                <w:bCs/>
                <w:color w:val="004147"/>
              </w:rPr>
            </w:pPr>
            <w:r>
              <w:rPr>
                <w:rFonts w:eastAsia="Arial" w:cs="Arial"/>
                <w:b/>
                <w:bCs/>
                <w:color w:val="004147"/>
              </w:rPr>
              <w:t>Report Section One.</w:t>
            </w:r>
          </w:p>
          <w:p w14:paraId="4B2357A0" w14:textId="77777777" w:rsidR="000B4B04" w:rsidRPr="00276C56" w:rsidRDefault="000B4B04" w:rsidP="006C6DBD">
            <w:pPr>
              <w:rPr>
                <w:rFonts w:eastAsia="Arial" w:cs="Arial"/>
                <w:b/>
                <w:bCs/>
                <w:color w:val="004147"/>
              </w:rPr>
            </w:pPr>
          </w:p>
        </w:tc>
      </w:tr>
      <w:tr w:rsidR="000B4B04" w:rsidRPr="00276C56" w14:paraId="27C57474" w14:textId="77777777" w:rsidTr="006C6DBD">
        <w:tc>
          <w:tcPr>
            <w:tcW w:w="1185" w:type="dxa"/>
            <w:shd w:val="clear" w:color="auto" w:fill="D0E0E2"/>
          </w:tcPr>
          <w:p w14:paraId="6EF2BEFC" w14:textId="77777777" w:rsidR="000B4B04" w:rsidRPr="00276C56" w:rsidRDefault="000B4B04" w:rsidP="006C6DBD">
            <w:pPr>
              <w:rPr>
                <w:rFonts w:eastAsia="Arial" w:cs="Arial"/>
                <w:b/>
                <w:bCs/>
                <w:color w:val="004147"/>
              </w:rPr>
            </w:pPr>
            <w:r w:rsidRPr="00276C56">
              <w:rPr>
                <w:rFonts w:eastAsia="Arial" w:cs="Arial"/>
                <w:b/>
                <w:bCs/>
                <w:color w:val="004147"/>
              </w:rPr>
              <w:t>AC Number</w:t>
            </w:r>
          </w:p>
        </w:tc>
        <w:tc>
          <w:tcPr>
            <w:tcW w:w="6687" w:type="dxa"/>
            <w:shd w:val="clear" w:color="auto" w:fill="D0E0E2"/>
          </w:tcPr>
          <w:p w14:paraId="7195BD4F" w14:textId="77777777" w:rsidR="000B4B04" w:rsidRPr="00276C56" w:rsidRDefault="000B4B04" w:rsidP="006C6DBD">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188C71F8" w14:textId="77777777" w:rsidR="000B4B04" w:rsidRPr="00276C56" w:rsidRDefault="000B4B04" w:rsidP="006C6DBD">
            <w:pPr>
              <w:rPr>
                <w:rFonts w:eastAsia="Arial" w:cs="Arial"/>
                <w:b/>
                <w:bCs/>
                <w:color w:val="004147"/>
              </w:rPr>
            </w:pPr>
            <w:r w:rsidRPr="00276C56">
              <w:rPr>
                <w:rFonts w:eastAsia="Arial" w:cs="Arial"/>
                <w:b/>
                <w:bCs/>
                <w:color w:val="004147"/>
              </w:rPr>
              <w:t xml:space="preserve">Mark </w:t>
            </w:r>
          </w:p>
          <w:p w14:paraId="5EFCEAB8" w14:textId="77777777" w:rsidR="000B4B04" w:rsidRPr="00276C56" w:rsidRDefault="000B4B04" w:rsidP="006C6DBD">
            <w:pPr>
              <w:rPr>
                <w:rFonts w:eastAsia="Arial" w:cs="Arial"/>
                <w:b/>
                <w:bCs/>
                <w:color w:val="004147"/>
              </w:rPr>
            </w:pPr>
            <w:r w:rsidRPr="00276C56">
              <w:rPr>
                <w:rFonts w:eastAsia="Arial" w:cs="Arial"/>
                <w:b/>
                <w:bCs/>
                <w:color w:val="004147"/>
              </w:rPr>
              <w:t>1-4</w:t>
            </w:r>
          </w:p>
        </w:tc>
      </w:tr>
      <w:tr w:rsidR="000B4B04" w:rsidRPr="00276C56" w14:paraId="1D22F0AF" w14:textId="77777777" w:rsidTr="006C6DBD">
        <w:tc>
          <w:tcPr>
            <w:tcW w:w="1185" w:type="dxa"/>
            <w:vMerge w:val="restart"/>
            <w:shd w:val="clear" w:color="auto" w:fill="D0E0E2"/>
          </w:tcPr>
          <w:p w14:paraId="5D115749" w14:textId="77777777" w:rsidR="000B4B04" w:rsidRPr="00276C56" w:rsidRDefault="000B4B04" w:rsidP="006C6DBD">
            <w:pPr>
              <w:rPr>
                <w:rFonts w:eastAsia="Arial" w:cs="Arial"/>
                <w:b/>
                <w:bCs/>
                <w:color w:val="004147"/>
              </w:rPr>
            </w:pPr>
            <w:r w:rsidRPr="00276C56">
              <w:rPr>
                <w:rFonts w:eastAsia="Arial" w:cs="Arial"/>
                <w:color w:val="004147"/>
              </w:rPr>
              <w:t>1.1</w:t>
            </w:r>
          </w:p>
        </w:tc>
        <w:tc>
          <w:tcPr>
            <w:tcW w:w="6687" w:type="dxa"/>
            <w:shd w:val="clear" w:color="auto" w:fill="D0E0E2"/>
          </w:tcPr>
          <w:p w14:paraId="7D4E80DB" w14:textId="77777777" w:rsidR="000B4B04" w:rsidRDefault="000B4B04" w:rsidP="006C6DBD">
            <w:pPr>
              <w:pStyle w:val="Nornal"/>
              <w:spacing w:line="240" w:lineRule="auto"/>
              <w:rPr>
                <w:color w:val="000000"/>
              </w:rPr>
            </w:pPr>
            <w:r>
              <w:t>Review emerging developments to inform approaches to employee voice and engagement</w:t>
            </w:r>
            <w:r w:rsidRPr="00553528">
              <w:t xml:space="preserve">. </w:t>
            </w:r>
          </w:p>
          <w:p w14:paraId="47B23CA2" w14:textId="77777777" w:rsidR="000B4B04" w:rsidRPr="00276C56" w:rsidRDefault="000B4B04" w:rsidP="006C6DBD">
            <w:pPr>
              <w:rPr>
                <w:rFonts w:eastAsia="Arial" w:cs="Arial"/>
                <w:b/>
                <w:bCs/>
                <w:color w:val="004147"/>
              </w:rPr>
            </w:pPr>
          </w:p>
        </w:tc>
        <w:tc>
          <w:tcPr>
            <w:tcW w:w="1144" w:type="dxa"/>
            <w:shd w:val="clear" w:color="auto" w:fill="D0E0E2"/>
          </w:tcPr>
          <w:p w14:paraId="1BCCDC0F" w14:textId="77777777" w:rsidR="000B4B04" w:rsidRPr="00276C56" w:rsidRDefault="000B4B04" w:rsidP="006C6DBD">
            <w:pPr>
              <w:rPr>
                <w:rFonts w:eastAsia="Arial" w:cs="Arial"/>
                <w:b/>
                <w:bCs/>
                <w:color w:val="004147"/>
              </w:rPr>
            </w:pPr>
          </w:p>
        </w:tc>
      </w:tr>
      <w:tr w:rsidR="000B4B04" w:rsidRPr="00276C56" w14:paraId="2B1F331D" w14:textId="77777777" w:rsidTr="006C6DBD">
        <w:trPr>
          <w:trHeight w:val="213"/>
        </w:trPr>
        <w:tc>
          <w:tcPr>
            <w:tcW w:w="1185" w:type="dxa"/>
            <w:vMerge/>
          </w:tcPr>
          <w:p w14:paraId="60783D1E" w14:textId="77777777" w:rsidR="000B4B04" w:rsidRPr="00276C56" w:rsidRDefault="000B4B04" w:rsidP="006C6DBD">
            <w:pPr>
              <w:rPr>
                <w:rFonts w:eastAsia="Arial" w:cs="Arial"/>
                <w:color w:val="004147"/>
              </w:rPr>
            </w:pPr>
          </w:p>
        </w:tc>
        <w:tc>
          <w:tcPr>
            <w:tcW w:w="6687" w:type="dxa"/>
          </w:tcPr>
          <w:p w14:paraId="7FCD960A"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0D01FE4A" w14:textId="77777777" w:rsidR="000B4B04" w:rsidRPr="00276C56" w:rsidRDefault="000B4B04" w:rsidP="006C6DBD">
            <w:pPr>
              <w:rPr>
                <w:rFonts w:eastAsia="Arial" w:cs="Arial"/>
                <w:color w:val="004147"/>
              </w:rPr>
            </w:pPr>
          </w:p>
        </w:tc>
        <w:tc>
          <w:tcPr>
            <w:tcW w:w="1144" w:type="dxa"/>
          </w:tcPr>
          <w:p w14:paraId="20850BB7" w14:textId="77777777" w:rsidR="000B4B04" w:rsidRPr="00276C56" w:rsidRDefault="000B4B04" w:rsidP="006C6DBD">
            <w:pPr>
              <w:rPr>
                <w:rFonts w:eastAsia="Arial" w:cs="Arial"/>
                <w:i/>
                <w:iCs/>
                <w:color w:val="004147"/>
              </w:rPr>
            </w:pPr>
            <w:r w:rsidRPr="0BB11814">
              <w:rPr>
                <w:rFonts w:eastAsia="Arial" w:cs="Arial"/>
                <w:i/>
                <w:color w:val="833C0B" w:themeColor="accent2" w:themeShade="80"/>
                <w:highlight w:val="lightGray"/>
              </w:rPr>
              <w:t>Enter mark here</w:t>
            </w:r>
          </w:p>
        </w:tc>
      </w:tr>
      <w:tr w:rsidR="000B4B04" w:rsidRPr="00276C56" w14:paraId="76E4B799" w14:textId="77777777" w:rsidTr="006C6DBD">
        <w:trPr>
          <w:trHeight w:val="213"/>
        </w:trPr>
        <w:tc>
          <w:tcPr>
            <w:tcW w:w="1185" w:type="dxa"/>
            <w:vMerge/>
          </w:tcPr>
          <w:p w14:paraId="66F8ABE3" w14:textId="77777777" w:rsidR="000B4B04" w:rsidRPr="00276C56" w:rsidRDefault="000B4B04" w:rsidP="006C6DBD">
            <w:pPr>
              <w:rPr>
                <w:rFonts w:eastAsia="Arial" w:cs="Arial"/>
                <w:color w:val="004147"/>
              </w:rPr>
            </w:pPr>
          </w:p>
        </w:tc>
        <w:tc>
          <w:tcPr>
            <w:tcW w:w="6687" w:type="dxa"/>
          </w:tcPr>
          <w:p w14:paraId="6CE700D3"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51784ED" w14:textId="77777777" w:rsidR="000B4B04" w:rsidRPr="00276C56" w:rsidRDefault="000B4B04" w:rsidP="006C6DBD">
            <w:pPr>
              <w:rPr>
                <w:rFonts w:eastAsia="Arial" w:cs="Arial"/>
                <w:color w:val="004147"/>
              </w:rPr>
            </w:pPr>
          </w:p>
        </w:tc>
        <w:tc>
          <w:tcPr>
            <w:tcW w:w="1144" w:type="dxa"/>
          </w:tcPr>
          <w:p w14:paraId="2253760E"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0FB1160B" w14:textId="77777777" w:rsidTr="006C6DBD">
        <w:trPr>
          <w:trHeight w:val="213"/>
        </w:trPr>
        <w:tc>
          <w:tcPr>
            <w:tcW w:w="1185" w:type="dxa"/>
            <w:vMerge/>
          </w:tcPr>
          <w:p w14:paraId="3F64517B" w14:textId="77777777" w:rsidR="000B4B04" w:rsidRPr="00276C56" w:rsidRDefault="000B4B04" w:rsidP="006C6DBD">
            <w:pPr>
              <w:rPr>
                <w:rFonts w:eastAsia="Arial" w:cs="Arial"/>
                <w:color w:val="004147"/>
              </w:rPr>
            </w:pPr>
          </w:p>
        </w:tc>
        <w:tc>
          <w:tcPr>
            <w:tcW w:w="6687" w:type="dxa"/>
          </w:tcPr>
          <w:p w14:paraId="0696C0EA"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07393B1" w14:textId="77777777" w:rsidR="000B4B04" w:rsidRPr="00276C56" w:rsidRDefault="000B4B04" w:rsidP="006C6DBD">
            <w:pPr>
              <w:rPr>
                <w:rFonts w:eastAsia="Arial" w:cs="Arial"/>
                <w:color w:val="004147"/>
              </w:rPr>
            </w:pPr>
          </w:p>
        </w:tc>
        <w:tc>
          <w:tcPr>
            <w:tcW w:w="1144" w:type="dxa"/>
          </w:tcPr>
          <w:p w14:paraId="4CF5E077"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30A017B6" w14:textId="77777777" w:rsidTr="006C6DBD">
        <w:trPr>
          <w:trHeight w:val="213"/>
        </w:trPr>
        <w:tc>
          <w:tcPr>
            <w:tcW w:w="1185" w:type="dxa"/>
            <w:vMerge w:val="restart"/>
            <w:shd w:val="clear" w:color="auto" w:fill="D0E0E2"/>
          </w:tcPr>
          <w:p w14:paraId="17A74B30" w14:textId="77777777" w:rsidR="000B4B04" w:rsidRPr="00276C56" w:rsidRDefault="000B4B04" w:rsidP="006C6DBD">
            <w:pPr>
              <w:rPr>
                <w:rFonts w:eastAsia="Arial" w:cs="Arial"/>
                <w:color w:val="004147"/>
              </w:rPr>
            </w:pPr>
            <w:r>
              <w:rPr>
                <w:rFonts w:eastAsia="Arial" w:cs="Arial"/>
                <w:color w:val="004147"/>
              </w:rPr>
              <w:t>1.2</w:t>
            </w:r>
          </w:p>
        </w:tc>
        <w:tc>
          <w:tcPr>
            <w:tcW w:w="6687" w:type="dxa"/>
            <w:shd w:val="clear" w:color="auto" w:fill="D0E0E2"/>
          </w:tcPr>
          <w:p w14:paraId="07FC23D8" w14:textId="77777777" w:rsidR="000B4B04" w:rsidRPr="0051563E" w:rsidRDefault="000B4B04" w:rsidP="006C6DBD">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6EF7B9CE" w14:textId="77777777" w:rsidR="000B4B04" w:rsidRPr="00276C56" w:rsidRDefault="000B4B04" w:rsidP="006C6DBD">
            <w:pPr>
              <w:rPr>
                <w:rFonts w:eastAsia="Arial" w:cs="Arial"/>
                <w:i/>
                <w:iCs/>
                <w:color w:val="004147"/>
                <w:highlight w:val="lightGray"/>
              </w:rPr>
            </w:pPr>
          </w:p>
        </w:tc>
      </w:tr>
      <w:tr w:rsidR="000B4B04" w:rsidRPr="00276C56" w14:paraId="74A7889F" w14:textId="77777777" w:rsidTr="006C6DBD">
        <w:trPr>
          <w:trHeight w:val="213"/>
        </w:trPr>
        <w:tc>
          <w:tcPr>
            <w:tcW w:w="1185" w:type="dxa"/>
            <w:vMerge/>
          </w:tcPr>
          <w:p w14:paraId="08BA6EF9" w14:textId="77777777" w:rsidR="000B4B04" w:rsidRPr="00276C56" w:rsidRDefault="000B4B04" w:rsidP="006C6DBD">
            <w:pPr>
              <w:rPr>
                <w:rFonts w:eastAsia="Arial" w:cs="Arial"/>
                <w:color w:val="004147"/>
              </w:rPr>
            </w:pPr>
          </w:p>
        </w:tc>
        <w:tc>
          <w:tcPr>
            <w:tcW w:w="6687" w:type="dxa"/>
          </w:tcPr>
          <w:p w14:paraId="733FEF5D"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76CEC9BA" w14:textId="77777777" w:rsidR="000B4B04" w:rsidRPr="00276C56" w:rsidRDefault="000B4B04" w:rsidP="006C6DBD">
            <w:pPr>
              <w:rPr>
                <w:rFonts w:eastAsia="Arial" w:cs="Arial"/>
                <w:i/>
                <w:iCs/>
                <w:color w:val="004147"/>
                <w:highlight w:val="lightGray"/>
              </w:rPr>
            </w:pPr>
          </w:p>
        </w:tc>
        <w:tc>
          <w:tcPr>
            <w:tcW w:w="1144" w:type="dxa"/>
          </w:tcPr>
          <w:p w14:paraId="761DEA04"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1B7D34E0" w14:textId="77777777" w:rsidTr="006C6DBD">
        <w:trPr>
          <w:trHeight w:val="213"/>
        </w:trPr>
        <w:tc>
          <w:tcPr>
            <w:tcW w:w="1185" w:type="dxa"/>
            <w:vMerge/>
          </w:tcPr>
          <w:p w14:paraId="5A312EA0" w14:textId="77777777" w:rsidR="000B4B04" w:rsidRPr="00276C56" w:rsidRDefault="000B4B04" w:rsidP="006C6DBD">
            <w:pPr>
              <w:rPr>
                <w:rFonts w:eastAsia="Arial" w:cs="Arial"/>
                <w:color w:val="004147"/>
              </w:rPr>
            </w:pPr>
          </w:p>
        </w:tc>
        <w:tc>
          <w:tcPr>
            <w:tcW w:w="6687" w:type="dxa"/>
          </w:tcPr>
          <w:p w14:paraId="2BD69B8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183C23" w14:textId="77777777" w:rsidR="000B4B04" w:rsidRPr="00276C56" w:rsidRDefault="000B4B04" w:rsidP="006C6DBD">
            <w:pPr>
              <w:rPr>
                <w:rFonts w:eastAsia="Arial" w:cs="Arial"/>
                <w:i/>
                <w:iCs/>
                <w:color w:val="004147"/>
                <w:highlight w:val="lightGray"/>
              </w:rPr>
            </w:pPr>
          </w:p>
        </w:tc>
        <w:tc>
          <w:tcPr>
            <w:tcW w:w="1144" w:type="dxa"/>
          </w:tcPr>
          <w:p w14:paraId="33C80539"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928FD75" w14:textId="77777777" w:rsidTr="006C6DBD">
        <w:trPr>
          <w:trHeight w:val="213"/>
        </w:trPr>
        <w:tc>
          <w:tcPr>
            <w:tcW w:w="1185" w:type="dxa"/>
            <w:vMerge/>
          </w:tcPr>
          <w:p w14:paraId="2D622EB2" w14:textId="77777777" w:rsidR="000B4B04" w:rsidRPr="00276C56" w:rsidRDefault="000B4B04" w:rsidP="006C6DBD">
            <w:pPr>
              <w:rPr>
                <w:rFonts w:eastAsia="Arial" w:cs="Arial"/>
                <w:color w:val="004147"/>
              </w:rPr>
            </w:pPr>
          </w:p>
        </w:tc>
        <w:tc>
          <w:tcPr>
            <w:tcW w:w="6687" w:type="dxa"/>
          </w:tcPr>
          <w:p w14:paraId="2AA63AC8"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29D582" w14:textId="77777777" w:rsidR="000B4B04" w:rsidRPr="00276C56" w:rsidRDefault="000B4B04" w:rsidP="006C6DBD">
            <w:pPr>
              <w:rPr>
                <w:rFonts w:eastAsia="Arial" w:cs="Arial"/>
                <w:i/>
                <w:iCs/>
                <w:color w:val="004147"/>
                <w:highlight w:val="lightGray"/>
              </w:rPr>
            </w:pPr>
          </w:p>
        </w:tc>
        <w:tc>
          <w:tcPr>
            <w:tcW w:w="1144" w:type="dxa"/>
          </w:tcPr>
          <w:p w14:paraId="4DF0C7AC"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7B240433" w14:textId="77777777" w:rsidTr="006C6DBD">
        <w:tc>
          <w:tcPr>
            <w:tcW w:w="1185" w:type="dxa"/>
            <w:vMerge w:val="restart"/>
            <w:shd w:val="clear" w:color="auto" w:fill="D0E0E2"/>
          </w:tcPr>
          <w:p w14:paraId="24904188" w14:textId="77777777" w:rsidR="000B4B04" w:rsidRPr="00276C56" w:rsidRDefault="000B4B04" w:rsidP="006C6DBD">
            <w:pPr>
              <w:rPr>
                <w:rFonts w:eastAsia="Arial" w:cs="Arial"/>
                <w:b/>
                <w:bCs/>
                <w:color w:val="004147"/>
              </w:rPr>
            </w:pPr>
            <w:r w:rsidRPr="00276C56">
              <w:rPr>
                <w:rFonts w:eastAsia="Arial" w:cs="Arial"/>
                <w:color w:val="004147"/>
              </w:rPr>
              <w:t>1.</w:t>
            </w:r>
            <w:r>
              <w:rPr>
                <w:rFonts w:eastAsia="Arial" w:cs="Arial"/>
                <w:color w:val="004147"/>
              </w:rPr>
              <w:t>3</w:t>
            </w:r>
          </w:p>
        </w:tc>
        <w:tc>
          <w:tcPr>
            <w:tcW w:w="6687" w:type="dxa"/>
            <w:shd w:val="clear" w:color="auto" w:fill="D0E0E2"/>
          </w:tcPr>
          <w:p w14:paraId="4D2EB195" w14:textId="77777777" w:rsidR="000B4B04" w:rsidRPr="00553528" w:rsidRDefault="000B4B04" w:rsidP="006C6DBD">
            <w:pPr>
              <w:pStyle w:val="Nornal"/>
              <w:spacing w:line="240" w:lineRule="auto"/>
              <w:rPr>
                <w:color w:val="000000"/>
              </w:rPr>
            </w:pPr>
            <w:r>
              <w:rPr>
                <w:color w:val="000000" w:themeColor="text1"/>
              </w:rPr>
              <w:t xml:space="preserve">Assess </w:t>
            </w:r>
            <w:r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135F7D4B" w14:textId="77777777" w:rsidR="000B4B04" w:rsidRPr="00276C56" w:rsidRDefault="000B4B04" w:rsidP="006C6DBD">
            <w:pPr>
              <w:rPr>
                <w:rFonts w:eastAsia="Arial" w:cs="Arial"/>
                <w:b/>
                <w:bCs/>
                <w:color w:val="004147"/>
              </w:rPr>
            </w:pPr>
          </w:p>
        </w:tc>
        <w:tc>
          <w:tcPr>
            <w:tcW w:w="1144" w:type="dxa"/>
            <w:shd w:val="clear" w:color="auto" w:fill="D0E0E2"/>
          </w:tcPr>
          <w:p w14:paraId="515669C1" w14:textId="77777777" w:rsidR="000B4B04" w:rsidRPr="00276C56" w:rsidRDefault="000B4B04" w:rsidP="006C6DBD">
            <w:pPr>
              <w:rPr>
                <w:rFonts w:eastAsia="Arial" w:cs="Arial"/>
                <w:b/>
                <w:bCs/>
                <w:color w:val="004147"/>
              </w:rPr>
            </w:pPr>
          </w:p>
        </w:tc>
      </w:tr>
      <w:tr w:rsidR="000B4B04" w:rsidRPr="00276C56" w14:paraId="6EF1057E" w14:textId="77777777" w:rsidTr="006C6DBD">
        <w:trPr>
          <w:trHeight w:val="213"/>
        </w:trPr>
        <w:tc>
          <w:tcPr>
            <w:tcW w:w="1185" w:type="dxa"/>
            <w:vMerge/>
          </w:tcPr>
          <w:p w14:paraId="2FC218BB" w14:textId="77777777" w:rsidR="000B4B04" w:rsidRPr="00276C56" w:rsidRDefault="000B4B04" w:rsidP="006C6DBD">
            <w:pPr>
              <w:rPr>
                <w:rFonts w:eastAsia="Arial" w:cs="Arial"/>
                <w:color w:val="004147"/>
              </w:rPr>
            </w:pPr>
          </w:p>
        </w:tc>
        <w:tc>
          <w:tcPr>
            <w:tcW w:w="6687" w:type="dxa"/>
          </w:tcPr>
          <w:p w14:paraId="443B8FAE"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3C03E692" w14:textId="77777777" w:rsidR="000B4B04" w:rsidRPr="00276C56" w:rsidRDefault="000B4B04" w:rsidP="006C6DBD">
            <w:pPr>
              <w:rPr>
                <w:rFonts w:eastAsia="Arial" w:cs="Arial"/>
                <w:color w:val="004147"/>
              </w:rPr>
            </w:pPr>
          </w:p>
          <w:p w14:paraId="7CB13924" w14:textId="77777777" w:rsidR="000B4B04" w:rsidRPr="00276C56" w:rsidRDefault="000B4B04" w:rsidP="006C6DBD">
            <w:pPr>
              <w:rPr>
                <w:rFonts w:eastAsia="Arial" w:cs="Arial"/>
                <w:color w:val="004147"/>
              </w:rPr>
            </w:pPr>
          </w:p>
        </w:tc>
        <w:tc>
          <w:tcPr>
            <w:tcW w:w="1144" w:type="dxa"/>
          </w:tcPr>
          <w:p w14:paraId="35EA0C92"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373B1D29" w14:textId="77777777" w:rsidTr="006C6DBD">
        <w:trPr>
          <w:trHeight w:val="213"/>
        </w:trPr>
        <w:tc>
          <w:tcPr>
            <w:tcW w:w="1185" w:type="dxa"/>
            <w:vMerge/>
          </w:tcPr>
          <w:p w14:paraId="2F6CA56A" w14:textId="77777777" w:rsidR="000B4B04" w:rsidRPr="00276C56" w:rsidRDefault="000B4B04" w:rsidP="006C6DBD">
            <w:pPr>
              <w:rPr>
                <w:rFonts w:eastAsia="Arial" w:cs="Arial"/>
                <w:color w:val="004147"/>
              </w:rPr>
            </w:pPr>
          </w:p>
        </w:tc>
        <w:tc>
          <w:tcPr>
            <w:tcW w:w="6687" w:type="dxa"/>
          </w:tcPr>
          <w:p w14:paraId="7612AA0C"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1286B2" w14:textId="77777777" w:rsidR="000B4B04" w:rsidRPr="00276C56" w:rsidRDefault="000B4B04" w:rsidP="006C6DBD">
            <w:pPr>
              <w:rPr>
                <w:rFonts w:eastAsia="Arial" w:cs="Arial"/>
                <w:color w:val="004147"/>
              </w:rPr>
            </w:pPr>
          </w:p>
        </w:tc>
        <w:tc>
          <w:tcPr>
            <w:tcW w:w="1144" w:type="dxa"/>
          </w:tcPr>
          <w:p w14:paraId="72C629B6"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2CFE651F" w14:textId="77777777" w:rsidTr="006C6DBD">
        <w:trPr>
          <w:trHeight w:val="213"/>
        </w:trPr>
        <w:tc>
          <w:tcPr>
            <w:tcW w:w="1185" w:type="dxa"/>
            <w:vMerge/>
          </w:tcPr>
          <w:p w14:paraId="71DA730D" w14:textId="77777777" w:rsidR="000B4B04" w:rsidRPr="00276C56" w:rsidRDefault="000B4B04" w:rsidP="006C6DBD">
            <w:pPr>
              <w:rPr>
                <w:rFonts w:eastAsia="Arial" w:cs="Arial"/>
                <w:color w:val="004147"/>
              </w:rPr>
            </w:pPr>
          </w:p>
        </w:tc>
        <w:tc>
          <w:tcPr>
            <w:tcW w:w="6687" w:type="dxa"/>
          </w:tcPr>
          <w:p w14:paraId="647CACA9"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DF8C1D0" w14:textId="77777777" w:rsidR="000B4B04" w:rsidRPr="00276C56" w:rsidRDefault="000B4B04" w:rsidP="006C6DBD">
            <w:pPr>
              <w:rPr>
                <w:rFonts w:eastAsia="Arial" w:cs="Arial"/>
                <w:color w:val="004147"/>
              </w:rPr>
            </w:pPr>
          </w:p>
        </w:tc>
        <w:tc>
          <w:tcPr>
            <w:tcW w:w="1144" w:type="dxa"/>
          </w:tcPr>
          <w:p w14:paraId="6B300A0C"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7845F979" w14:textId="77777777" w:rsidTr="006C6DBD">
        <w:tc>
          <w:tcPr>
            <w:tcW w:w="1185" w:type="dxa"/>
            <w:vMerge w:val="restart"/>
            <w:shd w:val="clear" w:color="auto" w:fill="D0E0E2"/>
          </w:tcPr>
          <w:p w14:paraId="367A2C5B" w14:textId="77777777" w:rsidR="000B4B04" w:rsidRPr="00276C56" w:rsidRDefault="000B4B04" w:rsidP="006C6DBD">
            <w:pPr>
              <w:rPr>
                <w:rFonts w:eastAsia="Arial" w:cs="Arial"/>
                <w:color w:val="004147"/>
              </w:rPr>
            </w:pPr>
            <w:r>
              <w:rPr>
                <w:rFonts w:eastAsia="Arial" w:cs="Arial"/>
                <w:color w:val="004147"/>
              </w:rPr>
              <w:t>1.4</w:t>
            </w:r>
          </w:p>
        </w:tc>
        <w:tc>
          <w:tcPr>
            <w:tcW w:w="6687" w:type="dxa"/>
            <w:shd w:val="clear" w:color="auto" w:fill="D0E0E2"/>
          </w:tcPr>
          <w:p w14:paraId="08046D96" w14:textId="77777777" w:rsidR="000B4B04" w:rsidRDefault="000B4B04" w:rsidP="006C6DBD">
            <w:pPr>
              <w:pStyle w:val="Nornal"/>
              <w:spacing w:line="240" w:lineRule="auto"/>
              <w:rPr>
                <w:color w:val="000000"/>
              </w:rPr>
            </w:pPr>
            <w:r>
              <w:rPr>
                <w:color w:val="000000" w:themeColor="text1"/>
              </w:rPr>
              <w:t>Critically evaluate the interrelationships between employee voice and organisational performance.</w:t>
            </w:r>
          </w:p>
          <w:p w14:paraId="2CECD4C2" w14:textId="77777777" w:rsidR="000B4B04" w:rsidRPr="00276C56" w:rsidRDefault="000B4B04" w:rsidP="006C6DBD">
            <w:pPr>
              <w:rPr>
                <w:rFonts w:eastAsia="Arial" w:cs="Arial"/>
                <w:b/>
                <w:bCs/>
                <w:color w:val="004147"/>
              </w:rPr>
            </w:pPr>
          </w:p>
        </w:tc>
        <w:tc>
          <w:tcPr>
            <w:tcW w:w="1144" w:type="dxa"/>
            <w:shd w:val="clear" w:color="auto" w:fill="D0E0E2"/>
          </w:tcPr>
          <w:p w14:paraId="14AAD1F9" w14:textId="77777777" w:rsidR="000B4B04" w:rsidRPr="00276C56" w:rsidRDefault="000B4B04" w:rsidP="006C6DBD">
            <w:pPr>
              <w:rPr>
                <w:rFonts w:eastAsia="Arial" w:cs="Arial"/>
                <w:b/>
                <w:bCs/>
                <w:color w:val="004147"/>
              </w:rPr>
            </w:pPr>
          </w:p>
        </w:tc>
      </w:tr>
      <w:tr w:rsidR="000B4B04" w:rsidRPr="00276C56" w14:paraId="0A5F24FA" w14:textId="77777777" w:rsidTr="006C6DBD">
        <w:trPr>
          <w:trHeight w:val="213"/>
        </w:trPr>
        <w:tc>
          <w:tcPr>
            <w:tcW w:w="1185" w:type="dxa"/>
            <w:vMerge/>
          </w:tcPr>
          <w:p w14:paraId="2F8083C1" w14:textId="77777777" w:rsidR="000B4B04" w:rsidRPr="00276C56" w:rsidRDefault="000B4B04" w:rsidP="006C6DBD">
            <w:pPr>
              <w:rPr>
                <w:rFonts w:eastAsia="Arial" w:cs="Arial"/>
                <w:color w:val="004147"/>
              </w:rPr>
            </w:pPr>
          </w:p>
        </w:tc>
        <w:tc>
          <w:tcPr>
            <w:tcW w:w="6687" w:type="dxa"/>
          </w:tcPr>
          <w:p w14:paraId="704B530F"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14BE5F63" w14:textId="77777777" w:rsidR="000B4B04" w:rsidRPr="00276C56" w:rsidRDefault="000B4B04" w:rsidP="006C6DBD">
            <w:pPr>
              <w:rPr>
                <w:rFonts w:eastAsia="Arial" w:cs="Arial"/>
                <w:color w:val="004147"/>
              </w:rPr>
            </w:pPr>
          </w:p>
          <w:p w14:paraId="665E1308" w14:textId="77777777" w:rsidR="000B4B04" w:rsidRPr="00276C56" w:rsidRDefault="000B4B04" w:rsidP="006C6DBD">
            <w:pPr>
              <w:rPr>
                <w:rFonts w:eastAsia="Arial" w:cs="Arial"/>
                <w:color w:val="004147"/>
              </w:rPr>
            </w:pPr>
          </w:p>
        </w:tc>
        <w:tc>
          <w:tcPr>
            <w:tcW w:w="1144" w:type="dxa"/>
          </w:tcPr>
          <w:p w14:paraId="420D1158"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52A7ECCC" w14:textId="77777777" w:rsidTr="006C6DBD">
        <w:trPr>
          <w:trHeight w:val="213"/>
        </w:trPr>
        <w:tc>
          <w:tcPr>
            <w:tcW w:w="1185" w:type="dxa"/>
            <w:vMerge/>
          </w:tcPr>
          <w:p w14:paraId="7F1A53A6" w14:textId="77777777" w:rsidR="000B4B04" w:rsidRPr="00276C56" w:rsidRDefault="000B4B04" w:rsidP="006C6DBD">
            <w:pPr>
              <w:rPr>
                <w:rFonts w:eastAsia="Arial" w:cs="Arial"/>
                <w:color w:val="004147"/>
              </w:rPr>
            </w:pPr>
          </w:p>
        </w:tc>
        <w:tc>
          <w:tcPr>
            <w:tcW w:w="6687" w:type="dxa"/>
          </w:tcPr>
          <w:p w14:paraId="3007F66D"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857576" w14:textId="77777777" w:rsidR="000B4B04" w:rsidRPr="00276C56" w:rsidRDefault="000B4B04" w:rsidP="006C6DBD">
            <w:pPr>
              <w:rPr>
                <w:rFonts w:eastAsia="Arial" w:cs="Arial"/>
                <w:color w:val="004147"/>
              </w:rPr>
            </w:pPr>
          </w:p>
        </w:tc>
        <w:tc>
          <w:tcPr>
            <w:tcW w:w="1144" w:type="dxa"/>
          </w:tcPr>
          <w:p w14:paraId="66F7FCBE"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5BF23033" w14:textId="77777777" w:rsidTr="006C6DBD">
        <w:trPr>
          <w:trHeight w:val="213"/>
        </w:trPr>
        <w:tc>
          <w:tcPr>
            <w:tcW w:w="1185" w:type="dxa"/>
            <w:vMerge/>
          </w:tcPr>
          <w:p w14:paraId="0F343DE8" w14:textId="77777777" w:rsidR="000B4B04" w:rsidRPr="00276C56" w:rsidRDefault="000B4B04" w:rsidP="006C6DBD">
            <w:pPr>
              <w:rPr>
                <w:rFonts w:eastAsia="Arial" w:cs="Arial"/>
                <w:color w:val="004147"/>
              </w:rPr>
            </w:pPr>
          </w:p>
        </w:tc>
        <w:tc>
          <w:tcPr>
            <w:tcW w:w="6687" w:type="dxa"/>
          </w:tcPr>
          <w:p w14:paraId="6237A10E"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B2A83A2" w14:textId="77777777" w:rsidR="000B4B04" w:rsidRPr="00276C56" w:rsidRDefault="000B4B04" w:rsidP="006C6DBD">
            <w:pPr>
              <w:rPr>
                <w:rFonts w:eastAsia="Arial" w:cs="Arial"/>
                <w:color w:val="004147"/>
              </w:rPr>
            </w:pPr>
          </w:p>
        </w:tc>
        <w:tc>
          <w:tcPr>
            <w:tcW w:w="1144" w:type="dxa"/>
          </w:tcPr>
          <w:p w14:paraId="7908A6C1"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421CF98E" w14:textId="77777777" w:rsidTr="006C6DBD">
        <w:tc>
          <w:tcPr>
            <w:tcW w:w="1185" w:type="dxa"/>
            <w:vMerge w:val="restart"/>
            <w:shd w:val="clear" w:color="auto" w:fill="D0E0E2"/>
          </w:tcPr>
          <w:p w14:paraId="752FF88E" w14:textId="77777777" w:rsidR="000B4B04" w:rsidRPr="00276C56" w:rsidRDefault="000B4B04" w:rsidP="006C6DBD">
            <w:pPr>
              <w:rPr>
                <w:rFonts w:eastAsia="Arial" w:cs="Arial"/>
                <w:color w:val="004147"/>
              </w:rPr>
            </w:pPr>
            <w:r>
              <w:rPr>
                <w:rFonts w:eastAsia="Arial" w:cs="Arial"/>
                <w:color w:val="004147"/>
              </w:rPr>
              <w:t>1.5</w:t>
            </w:r>
          </w:p>
        </w:tc>
        <w:tc>
          <w:tcPr>
            <w:tcW w:w="6687" w:type="dxa"/>
            <w:shd w:val="clear" w:color="auto" w:fill="D0E0E2"/>
          </w:tcPr>
          <w:p w14:paraId="4C5F4C3B" w14:textId="77777777" w:rsidR="000B4B04" w:rsidRDefault="000B4B04" w:rsidP="006C6DBD">
            <w:pPr>
              <w:pStyle w:val="Nornal"/>
              <w:spacing w:line="240" w:lineRule="auto"/>
              <w:rPr>
                <w:color w:val="000000"/>
              </w:rPr>
            </w:pPr>
            <w:r>
              <w:rPr>
                <w:color w:val="000000" w:themeColor="text1"/>
              </w:rPr>
              <w:t>Explain the concept of better working lives and how this can be designed</w:t>
            </w:r>
            <w:r w:rsidRPr="00353C15">
              <w:rPr>
                <w:color w:val="000000"/>
              </w:rPr>
              <w:t xml:space="preserve">. </w:t>
            </w:r>
          </w:p>
          <w:p w14:paraId="7EFC5BF4" w14:textId="77777777" w:rsidR="000B4B04" w:rsidRPr="00276C56" w:rsidRDefault="000B4B04" w:rsidP="006C6DBD">
            <w:pPr>
              <w:rPr>
                <w:rFonts w:eastAsia="Arial" w:cs="Arial"/>
                <w:b/>
                <w:bCs/>
                <w:color w:val="004147"/>
              </w:rPr>
            </w:pPr>
          </w:p>
        </w:tc>
        <w:tc>
          <w:tcPr>
            <w:tcW w:w="1144" w:type="dxa"/>
            <w:shd w:val="clear" w:color="auto" w:fill="D0E0E2"/>
          </w:tcPr>
          <w:p w14:paraId="3260AEC1" w14:textId="77777777" w:rsidR="000B4B04" w:rsidRPr="00276C56" w:rsidRDefault="000B4B04" w:rsidP="006C6DBD">
            <w:pPr>
              <w:rPr>
                <w:rFonts w:eastAsia="Arial" w:cs="Arial"/>
                <w:b/>
                <w:bCs/>
                <w:color w:val="004147"/>
              </w:rPr>
            </w:pPr>
          </w:p>
        </w:tc>
      </w:tr>
      <w:tr w:rsidR="000B4B04" w:rsidRPr="00276C56" w14:paraId="23D62E56" w14:textId="77777777" w:rsidTr="006C6DBD">
        <w:trPr>
          <w:trHeight w:val="213"/>
        </w:trPr>
        <w:tc>
          <w:tcPr>
            <w:tcW w:w="1185" w:type="dxa"/>
            <w:vMerge/>
          </w:tcPr>
          <w:p w14:paraId="6C9E9573" w14:textId="77777777" w:rsidR="000B4B04" w:rsidRPr="00276C56" w:rsidRDefault="000B4B04" w:rsidP="006C6DBD">
            <w:pPr>
              <w:rPr>
                <w:rFonts w:eastAsia="Arial" w:cs="Arial"/>
                <w:color w:val="004147"/>
              </w:rPr>
            </w:pPr>
          </w:p>
        </w:tc>
        <w:tc>
          <w:tcPr>
            <w:tcW w:w="6687" w:type="dxa"/>
          </w:tcPr>
          <w:p w14:paraId="1AD846F4"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7626C0F3" w14:textId="77777777" w:rsidR="000B4B04" w:rsidRPr="00276C56" w:rsidRDefault="000B4B04" w:rsidP="006C6DBD">
            <w:pPr>
              <w:rPr>
                <w:rFonts w:eastAsia="Arial" w:cs="Arial"/>
                <w:color w:val="004147"/>
              </w:rPr>
            </w:pPr>
          </w:p>
          <w:p w14:paraId="47C520F7" w14:textId="77777777" w:rsidR="000B4B04" w:rsidRPr="00276C56" w:rsidRDefault="000B4B04" w:rsidP="006C6DBD">
            <w:pPr>
              <w:rPr>
                <w:rFonts w:eastAsia="Arial" w:cs="Arial"/>
                <w:color w:val="004147"/>
              </w:rPr>
            </w:pPr>
          </w:p>
        </w:tc>
        <w:tc>
          <w:tcPr>
            <w:tcW w:w="1144" w:type="dxa"/>
          </w:tcPr>
          <w:p w14:paraId="708E72C7"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56338400" w14:textId="77777777" w:rsidTr="006C6DBD">
        <w:trPr>
          <w:trHeight w:val="213"/>
        </w:trPr>
        <w:tc>
          <w:tcPr>
            <w:tcW w:w="1185" w:type="dxa"/>
            <w:vMerge/>
          </w:tcPr>
          <w:p w14:paraId="6ABC5E66" w14:textId="77777777" w:rsidR="000B4B04" w:rsidRPr="00276C56" w:rsidRDefault="000B4B04" w:rsidP="006C6DBD">
            <w:pPr>
              <w:rPr>
                <w:rFonts w:eastAsia="Arial" w:cs="Arial"/>
                <w:color w:val="004147"/>
              </w:rPr>
            </w:pPr>
          </w:p>
        </w:tc>
        <w:tc>
          <w:tcPr>
            <w:tcW w:w="6687" w:type="dxa"/>
          </w:tcPr>
          <w:p w14:paraId="577E61FE"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6823F8A" w14:textId="77777777" w:rsidR="000B4B04" w:rsidRPr="00276C56" w:rsidRDefault="000B4B04" w:rsidP="006C6DBD">
            <w:pPr>
              <w:rPr>
                <w:rFonts w:eastAsia="Arial" w:cs="Arial"/>
                <w:color w:val="004147"/>
              </w:rPr>
            </w:pPr>
          </w:p>
        </w:tc>
        <w:tc>
          <w:tcPr>
            <w:tcW w:w="1144" w:type="dxa"/>
          </w:tcPr>
          <w:p w14:paraId="6DCC6B0B"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7CC66215" w14:textId="77777777" w:rsidTr="006C6DBD">
        <w:trPr>
          <w:trHeight w:val="213"/>
        </w:trPr>
        <w:tc>
          <w:tcPr>
            <w:tcW w:w="1185" w:type="dxa"/>
            <w:vMerge/>
          </w:tcPr>
          <w:p w14:paraId="115BC959" w14:textId="77777777" w:rsidR="000B4B04" w:rsidRPr="00276C56" w:rsidRDefault="000B4B04" w:rsidP="006C6DBD">
            <w:pPr>
              <w:rPr>
                <w:rFonts w:eastAsia="Arial" w:cs="Arial"/>
                <w:color w:val="004147"/>
              </w:rPr>
            </w:pPr>
          </w:p>
        </w:tc>
        <w:tc>
          <w:tcPr>
            <w:tcW w:w="6687" w:type="dxa"/>
          </w:tcPr>
          <w:p w14:paraId="09480A8A"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BC9143F" w14:textId="77777777" w:rsidR="000B4B04" w:rsidRPr="00276C56" w:rsidRDefault="000B4B04" w:rsidP="006C6DBD">
            <w:pPr>
              <w:rPr>
                <w:rFonts w:eastAsia="Arial" w:cs="Arial"/>
                <w:color w:val="004147"/>
              </w:rPr>
            </w:pPr>
          </w:p>
        </w:tc>
        <w:tc>
          <w:tcPr>
            <w:tcW w:w="1144" w:type="dxa"/>
          </w:tcPr>
          <w:p w14:paraId="5C1A6CA2"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0DFA988E" w14:textId="77777777" w:rsidTr="006C6DBD">
        <w:trPr>
          <w:trHeight w:val="318"/>
        </w:trPr>
        <w:tc>
          <w:tcPr>
            <w:tcW w:w="7872" w:type="dxa"/>
            <w:gridSpan w:val="2"/>
            <w:shd w:val="clear" w:color="auto" w:fill="D0E0E2"/>
          </w:tcPr>
          <w:p w14:paraId="61ADBAA9"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60DEC91F" w14:textId="77777777" w:rsidR="000B4B04" w:rsidRPr="00276C56" w:rsidRDefault="000B4B04" w:rsidP="006C6DBD">
            <w:pPr>
              <w:rPr>
                <w:rFonts w:eastAsia="Arial" w:cs="Arial"/>
                <w:b/>
                <w:bCs/>
                <w:color w:val="004147"/>
              </w:rPr>
            </w:pPr>
          </w:p>
        </w:tc>
        <w:tc>
          <w:tcPr>
            <w:tcW w:w="1144" w:type="dxa"/>
            <w:shd w:val="clear" w:color="auto" w:fill="auto"/>
          </w:tcPr>
          <w:p w14:paraId="5DD6A165"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Enter total marks here</w:t>
            </w:r>
          </w:p>
        </w:tc>
      </w:tr>
      <w:tr w:rsidR="000B4B04" w:rsidRPr="00276C56" w14:paraId="3DD3897E" w14:textId="77777777" w:rsidTr="006C6DBD">
        <w:trPr>
          <w:trHeight w:val="317"/>
        </w:trPr>
        <w:tc>
          <w:tcPr>
            <w:tcW w:w="7872" w:type="dxa"/>
            <w:gridSpan w:val="2"/>
            <w:shd w:val="clear" w:color="auto" w:fill="D0E0E2"/>
          </w:tcPr>
          <w:p w14:paraId="61BB3289"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658E9F63" w14:textId="77777777" w:rsidR="000B4B04" w:rsidRPr="00276C56" w:rsidRDefault="000B4B04" w:rsidP="006C6DBD">
            <w:pPr>
              <w:rPr>
                <w:rFonts w:eastAsia="Arial" w:cs="Arial"/>
                <w:b/>
                <w:bCs/>
                <w:color w:val="004147"/>
              </w:rPr>
            </w:pPr>
          </w:p>
        </w:tc>
        <w:tc>
          <w:tcPr>
            <w:tcW w:w="1144" w:type="dxa"/>
            <w:shd w:val="clear" w:color="auto" w:fill="auto"/>
          </w:tcPr>
          <w:p w14:paraId="2B858F34"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total marks here</w:t>
            </w:r>
          </w:p>
        </w:tc>
      </w:tr>
      <w:tr w:rsidR="000B4B04" w:rsidRPr="00276C56" w14:paraId="3A56C3CD" w14:textId="77777777" w:rsidTr="006C6DBD">
        <w:trPr>
          <w:trHeight w:val="317"/>
        </w:trPr>
        <w:tc>
          <w:tcPr>
            <w:tcW w:w="7872" w:type="dxa"/>
            <w:gridSpan w:val="2"/>
            <w:shd w:val="clear" w:color="auto" w:fill="D0E0E2"/>
          </w:tcPr>
          <w:p w14:paraId="774E8B2D"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1B3E267A"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total marks here</w:t>
            </w:r>
          </w:p>
        </w:tc>
      </w:tr>
    </w:tbl>
    <w:p w14:paraId="2DA27321" w14:textId="77777777" w:rsidR="000B4B04" w:rsidRPr="00676C2F" w:rsidRDefault="000B4B04" w:rsidP="000B4B04">
      <w:pPr>
        <w:rPr>
          <w:lang w:eastAsia="en-GB"/>
        </w:rPr>
      </w:pPr>
    </w:p>
    <w:p w14:paraId="4C2782CB" w14:textId="77777777" w:rsidR="000B4B04" w:rsidRPr="00676C2F" w:rsidRDefault="000B4B04" w:rsidP="000B4B04">
      <w:pPr>
        <w:rPr>
          <w:lang w:eastAsia="en-GB"/>
        </w:rPr>
      </w:pPr>
    </w:p>
    <w:p w14:paraId="22D17C5E" w14:textId="77777777" w:rsidR="000B4B04" w:rsidRDefault="000B4B04" w:rsidP="000B4B04">
      <w:pPr>
        <w:rPr>
          <w:lang w:eastAsia="en-GB"/>
        </w:rPr>
      </w:pPr>
    </w:p>
    <w:p w14:paraId="599CD4B9" w14:textId="77777777" w:rsidR="000B4B04" w:rsidRDefault="000B4B04" w:rsidP="000B4B04">
      <w:pPr>
        <w:rPr>
          <w:lang w:eastAsia="en-GB"/>
        </w:rPr>
      </w:pPr>
    </w:p>
    <w:p w14:paraId="7099AE59" w14:textId="77777777" w:rsidR="000B4B04" w:rsidRDefault="000B4B04" w:rsidP="000B4B04">
      <w:pPr>
        <w:rPr>
          <w:lang w:eastAsia="en-GB"/>
        </w:rPr>
      </w:pPr>
    </w:p>
    <w:p w14:paraId="52C270CF" w14:textId="77777777" w:rsidR="000B4B04" w:rsidRDefault="000B4B04" w:rsidP="000B4B04">
      <w:pPr>
        <w:rPr>
          <w:lang w:eastAsia="en-GB"/>
        </w:rPr>
      </w:pPr>
    </w:p>
    <w:p w14:paraId="086EA55F" w14:textId="77777777" w:rsidR="000B4B04" w:rsidRDefault="000B4B04" w:rsidP="000B4B04">
      <w:pPr>
        <w:rPr>
          <w:lang w:eastAsia="en-GB"/>
        </w:rPr>
      </w:pPr>
    </w:p>
    <w:p w14:paraId="17CADDC5" w14:textId="77777777" w:rsidR="000B4B04" w:rsidRDefault="000B4B04" w:rsidP="000B4B04">
      <w:pPr>
        <w:rPr>
          <w:lang w:eastAsia="en-GB"/>
        </w:rPr>
      </w:pPr>
    </w:p>
    <w:p w14:paraId="5CAA8124" w14:textId="77777777" w:rsidR="000B4B04" w:rsidRPr="00676C2F" w:rsidRDefault="000B4B04" w:rsidP="000B4B04">
      <w:pPr>
        <w:rPr>
          <w:lang w:eastAsia="en-GB"/>
        </w:rPr>
      </w:pPr>
    </w:p>
    <w:p w14:paraId="14293339" w14:textId="77777777" w:rsidR="000B4B04" w:rsidRDefault="000B4B04" w:rsidP="000B4B04">
      <w:pPr>
        <w:rPr>
          <w:lang w:eastAsia="en-GB"/>
        </w:rPr>
      </w:pPr>
    </w:p>
    <w:tbl>
      <w:tblPr>
        <w:tblStyle w:val="TableGrid1"/>
        <w:tblW w:w="9016" w:type="dxa"/>
        <w:tblLook w:val="04A0" w:firstRow="1" w:lastRow="0" w:firstColumn="1" w:lastColumn="0" w:noHBand="0" w:noVBand="1"/>
      </w:tblPr>
      <w:tblGrid>
        <w:gridCol w:w="1185"/>
        <w:gridCol w:w="6687"/>
        <w:gridCol w:w="1144"/>
      </w:tblGrid>
      <w:tr w:rsidR="000B4B04" w:rsidRPr="00276C56" w14:paraId="6130CE40" w14:textId="77777777" w:rsidTr="006C6DBD">
        <w:tc>
          <w:tcPr>
            <w:tcW w:w="9016" w:type="dxa"/>
            <w:gridSpan w:val="3"/>
            <w:shd w:val="clear" w:color="auto" w:fill="D0E0E2"/>
          </w:tcPr>
          <w:p w14:paraId="0B9ECFD3" w14:textId="77777777" w:rsidR="000B4B04" w:rsidRPr="00276C56" w:rsidRDefault="000B4B04" w:rsidP="006C6DBD">
            <w:pPr>
              <w:rPr>
                <w:rFonts w:eastAsia="Arial" w:cs="Arial"/>
                <w:b/>
                <w:bCs/>
                <w:color w:val="004147"/>
              </w:rPr>
            </w:pPr>
            <w:r>
              <w:rPr>
                <w:rFonts w:eastAsia="Arial" w:cs="Arial"/>
                <w:b/>
                <w:bCs/>
                <w:color w:val="004147"/>
              </w:rPr>
              <w:t>Report Section Two</w:t>
            </w:r>
          </w:p>
          <w:p w14:paraId="66979B61" w14:textId="77777777" w:rsidR="000B4B04" w:rsidRPr="00276C56" w:rsidRDefault="000B4B04" w:rsidP="006C6DBD">
            <w:pPr>
              <w:rPr>
                <w:rFonts w:eastAsia="Arial" w:cs="Arial"/>
                <w:b/>
                <w:bCs/>
                <w:color w:val="004147"/>
              </w:rPr>
            </w:pPr>
          </w:p>
        </w:tc>
      </w:tr>
      <w:tr w:rsidR="000B4B04" w:rsidRPr="00276C56" w14:paraId="0E01C658" w14:textId="77777777" w:rsidTr="006C6DBD">
        <w:tc>
          <w:tcPr>
            <w:tcW w:w="1185" w:type="dxa"/>
            <w:shd w:val="clear" w:color="auto" w:fill="D0E0E2"/>
          </w:tcPr>
          <w:p w14:paraId="28654A50" w14:textId="77777777" w:rsidR="000B4B04" w:rsidRPr="00276C56" w:rsidRDefault="000B4B04" w:rsidP="006C6DBD">
            <w:pPr>
              <w:rPr>
                <w:rFonts w:eastAsia="Arial" w:cs="Arial"/>
                <w:b/>
                <w:bCs/>
                <w:color w:val="004147"/>
              </w:rPr>
            </w:pPr>
            <w:r w:rsidRPr="00276C56">
              <w:rPr>
                <w:rFonts w:eastAsia="Arial" w:cs="Arial"/>
                <w:b/>
                <w:bCs/>
                <w:color w:val="004147"/>
              </w:rPr>
              <w:t>AC Number</w:t>
            </w:r>
          </w:p>
        </w:tc>
        <w:tc>
          <w:tcPr>
            <w:tcW w:w="6687" w:type="dxa"/>
            <w:shd w:val="clear" w:color="auto" w:fill="D0E0E2"/>
          </w:tcPr>
          <w:p w14:paraId="50E0A977" w14:textId="77777777" w:rsidR="000B4B04" w:rsidRPr="00276C56" w:rsidRDefault="000B4B04" w:rsidP="006C6DBD">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55D2223B" w14:textId="77777777" w:rsidR="000B4B04" w:rsidRPr="00276C56" w:rsidRDefault="000B4B04" w:rsidP="006C6DBD">
            <w:pPr>
              <w:rPr>
                <w:rFonts w:eastAsia="Arial" w:cs="Arial"/>
                <w:b/>
                <w:bCs/>
                <w:color w:val="004147"/>
              </w:rPr>
            </w:pPr>
            <w:r w:rsidRPr="00276C56">
              <w:rPr>
                <w:rFonts w:eastAsia="Arial" w:cs="Arial"/>
                <w:b/>
                <w:bCs/>
                <w:color w:val="004147"/>
              </w:rPr>
              <w:t xml:space="preserve">Mark </w:t>
            </w:r>
          </w:p>
          <w:p w14:paraId="79780FC4" w14:textId="77777777" w:rsidR="000B4B04" w:rsidRPr="00276C56" w:rsidRDefault="000B4B04" w:rsidP="006C6DBD">
            <w:pPr>
              <w:rPr>
                <w:rFonts w:eastAsia="Arial" w:cs="Arial"/>
                <w:b/>
                <w:bCs/>
                <w:color w:val="004147"/>
              </w:rPr>
            </w:pPr>
            <w:r w:rsidRPr="00276C56">
              <w:rPr>
                <w:rFonts w:eastAsia="Arial" w:cs="Arial"/>
                <w:b/>
                <w:bCs/>
                <w:color w:val="004147"/>
              </w:rPr>
              <w:t>1-4</w:t>
            </w:r>
          </w:p>
        </w:tc>
      </w:tr>
      <w:tr w:rsidR="000B4B04" w:rsidRPr="00276C56" w14:paraId="67EFDB57" w14:textId="77777777" w:rsidTr="006C6DBD">
        <w:trPr>
          <w:trHeight w:val="213"/>
        </w:trPr>
        <w:tc>
          <w:tcPr>
            <w:tcW w:w="1185" w:type="dxa"/>
            <w:vMerge w:val="restart"/>
            <w:shd w:val="clear" w:color="auto" w:fill="D0E0E2"/>
          </w:tcPr>
          <w:p w14:paraId="7522E66C" w14:textId="77777777" w:rsidR="000B4B04" w:rsidRPr="00276C56" w:rsidRDefault="000B4B04" w:rsidP="006C6DBD">
            <w:pPr>
              <w:rPr>
                <w:rFonts w:eastAsia="Arial" w:cs="Arial"/>
                <w:color w:val="004147"/>
              </w:rPr>
            </w:pPr>
            <w:r>
              <w:rPr>
                <w:rFonts w:eastAsia="Arial" w:cs="Arial"/>
                <w:color w:val="004147"/>
              </w:rPr>
              <w:t>2.1</w:t>
            </w:r>
          </w:p>
        </w:tc>
        <w:tc>
          <w:tcPr>
            <w:tcW w:w="6687" w:type="dxa"/>
            <w:shd w:val="clear" w:color="auto" w:fill="D0E0E2"/>
          </w:tcPr>
          <w:p w14:paraId="56EEAFE0" w14:textId="77777777" w:rsidR="000B4B04" w:rsidRPr="00B30DE5" w:rsidRDefault="000B4B04" w:rsidP="006C6DBD">
            <w:pPr>
              <w:rPr>
                <w:rFonts w:eastAsia="Arial" w:cs="Arial"/>
                <w:color w:val="004147"/>
                <w:highlight w:val="lightGray"/>
              </w:rPr>
            </w:pPr>
            <w:r w:rsidRPr="1DC7ED89">
              <w:rPr>
                <w:rFonts w:eastAsia="Arial" w:cs="Arial"/>
                <w:color w:val="833C0B" w:themeColor="accent2" w:themeShade="80"/>
              </w:rPr>
              <w:t xml:space="preserve">Distinguish between organisational conflict and misbehaviour, and between informal and formal conflict </w:t>
            </w:r>
          </w:p>
        </w:tc>
        <w:tc>
          <w:tcPr>
            <w:tcW w:w="1144" w:type="dxa"/>
            <w:shd w:val="clear" w:color="auto" w:fill="D0E0E2"/>
          </w:tcPr>
          <w:p w14:paraId="1DDDFAEB" w14:textId="77777777" w:rsidR="000B4B04" w:rsidRPr="00276C56" w:rsidRDefault="000B4B04" w:rsidP="006C6DBD">
            <w:pPr>
              <w:rPr>
                <w:rFonts w:eastAsia="Arial" w:cs="Arial"/>
                <w:i/>
                <w:iCs/>
                <w:color w:val="004147"/>
                <w:highlight w:val="lightGray"/>
              </w:rPr>
            </w:pPr>
          </w:p>
        </w:tc>
      </w:tr>
      <w:tr w:rsidR="000B4B04" w:rsidRPr="00276C56" w14:paraId="340F84D2" w14:textId="77777777" w:rsidTr="006C6DBD">
        <w:trPr>
          <w:trHeight w:val="213"/>
        </w:trPr>
        <w:tc>
          <w:tcPr>
            <w:tcW w:w="1185" w:type="dxa"/>
            <w:vMerge/>
          </w:tcPr>
          <w:p w14:paraId="77BE8DDD" w14:textId="77777777" w:rsidR="000B4B04" w:rsidRPr="00276C56" w:rsidRDefault="000B4B04" w:rsidP="006C6DBD">
            <w:pPr>
              <w:rPr>
                <w:rFonts w:eastAsia="Arial" w:cs="Arial"/>
                <w:color w:val="004147"/>
              </w:rPr>
            </w:pPr>
          </w:p>
        </w:tc>
        <w:tc>
          <w:tcPr>
            <w:tcW w:w="6687" w:type="dxa"/>
          </w:tcPr>
          <w:p w14:paraId="645561C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3A93F65D" w14:textId="77777777" w:rsidR="000B4B04" w:rsidRPr="00276C56" w:rsidRDefault="000B4B04" w:rsidP="006C6DBD">
            <w:pPr>
              <w:rPr>
                <w:rFonts w:eastAsia="Arial" w:cs="Arial"/>
                <w:i/>
                <w:iCs/>
                <w:color w:val="004147"/>
                <w:highlight w:val="lightGray"/>
              </w:rPr>
            </w:pPr>
          </w:p>
        </w:tc>
        <w:tc>
          <w:tcPr>
            <w:tcW w:w="1144" w:type="dxa"/>
          </w:tcPr>
          <w:p w14:paraId="595F320A"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0B43C58" w14:textId="77777777" w:rsidTr="006C6DBD">
        <w:trPr>
          <w:trHeight w:val="213"/>
        </w:trPr>
        <w:tc>
          <w:tcPr>
            <w:tcW w:w="1185" w:type="dxa"/>
            <w:vMerge/>
          </w:tcPr>
          <w:p w14:paraId="5267484D" w14:textId="77777777" w:rsidR="000B4B04" w:rsidRPr="00276C56" w:rsidRDefault="000B4B04" w:rsidP="006C6DBD">
            <w:pPr>
              <w:rPr>
                <w:rFonts w:eastAsia="Arial" w:cs="Arial"/>
                <w:color w:val="004147"/>
              </w:rPr>
            </w:pPr>
          </w:p>
        </w:tc>
        <w:tc>
          <w:tcPr>
            <w:tcW w:w="6687" w:type="dxa"/>
          </w:tcPr>
          <w:p w14:paraId="5F4D8DE8"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D49F89D" w14:textId="77777777" w:rsidR="000B4B04" w:rsidRPr="00276C56" w:rsidRDefault="000B4B04" w:rsidP="006C6DBD">
            <w:pPr>
              <w:rPr>
                <w:rFonts w:eastAsia="Arial" w:cs="Arial"/>
                <w:i/>
                <w:iCs/>
                <w:color w:val="004147"/>
                <w:highlight w:val="lightGray"/>
              </w:rPr>
            </w:pPr>
          </w:p>
        </w:tc>
        <w:tc>
          <w:tcPr>
            <w:tcW w:w="1144" w:type="dxa"/>
          </w:tcPr>
          <w:p w14:paraId="59D37820"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41405494" w14:textId="77777777" w:rsidTr="006C6DBD">
        <w:trPr>
          <w:trHeight w:val="213"/>
        </w:trPr>
        <w:tc>
          <w:tcPr>
            <w:tcW w:w="1185" w:type="dxa"/>
            <w:vMerge/>
          </w:tcPr>
          <w:p w14:paraId="3D7BB1D8" w14:textId="77777777" w:rsidR="000B4B04" w:rsidRPr="00276C56" w:rsidRDefault="000B4B04" w:rsidP="006C6DBD">
            <w:pPr>
              <w:rPr>
                <w:rFonts w:eastAsia="Arial" w:cs="Arial"/>
                <w:color w:val="004147"/>
              </w:rPr>
            </w:pPr>
          </w:p>
        </w:tc>
        <w:tc>
          <w:tcPr>
            <w:tcW w:w="6687" w:type="dxa"/>
          </w:tcPr>
          <w:p w14:paraId="4D6275F2"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553B3E2" w14:textId="77777777" w:rsidR="000B4B04" w:rsidRPr="00276C56" w:rsidRDefault="000B4B04" w:rsidP="006C6DBD">
            <w:pPr>
              <w:rPr>
                <w:rFonts w:eastAsia="Arial" w:cs="Arial"/>
                <w:i/>
                <w:iCs/>
                <w:color w:val="004147"/>
                <w:highlight w:val="lightGray"/>
              </w:rPr>
            </w:pPr>
          </w:p>
        </w:tc>
        <w:tc>
          <w:tcPr>
            <w:tcW w:w="1144" w:type="dxa"/>
          </w:tcPr>
          <w:p w14:paraId="0728BF52"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08E3EA1" w14:textId="77777777" w:rsidTr="006C6DBD">
        <w:trPr>
          <w:trHeight w:val="213"/>
        </w:trPr>
        <w:tc>
          <w:tcPr>
            <w:tcW w:w="1185" w:type="dxa"/>
            <w:vMerge w:val="restart"/>
            <w:shd w:val="clear" w:color="auto" w:fill="D0E0E2"/>
          </w:tcPr>
          <w:p w14:paraId="5BF9768C" w14:textId="77777777" w:rsidR="000B4B04" w:rsidRPr="00276C56" w:rsidRDefault="000B4B04" w:rsidP="006C6DBD">
            <w:pPr>
              <w:rPr>
                <w:rFonts w:eastAsia="Arial" w:cs="Arial"/>
                <w:color w:val="004147"/>
              </w:rPr>
            </w:pPr>
            <w:r>
              <w:rPr>
                <w:rFonts w:eastAsia="Arial" w:cs="Arial"/>
                <w:color w:val="004147"/>
              </w:rPr>
              <w:t>2.2</w:t>
            </w:r>
          </w:p>
        </w:tc>
        <w:tc>
          <w:tcPr>
            <w:tcW w:w="6687" w:type="dxa"/>
            <w:shd w:val="clear" w:color="auto" w:fill="D0E0E2"/>
          </w:tcPr>
          <w:p w14:paraId="0C45CF53" w14:textId="77777777" w:rsidR="000B4B04" w:rsidRPr="00191884" w:rsidRDefault="000B4B04" w:rsidP="006C6DBD">
            <w:pPr>
              <w:rPr>
                <w:b/>
                <w:bCs/>
                <w:color w:val="000000" w:themeColor="text1"/>
              </w:rPr>
            </w:pPr>
            <w:r w:rsidRPr="75CDE334">
              <w:rPr>
                <w:color w:val="000000" w:themeColor="text1"/>
              </w:rPr>
              <w:t>Distinguish between official and unofficial employee action.</w:t>
            </w:r>
          </w:p>
          <w:p w14:paraId="6D2F5D4B" w14:textId="77777777" w:rsidR="000B4B04" w:rsidRPr="00191884" w:rsidRDefault="000B4B04" w:rsidP="006C6DBD">
            <w:pPr>
              <w:rPr>
                <w:rFonts w:eastAsia="Arial" w:cs="Arial"/>
                <w:color w:val="004147"/>
                <w:highlight w:val="lightGray"/>
              </w:rPr>
            </w:pPr>
          </w:p>
        </w:tc>
        <w:tc>
          <w:tcPr>
            <w:tcW w:w="1144" w:type="dxa"/>
            <w:shd w:val="clear" w:color="auto" w:fill="D0E0E2"/>
          </w:tcPr>
          <w:p w14:paraId="4D1B04A6" w14:textId="77777777" w:rsidR="000B4B04" w:rsidRPr="00276C56" w:rsidRDefault="000B4B04" w:rsidP="006C6DBD">
            <w:pPr>
              <w:rPr>
                <w:rFonts w:eastAsia="Arial" w:cs="Arial"/>
                <w:i/>
                <w:iCs/>
                <w:color w:val="004147"/>
                <w:highlight w:val="lightGray"/>
              </w:rPr>
            </w:pPr>
          </w:p>
        </w:tc>
      </w:tr>
      <w:tr w:rsidR="000B4B04" w:rsidRPr="00276C56" w14:paraId="64E758AC" w14:textId="77777777" w:rsidTr="006C6DBD">
        <w:trPr>
          <w:trHeight w:val="213"/>
        </w:trPr>
        <w:tc>
          <w:tcPr>
            <w:tcW w:w="1185" w:type="dxa"/>
            <w:vMerge/>
          </w:tcPr>
          <w:p w14:paraId="0C0576AA" w14:textId="77777777" w:rsidR="000B4B04" w:rsidRPr="00276C56" w:rsidRDefault="000B4B04" w:rsidP="006C6DBD">
            <w:pPr>
              <w:rPr>
                <w:rFonts w:eastAsia="Arial" w:cs="Arial"/>
                <w:color w:val="004147"/>
              </w:rPr>
            </w:pPr>
          </w:p>
        </w:tc>
        <w:tc>
          <w:tcPr>
            <w:tcW w:w="6687" w:type="dxa"/>
          </w:tcPr>
          <w:p w14:paraId="48A618DF"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2714F6EF" w14:textId="77777777" w:rsidR="000B4B04" w:rsidRPr="00276C56" w:rsidRDefault="000B4B04" w:rsidP="006C6DBD">
            <w:pPr>
              <w:rPr>
                <w:rFonts w:eastAsia="Arial" w:cs="Arial"/>
                <w:i/>
                <w:iCs/>
                <w:color w:val="004147"/>
                <w:highlight w:val="lightGray"/>
              </w:rPr>
            </w:pPr>
          </w:p>
        </w:tc>
        <w:tc>
          <w:tcPr>
            <w:tcW w:w="1144" w:type="dxa"/>
          </w:tcPr>
          <w:p w14:paraId="6A51F315"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35D9D45D" w14:textId="77777777" w:rsidTr="006C6DBD">
        <w:trPr>
          <w:trHeight w:val="213"/>
        </w:trPr>
        <w:tc>
          <w:tcPr>
            <w:tcW w:w="1185" w:type="dxa"/>
            <w:vMerge/>
          </w:tcPr>
          <w:p w14:paraId="1A41BBD8" w14:textId="77777777" w:rsidR="000B4B04" w:rsidRPr="00276C56" w:rsidRDefault="000B4B04" w:rsidP="006C6DBD">
            <w:pPr>
              <w:rPr>
                <w:rFonts w:eastAsia="Arial" w:cs="Arial"/>
                <w:color w:val="004147"/>
              </w:rPr>
            </w:pPr>
          </w:p>
        </w:tc>
        <w:tc>
          <w:tcPr>
            <w:tcW w:w="6687" w:type="dxa"/>
          </w:tcPr>
          <w:p w14:paraId="66CFFC86"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4177D37" w14:textId="77777777" w:rsidR="000B4B04" w:rsidRPr="00276C56" w:rsidRDefault="000B4B04" w:rsidP="006C6DBD">
            <w:pPr>
              <w:rPr>
                <w:rFonts w:eastAsia="Arial" w:cs="Arial"/>
                <w:i/>
                <w:iCs/>
                <w:color w:val="004147"/>
                <w:highlight w:val="lightGray"/>
              </w:rPr>
            </w:pPr>
          </w:p>
        </w:tc>
        <w:tc>
          <w:tcPr>
            <w:tcW w:w="1144" w:type="dxa"/>
          </w:tcPr>
          <w:p w14:paraId="242B8D56"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1E19D2B3" w14:textId="77777777" w:rsidTr="006C6DBD">
        <w:trPr>
          <w:trHeight w:val="213"/>
        </w:trPr>
        <w:tc>
          <w:tcPr>
            <w:tcW w:w="1185" w:type="dxa"/>
            <w:vMerge/>
          </w:tcPr>
          <w:p w14:paraId="00B4CF80" w14:textId="77777777" w:rsidR="000B4B04" w:rsidRPr="00276C56" w:rsidRDefault="000B4B04" w:rsidP="006C6DBD">
            <w:pPr>
              <w:rPr>
                <w:rFonts w:eastAsia="Arial" w:cs="Arial"/>
                <w:color w:val="004147"/>
              </w:rPr>
            </w:pPr>
          </w:p>
        </w:tc>
        <w:tc>
          <w:tcPr>
            <w:tcW w:w="6687" w:type="dxa"/>
          </w:tcPr>
          <w:p w14:paraId="33892191"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D976C5" w14:textId="77777777" w:rsidR="000B4B04" w:rsidRPr="00276C56" w:rsidRDefault="000B4B04" w:rsidP="006C6DBD">
            <w:pPr>
              <w:rPr>
                <w:rFonts w:eastAsia="Arial" w:cs="Arial"/>
                <w:i/>
                <w:iCs/>
                <w:color w:val="004147"/>
                <w:highlight w:val="lightGray"/>
              </w:rPr>
            </w:pPr>
          </w:p>
        </w:tc>
        <w:tc>
          <w:tcPr>
            <w:tcW w:w="1144" w:type="dxa"/>
          </w:tcPr>
          <w:p w14:paraId="67AE204B"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529C7D08" w14:textId="77777777" w:rsidTr="006C6DBD">
        <w:trPr>
          <w:trHeight w:val="213"/>
        </w:trPr>
        <w:tc>
          <w:tcPr>
            <w:tcW w:w="1185" w:type="dxa"/>
            <w:vMerge w:val="restart"/>
            <w:shd w:val="clear" w:color="auto" w:fill="D0E0E2"/>
          </w:tcPr>
          <w:p w14:paraId="5FB4D8F8" w14:textId="77777777" w:rsidR="000B4B04" w:rsidRPr="00276C56" w:rsidRDefault="000B4B04" w:rsidP="006C6DBD">
            <w:pPr>
              <w:rPr>
                <w:rFonts w:eastAsia="Arial" w:cs="Arial"/>
                <w:color w:val="004147"/>
              </w:rPr>
            </w:pPr>
            <w:r>
              <w:rPr>
                <w:rFonts w:eastAsia="Arial" w:cs="Arial"/>
                <w:color w:val="004147"/>
              </w:rPr>
              <w:t>2.3</w:t>
            </w:r>
          </w:p>
        </w:tc>
        <w:tc>
          <w:tcPr>
            <w:tcW w:w="6687" w:type="dxa"/>
            <w:shd w:val="clear" w:color="auto" w:fill="D0E0E2"/>
          </w:tcPr>
          <w:p w14:paraId="37F487EC" w14:textId="77777777" w:rsidR="000B4B04" w:rsidRPr="00191884" w:rsidRDefault="000B4B04" w:rsidP="006C6DBD">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3B0F3CCE" w14:textId="77777777" w:rsidR="000B4B04" w:rsidRPr="00276C56" w:rsidRDefault="000B4B04" w:rsidP="006C6DBD">
            <w:pPr>
              <w:rPr>
                <w:rFonts w:eastAsia="Arial" w:cs="Arial"/>
                <w:i/>
                <w:iCs/>
                <w:color w:val="004147"/>
                <w:highlight w:val="lightGray"/>
              </w:rPr>
            </w:pPr>
          </w:p>
        </w:tc>
      </w:tr>
      <w:tr w:rsidR="000B4B04" w:rsidRPr="00276C56" w14:paraId="0B892CB6" w14:textId="77777777" w:rsidTr="006C6DBD">
        <w:trPr>
          <w:trHeight w:val="213"/>
        </w:trPr>
        <w:tc>
          <w:tcPr>
            <w:tcW w:w="1185" w:type="dxa"/>
            <w:vMerge/>
          </w:tcPr>
          <w:p w14:paraId="58757FB6" w14:textId="77777777" w:rsidR="000B4B04" w:rsidRPr="00276C56" w:rsidRDefault="000B4B04" w:rsidP="006C6DBD">
            <w:pPr>
              <w:rPr>
                <w:rFonts w:eastAsia="Arial" w:cs="Arial"/>
                <w:color w:val="004147"/>
              </w:rPr>
            </w:pPr>
          </w:p>
        </w:tc>
        <w:tc>
          <w:tcPr>
            <w:tcW w:w="6687" w:type="dxa"/>
          </w:tcPr>
          <w:p w14:paraId="2EB140DC"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6112064C" w14:textId="77777777" w:rsidR="000B4B04" w:rsidRPr="00276C56" w:rsidRDefault="000B4B04" w:rsidP="006C6DBD">
            <w:pPr>
              <w:rPr>
                <w:rFonts w:eastAsia="Arial" w:cs="Arial"/>
                <w:i/>
                <w:iCs/>
                <w:color w:val="004147"/>
                <w:highlight w:val="lightGray"/>
              </w:rPr>
            </w:pPr>
          </w:p>
        </w:tc>
        <w:tc>
          <w:tcPr>
            <w:tcW w:w="1144" w:type="dxa"/>
          </w:tcPr>
          <w:p w14:paraId="0B886B4D"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408762B" w14:textId="77777777" w:rsidTr="006C6DBD">
        <w:trPr>
          <w:trHeight w:val="213"/>
        </w:trPr>
        <w:tc>
          <w:tcPr>
            <w:tcW w:w="1185" w:type="dxa"/>
            <w:vMerge/>
          </w:tcPr>
          <w:p w14:paraId="2884FD63" w14:textId="77777777" w:rsidR="000B4B04" w:rsidRPr="00276C56" w:rsidRDefault="000B4B04" w:rsidP="006C6DBD">
            <w:pPr>
              <w:rPr>
                <w:rFonts w:eastAsia="Arial" w:cs="Arial"/>
                <w:color w:val="004147"/>
              </w:rPr>
            </w:pPr>
          </w:p>
        </w:tc>
        <w:tc>
          <w:tcPr>
            <w:tcW w:w="6687" w:type="dxa"/>
          </w:tcPr>
          <w:p w14:paraId="10F98C72"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8D9DD9" w14:textId="77777777" w:rsidR="000B4B04" w:rsidRPr="00276C56" w:rsidRDefault="000B4B04" w:rsidP="006C6DBD">
            <w:pPr>
              <w:rPr>
                <w:rFonts w:eastAsia="Arial" w:cs="Arial"/>
                <w:i/>
                <w:iCs/>
                <w:color w:val="004147"/>
                <w:highlight w:val="lightGray"/>
              </w:rPr>
            </w:pPr>
          </w:p>
        </w:tc>
        <w:tc>
          <w:tcPr>
            <w:tcW w:w="1144" w:type="dxa"/>
          </w:tcPr>
          <w:p w14:paraId="63ED5CA8"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7FF5FB39" w14:textId="77777777" w:rsidTr="006C6DBD">
        <w:trPr>
          <w:trHeight w:val="213"/>
        </w:trPr>
        <w:tc>
          <w:tcPr>
            <w:tcW w:w="1185" w:type="dxa"/>
            <w:vMerge/>
          </w:tcPr>
          <w:p w14:paraId="73AA20FE" w14:textId="77777777" w:rsidR="000B4B04" w:rsidRPr="00276C56" w:rsidRDefault="000B4B04" w:rsidP="006C6DBD">
            <w:pPr>
              <w:rPr>
                <w:rFonts w:eastAsia="Arial" w:cs="Arial"/>
                <w:color w:val="004147"/>
              </w:rPr>
            </w:pPr>
          </w:p>
        </w:tc>
        <w:tc>
          <w:tcPr>
            <w:tcW w:w="6687" w:type="dxa"/>
          </w:tcPr>
          <w:p w14:paraId="60C09427"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7007AF4" w14:textId="77777777" w:rsidR="000B4B04" w:rsidRPr="00276C56" w:rsidRDefault="000B4B04" w:rsidP="006C6DBD">
            <w:pPr>
              <w:rPr>
                <w:rFonts w:eastAsia="Arial" w:cs="Arial"/>
                <w:i/>
                <w:iCs/>
                <w:color w:val="004147"/>
                <w:highlight w:val="lightGray"/>
              </w:rPr>
            </w:pPr>
          </w:p>
        </w:tc>
        <w:tc>
          <w:tcPr>
            <w:tcW w:w="1144" w:type="dxa"/>
          </w:tcPr>
          <w:p w14:paraId="4879B3DD"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09B08C92" w14:textId="77777777" w:rsidTr="006C6DBD">
        <w:trPr>
          <w:trHeight w:val="600"/>
        </w:trPr>
        <w:tc>
          <w:tcPr>
            <w:tcW w:w="1185" w:type="dxa"/>
            <w:vMerge w:val="restart"/>
            <w:shd w:val="clear" w:color="auto" w:fill="D0E0E2"/>
          </w:tcPr>
          <w:p w14:paraId="1AB3C706" w14:textId="77777777" w:rsidR="000B4B04" w:rsidRPr="00276C56" w:rsidRDefault="000B4B04" w:rsidP="006C6DBD">
            <w:pPr>
              <w:rPr>
                <w:rFonts w:eastAsia="Arial" w:cs="Arial"/>
                <w:color w:val="004147"/>
              </w:rPr>
            </w:pPr>
            <w:r>
              <w:rPr>
                <w:rFonts w:eastAsia="Arial" w:cs="Arial"/>
                <w:color w:val="004147"/>
              </w:rPr>
              <w:t>2.4</w:t>
            </w:r>
          </w:p>
        </w:tc>
        <w:tc>
          <w:tcPr>
            <w:tcW w:w="6687" w:type="dxa"/>
            <w:shd w:val="clear" w:color="auto" w:fill="D0E0E2"/>
          </w:tcPr>
          <w:p w14:paraId="7DE6FAD5" w14:textId="77777777" w:rsidR="000B4B04" w:rsidRPr="00191884" w:rsidRDefault="000B4B04" w:rsidP="006C6DBD">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2131AC6D" w14:textId="77777777" w:rsidR="000B4B04" w:rsidRPr="00276C56" w:rsidRDefault="000B4B04" w:rsidP="006C6DBD">
            <w:pPr>
              <w:rPr>
                <w:rFonts w:eastAsia="Arial" w:cs="Arial"/>
                <w:i/>
                <w:iCs/>
                <w:color w:val="004147"/>
                <w:highlight w:val="lightGray"/>
              </w:rPr>
            </w:pPr>
          </w:p>
        </w:tc>
      </w:tr>
      <w:tr w:rsidR="000B4B04" w:rsidRPr="00276C56" w14:paraId="055D3E3E" w14:textId="77777777" w:rsidTr="006C6DBD">
        <w:trPr>
          <w:trHeight w:val="213"/>
        </w:trPr>
        <w:tc>
          <w:tcPr>
            <w:tcW w:w="1185" w:type="dxa"/>
            <w:vMerge/>
          </w:tcPr>
          <w:p w14:paraId="550D6EA4" w14:textId="77777777" w:rsidR="000B4B04" w:rsidRPr="00276C56" w:rsidRDefault="000B4B04" w:rsidP="006C6DBD">
            <w:pPr>
              <w:rPr>
                <w:rFonts w:eastAsia="Arial" w:cs="Arial"/>
                <w:color w:val="004147"/>
              </w:rPr>
            </w:pPr>
          </w:p>
        </w:tc>
        <w:tc>
          <w:tcPr>
            <w:tcW w:w="6687" w:type="dxa"/>
          </w:tcPr>
          <w:p w14:paraId="7F5A6CDB"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4B0F013F" w14:textId="77777777" w:rsidR="000B4B04" w:rsidRPr="00276C56" w:rsidRDefault="000B4B04" w:rsidP="006C6DBD">
            <w:pPr>
              <w:rPr>
                <w:rFonts w:eastAsia="Arial" w:cs="Arial"/>
                <w:i/>
                <w:iCs/>
                <w:color w:val="004147"/>
                <w:highlight w:val="lightGray"/>
              </w:rPr>
            </w:pPr>
          </w:p>
        </w:tc>
        <w:tc>
          <w:tcPr>
            <w:tcW w:w="1144" w:type="dxa"/>
          </w:tcPr>
          <w:p w14:paraId="19AFB91D"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4CB1AD3E" w14:textId="77777777" w:rsidTr="006C6DBD">
        <w:trPr>
          <w:trHeight w:val="213"/>
        </w:trPr>
        <w:tc>
          <w:tcPr>
            <w:tcW w:w="1185" w:type="dxa"/>
            <w:vMerge/>
          </w:tcPr>
          <w:p w14:paraId="6529868B" w14:textId="77777777" w:rsidR="000B4B04" w:rsidRPr="00276C56" w:rsidRDefault="000B4B04" w:rsidP="006C6DBD">
            <w:pPr>
              <w:rPr>
                <w:rFonts w:eastAsia="Arial" w:cs="Arial"/>
                <w:color w:val="004147"/>
              </w:rPr>
            </w:pPr>
          </w:p>
        </w:tc>
        <w:tc>
          <w:tcPr>
            <w:tcW w:w="6687" w:type="dxa"/>
          </w:tcPr>
          <w:p w14:paraId="051B8147"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B3B4129" w14:textId="77777777" w:rsidR="000B4B04" w:rsidRPr="00276C56" w:rsidRDefault="000B4B04" w:rsidP="006C6DBD">
            <w:pPr>
              <w:rPr>
                <w:rFonts w:eastAsia="Arial" w:cs="Arial"/>
                <w:i/>
                <w:iCs/>
                <w:color w:val="004147"/>
                <w:highlight w:val="lightGray"/>
              </w:rPr>
            </w:pPr>
          </w:p>
        </w:tc>
        <w:tc>
          <w:tcPr>
            <w:tcW w:w="1144" w:type="dxa"/>
          </w:tcPr>
          <w:p w14:paraId="7B3F767E"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F95C836" w14:textId="77777777" w:rsidTr="006C6DBD">
        <w:trPr>
          <w:trHeight w:val="213"/>
        </w:trPr>
        <w:tc>
          <w:tcPr>
            <w:tcW w:w="1185" w:type="dxa"/>
            <w:vMerge/>
          </w:tcPr>
          <w:p w14:paraId="57500BE6" w14:textId="77777777" w:rsidR="000B4B04" w:rsidRPr="00276C56" w:rsidRDefault="000B4B04" w:rsidP="006C6DBD">
            <w:pPr>
              <w:rPr>
                <w:rFonts w:eastAsia="Arial" w:cs="Arial"/>
                <w:color w:val="004147"/>
              </w:rPr>
            </w:pPr>
          </w:p>
        </w:tc>
        <w:tc>
          <w:tcPr>
            <w:tcW w:w="6687" w:type="dxa"/>
          </w:tcPr>
          <w:p w14:paraId="34E5515E"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6F62AE" w14:textId="77777777" w:rsidR="000B4B04" w:rsidRPr="00276C56" w:rsidRDefault="000B4B04" w:rsidP="006C6DBD">
            <w:pPr>
              <w:rPr>
                <w:rFonts w:eastAsia="Arial" w:cs="Arial"/>
                <w:i/>
                <w:iCs/>
                <w:color w:val="004147"/>
                <w:highlight w:val="lightGray"/>
              </w:rPr>
            </w:pPr>
          </w:p>
        </w:tc>
        <w:tc>
          <w:tcPr>
            <w:tcW w:w="1144" w:type="dxa"/>
          </w:tcPr>
          <w:p w14:paraId="38299DC1"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18EC3751" w14:textId="77777777" w:rsidTr="006C6DBD">
        <w:trPr>
          <w:trHeight w:val="1050"/>
        </w:trPr>
        <w:tc>
          <w:tcPr>
            <w:tcW w:w="1185" w:type="dxa"/>
            <w:vMerge w:val="restart"/>
            <w:shd w:val="clear" w:color="auto" w:fill="D0E0E2"/>
          </w:tcPr>
          <w:p w14:paraId="202E83F4" w14:textId="77777777" w:rsidR="000B4B04" w:rsidRPr="00276C56" w:rsidRDefault="000B4B04" w:rsidP="006C6DBD">
            <w:pPr>
              <w:rPr>
                <w:rFonts w:eastAsia="Arial" w:cs="Arial"/>
                <w:color w:val="004147"/>
              </w:rPr>
            </w:pPr>
            <w:r>
              <w:rPr>
                <w:rFonts w:eastAsia="Arial" w:cs="Arial"/>
                <w:color w:val="004147"/>
              </w:rPr>
              <w:t>3.1</w:t>
            </w:r>
          </w:p>
        </w:tc>
        <w:tc>
          <w:tcPr>
            <w:tcW w:w="6687" w:type="dxa"/>
            <w:shd w:val="clear" w:color="auto" w:fill="D0E0E2"/>
          </w:tcPr>
          <w:p w14:paraId="3388F44B" w14:textId="77777777" w:rsidR="000B4B04" w:rsidRPr="00191884" w:rsidRDefault="000B4B04" w:rsidP="006C6DBD">
            <w:pPr>
              <w:rPr>
                <w:color w:val="000000" w:themeColor="text1"/>
              </w:rPr>
            </w:pPr>
            <w:r w:rsidRPr="2E645EAA">
              <w:rPr>
                <w:color w:val="000000" w:themeColor="text1"/>
              </w:rPr>
              <w:t>Explain the principles of legislation relating to unfair dismissal in respect of capability and misconduct issues.</w:t>
            </w:r>
          </w:p>
          <w:p w14:paraId="2810B41E" w14:textId="77777777" w:rsidR="000B4B04" w:rsidRPr="00191884" w:rsidRDefault="000B4B04" w:rsidP="006C6DBD">
            <w:pPr>
              <w:rPr>
                <w:b/>
                <w:bCs/>
                <w:color w:val="000000" w:themeColor="text1"/>
              </w:rPr>
            </w:pPr>
          </w:p>
        </w:tc>
        <w:tc>
          <w:tcPr>
            <w:tcW w:w="1144" w:type="dxa"/>
            <w:shd w:val="clear" w:color="auto" w:fill="D0E0E2"/>
          </w:tcPr>
          <w:p w14:paraId="23DAB8B2" w14:textId="77777777" w:rsidR="000B4B04" w:rsidRPr="00276C56" w:rsidRDefault="000B4B04" w:rsidP="006C6DBD">
            <w:pPr>
              <w:rPr>
                <w:rFonts w:eastAsia="Arial" w:cs="Arial"/>
                <w:i/>
                <w:iCs/>
                <w:color w:val="004147"/>
                <w:highlight w:val="lightGray"/>
              </w:rPr>
            </w:pPr>
          </w:p>
        </w:tc>
      </w:tr>
      <w:tr w:rsidR="000B4B04" w:rsidRPr="00276C56" w14:paraId="19597E5D" w14:textId="77777777" w:rsidTr="006C6DBD">
        <w:trPr>
          <w:trHeight w:val="213"/>
        </w:trPr>
        <w:tc>
          <w:tcPr>
            <w:tcW w:w="1185" w:type="dxa"/>
            <w:vMerge/>
          </w:tcPr>
          <w:p w14:paraId="3912F02C" w14:textId="77777777" w:rsidR="000B4B04" w:rsidRPr="00276C56" w:rsidRDefault="000B4B04" w:rsidP="006C6DBD">
            <w:pPr>
              <w:rPr>
                <w:rFonts w:eastAsia="Arial" w:cs="Arial"/>
                <w:color w:val="004147"/>
              </w:rPr>
            </w:pPr>
          </w:p>
        </w:tc>
        <w:tc>
          <w:tcPr>
            <w:tcW w:w="6687" w:type="dxa"/>
          </w:tcPr>
          <w:p w14:paraId="2694A858"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300B0213" w14:textId="77777777" w:rsidR="000B4B04" w:rsidRPr="00276C56" w:rsidRDefault="000B4B04" w:rsidP="006C6DBD">
            <w:pPr>
              <w:rPr>
                <w:rFonts w:eastAsia="Arial" w:cs="Arial"/>
                <w:i/>
                <w:iCs/>
                <w:color w:val="004147"/>
                <w:highlight w:val="lightGray"/>
              </w:rPr>
            </w:pPr>
          </w:p>
        </w:tc>
        <w:tc>
          <w:tcPr>
            <w:tcW w:w="1144" w:type="dxa"/>
          </w:tcPr>
          <w:p w14:paraId="315B5F08"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41CA1E10" w14:textId="77777777" w:rsidTr="006C6DBD">
        <w:trPr>
          <w:trHeight w:val="213"/>
        </w:trPr>
        <w:tc>
          <w:tcPr>
            <w:tcW w:w="1185" w:type="dxa"/>
            <w:vMerge/>
          </w:tcPr>
          <w:p w14:paraId="19518211" w14:textId="77777777" w:rsidR="000B4B04" w:rsidRPr="00276C56" w:rsidRDefault="000B4B04" w:rsidP="006C6DBD">
            <w:pPr>
              <w:rPr>
                <w:rFonts w:eastAsia="Arial" w:cs="Arial"/>
                <w:color w:val="004147"/>
              </w:rPr>
            </w:pPr>
          </w:p>
        </w:tc>
        <w:tc>
          <w:tcPr>
            <w:tcW w:w="6687" w:type="dxa"/>
          </w:tcPr>
          <w:p w14:paraId="66F77634"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E7E934A" w14:textId="77777777" w:rsidR="000B4B04" w:rsidRPr="00276C56" w:rsidRDefault="000B4B04" w:rsidP="006C6DBD">
            <w:pPr>
              <w:rPr>
                <w:rFonts w:eastAsia="Arial" w:cs="Arial"/>
                <w:i/>
                <w:iCs/>
                <w:color w:val="004147"/>
                <w:highlight w:val="lightGray"/>
              </w:rPr>
            </w:pPr>
          </w:p>
        </w:tc>
        <w:tc>
          <w:tcPr>
            <w:tcW w:w="1144" w:type="dxa"/>
          </w:tcPr>
          <w:p w14:paraId="18E55507" w14:textId="77777777" w:rsidR="000B4B04" w:rsidRPr="00276C56" w:rsidRDefault="000B4B04" w:rsidP="006C6DBD">
            <w:pPr>
              <w:rPr>
                <w:rFonts w:eastAsia="Arial" w:cs="Arial"/>
                <w:i/>
                <w:iCs/>
                <w:color w:val="833C0B" w:themeColor="accent2" w:themeShade="80"/>
                <w:highlight w:val="lightGray"/>
              </w:rPr>
            </w:pPr>
            <w:r w:rsidRPr="2E645EAA">
              <w:rPr>
                <w:rFonts w:eastAsia="Arial" w:cs="Arial"/>
                <w:i/>
                <w:iCs/>
                <w:color w:val="833C0B" w:themeColor="accent2" w:themeShade="80"/>
                <w:highlight w:val="lightGray"/>
              </w:rPr>
              <w:t>Enter</w:t>
            </w:r>
          </w:p>
          <w:p w14:paraId="30FBAA89" w14:textId="77777777" w:rsidR="000B4B04" w:rsidRPr="00276C56" w:rsidRDefault="000B4B04" w:rsidP="006C6DBD">
            <w:pPr>
              <w:rPr>
                <w:rFonts w:eastAsia="Arial" w:cs="Arial"/>
                <w:i/>
                <w:iCs/>
                <w:color w:val="004147"/>
                <w:highlight w:val="lightGray"/>
              </w:rPr>
            </w:pPr>
            <w:r w:rsidRPr="2E645EAA">
              <w:rPr>
                <w:rFonts w:eastAsia="Arial" w:cs="Arial"/>
                <w:i/>
                <w:iCs/>
                <w:color w:val="833C0B" w:themeColor="accent2" w:themeShade="80"/>
                <w:highlight w:val="lightGray"/>
              </w:rPr>
              <w:t xml:space="preserve"> mark here</w:t>
            </w:r>
          </w:p>
        </w:tc>
      </w:tr>
      <w:tr w:rsidR="000B4B04" w:rsidRPr="00276C56" w14:paraId="1D937D85" w14:textId="77777777" w:rsidTr="006C6DBD">
        <w:trPr>
          <w:trHeight w:val="213"/>
        </w:trPr>
        <w:tc>
          <w:tcPr>
            <w:tcW w:w="1185" w:type="dxa"/>
            <w:vMerge/>
          </w:tcPr>
          <w:p w14:paraId="01F032EB" w14:textId="77777777" w:rsidR="000B4B04" w:rsidRPr="00276C56" w:rsidRDefault="000B4B04" w:rsidP="006C6DBD">
            <w:pPr>
              <w:rPr>
                <w:rFonts w:eastAsia="Arial" w:cs="Arial"/>
                <w:color w:val="004147"/>
              </w:rPr>
            </w:pPr>
          </w:p>
        </w:tc>
        <w:tc>
          <w:tcPr>
            <w:tcW w:w="6687" w:type="dxa"/>
          </w:tcPr>
          <w:p w14:paraId="76DE1272"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0769EA5" w14:textId="77777777" w:rsidR="000B4B04" w:rsidRPr="00276C56" w:rsidRDefault="000B4B04" w:rsidP="006C6DBD">
            <w:pPr>
              <w:rPr>
                <w:rFonts w:eastAsia="Arial" w:cs="Arial"/>
                <w:i/>
                <w:iCs/>
                <w:color w:val="004147"/>
                <w:highlight w:val="lightGray"/>
              </w:rPr>
            </w:pPr>
          </w:p>
        </w:tc>
        <w:tc>
          <w:tcPr>
            <w:tcW w:w="1144" w:type="dxa"/>
          </w:tcPr>
          <w:p w14:paraId="21B0FAD5"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1186EF1" w14:textId="77777777" w:rsidTr="006C6DBD">
        <w:trPr>
          <w:trHeight w:val="213"/>
        </w:trPr>
        <w:tc>
          <w:tcPr>
            <w:tcW w:w="1185" w:type="dxa"/>
            <w:vMerge w:val="restart"/>
            <w:shd w:val="clear" w:color="auto" w:fill="D0E0E2"/>
          </w:tcPr>
          <w:p w14:paraId="3E431D60" w14:textId="77777777" w:rsidR="000B4B04" w:rsidRPr="00276C56" w:rsidRDefault="000B4B04" w:rsidP="006C6DBD">
            <w:pPr>
              <w:rPr>
                <w:rFonts w:eastAsia="Arial" w:cs="Arial"/>
                <w:color w:val="004147"/>
              </w:rPr>
            </w:pPr>
            <w:r>
              <w:rPr>
                <w:rFonts w:eastAsia="Arial" w:cs="Arial"/>
                <w:color w:val="004147"/>
              </w:rPr>
              <w:t>3.2</w:t>
            </w:r>
          </w:p>
        </w:tc>
        <w:tc>
          <w:tcPr>
            <w:tcW w:w="6687" w:type="dxa"/>
            <w:shd w:val="clear" w:color="auto" w:fill="D0E0E2"/>
          </w:tcPr>
          <w:p w14:paraId="2FCABF59" w14:textId="77777777" w:rsidR="000B4B04" w:rsidRPr="00191884" w:rsidRDefault="000B4B04" w:rsidP="006C6DBD">
            <w:pPr>
              <w:rPr>
                <w:color w:val="000000" w:themeColor="text1"/>
              </w:rPr>
            </w:pPr>
            <w:r w:rsidRPr="2E645EAA">
              <w:rPr>
                <w:color w:val="000000" w:themeColor="text1"/>
              </w:rPr>
              <w:t>Analyse key causes of employee grievances.</w:t>
            </w:r>
          </w:p>
          <w:p w14:paraId="101B7A26" w14:textId="77777777" w:rsidR="000B4B04" w:rsidRPr="00191884" w:rsidRDefault="000B4B04" w:rsidP="006C6DBD">
            <w:pPr>
              <w:rPr>
                <w:color w:val="000000" w:themeColor="text1"/>
              </w:rPr>
            </w:pPr>
          </w:p>
        </w:tc>
        <w:tc>
          <w:tcPr>
            <w:tcW w:w="1144" w:type="dxa"/>
            <w:shd w:val="clear" w:color="auto" w:fill="D0E0E2"/>
          </w:tcPr>
          <w:p w14:paraId="0929BBDB" w14:textId="77777777" w:rsidR="000B4B04" w:rsidRPr="00276C56" w:rsidRDefault="000B4B04" w:rsidP="006C6DBD">
            <w:pPr>
              <w:rPr>
                <w:rFonts w:eastAsia="Arial" w:cs="Arial"/>
                <w:i/>
                <w:iCs/>
                <w:color w:val="004147"/>
                <w:highlight w:val="lightGray"/>
              </w:rPr>
            </w:pPr>
          </w:p>
        </w:tc>
      </w:tr>
      <w:tr w:rsidR="000B4B04" w:rsidRPr="00276C56" w14:paraId="622A37B2" w14:textId="77777777" w:rsidTr="006C6DBD">
        <w:trPr>
          <w:trHeight w:val="213"/>
        </w:trPr>
        <w:tc>
          <w:tcPr>
            <w:tcW w:w="1185" w:type="dxa"/>
            <w:vMerge/>
          </w:tcPr>
          <w:p w14:paraId="4164D7BC" w14:textId="77777777" w:rsidR="000B4B04" w:rsidRPr="00276C56" w:rsidRDefault="000B4B04" w:rsidP="006C6DBD">
            <w:pPr>
              <w:rPr>
                <w:rFonts w:eastAsia="Arial" w:cs="Arial"/>
                <w:color w:val="004147"/>
              </w:rPr>
            </w:pPr>
          </w:p>
        </w:tc>
        <w:tc>
          <w:tcPr>
            <w:tcW w:w="6687" w:type="dxa"/>
          </w:tcPr>
          <w:p w14:paraId="54B52C6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457439FD" w14:textId="77777777" w:rsidR="000B4B04" w:rsidRPr="00276C56" w:rsidRDefault="000B4B04" w:rsidP="006C6DBD">
            <w:pPr>
              <w:rPr>
                <w:rFonts w:eastAsia="Arial" w:cs="Arial"/>
                <w:i/>
                <w:iCs/>
                <w:color w:val="004147"/>
                <w:highlight w:val="lightGray"/>
              </w:rPr>
            </w:pPr>
          </w:p>
        </w:tc>
        <w:tc>
          <w:tcPr>
            <w:tcW w:w="1144" w:type="dxa"/>
          </w:tcPr>
          <w:p w14:paraId="16E173F5"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1083C91D" w14:textId="77777777" w:rsidTr="006C6DBD">
        <w:trPr>
          <w:trHeight w:val="213"/>
        </w:trPr>
        <w:tc>
          <w:tcPr>
            <w:tcW w:w="1185" w:type="dxa"/>
            <w:vMerge/>
          </w:tcPr>
          <w:p w14:paraId="08A7A2A0" w14:textId="77777777" w:rsidR="000B4B04" w:rsidRPr="00276C56" w:rsidRDefault="000B4B04" w:rsidP="006C6DBD">
            <w:pPr>
              <w:rPr>
                <w:rFonts w:eastAsia="Arial" w:cs="Arial"/>
                <w:color w:val="004147"/>
              </w:rPr>
            </w:pPr>
          </w:p>
        </w:tc>
        <w:tc>
          <w:tcPr>
            <w:tcW w:w="6687" w:type="dxa"/>
          </w:tcPr>
          <w:p w14:paraId="22168A6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74BD5" w14:textId="77777777" w:rsidR="000B4B04" w:rsidRPr="00276C56" w:rsidRDefault="000B4B04" w:rsidP="006C6DBD">
            <w:pPr>
              <w:rPr>
                <w:rFonts w:eastAsia="Arial" w:cs="Arial"/>
                <w:i/>
                <w:iCs/>
                <w:color w:val="004147"/>
                <w:highlight w:val="lightGray"/>
              </w:rPr>
            </w:pPr>
          </w:p>
        </w:tc>
        <w:tc>
          <w:tcPr>
            <w:tcW w:w="1144" w:type="dxa"/>
          </w:tcPr>
          <w:p w14:paraId="59B504BE"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309732CC" w14:textId="77777777" w:rsidTr="006C6DBD">
        <w:trPr>
          <w:trHeight w:val="213"/>
        </w:trPr>
        <w:tc>
          <w:tcPr>
            <w:tcW w:w="1185" w:type="dxa"/>
            <w:vMerge/>
          </w:tcPr>
          <w:p w14:paraId="2AC71A14" w14:textId="77777777" w:rsidR="000B4B04" w:rsidRPr="00276C56" w:rsidRDefault="000B4B04" w:rsidP="006C6DBD">
            <w:pPr>
              <w:rPr>
                <w:rFonts w:eastAsia="Arial" w:cs="Arial"/>
                <w:color w:val="004147"/>
              </w:rPr>
            </w:pPr>
          </w:p>
        </w:tc>
        <w:tc>
          <w:tcPr>
            <w:tcW w:w="6687" w:type="dxa"/>
          </w:tcPr>
          <w:p w14:paraId="3340421D"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352C00" w14:textId="77777777" w:rsidR="000B4B04" w:rsidRPr="00276C56" w:rsidRDefault="000B4B04" w:rsidP="006C6DBD">
            <w:pPr>
              <w:rPr>
                <w:rFonts w:eastAsia="Arial" w:cs="Arial"/>
                <w:i/>
                <w:iCs/>
                <w:color w:val="004147"/>
                <w:highlight w:val="lightGray"/>
              </w:rPr>
            </w:pPr>
          </w:p>
        </w:tc>
        <w:tc>
          <w:tcPr>
            <w:tcW w:w="1144" w:type="dxa"/>
          </w:tcPr>
          <w:p w14:paraId="69E5D131"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5EB2F089" w14:textId="77777777" w:rsidTr="006C6DBD">
        <w:trPr>
          <w:trHeight w:val="213"/>
        </w:trPr>
        <w:tc>
          <w:tcPr>
            <w:tcW w:w="1185" w:type="dxa"/>
            <w:vMerge w:val="restart"/>
            <w:shd w:val="clear" w:color="auto" w:fill="D0E0E2"/>
          </w:tcPr>
          <w:p w14:paraId="33848876" w14:textId="77777777" w:rsidR="000B4B04" w:rsidRPr="00276C56" w:rsidRDefault="000B4B04" w:rsidP="006C6DBD">
            <w:pPr>
              <w:rPr>
                <w:rFonts w:eastAsia="Arial" w:cs="Arial"/>
                <w:color w:val="004147"/>
              </w:rPr>
            </w:pPr>
            <w:r>
              <w:rPr>
                <w:rFonts w:eastAsia="Arial" w:cs="Arial"/>
                <w:color w:val="004147"/>
              </w:rPr>
              <w:t>3.3</w:t>
            </w:r>
          </w:p>
        </w:tc>
        <w:tc>
          <w:tcPr>
            <w:tcW w:w="6687" w:type="dxa"/>
            <w:shd w:val="clear" w:color="auto" w:fill="D0E0E2"/>
          </w:tcPr>
          <w:p w14:paraId="7E73F439" w14:textId="77777777" w:rsidR="000B4B04" w:rsidRPr="00191884" w:rsidRDefault="000B4B04" w:rsidP="006C6DBD">
            <w:pPr>
              <w:rPr>
                <w:b/>
                <w:bCs/>
                <w:color w:val="000000" w:themeColor="text1"/>
              </w:rPr>
            </w:pPr>
            <w:r w:rsidRPr="2E645EAA">
              <w:rPr>
                <w:color w:val="000000" w:themeColor="text1"/>
              </w:rPr>
              <w:t>Explain the skills required for effective grievance and discipline-handling procedures.</w:t>
            </w:r>
          </w:p>
          <w:p w14:paraId="416D3B59" w14:textId="77777777" w:rsidR="000B4B04" w:rsidRPr="00191884" w:rsidRDefault="000B4B04" w:rsidP="006C6DBD">
            <w:pPr>
              <w:rPr>
                <w:rFonts w:eastAsia="Arial" w:cs="Arial"/>
                <w:color w:val="004147"/>
                <w:highlight w:val="lightGray"/>
              </w:rPr>
            </w:pPr>
          </w:p>
        </w:tc>
        <w:tc>
          <w:tcPr>
            <w:tcW w:w="1144" w:type="dxa"/>
            <w:shd w:val="clear" w:color="auto" w:fill="D0E0E2"/>
          </w:tcPr>
          <w:p w14:paraId="168A9CED" w14:textId="77777777" w:rsidR="000B4B04" w:rsidRPr="00276C56" w:rsidRDefault="000B4B04" w:rsidP="006C6DBD">
            <w:pPr>
              <w:rPr>
                <w:rFonts w:eastAsia="Arial" w:cs="Arial"/>
                <w:i/>
                <w:iCs/>
                <w:color w:val="004147"/>
                <w:highlight w:val="lightGray"/>
              </w:rPr>
            </w:pPr>
          </w:p>
        </w:tc>
      </w:tr>
      <w:tr w:rsidR="000B4B04" w:rsidRPr="00276C56" w14:paraId="5620AEC7" w14:textId="77777777" w:rsidTr="006C6DBD">
        <w:trPr>
          <w:trHeight w:val="213"/>
        </w:trPr>
        <w:tc>
          <w:tcPr>
            <w:tcW w:w="1185" w:type="dxa"/>
            <w:vMerge/>
          </w:tcPr>
          <w:p w14:paraId="11C299B4" w14:textId="77777777" w:rsidR="000B4B04" w:rsidRPr="00276C56" w:rsidRDefault="000B4B04" w:rsidP="006C6DBD">
            <w:pPr>
              <w:rPr>
                <w:rFonts w:eastAsia="Arial" w:cs="Arial"/>
                <w:color w:val="004147"/>
              </w:rPr>
            </w:pPr>
          </w:p>
        </w:tc>
        <w:tc>
          <w:tcPr>
            <w:tcW w:w="6687" w:type="dxa"/>
          </w:tcPr>
          <w:p w14:paraId="718F516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2231B88D" w14:textId="77777777" w:rsidR="000B4B04" w:rsidRPr="00276C56" w:rsidRDefault="000B4B04" w:rsidP="006C6DBD">
            <w:pPr>
              <w:rPr>
                <w:rFonts w:eastAsia="Arial" w:cs="Arial"/>
                <w:i/>
                <w:iCs/>
                <w:color w:val="004147"/>
                <w:highlight w:val="lightGray"/>
              </w:rPr>
            </w:pPr>
          </w:p>
        </w:tc>
        <w:tc>
          <w:tcPr>
            <w:tcW w:w="1144" w:type="dxa"/>
          </w:tcPr>
          <w:p w14:paraId="6881C99E"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2F171159" w14:textId="77777777" w:rsidTr="006C6DBD">
        <w:trPr>
          <w:trHeight w:val="213"/>
        </w:trPr>
        <w:tc>
          <w:tcPr>
            <w:tcW w:w="1185" w:type="dxa"/>
            <w:vMerge/>
          </w:tcPr>
          <w:p w14:paraId="3EDDF637" w14:textId="77777777" w:rsidR="000B4B04" w:rsidRPr="00276C56" w:rsidRDefault="000B4B04" w:rsidP="006C6DBD">
            <w:pPr>
              <w:rPr>
                <w:rFonts w:eastAsia="Arial" w:cs="Arial"/>
                <w:color w:val="004147"/>
              </w:rPr>
            </w:pPr>
          </w:p>
        </w:tc>
        <w:tc>
          <w:tcPr>
            <w:tcW w:w="6687" w:type="dxa"/>
          </w:tcPr>
          <w:p w14:paraId="643B615D"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130E44" w14:textId="77777777" w:rsidR="000B4B04" w:rsidRPr="00276C56" w:rsidRDefault="000B4B04" w:rsidP="006C6DBD">
            <w:pPr>
              <w:rPr>
                <w:rFonts w:eastAsia="Arial" w:cs="Arial"/>
                <w:i/>
                <w:iCs/>
                <w:color w:val="004147"/>
                <w:highlight w:val="lightGray"/>
              </w:rPr>
            </w:pPr>
          </w:p>
        </w:tc>
        <w:tc>
          <w:tcPr>
            <w:tcW w:w="1144" w:type="dxa"/>
          </w:tcPr>
          <w:p w14:paraId="57172C9B"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0BC9FEB1" w14:textId="77777777" w:rsidTr="006C6DBD">
        <w:trPr>
          <w:trHeight w:val="213"/>
        </w:trPr>
        <w:tc>
          <w:tcPr>
            <w:tcW w:w="1185" w:type="dxa"/>
            <w:vMerge/>
          </w:tcPr>
          <w:p w14:paraId="23015169" w14:textId="77777777" w:rsidR="000B4B04" w:rsidRPr="00276C56" w:rsidRDefault="000B4B04" w:rsidP="006C6DBD">
            <w:pPr>
              <w:rPr>
                <w:rFonts w:eastAsia="Arial" w:cs="Arial"/>
                <w:color w:val="004147"/>
              </w:rPr>
            </w:pPr>
          </w:p>
        </w:tc>
        <w:tc>
          <w:tcPr>
            <w:tcW w:w="6687" w:type="dxa"/>
          </w:tcPr>
          <w:p w14:paraId="049CE6F7"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2553F97" w14:textId="77777777" w:rsidR="000B4B04" w:rsidRPr="00276C56" w:rsidRDefault="000B4B04" w:rsidP="006C6DBD">
            <w:pPr>
              <w:rPr>
                <w:rFonts w:eastAsia="Arial" w:cs="Arial"/>
                <w:i/>
                <w:iCs/>
                <w:color w:val="004147"/>
                <w:highlight w:val="lightGray"/>
              </w:rPr>
            </w:pPr>
          </w:p>
        </w:tc>
        <w:tc>
          <w:tcPr>
            <w:tcW w:w="1144" w:type="dxa"/>
          </w:tcPr>
          <w:p w14:paraId="6B753D9F"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52743B42" w14:textId="77777777" w:rsidTr="006C6DBD">
        <w:trPr>
          <w:trHeight w:val="213"/>
        </w:trPr>
        <w:tc>
          <w:tcPr>
            <w:tcW w:w="1185" w:type="dxa"/>
            <w:vMerge w:val="restart"/>
            <w:shd w:val="clear" w:color="auto" w:fill="D0E0E2"/>
          </w:tcPr>
          <w:p w14:paraId="5F3C7E93" w14:textId="77777777" w:rsidR="000B4B04" w:rsidRPr="00276C56" w:rsidRDefault="000B4B04" w:rsidP="006C6DBD">
            <w:pPr>
              <w:rPr>
                <w:rFonts w:eastAsia="Arial" w:cs="Arial"/>
                <w:color w:val="004147"/>
              </w:rPr>
            </w:pPr>
            <w:r>
              <w:rPr>
                <w:rFonts w:eastAsia="Arial" w:cs="Arial"/>
                <w:color w:val="004147"/>
              </w:rPr>
              <w:t>3.4</w:t>
            </w:r>
          </w:p>
        </w:tc>
        <w:tc>
          <w:tcPr>
            <w:tcW w:w="6687" w:type="dxa"/>
            <w:shd w:val="clear" w:color="auto" w:fill="D0E0E2"/>
          </w:tcPr>
          <w:p w14:paraId="2ED0C909" w14:textId="77777777" w:rsidR="000B4B04" w:rsidRPr="00191884" w:rsidRDefault="000B4B04" w:rsidP="006C6DBD">
            <w:pPr>
              <w:rPr>
                <w:color w:val="000000" w:themeColor="text1"/>
              </w:rPr>
            </w:pPr>
            <w:r w:rsidRPr="2E645EAA">
              <w:rPr>
                <w:color w:val="000000" w:themeColor="text1"/>
              </w:rPr>
              <w:t>Advise on the importance of handling grievances effectively.</w:t>
            </w:r>
          </w:p>
          <w:p w14:paraId="1ABD2CDF" w14:textId="77777777" w:rsidR="000B4B04" w:rsidRPr="00191884" w:rsidRDefault="000B4B04" w:rsidP="006C6DBD">
            <w:pPr>
              <w:rPr>
                <w:color w:val="000000" w:themeColor="text1"/>
              </w:rPr>
            </w:pPr>
          </w:p>
        </w:tc>
        <w:tc>
          <w:tcPr>
            <w:tcW w:w="1144" w:type="dxa"/>
            <w:shd w:val="clear" w:color="auto" w:fill="D0E0E2"/>
          </w:tcPr>
          <w:p w14:paraId="666F2F3E" w14:textId="77777777" w:rsidR="000B4B04" w:rsidRPr="00276C56" w:rsidRDefault="000B4B04" w:rsidP="006C6DBD">
            <w:pPr>
              <w:rPr>
                <w:rFonts w:eastAsia="Arial" w:cs="Arial"/>
                <w:i/>
                <w:iCs/>
                <w:color w:val="004147"/>
                <w:highlight w:val="lightGray"/>
              </w:rPr>
            </w:pPr>
          </w:p>
        </w:tc>
      </w:tr>
      <w:tr w:rsidR="000B4B04" w:rsidRPr="00276C56" w14:paraId="7E97193C" w14:textId="77777777" w:rsidTr="006C6DBD">
        <w:trPr>
          <w:trHeight w:val="213"/>
        </w:trPr>
        <w:tc>
          <w:tcPr>
            <w:tcW w:w="1185" w:type="dxa"/>
            <w:vMerge/>
          </w:tcPr>
          <w:p w14:paraId="501235BB" w14:textId="77777777" w:rsidR="000B4B04" w:rsidRPr="00276C56" w:rsidRDefault="000B4B04" w:rsidP="006C6DBD">
            <w:pPr>
              <w:rPr>
                <w:rFonts w:eastAsia="Arial" w:cs="Arial"/>
                <w:color w:val="004147"/>
              </w:rPr>
            </w:pPr>
          </w:p>
        </w:tc>
        <w:tc>
          <w:tcPr>
            <w:tcW w:w="6687" w:type="dxa"/>
          </w:tcPr>
          <w:p w14:paraId="65A43035"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66DA42F5" w14:textId="77777777" w:rsidR="000B4B04" w:rsidRPr="00276C56" w:rsidRDefault="000B4B04" w:rsidP="006C6DBD">
            <w:pPr>
              <w:rPr>
                <w:rFonts w:eastAsia="Arial" w:cs="Arial"/>
                <w:i/>
                <w:iCs/>
                <w:color w:val="004147"/>
                <w:highlight w:val="lightGray"/>
              </w:rPr>
            </w:pPr>
          </w:p>
        </w:tc>
        <w:tc>
          <w:tcPr>
            <w:tcW w:w="1144" w:type="dxa"/>
          </w:tcPr>
          <w:p w14:paraId="5E47ABCF"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52CDAB81" w14:textId="77777777" w:rsidTr="006C6DBD">
        <w:trPr>
          <w:trHeight w:val="213"/>
        </w:trPr>
        <w:tc>
          <w:tcPr>
            <w:tcW w:w="1185" w:type="dxa"/>
            <w:vMerge/>
          </w:tcPr>
          <w:p w14:paraId="05B0085D" w14:textId="77777777" w:rsidR="000B4B04" w:rsidRPr="00276C56" w:rsidRDefault="000B4B04" w:rsidP="006C6DBD">
            <w:pPr>
              <w:rPr>
                <w:rFonts w:eastAsia="Arial" w:cs="Arial"/>
                <w:color w:val="004147"/>
              </w:rPr>
            </w:pPr>
          </w:p>
        </w:tc>
        <w:tc>
          <w:tcPr>
            <w:tcW w:w="6687" w:type="dxa"/>
          </w:tcPr>
          <w:p w14:paraId="4D3D8B1C"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D0E9B45" w14:textId="77777777" w:rsidR="000B4B04" w:rsidRPr="00276C56" w:rsidRDefault="000B4B04" w:rsidP="006C6DBD">
            <w:pPr>
              <w:rPr>
                <w:rFonts w:eastAsia="Arial" w:cs="Arial"/>
                <w:i/>
                <w:iCs/>
                <w:color w:val="004147"/>
                <w:highlight w:val="lightGray"/>
              </w:rPr>
            </w:pPr>
          </w:p>
        </w:tc>
        <w:tc>
          <w:tcPr>
            <w:tcW w:w="1144" w:type="dxa"/>
          </w:tcPr>
          <w:p w14:paraId="446787B3"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45D1161D" w14:textId="77777777" w:rsidTr="006C6DBD">
        <w:trPr>
          <w:trHeight w:val="213"/>
        </w:trPr>
        <w:tc>
          <w:tcPr>
            <w:tcW w:w="1185" w:type="dxa"/>
            <w:vMerge/>
          </w:tcPr>
          <w:p w14:paraId="373946A9" w14:textId="77777777" w:rsidR="000B4B04" w:rsidRPr="00276C56" w:rsidRDefault="000B4B04" w:rsidP="006C6DBD">
            <w:pPr>
              <w:rPr>
                <w:rFonts w:eastAsia="Arial" w:cs="Arial"/>
                <w:color w:val="004147"/>
              </w:rPr>
            </w:pPr>
          </w:p>
        </w:tc>
        <w:tc>
          <w:tcPr>
            <w:tcW w:w="6687" w:type="dxa"/>
          </w:tcPr>
          <w:p w14:paraId="2B589038"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FA1917A" w14:textId="77777777" w:rsidR="000B4B04" w:rsidRPr="00276C56" w:rsidRDefault="000B4B04" w:rsidP="006C6DBD">
            <w:pPr>
              <w:rPr>
                <w:rFonts w:eastAsia="Arial" w:cs="Arial"/>
                <w:i/>
                <w:iCs/>
                <w:color w:val="004147"/>
                <w:highlight w:val="lightGray"/>
              </w:rPr>
            </w:pPr>
          </w:p>
        </w:tc>
        <w:tc>
          <w:tcPr>
            <w:tcW w:w="1144" w:type="dxa"/>
          </w:tcPr>
          <w:p w14:paraId="7456ED0E"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Enter mark here</w:t>
            </w:r>
          </w:p>
        </w:tc>
      </w:tr>
      <w:tr w:rsidR="000B4B04" w:rsidRPr="00276C56" w14:paraId="70AA2C12" w14:textId="77777777" w:rsidTr="006C6DBD">
        <w:tc>
          <w:tcPr>
            <w:tcW w:w="1185" w:type="dxa"/>
            <w:vMerge w:val="restart"/>
            <w:shd w:val="clear" w:color="auto" w:fill="D0E0E2"/>
          </w:tcPr>
          <w:p w14:paraId="014A4343" w14:textId="77777777" w:rsidR="000B4B04" w:rsidRPr="00C4095D" w:rsidRDefault="000B4B04" w:rsidP="006C6DBD">
            <w:pPr>
              <w:rPr>
                <w:rFonts w:eastAsia="Arial" w:cs="Arial"/>
                <w:color w:val="004147"/>
              </w:rPr>
            </w:pPr>
            <w:r w:rsidRPr="00C4095D">
              <w:rPr>
                <w:rFonts w:eastAsia="Arial" w:cs="Arial"/>
                <w:color w:val="004147"/>
              </w:rPr>
              <w:t>4.1</w:t>
            </w:r>
          </w:p>
        </w:tc>
        <w:tc>
          <w:tcPr>
            <w:tcW w:w="6687" w:type="dxa"/>
            <w:shd w:val="clear" w:color="auto" w:fill="D0E0E2"/>
          </w:tcPr>
          <w:p w14:paraId="190303F6" w14:textId="77777777" w:rsidR="000B4B04" w:rsidRPr="00276C56" w:rsidRDefault="000B4B04" w:rsidP="006C6DBD">
            <w:pPr>
              <w:rPr>
                <w:rFonts w:eastAsia="Arial" w:cs="Arial"/>
                <w:b/>
                <w:bCs/>
                <w:color w:val="004147"/>
              </w:rPr>
            </w:pPr>
            <w:r w:rsidRPr="37C8FEF6">
              <w:rPr>
                <w:rFonts w:eastAsia="Arial" w:cs="Arial"/>
                <w:color w:val="833C0B" w:themeColor="accent2" w:themeShade="80"/>
              </w:rPr>
              <w:t>Explain the main provisions of collective employment law.</w:t>
            </w:r>
          </w:p>
        </w:tc>
        <w:tc>
          <w:tcPr>
            <w:tcW w:w="1144" w:type="dxa"/>
            <w:shd w:val="clear" w:color="auto" w:fill="D0E0E2"/>
          </w:tcPr>
          <w:p w14:paraId="23BBA4B3" w14:textId="77777777" w:rsidR="000B4B04" w:rsidRPr="00276C56" w:rsidRDefault="000B4B04" w:rsidP="006C6DBD">
            <w:pPr>
              <w:rPr>
                <w:rFonts w:eastAsia="Arial" w:cs="Arial"/>
                <w:b/>
                <w:bCs/>
                <w:color w:val="004147"/>
              </w:rPr>
            </w:pPr>
          </w:p>
        </w:tc>
      </w:tr>
      <w:tr w:rsidR="000B4B04" w:rsidRPr="00276C56" w14:paraId="7199FC4B" w14:textId="77777777" w:rsidTr="006C6DBD">
        <w:trPr>
          <w:trHeight w:val="213"/>
        </w:trPr>
        <w:tc>
          <w:tcPr>
            <w:tcW w:w="1185" w:type="dxa"/>
            <w:vMerge/>
          </w:tcPr>
          <w:p w14:paraId="4B69AA35" w14:textId="77777777" w:rsidR="000B4B04" w:rsidRPr="00276C56" w:rsidRDefault="000B4B04" w:rsidP="006C6DBD">
            <w:pPr>
              <w:rPr>
                <w:rFonts w:eastAsia="Arial" w:cs="Arial"/>
                <w:color w:val="004147"/>
              </w:rPr>
            </w:pPr>
          </w:p>
        </w:tc>
        <w:tc>
          <w:tcPr>
            <w:tcW w:w="6687" w:type="dxa"/>
          </w:tcPr>
          <w:p w14:paraId="2FB398A2"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17F34F7A" w14:textId="77777777" w:rsidR="000B4B04" w:rsidRPr="00276C56" w:rsidRDefault="000B4B04" w:rsidP="006C6DBD">
            <w:pPr>
              <w:rPr>
                <w:rFonts w:eastAsia="Arial" w:cs="Arial"/>
                <w:color w:val="004147"/>
              </w:rPr>
            </w:pPr>
          </w:p>
        </w:tc>
        <w:tc>
          <w:tcPr>
            <w:tcW w:w="1144" w:type="dxa"/>
          </w:tcPr>
          <w:p w14:paraId="6C3CBFE1"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Enter mark here</w:t>
            </w:r>
          </w:p>
        </w:tc>
      </w:tr>
      <w:tr w:rsidR="000B4B04" w:rsidRPr="00276C56" w14:paraId="1AD0BC11" w14:textId="77777777" w:rsidTr="006C6DBD">
        <w:trPr>
          <w:trHeight w:val="213"/>
        </w:trPr>
        <w:tc>
          <w:tcPr>
            <w:tcW w:w="1185" w:type="dxa"/>
            <w:vMerge/>
          </w:tcPr>
          <w:p w14:paraId="3B70B644" w14:textId="77777777" w:rsidR="000B4B04" w:rsidRPr="00276C56" w:rsidRDefault="000B4B04" w:rsidP="006C6DBD">
            <w:pPr>
              <w:rPr>
                <w:rFonts w:eastAsia="Arial" w:cs="Arial"/>
                <w:color w:val="004147"/>
              </w:rPr>
            </w:pPr>
          </w:p>
        </w:tc>
        <w:tc>
          <w:tcPr>
            <w:tcW w:w="6687" w:type="dxa"/>
          </w:tcPr>
          <w:p w14:paraId="6E0D33A1"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B829B08" w14:textId="77777777" w:rsidR="000B4B04" w:rsidRPr="00276C56" w:rsidRDefault="000B4B04" w:rsidP="006C6DBD">
            <w:pPr>
              <w:rPr>
                <w:rFonts w:eastAsia="Arial" w:cs="Arial"/>
                <w:color w:val="004147"/>
              </w:rPr>
            </w:pPr>
          </w:p>
        </w:tc>
        <w:tc>
          <w:tcPr>
            <w:tcW w:w="1144" w:type="dxa"/>
          </w:tcPr>
          <w:p w14:paraId="2C8238FB"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37B7E63B" w14:textId="77777777" w:rsidTr="006C6DBD">
        <w:trPr>
          <w:trHeight w:val="213"/>
        </w:trPr>
        <w:tc>
          <w:tcPr>
            <w:tcW w:w="1185" w:type="dxa"/>
            <w:vMerge/>
          </w:tcPr>
          <w:p w14:paraId="54CBAB92" w14:textId="77777777" w:rsidR="000B4B04" w:rsidRPr="00276C56" w:rsidRDefault="000B4B04" w:rsidP="006C6DBD">
            <w:pPr>
              <w:rPr>
                <w:rFonts w:eastAsia="Arial" w:cs="Arial"/>
                <w:color w:val="004147"/>
              </w:rPr>
            </w:pPr>
          </w:p>
        </w:tc>
        <w:tc>
          <w:tcPr>
            <w:tcW w:w="6687" w:type="dxa"/>
          </w:tcPr>
          <w:p w14:paraId="2481E04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84B36B" w14:textId="77777777" w:rsidR="000B4B04" w:rsidRPr="00276C56" w:rsidRDefault="000B4B04" w:rsidP="006C6DBD">
            <w:pPr>
              <w:rPr>
                <w:rFonts w:eastAsia="Arial" w:cs="Arial"/>
                <w:color w:val="004147"/>
              </w:rPr>
            </w:pPr>
          </w:p>
        </w:tc>
        <w:tc>
          <w:tcPr>
            <w:tcW w:w="1144" w:type="dxa"/>
          </w:tcPr>
          <w:p w14:paraId="6EE3E43D"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53D43687" w14:textId="77777777" w:rsidTr="006C6DBD">
        <w:tc>
          <w:tcPr>
            <w:tcW w:w="1185" w:type="dxa"/>
            <w:vMerge w:val="restart"/>
            <w:shd w:val="clear" w:color="auto" w:fill="D0E0E2"/>
          </w:tcPr>
          <w:p w14:paraId="250838D5" w14:textId="77777777" w:rsidR="000B4B04" w:rsidRPr="00276C56" w:rsidRDefault="000B4B04" w:rsidP="006C6DBD">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4778FD39" w14:textId="77777777" w:rsidR="000B4B04" w:rsidRPr="00276C56" w:rsidRDefault="000B4B04" w:rsidP="006C6DBD">
            <w:pPr>
              <w:rPr>
                <w:rFonts w:eastAsia="Arial" w:cs="Arial"/>
                <w:b/>
                <w:bCs/>
                <w:color w:val="004147"/>
              </w:rPr>
            </w:pPr>
            <w:r w:rsidRPr="37C8FEF6">
              <w:rPr>
                <w:rFonts w:eastAsia="Arial" w:cs="Arial"/>
                <w:color w:val="833C0B" w:themeColor="accent2" w:themeShade="80"/>
              </w:rPr>
              <w:t xml:space="preserve">Compare the types of employee bodies, union and non-union forms of employee representation. </w:t>
            </w:r>
          </w:p>
        </w:tc>
        <w:tc>
          <w:tcPr>
            <w:tcW w:w="1144" w:type="dxa"/>
            <w:shd w:val="clear" w:color="auto" w:fill="D0E0E2"/>
          </w:tcPr>
          <w:p w14:paraId="0797563E" w14:textId="77777777" w:rsidR="000B4B04" w:rsidRPr="00276C56" w:rsidRDefault="000B4B04" w:rsidP="006C6DBD">
            <w:pPr>
              <w:rPr>
                <w:rFonts w:eastAsia="Arial" w:cs="Arial"/>
                <w:b/>
                <w:bCs/>
                <w:color w:val="004147"/>
              </w:rPr>
            </w:pPr>
          </w:p>
        </w:tc>
      </w:tr>
      <w:tr w:rsidR="000B4B04" w:rsidRPr="00276C56" w14:paraId="5F6218F8" w14:textId="77777777" w:rsidTr="006C6DBD">
        <w:trPr>
          <w:trHeight w:val="213"/>
        </w:trPr>
        <w:tc>
          <w:tcPr>
            <w:tcW w:w="1185" w:type="dxa"/>
            <w:vMerge/>
          </w:tcPr>
          <w:p w14:paraId="0F3CC71E" w14:textId="77777777" w:rsidR="000B4B04" w:rsidRPr="00276C56" w:rsidRDefault="000B4B04" w:rsidP="006C6DBD">
            <w:pPr>
              <w:rPr>
                <w:rFonts w:eastAsia="Arial" w:cs="Arial"/>
                <w:color w:val="004147"/>
              </w:rPr>
            </w:pPr>
          </w:p>
        </w:tc>
        <w:tc>
          <w:tcPr>
            <w:tcW w:w="6687" w:type="dxa"/>
          </w:tcPr>
          <w:p w14:paraId="29AF76DB"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4B6F88CC" w14:textId="77777777" w:rsidR="000B4B04" w:rsidRPr="00276C56" w:rsidRDefault="000B4B04" w:rsidP="006C6DBD">
            <w:pPr>
              <w:rPr>
                <w:rFonts w:eastAsia="Arial" w:cs="Arial"/>
                <w:color w:val="004147"/>
              </w:rPr>
            </w:pPr>
          </w:p>
          <w:p w14:paraId="10DFE0C4" w14:textId="77777777" w:rsidR="000B4B04" w:rsidRPr="00276C56" w:rsidRDefault="000B4B04" w:rsidP="006C6DBD">
            <w:pPr>
              <w:rPr>
                <w:rFonts w:eastAsia="Arial" w:cs="Arial"/>
                <w:color w:val="004147"/>
              </w:rPr>
            </w:pPr>
          </w:p>
        </w:tc>
        <w:tc>
          <w:tcPr>
            <w:tcW w:w="1144" w:type="dxa"/>
          </w:tcPr>
          <w:p w14:paraId="77BE6CD5"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56AD0F30" w14:textId="77777777" w:rsidTr="006C6DBD">
        <w:trPr>
          <w:trHeight w:val="213"/>
        </w:trPr>
        <w:tc>
          <w:tcPr>
            <w:tcW w:w="1185" w:type="dxa"/>
            <w:vMerge/>
          </w:tcPr>
          <w:p w14:paraId="5164CA05" w14:textId="77777777" w:rsidR="000B4B04" w:rsidRPr="00276C56" w:rsidRDefault="000B4B04" w:rsidP="006C6DBD">
            <w:pPr>
              <w:rPr>
                <w:rFonts w:eastAsia="Arial" w:cs="Arial"/>
                <w:color w:val="004147"/>
              </w:rPr>
            </w:pPr>
          </w:p>
        </w:tc>
        <w:tc>
          <w:tcPr>
            <w:tcW w:w="6687" w:type="dxa"/>
          </w:tcPr>
          <w:p w14:paraId="22A6F92F"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AB251F8" w14:textId="77777777" w:rsidR="000B4B04" w:rsidRPr="00276C56" w:rsidRDefault="000B4B04" w:rsidP="006C6DBD">
            <w:pPr>
              <w:rPr>
                <w:rFonts w:eastAsia="Arial" w:cs="Arial"/>
                <w:color w:val="004147"/>
              </w:rPr>
            </w:pPr>
          </w:p>
        </w:tc>
        <w:tc>
          <w:tcPr>
            <w:tcW w:w="1144" w:type="dxa"/>
          </w:tcPr>
          <w:p w14:paraId="25FF8564"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4ED329D4" w14:textId="77777777" w:rsidTr="006C6DBD">
        <w:trPr>
          <w:trHeight w:val="213"/>
        </w:trPr>
        <w:tc>
          <w:tcPr>
            <w:tcW w:w="1185" w:type="dxa"/>
            <w:vMerge/>
          </w:tcPr>
          <w:p w14:paraId="482C97AD" w14:textId="77777777" w:rsidR="000B4B04" w:rsidRPr="00276C56" w:rsidRDefault="000B4B04" w:rsidP="006C6DBD">
            <w:pPr>
              <w:rPr>
                <w:rFonts w:eastAsia="Arial" w:cs="Arial"/>
                <w:color w:val="004147"/>
              </w:rPr>
            </w:pPr>
          </w:p>
        </w:tc>
        <w:tc>
          <w:tcPr>
            <w:tcW w:w="6687" w:type="dxa"/>
          </w:tcPr>
          <w:p w14:paraId="71C3AF9F"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B35568D" w14:textId="77777777" w:rsidR="000B4B04" w:rsidRPr="00276C56" w:rsidRDefault="000B4B04" w:rsidP="006C6DBD">
            <w:pPr>
              <w:rPr>
                <w:rFonts w:eastAsia="Arial" w:cs="Arial"/>
                <w:color w:val="004147"/>
              </w:rPr>
            </w:pPr>
          </w:p>
        </w:tc>
        <w:tc>
          <w:tcPr>
            <w:tcW w:w="1144" w:type="dxa"/>
          </w:tcPr>
          <w:p w14:paraId="48465FB9"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25E63BE9" w14:textId="77777777" w:rsidTr="006C6DBD">
        <w:tc>
          <w:tcPr>
            <w:tcW w:w="1185" w:type="dxa"/>
            <w:vMerge w:val="restart"/>
            <w:shd w:val="clear" w:color="auto" w:fill="D0E0E2"/>
          </w:tcPr>
          <w:p w14:paraId="15F879E4" w14:textId="77777777" w:rsidR="000B4B04" w:rsidRPr="00276C56" w:rsidRDefault="000B4B04" w:rsidP="006C6DBD">
            <w:pPr>
              <w:rPr>
                <w:rFonts w:eastAsia="Arial" w:cs="Arial"/>
                <w:color w:val="004147"/>
              </w:rPr>
            </w:pPr>
            <w:r>
              <w:rPr>
                <w:rFonts w:eastAsia="Arial" w:cs="Arial"/>
                <w:color w:val="004147"/>
              </w:rPr>
              <w:t>4.3</w:t>
            </w:r>
          </w:p>
        </w:tc>
        <w:tc>
          <w:tcPr>
            <w:tcW w:w="6687" w:type="dxa"/>
            <w:shd w:val="clear" w:color="auto" w:fill="D0E0E2"/>
          </w:tcPr>
          <w:p w14:paraId="7868EB6D" w14:textId="77777777" w:rsidR="000B4B04" w:rsidRPr="00276C56" w:rsidRDefault="000B4B04" w:rsidP="006C6DBD">
            <w:pPr>
              <w:rPr>
                <w:rFonts w:eastAsia="Arial" w:cs="Arial"/>
                <w:b/>
                <w:bCs/>
                <w:color w:val="004147"/>
              </w:rPr>
            </w:pPr>
            <w:r w:rsidRPr="37C8FEF6">
              <w:rPr>
                <w:rFonts w:eastAsia="Arial" w:cs="Arial"/>
                <w:color w:val="833C0B" w:themeColor="accent2" w:themeShade="80"/>
              </w:rPr>
              <w:t xml:space="preserve">Evaluate the purpose of collective bargaining and how it works. </w:t>
            </w:r>
          </w:p>
        </w:tc>
        <w:tc>
          <w:tcPr>
            <w:tcW w:w="1144" w:type="dxa"/>
            <w:shd w:val="clear" w:color="auto" w:fill="D0E0E2"/>
          </w:tcPr>
          <w:p w14:paraId="6C1CBF5D" w14:textId="77777777" w:rsidR="000B4B04" w:rsidRPr="00276C56" w:rsidRDefault="000B4B04" w:rsidP="006C6DBD">
            <w:pPr>
              <w:rPr>
                <w:rFonts w:eastAsia="Arial" w:cs="Arial"/>
                <w:b/>
                <w:bCs/>
                <w:color w:val="004147"/>
              </w:rPr>
            </w:pPr>
          </w:p>
        </w:tc>
      </w:tr>
      <w:tr w:rsidR="000B4B04" w:rsidRPr="00276C56" w14:paraId="6F9EC649" w14:textId="77777777" w:rsidTr="006C6DBD">
        <w:trPr>
          <w:trHeight w:val="213"/>
        </w:trPr>
        <w:tc>
          <w:tcPr>
            <w:tcW w:w="1185" w:type="dxa"/>
            <w:vMerge/>
          </w:tcPr>
          <w:p w14:paraId="0C952D7E" w14:textId="77777777" w:rsidR="000B4B04" w:rsidRPr="00276C56" w:rsidRDefault="000B4B04" w:rsidP="006C6DBD">
            <w:pPr>
              <w:rPr>
                <w:rFonts w:eastAsia="Arial" w:cs="Arial"/>
                <w:color w:val="004147"/>
              </w:rPr>
            </w:pPr>
          </w:p>
        </w:tc>
        <w:tc>
          <w:tcPr>
            <w:tcW w:w="6687" w:type="dxa"/>
          </w:tcPr>
          <w:p w14:paraId="51FEF81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w:t>
            </w:r>
          </w:p>
          <w:p w14:paraId="3D7F6DFB" w14:textId="77777777" w:rsidR="000B4B04" w:rsidRPr="00276C56" w:rsidRDefault="000B4B04" w:rsidP="006C6DBD">
            <w:pPr>
              <w:rPr>
                <w:rFonts w:eastAsia="Arial" w:cs="Arial"/>
                <w:color w:val="004147"/>
              </w:rPr>
            </w:pPr>
          </w:p>
          <w:p w14:paraId="5CAB0CCD" w14:textId="77777777" w:rsidR="000B4B04" w:rsidRPr="00276C56" w:rsidRDefault="000B4B04" w:rsidP="006C6DBD">
            <w:pPr>
              <w:rPr>
                <w:rFonts w:eastAsia="Arial" w:cs="Arial"/>
                <w:color w:val="004147"/>
              </w:rPr>
            </w:pPr>
          </w:p>
        </w:tc>
        <w:tc>
          <w:tcPr>
            <w:tcW w:w="1144" w:type="dxa"/>
          </w:tcPr>
          <w:p w14:paraId="2916ED6A"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1E949C69" w14:textId="77777777" w:rsidTr="006C6DBD">
        <w:trPr>
          <w:trHeight w:val="213"/>
        </w:trPr>
        <w:tc>
          <w:tcPr>
            <w:tcW w:w="1185" w:type="dxa"/>
            <w:vMerge/>
          </w:tcPr>
          <w:p w14:paraId="3929C300" w14:textId="77777777" w:rsidR="000B4B04" w:rsidRPr="00276C56" w:rsidRDefault="000B4B04" w:rsidP="006C6DBD">
            <w:pPr>
              <w:rPr>
                <w:rFonts w:eastAsia="Arial" w:cs="Arial"/>
                <w:color w:val="004147"/>
              </w:rPr>
            </w:pPr>
          </w:p>
        </w:tc>
        <w:tc>
          <w:tcPr>
            <w:tcW w:w="6687" w:type="dxa"/>
          </w:tcPr>
          <w:p w14:paraId="122AA0CF"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867D575" w14:textId="77777777" w:rsidR="000B4B04" w:rsidRPr="00276C56" w:rsidRDefault="000B4B04" w:rsidP="006C6DBD">
            <w:pPr>
              <w:rPr>
                <w:rFonts w:eastAsia="Arial" w:cs="Arial"/>
                <w:color w:val="004147"/>
              </w:rPr>
            </w:pPr>
          </w:p>
        </w:tc>
        <w:tc>
          <w:tcPr>
            <w:tcW w:w="1144" w:type="dxa"/>
          </w:tcPr>
          <w:p w14:paraId="12749C15"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06304B0F" w14:textId="77777777" w:rsidTr="006C6DBD">
        <w:trPr>
          <w:trHeight w:val="213"/>
        </w:trPr>
        <w:tc>
          <w:tcPr>
            <w:tcW w:w="1185" w:type="dxa"/>
            <w:vMerge/>
          </w:tcPr>
          <w:p w14:paraId="46412643" w14:textId="77777777" w:rsidR="000B4B04" w:rsidRPr="00276C56" w:rsidRDefault="000B4B04" w:rsidP="006C6DBD">
            <w:pPr>
              <w:rPr>
                <w:rFonts w:eastAsia="Arial" w:cs="Arial"/>
                <w:color w:val="004147"/>
              </w:rPr>
            </w:pPr>
          </w:p>
        </w:tc>
        <w:tc>
          <w:tcPr>
            <w:tcW w:w="6687" w:type="dxa"/>
          </w:tcPr>
          <w:p w14:paraId="4C65A212"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2075C2F" w14:textId="77777777" w:rsidR="000B4B04" w:rsidRPr="00276C56" w:rsidRDefault="000B4B04" w:rsidP="006C6DBD">
            <w:pPr>
              <w:rPr>
                <w:rFonts w:eastAsia="Arial" w:cs="Arial"/>
                <w:color w:val="004147"/>
              </w:rPr>
            </w:pPr>
          </w:p>
        </w:tc>
        <w:tc>
          <w:tcPr>
            <w:tcW w:w="1144" w:type="dxa"/>
          </w:tcPr>
          <w:p w14:paraId="1F687A80"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mark here</w:t>
            </w:r>
          </w:p>
        </w:tc>
      </w:tr>
      <w:tr w:rsidR="000B4B04" w:rsidRPr="00276C56" w14:paraId="785B7172" w14:textId="77777777" w:rsidTr="006C6DBD">
        <w:trPr>
          <w:trHeight w:val="318"/>
        </w:trPr>
        <w:tc>
          <w:tcPr>
            <w:tcW w:w="7872" w:type="dxa"/>
            <w:gridSpan w:val="2"/>
            <w:shd w:val="clear" w:color="auto" w:fill="D0E0E2"/>
          </w:tcPr>
          <w:p w14:paraId="05BC27AA"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1E4A547D" w14:textId="77777777" w:rsidR="000B4B04" w:rsidRPr="00276C56" w:rsidRDefault="000B4B04" w:rsidP="006C6DBD">
            <w:pPr>
              <w:rPr>
                <w:rFonts w:eastAsia="Arial" w:cs="Arial"/>
                <w:b/>
                <w:bCs/>
                <w:color w:val="004147"/>
              </w:rPr>
            </w:pPr>
          </w:p>
        </w:tc>
        <w:tc>
          <w:tcPr>
            <w:tcW w:w="1144" w:type="dxa"/>
            <w:shd w:val="clear" w:color="auto" w:fill="auto"/>
          </w:tcPr>
          <w:p w14:paraId="24980DF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Enter total marks here</w:t>
            </w:r>
          </w:p>
        </w:tc>
      </w:tr>
      <w:tr w:rsidR="000B4B04" w:rsidRPr="00276C56" w14:paraId="0271B22B" w14:textId="77777777" w:rsidTr="006C6DBD">
        <w:trPr>
          <w:trHeight w:val="317"/>
        </w:trPr>
        <w:tc>
          <w:tcPr>
            <w:tcW w:w="7872" w:type="dxa"/>
            <w:gridSpan w:val="2"/>
            <w:shd w:val="clear" w:color="auto" w:fill="D0E0E2"/>
          </w:tcPr>
          <w:p w14:paraId="671C2AA2"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3E9C6B62" w14:textId="77777777" w:rsidR="000B4B04" w:rsidRPr="00276C56" w:rsidRDefault="000B4B04" w:rsidP="006C6DBD">
            <w:pPr>
              <w:rPr>
                <w:rFonts w:eastAsia="Arial" w:cs="Arial"/>
                <w:b/>
                <w:bCs/>
                <w:color w:val="004147"/>
              </w:rPr>
            </w:pPr>
          </w:p>
        </w:tc>
        <w:tc>
          <w:tcPr>
            <w:tcW w:w="1144" w:type="dxa"/>
            <w:shd w:val="clear" w:color="auto" w:fill="auto"/>
          </w:tcPr>
          <w:p w14:paraId="11D062F9"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total marks here</w:t>
            </w:r>
          </w:p>
        </w:tc>
      </w:tr>
      <w:tr w:rsidR="000B4B04" w:rsidRPr="00276C56" w14:paraId="0041B706" w14:textId="77777777" w:rsidTr="006C6DBD">
        <w:trPr>
          <w:trHeight w:val="317"/>
        </w:trPr>
        <w:tc>
          <w:tcPr>
            <w:tcW w:w="7872" w:type="dxa"/>
            <w:gridSpan w:val="2"/>
            <w:shd w:val="clear" w:color="auto" w:fill="D0E0E2"/>
          </w:tcPr>
          <w:p w14:paraId="5ECCC894" w14:textId="77777777" w:rsidR="000B4B04" w:rsidRPr="00276C56" w:rsidRDefault="000B4B04" w:rsidP="006C6DBD">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7137AF01"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total marks here</w:t>
            </w:r>
          </w:p>
        </w:tc>
      </w:tr>
    </w:tbl>
    <w:p w14:paraId="741705D1" w14:textId="77777777" w:rsidR="000B4B04" w:rsidRPr="00676C2F" w:rsidRDefault="000B4B04" w:rsidP="000B4B04">
      <w:pPr>
        <w:rPr>
          <w:lang w:eastAsia="en-GB"/>
        </w:rPr>
      </w:pPr>
    </w:p>
    <w:p w14:paraId="32471C50" w14:textId="77777777" w:rsidR="000B4B04" w:rsidRPr="00676C2F" w:rsidRDefault="000B4B04" w:rsidP="000B4B04">
      <w:pPr>
        <w:rPr>
          <w:lang w:eastAsia="en-GB"/>
        </w:rPr>
      </w:pPr>
    </w:p>
    <w:p w14:paraId="6D15F4D0" w14:textId="77777777" w:rsidR="000B4B04" w:rsidRDefault="000B4B04" w:rsidP="000B4B04">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0B4B04" w:rsidRPr="00276C56" w14:paraId="66F22C78" w14:textId="77777777" w:rsidTr="006C6DBD">
        <w:trPr>
          <w:trHeight w:val="213"/>
        </w:trPr>
        <w:tc>
          <w:tcPr>
            <w:tcW w:w="3397" w:type="dxa"/>
            <w:gridSpan w:val="2"/>
            <w:shd w:val="clear" w:color="auto" w:fill="D0E0E2"/>
          </w:tcPr>
          <w:p w14:paraId="7E5DC1E6" w14:textId="77777777" w:rsidR="000B4B04" w:rsidRPr="00276C56" w:rsidRDefault="000B4B04" w:rsidP="006C6DBD">
            <w:pPr>
              <w:rPr>
                <w:rFonts w:eastAsia="Arial" w:cs="Arial"/>
                <w:b/>
                <w:bCs/>
                <w:color w:val="004147"/>
              </w:rPr>
            </w:pPr>
            <w:r w:rsidRPr="00276C56">
              <w:rPr>
                <w:rFonts w:eastAsia="Arial" w:cs="Arial"/>
                <w:b/>
                <w:bCs/>
                <w:color w:val="004147"/>
              </w:rPr>
              <w:lastRenderedPageBreak/>
              <w:t>Total marks for UNIT</w:t>
            </w:r>
          </w:p>
          <w:p w14:paraId="6DE49BF3" w14:textId="77777777" w:rsidR="000B4B04" w:rsidRPr="00276C56" w:rsidRDefault="000B4B04" w:rsidP="006C6DBD">
            <w:pPr>
              <w:rPr>
                <w:rFonts w:eastAsia="Arial" w:cs="Arial"/>
                <w:b/>
                <w:bCs/>
                <w:color w:val="004147"/>
              </w:rPr>
            </w:pPr>
          </w:p>
        </w:tc>
        <w:tc>
          <w:tcPr>
            <w:tcW w:w="1701" w:type="dxa"/>
            <w:shd w:val="clear" w:color="auto" w:fill="auto"/>
          </w:tcPr>
          <w:p w14:paraId="763F9BCE" w14:textId="77777777" w:rsidR="000B4B04" w:rsidRPr="00276C56" w:rsidRDefault="000B4B04" w:rsidP="006C6DBD">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014928A6" w14:textId="77777777" w:rsidR="000B4B04" w:rsidRPr="00276C56" w:rsidRDefault="000B4B04" w:rsidP="006C6DBD">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EA910B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Enter grade here</w:t>
            </w:r>
          </w:p>
        </w:tc>
      </w:tr>
      <w:tr w:rsidR="000B4B04" w:rsidRPr="00276C56" w14:paraId="26B57E15" w14:textId="77777777" w:rsidTr="006C6DBD">
        <w:trPr>
          <w:trHeight w:val="213"/>
        </w:trPr>
        <w:tc>
          <w:tcPr>
            <w:tcW w:w="3397" w:type="dxa"/>
            <w:gridSpan w:val="2"/>
            <w:shd w:val="clear" w:color="auto" w:fill="D0E0E2"/>
          </w:tcPr>
          <w:p w14:paraId="73A0D8A0" w14:textId="77777777" w:rsidR="000B4B04" w:rsidRPr="00276C56" w:rsidRDefault="000B4B04" w:rsidP="006C6DBD">
            <w:pPr>
              <w:rPr>
                <w:rFonts w:eastAsia="Arial" w:cs="Arial"/>
                <w:b/>
                <w:bCs/>
                <w:color w:val="004147"/>
              </w:rPr>
            </w:pPr>
            <w:r w:rsidRPr="00276C56">
              <w:rPr>
                <w:rFonts w:eastAsia="Arial" w:cs="Arial"/>
                <w:b/>
                <w:bCs/>
                <w:color w:val="004147"/>
              </w:rPr>
              <w:t>Total marks for UNIT (resubmission 1 if applicable)</w:t>
            </w:r>
          </w:p>
          <w:p w14:paraId="7CA35494" w14:textId="77777777" w:rsidR="000B4B04" w:rsidRPr="00276C56" w:rsidRDefault="000B4B04" w:rsidP="006C6DBD">
            <w:pPr>
              <w:rPr>
                <w:rFonts w:eastAsia="Arial" w:cs="Arial"/>
                <w:b/>
                <w:bCs/>
                <w:color w:val="004147"/>
              </w:rPr>
            </w:pPr>
          </w:p>
        </w:tc>
        <w:tc>
          <w:tcPr>
            <w:tcW w:w="1701" w:type="dxa"/>
            <w:shd w:val="clear" w:color="auto" w:fill="auto"/>
          </w:tcPr>
          <w:p w14:paraId="20F0A5AF" w14:textId="77777777" w:rsidR="000B4B04" w:rsidRPr="00276C56" w:rsidRDefault="000B4B04" w:rsidP="006C6DBD">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B10DE0D" w14:textId="77777777" w:rsidR="000B4B04" w:rsidRPr="00276C56" w:rsidRDefault="000B4B04" w:rsidP="006C6DBD">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1236A65"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grade here</w:t>
            </w:r>
          </w:p>
        </w:tc>
      </w:tr>
      <w:tr w:rsidR="000B4B04" w:rsidRPr="00276C56" w14:paraId="2489428C" w14:textId="77777777" w:rsidTr="006C6DBD">
        <w:trPr>
          <w:trHeight w:val="213"/>
        </w:trPr>
        <w:tc>
          <w:tcPr>
            <w:tcW w:w="3397" w:type="dxa"/>
            <w:gridSpan w:val="2"/>
            <w:shd w:val="clear" w:color="auto" w:fill="D0E0E2"/>
          </w:tcPr>
          <w:p w14:paraId="1BB2B9DB" w14:textId="77777777" w:rsidR="000B4B04" w:rsidRPr="00276C56" w:rsidRDefault="000B4B04" w:rsidP="006C6DBD">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3290D250" w14:textId="77777777" w:rsidR="000B4B04" w:rsidRPr="00276C56" w:rsidRDefault="000B4B04" w:rsidP="006C6DBD">
            <w:pPr>
              <w:tabs>
                <w:tab w:val="left" w:pos="2317"/>
                <w:tab w:val="right" w:pos="7656"/>
              </w:tabs>
              <w:rPr>
                <w:rFonts w:eastAsia="Arial" w:cs="Arial"/>
                <w:b/>
                <w:bCs/>
                <w:color w:val="004147"/>
              </w:rPr>
            </w:pPr>
          </w:p>
        </w:tc>
        <w:tc>
          <w:tcPr>
            <w:tcW w:w="1701" w:type="dxa"/>
            <w:shd w:val="clear" w:color="auto" w:fill="auto"/>
          </w:tcPr>
          <w:p w14:paraId="78E11309" w14:textId="77777777" w:rsidR="000B4B04" w:rsidRPr="00276C56" w:rsidRDefault="000B4B04" w:rsidP="006C6DBD">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DA44783" w14:textId="77777777" w:rsidR="000B4B04" w:rsidRPr="00276C56" w:rsidRDefault="000B4B04" w:rsidP="006C6DBD">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5258678C" w14:textId="77777777" w:rsidR="000B4B04" w:rsidRPr="00276C56" w:rsidRDefault="000B4B04" w:rsidP="006C6DBD">
            <w:pPr>
              <w:rPr>
                <w:rFonts w:eastAsia="Arial" w:cs="Arial"/>
                <w:b/>
                <w:bCs/>
                <w:color w:val="004147"/>
              </w:rPr>
            </w:pPr>
            <w:r w:rsidRPr="00276C56">
              <w:rPr>
                <w:rFonts w:eastAsia="Arial" w:cs="Arial"/>
                <w:i/>
                <w:iCs/>
                <w:color w:val="004147"/>
                <w:highlight w:val="lightGray"/>
              </w:rPr>
              <w:t>Enter grade here</w:t>
            </w:r>
          </w:p>
        </w:tc>
      </w:tr>
      <w:tr w:rsidR="000B4B04" w:rsidRPr="00276C56" w14:paraId="420F3698" w14:textId="77777777" w:rsidTr="006C6DBD">
        <w:tc>
          <w:tcPr>
            <w:tcW w:w="9016" w:type="dxa"/>
            <w:gridSpan w:val="5"/>
            <w:shd w:val="clear" w:color="auto" w:fill="auto"/>
          </w:tcPr>
          <w:p w14:paraId="40CAC2C9" w14:textId="77777777" w:rsidR="000B4B04" w:rsidRPr="00276C56" w:rsidRDefault="000B4B04" w:rsidP="006C6DBD">
            <w:pPr>
              <w:rPr>
                <w:rFonts w:eastAsia="Arial" w:cs="Arial"/>
                <w:b/>
                <w:bCs/>
                <w:color w:val="004147"/>
              </w:rPr>
            </w:pPr>
            <w:r w:rsidRPr="00276C56">
              <w:rPr>
                <w:rFonts w:eastAsia="Arial" w:cs="Arial"/>
                <w:b/>
                <w:bCs/>
                <w:color w:val="004147"/>
              </w:rPr>
              <w:t>Assessor Feedback Summary</w:t>
            </w:r>
          </w:p>
          <w:p w14:paraId="3D9F6F43" w14:textId="77777777" w:rsidR="000B4B04" w:rsidRPr="00276C56" w:rsidRDefault="000B4B04" w:rsidP="006C6DBD">
            <w:pPr>
              <w:rPr>
                <w:rFonts w:eastAsia="Arial" w:cs="Arial"/>
                <w:b/>
                <w:bCs/>
                <w:color w:val="004147"/>
              </w:rPr>
            </w:pPr>
          </w:p>
          <w:p w14:paraId="287C39CE" w14:textId="77777777" w:rsidR="000B4B04" w:rsidRPr="00276C56" w:rsidRDefault="000B4B04" w:rsidP="006C6DBD">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40C24CDB" w14:textId="77777777" w:rsidR="000B4B04" w:rsidRPr="00276C56" w:rsidRDefault="000B4B04" w:rsidP="006C6DBD">
            <w:pPr>
              <w:rPr>
                <w:rFonts w:eastAsia="Arial" w:cs="Arial"/>
                <w:i/>
                <w:iCs/>
                <w:color w:val="004147"/>
                <w:highlight w:val="lightGray"/>
              </w:rPr>
            </w:pPr>
          </w:p>
          <w:p w14:paraId="790B5029" w14:textId="77777777" w:rsidR="000B4B04" w:rsidRPr="00276C56" w:rsidRDefault="000B4B04" w:rsidP="006C6DBD">
            <w:pPr>
              <w:rPr>
                <w:rFonts w:eastAsia="Arial" w:cs="Arial"/>
                <w:b/>
                <w:bCs/>
                <w:color w:val="004147"/>
              </w:rPr>
            </w:pPr>
          </w:p>
        </w:tc>
      </w:tr>
      <w:tr w:rsidR="000B4B04" w:rsidRPr="00276C56" w14:paraId="3C98DAB1" w14:textId="77777777" w:rsidTr="006C6DBD">
        <w:tc>
          <w:tcPr>
            <w:tcW w:w="2547" w:type="dxa"/>
            <w:shd w:val="clear" w:color="auto" w:fill="D0E0E2"/>
          </w:tcPr>
          <w:p w14:paraId="5CAE4F3E" w14:textId="77777777" w:rsidR="000B4B04" w:rsidRPr="00276C56" w:rsidRDefault="000B4B04" w:rsidP="006C6DBD">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2622D830"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your Assessor signature here</w:t>
            </w:r>
          </w:p>
          <w:p w14:paraId="21CC7B09" w14:textId="77777777" w:rsidR="000B4B04" w:rsidRPr="00276C56" w:rsidRDefault="000B4B04" w:rsidP="006C6DBD">
            <w:pPr>
              <w:rPr>
                <w:rFonts w:eastAsia="Arial" w:cs="Arial"/>
                <w:b/>
                <w:bCs/>
                <w:color w:val="004147"/>
              </w:rPr>
            </w:pPr>
          </w:p>
        </w:tc>
      </w:tr>
      <w:tr w:rsidR="000B4B04" w:rsidRPr="00276C56" w14:paraId="7D6AE206" w14:textId="77777777" w:rsidTr="006C6DBD">
        <w:tc>
          <w:tcPr>
            <w:tcW w:w="2547" w:type="dxa"/>
            <w:shd w:val="clear" w:color="auto" w:fill="D0E0E2"/>
          </w:tcPr>
          <w:p w14:paraId="4F0A8AA5" w14:textId="77777777" w:rsidR="000B4B04" w:rsidRPr="00276C56" w:rsidRDefault="000B4B04" w:rsidP="006C6DBD">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6275CDAE" w14:textId="77777777" w:rsidR="000B4B04" w:rsidRPr="00276C56" w:rsidRDefault="000B4B04" w:rsidP="006C6DBD">
            <w:pPr>
              <w:rPr>
                <w:rFonts w:eastAsia="Arial" w:cs="Arial"/>
                <w:i/>
                <w:iCs/>
                <w:color w:val="004147"/>
              </w:rPr>
            </w:pPr>
            <w:r w:rsidRPr="00276C56">
              <w:rPr>
                <w:rFonts w:eastAsia="Arial" w:cs="Arial"/>
                <w:i/>
                <w:iCs/>
                <w:color w:val="004147"/>
                <w:highlight w:val="lightGray"/>
              </w:rPr>
              <w:t>Please enter date here</w:t>
            </w:r>
          </w:p>
          <w:p w14:paraId="5C608212" w14:textId="77777777" w:rsidR="000B4B04" w:rsidRPr="00276C56" w:rsidRDefault="000B4B04" w:rsidP="006C6DBD">
            <w:pPr>
              <w:rPr>
                <w:rFonts w:eastAsia="Arial" w:cs="Arial"/>
                <w:b/>
                <w:bCs/>
                <w:color w:val="004147"/>
              </w:rPr>
            </w:pPr>
          </w:p>
        </w:tc>
      </w:tr>
    </w:tbl>
    <w:p w14:paraId="086DF931" w14:textId="77777777" w:rsidR="000B4B04" w:rsidRPr="00676C2F" w:rsidRDefault="000B4B04" w:rsidP="000B4B04">
      <w:pPr>
        <w:rPr>
          <w:lang w:eastAsia="en-GB"/>
        </w:rPr>
      </w:pPr>
    </w:p>
    <w:p w14:paraId="7DFD8DC3" w14:textId="77777777" w:rsidR="000B4B04" w:rsidRPr="00676C2F" w:rsidRDefault="000B4B04" w:rsidP="000B4B04">
      <w:pPr>
        <w:rPr>
          <w:lang w:eastAsia="en-GB"/>
        </w:rPr>
      </w:pPr>
    </w:p>
    <w:p w14:paraId="03345E31" w14:textId="77777777" w:rsidR="000B4B04" w:rsidRPr="00676C2F" w:rsidRDefault="000B4B04" w:rsidP="000B4B04">
      <w:pPr>
        <w:tabs>
          <w:tab w:val="left" w:pos="5425"/>
        </w:tabs>
      </w:pPr>
      <w:r>
        <w:rPr>
          <w:lang w:eastAsia="en-GB"/>
        </w:rPr>
        <w:tab/>
      </w:r>
    </w:p>
    <w:p w14:paraId="17978636" w14:textId="77777777" w:rsidR="000B4B04" w:rsidRPr="00742736" w:rsidRDefault="000B4B04" w:rsidP="00A77F93">
      <w:pPr>
        <w:pStyle w:val="Listparag"/>
        <w:numPr>
          <w:ilvl w:val="0"/>
          <w:numId w:val="0"/>
        </w:numPr>
        <w:spacing w:after="0" w:line="276" w:lineRule="auto"/>
        <w:rPr>
          <w:rFonts w:asciiTheme="majorHAnsi" w:hAnsiTheme="majorHAnsi" w:cstheme="majorHAnsi"/>
          <w:color w:val="auto"/>
          <w:szCs w:val="22"/>
        </w:rPr>
      </w:pPr>
    </w:p>
    <w:p w14:paraId="429DA5B4" w14:textId="77777777" w:rsidR="00256340" w:rsidRPr="00742736" w:rsidRDefault="00256340" w:rsidP="00A77F93">
      <w:pPr>
        <w:spacing w:line="276" w:lineRule="auto"/>
        <w:rPr>
          <w:rFonts w:asciiTheme="majorHAnsi" w:hAnsiTheme="majorHAnsi" w:cstheme="majorHAnsi"/>
        </w:rPr>
      </w:pPr>
    </w:p>
    <w:sectPr w:rsidR="00256340" w:rsidRPr="007427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656BC" w14:textId="77777777" w:rsidR="004C5D9A" w:rsidRDefault="004C5D9A">
      <w:pPr>
        <w:spacing w:after="0" w:line="240" w:lineRule="auto"/>
      </w:pPr>
      <w:r>
        <w:separator/>
      </w:r>
    </w:p>
  </w:endnote>
  <w:endnote w:type="continuationSeparator" w:id="0">
    <w:p w14:paraId="08B66B31" w14:textId="77777777" w:rsidR="004C5D9A" w:rsidRDefault="004C5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Bold">
    <w:altName w:val="Verdana"/>
    <w:panose1 w:val="020B08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2EC99" w14:textId="2C4EC202" w:rsidR="00993AD6" w:rsidRDefault="00F0514D">
    <w:pPr>
      <w:pStyle w:val="Footer"/>
    </w:pPr>
    <w:r>
      <w:rPr>
        <w:noProof/>
        <w:color w:val="FFFFFF" w:themeColor="background1"/>
        <w:lang w:eastAsia="en-GB"/>
      </w:rPr>
      <w:drawing>
        <wp:inline distT="0" distB="0" distL="0" distR="0" wp14:anchorId="629D1BB2" wp14:editId="403C6A09">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6ABA79C" w14:textId="77777777" w:rsidR="00993AD6" w:rsidRDefault="00F0514D"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16519" w14:textId="77777777" w:rsidR="00993AD6" w:rsidRDefault="00F0514D">
    <w:pPr>
      <w:pStyle w:val="Footer"/>
    </w:pPr>
    <w:r w:rsidRPr="005B7239">
      <w:rPr>
        <w:b/>
        <w:bCs/>
        <w:sz w:val="24"/>
        <w:szCs w:val="28"/>
      </w:rPr>
      <w:t xml:space="preserve">Version 1- </w:t>
    </w:r>
    <w:r>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F23FD" w14:textId="77777777" w:rsidR="004C5D9A" w:rsidRDefault="004C5D9A">
      <w:pPr>
        <w:spacing w:after="0" w:line="240" w:lineRule="auto"/>
      </w:pPr>
      <w:r>
        <w:separator/>
      </w:r>
    </w:p>
  </w:footnote>
  <w:footnote w:type="continuationSeparator" w:id="0">
    <w:p w14:paraId="5F541903" w14:textId="77777777" w:rsidR="004C5D9A" w:rsidRDefault="004C5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E571C" w14:textId="77777777" w:rsidR="00993AD6" w:rsidRPr="009F0B2F" w:rsidRDefault="00F0514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9264" behindDoc="0" locked="0" layoutInCell="1" allowOverlap="1" wp14:anchorId="0C9D2866" wp14:editId="04238B21">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341DD" w14:textId="77777777" w:rsidR="00993AD6" w:rsidRDefault="00F0514D">
    <w:pPr>
      <w:pStyle w:val="Header"/>
    </w:pPr>
    <w:r>
      <w:rPr>
        <w:noProof/>
      </w:rPr>
      <w:drawing>
        <wp:anchor distT="0" distB="0" distL="114300" distR="114300" simplePos="0" relativeHeight="251660288" behindDoc="0" locked="0" layoutInCell="1" allowOverlap="1" wp14:anchorId="68BCA419" wp14:editId="27F04234">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1819"/>
    <w:multiLevelType w:val="hybridMultilevel"/>
    <w:tmpl w:val="71462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B5F01"/>
    <w:multiLevelType w:val="multilevel"/>
    <w:tmpl w:val="0A94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6E3D1F"/>
    <w:multiLevelType w:val="hybridMultilevel"/>
    <w:tmpl w:val="A1B2A8C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11272"/>
    <w:multiLevelType w:val="multilevel"/>
    <w:tmpl w:val="A1AA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C45911"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E936CB"/>
    <w:multiLevelType w:val="multilevel"/>
    <w:tmpl w:val="827C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D745E8"/>
    <w:multiLevelType w:val="multilevel"/>
    <w:tmpl w:val="2832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762A7"/>
    <w:multiLevelType w:val="hybridMultilevel"/>
    <w:tmpl w:val="E8546968"/>
    <w:lvl w:ilvl="0" w:tplc="8A5C6852">
      <w:start w:val="1"/>
      <w:numFmt w:val="decimal"/>
      <w:lvlText w:val="%1)"/>
      <w:lvlJc w:val="left"/>
      <w:pPr>
        <w:ind w:left="643" w:hanging="360"/>
      </w:pPr>
      <w:rPr>
        <w:b/>
        <w:bCs/>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32026972">
    <w:abstractNumId w:val="9"/>
  </w:num>
  <w:num w:numId="2" w16cid:durableId="1064329876">
    <w:abstractNumId w:val="6"/>
  </w:num>
  <w:num w:numId="3" w16cid:durableId="1028141035">
    <w:abstractNumId w:val="4"/>
  </w:num>
  <w:num w:numId="4" w16cid:durableId="2140104539">
    <w:abstractNumId w:val="2"/>
  </w:num>
  <w:num w:numId="5" w16cid:durableId="1962111495">
    <w:abstractNumId w:val="0"/>
  </w:num>
  <w:num w:numId="6" w16cid:durableId="1354527711">
    <w:abstractNumId w:val="5"/>
  </w:num>
  <w:num w:numId="7" w16cid:durableId="567807151">
    <w:abstractNumId w:val="10"/>
  </w:num>
  <w:num w:numId="8" w16cid:durableId="255022595">
    <w:abstractNumId w:val="7"/>
  </w:num>
  <w:num w:numId="9" w16cid:durableId="1776363662">
    <w:abstractNumId w:val="3"/>
  </w:num>
  <w:num w:numId="10" w16cid:durableId="2137484020">
    <w:abstractNumId w:val="8"/>
  </w:num>
  <w:num w:numId="11" w16cid:durableId="162276157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DC0"/>
    <w:rsid w:val="00010B1A"/>
    <w:rsid w:val="00013743"/>
    <w:rsid w:val="0001387C"/>
    <w:rsid w:val="00022AB4"/>
    <w:rsid w:val="00025123"/>
    <w:rsid w:val="0002523F"/>
    <w:rsid w:val="000257ED"/>
    <w:rsid w:val="000275F6"/>
    <w:rsid w:val="000365F3"/>
    <w:rsid w:val="00042DA1"/>
    <w:rsid w:val="00044DE3"/>
    <w:rsid w:val="00045F7B"/>
    <w:rsid w:val="00047BA0"/>
    <w:rsid w:val="00055CB9"/>
    <w:rsid w:val="00060C2B"/>
    <w:rsid w:val="00063B22"/>
    <w:rsid w:val="00064C0C"/>
    <w:rsid w:val="00066AC0"/>
    <w:rsid w:val="000708E3"/>
    <w:rsid w:val="00070D69"/>
    <w:rsid w:val="000805D1"/>
    <w:rsid w:val="000830CB"/>
    <w:rsid w:val="0009205B"/>
    <w:rsid w:val="00092B0C"/>
    <w:rsid w:val="00096B30"/>
    <w:rsid w:val="000A2A88"/>
    <w:rsid w:val="000A2CEA"/>
    <w:rsid w:val="000A3EA5"/>
    <w:rsid w:val="000A701F"/>
    <w:rsid w:val="000A73CA"/>
    <w:rsid w:val="000B129F"/>
    <w:rsid w:val="000B4B04"/>
    <w:rsid w:val="000B6EBF"/>
    <w:rsid w:val="000C6469"/>
    <w:rsid w:val="000C7CB3"/>
    <w:rsid w:val="000D1689"/>
    <w:rsid w:val="000D2225"/>
    <w:rsid w:val="000D338C"/>
    <w:rsid w:val="000D4BD3"/>
    <w:rsid w:val="000D50FB"/>
    <w:rsid w:val="000E0D10"/>
    <w:rsid w:val="000E24E6"/>
    <w:rsid w:val="000E55B2"/>
    <w:rsid w:val="000E6BE9"/>
    <w:rsid w:val="000F120C"/>
    <w:rsid w:val="000F478C"/>
    <w:rsid w:val="000F592C"/>
    <w:rsid w:val="00105648"/>
    <w:rsid w:val="00105F24"/>
    <w:rsid w:val="001100E7"/>
    <w:rsid w:val="00110CC2"/>
    <w:rsid w:val="001176D4"/>
    <w:rsid w:val="001202BF"/>
    <w:rsid w:val="00125146"/>
    <w:rsid w:val="00126848"/>
    <w:rsid w:val="00127C5F"/>
    <w:rsid w:val="001304AC"/>
    <w:rsid w:val="001313F2"/>
    <w:rsid w:val="00136CED"/>
    <w:rsid w:val="00137FF0"/>
    <w:rsid w:val="001427E1"/>
    <w:rsid w:val="0014590C"/>
    <w:rsid w:val="001611F6"/>
    <w:rsid w:val="0016153E"/>
    <w:rsid w:val="00165C4E"/>
    <w:rsid w:val="00165D82"/>
    <w:rsid w:val="00170283"/>
    <w:rsid w:val="001721FB"/>
    <w:rsid w:val="001767ED"/>
    <w:rsid w:val="0018734B"/>
    <w:rsid w:val="001876BB"/>
    <w:rsid w:val="001955BA"/>
    <w:rsid w:val="00195FF4"/>
    <w:rsid w:val="00197123"/>
    <w:rsid w:val="001A0604"/>
    <w:rsid w:val="001A244B"/>
    <w:rsid w:val="001B2626"/>
    <w:rsid w:val="001B3355"/>
    <w:rsid w:val="001C59D5"/>
    <w:rsid w:val="001D0203"/>
    <w:rsid w:val="001D1F4E"/>
    <w:rsid w:val="001D4EF1"/>
    <w:rsid w:val="001D64A6"/>
    <w:rsid w:val="001D653E"/>
    <w:rsid w:val="001D758E"/>
    <w:rsid w:val="001E083F"/>
    <w:rsid w:val="001E14B7"/>
    <w:rsid w:val="001E173B"/>
    <w:rsid w:val="001E183B"/>
    <w:rsid w:val="001E4EF3"/>
    <w:rsid w:val="001F0DC0"/>
    <w:rsid w:val="001F1F22"/>
    <w:rsid w:val="001F291A"/>
    <w:rsid w:val="001F4E14"/>
    <w:rsid w:val="001F5250"/>
    <w:rsid w:val="001F66E7"/>
    <w:rsid w:val="001F7A70"/>
    <w:rsid w:val="002000DA"/>
    <w:rsid w:val="0020013E"/>
    <w:rsid w:val="00200FB0"/>
    <w:rsid w:val="00202227"/>
    <w:rsid w:val="00202442"/>
    <w:rsid w:val="0020658B"/>
    <w:rsid w:val="00215A80"/>
    <w:rsid w:val="00216ADC"/>
    <w:rsid w:val="00220F12"/>
    <w:rsid w:val="0022188F"/>
    <w:rsid w:val="002258C6"/>
    <w:rsid w:val="002267FD"/>
    <w:rsid w:val="00232563"/>
    <w:rsid w:val="0023659A"/>
    <w:rsid w:val="00236810"/>
    <w:rsid w:val="00237B74"/>
    <w:rsid w:val="002456D0"/>
    <w:rsid w:val="002474A7"/>
    <w:rsid w:val="00251D4A"/>
    <w:rsid w:val="00252E3B"/>
    <w:rsid w:val="00256340"/>
    <w:rsid w:val="00257ED9"/>
    <w:rsid w:val="00281926"/>
    <w:rsid w:val="0028575E"/>
    <w:rsid w:val="002910E0"/>
    <w:rsid w:val="002918E2"/>
    <w:rsid w:val="002927AF"/>
    <w:rsid w:val="002A0AB1"/>
    <w:rsid w:val="002A1EB1"/>
    <w:rsid w:val="002A4149"/>
    <w:rsid w:val="002A6C8B"/>
    <w:rsid w:val="002A75AC"/>
    <w:rsid w:val="002B3DF1"/>
    <w:rsid w:val="002B5814"/>
    <w:rsid w:val="002C1747"/>
    <w:rsid w:val="002D105B"/>
    <w:rsid w:val="002E17D7"/>
    <w:rsid w:val="002E594F"/>
    <w:rsid w:val="002E5F18"/>
    <w:rsid w:val="002E6B05"/>
    <w:rsid w:val="002F0DDB"/>
    <w:rsid w:val="002F3086"/>
    <w:rsid w:val="002F58E2"/>
    <w:rsid w:val="002F7D3B"/>
    <w:rsid w:val="003053CD"/>
    <w:rsid w:val="00306EDC"/>
    <w:rsid w:val="0031195C"/>
    <w:rsid w:val="003153F9"/>
    <w:rsid w:val="00320EAE"/>
    <w:rsid w:val="00327E2F"/>
    <w:rsid w:val="0033095D"/>
    <w:rsid w:val="003323AA"/>
    <w:rsid w:val="003327AD"/>
    <w:rsid w:val="003333BC"/>
    <w:rsid w:val="00333EF5"/>
    <w:rsid w:val="003353E8"/>
    <w:rsid w:val="00344043"/>
    <w:rsid w:val="00347C7E"/>
    <w:rsid w:val="00350D2F"/>
    <w:rsid w:val="00352121"/>
    <w:rsid w:val="0035263C"/>
    <w:rsid w:val="00354CA1"/>
    <w:rsid w:val="00356B71"/>
    <w:rsid w:val="00361F7F"/>
    <w:rsid w:val="003655E5"/>
    <w:rsid w:val="0036608B"/>
    <w:rsid w:val="0036709F"/>
    <w:rsid w:val="003800FA"/>
    <w:rsid w:val="00386957"/>
    <w:rsid w:val="00391D97"/>
    <w:rsid w:val="00396904"/>
    <w:rsid w:val="003A4CD6"/>
    <w:rsid w:val="003A5F3F"/>
    <w:rsid w:val="003A60AF"/>
    <w:rsid w:val="003A692A"/>
    <w:rsid w:val="003B07AF"/>
    <w:rsid w:val="003B0CB7"/>
    <w:rsid w:val="003B1E7C"/>
    <w:rsid w:val="003B731A"/>
    <w:rsid w:val="003C03A9"/>
    <w:rsid w:val="003C07CF"/>
    <w:rsid w:val="003C3C36"/>
    <w:rsid w:val="003C4DEC"/>
    <w:rsid w:val="003C71D7"/>
    <w:rsid w:val="003D16E6"/>
    <w:rsid w:val="003D3721"/>
    <w:rsid w:val="003D6130"/>
    <w:rsid w:val="003E0370"/>
    <w:rsid w:val="003E12AA"/>
    <w:rsid w:val="003F324A"/>
    <w:rsid w:val="004045F1"/>
    <w:rsid w:val="00406FBC"/>
    <w:rsid w:val="00410FBF"/>
    <w:rsid w:val="00412D7D"/>
    <w:rsid w:val="00415BBC"/>
    <w:rsid w:val="00417B8F"/>
    <w:rsid w:val="00420544"/>
    <w:rsid w:val="00424FD2"/>
    <w:rsid w:val="00425002"/>
    <w:rsid w:val="00427A6F"/>
    <w:rsid w:val="00430D54"/>
    <w:rsid w:val="004367E6"/>
    <w:rsid w:val="00437677"/>
    <w:rsid w:val="00440E27"/>
    <w:rsid w:val="0044171F"/>
    <w:rsid w:val="00450AFE"/>
    <w:rsid w:val="0045119E"/>
    <w:rsid w:val="00451B96"/>
    <w:rsid w:val="00453F3D"/>
    <w:rsid w:val="00454694"/>
    <w:rsid w:val="004559C0"/>
    <w:rsid w:val="00456373"/>
    <w:rsid w:val="0045733A"/>
    <w:rsid w:val="00461477"/>
    <w:rsid w:val="004638AB"/>
    <w:rsid w:val="00466302"/>
    <w:rsid w:val="00472DF0"/>
    <w:rsid w:val="00474308"/>
    <w:rsid w:val="004757EB"/>
    <w:rsid w:val="0048145F"/>
    <w:rsid w:val="00482AA2"/>
    <w:rsid w:val="00482DCB"/>
    <w:rsid w:val="004835D2"/>
    <w:rsid w:val="00483B36"/>
    <w:rsid w:val="00484B62"/>
    <w:rsid w:val="00485C9F"/>
    <w:rsid w:val="004861BA"/>
    <w:rsid w:val="00492E30"/>
    <w:rsid w:val="00493CA0"/>
    <w:rsid w:val="004965FD"/>
    <w:rsid w:val="004A0482"/>
    <w:rsid w:val="004A16EF"/>
    <w:rsid w:val="004A1F3F"/>
    <w:rsid w:val="004A35B3"/>
    <w:rsid w:val="004B56BF"/>
    <w:rsid w:val="004B74C1"/>
    <w:rsid w:val="004B790E"/>
    <w:rsid w:val="004B7A38"/>
    <w:rsid w:val="004B7B13"/>
    <w:rsid w:val="004C5D9A"/>
    <w:rsid w:val="004C5E8F"/>
    <w:rsid w:val="004C6321"/>
    <w:rsid w:val="004C6EE5"/>
    <w:rsid w:val="004D069A"/>
    <w:rsid w:val="004E1921"/>
    <w:rsid w:val="004E302B"/>
    <w:rsid w:val="004E3609"/>
    <w:rsid w:val="004E3943"/>
    <w:rsid w:val="004E4F9C"/>
    <w:rsid w:val="004F11B9"/>
    <w:rsid w:val="004F24A9"/>
    <w:rsid w:val="004F3FD9"/>
    <w:rsid w:val="004F7168"/>
    <w:rsid w:val="004F7D6E"/>
    <w:rsid w:val="00500E55"/>
    <w:rsid w:val="005039D1"/>
    <w:rsid w:val="00503C9E"/>
    <w:rsid w:val="005067EB"/>
    <w:rsid w:val="00514E82"/>
    <w:rsid w:val="00515F94"/>
    <w:rsid w:val="00520284"/>
    <w:rsid w:val="005202B8"/>
    <w:rsid w:val="00521C7F"/>
    <w:rsid w:val="00522B2C"/>
    <w:rsid w:val="0052320F"/>
    <w:rsid w:val="005235BF"/>
    <w:rsid w:val="005262EA"/>
    <w:rsid w:val="005329F8"/>
    <w:rsid w:val="00533917"/>
    <w:rsid w:val="00534DC1"/>
    <w:rsid w:val="005420B0"/>
    <w:rsid w:val="0054407A"/>
    <w:rsid w:val="00544E2F"/>
    <w:rsid w:val="00545BE2"/>
    <w:rsid w:val="00547B6A"/>
    <w:rsid w:val="005540C7"/>
    <w:rsid w:val="00556090"/>
    <w:rsid w:val="00556AE8"/>
    <w:rsid w:val="00557185"/>
    <w:rsid w:val="00560100"/>
    <w:rsid w:val="005602BB"/>
    <w:rsid w:val="00561000"/>
    <w:rsid w:val="00564163"/>
    <w:rsid w:val="00571CE6"/>
    <w:rsid w:val="005770D3"/>
    <w:rsid w:val="00584446"/>
    <w:rsid w:val="00584745"/>
    <w:rsid w:val="00584982"/>
    <w:rsid w:val="00591B77"/>
    <w:rsid w:val="005A0262"/>
    <w:rsid w:val="005A1B76"/>
    <w:rsid w:val="005A4062"/>
    <w:rsid w:val="005A500A"/>
    <w:rsid w:val="005B0E10"/>
    <w:rsid w:val="005B2582"/>
    <w:rsid w:val="005B5FC0"/>
    <w:rsid w:val="005C0C92"/>
    <w:rsid w:val="005C3798"/>
    <w:rsid w:val="005C65B4"/>
    <w:rsid w:val="005C7BEE"/>
    <w:rsid w:val="005D5656"/>
    <w:rsid w:val="005E0553"/>
    <w:rsid w:val="005E4529"/>
    <w:rsid w:val="005E5EFE"/>
    <w:rsid w:val="005F174F"/>
    <w:rsid w:val="005F5D86"/>
    <w:rsid w:val="005F7418"/>
    <w:rsid w:val="00601446"/>
    <w:rsid w:val="00611939"/>
    <w:rsid w:val="0062011C"/>
    <w:rsid w:val="0062056B"/>
    <w:rsid w:val="00620D24"/>
    <w:rsid w:val="00623043"/>
    <w:rsid w:val="00625B9C"/>
    <w:rsid w:val="00626927"/>
    <w:rsid w:val="00632453"/>
    <w:rsid w:val="006339F9"/>
    <w:rsid w:val="00635AE9"/>
    <w:rsid w:val="00637BD1"/>
    <w:rsid w:val="0064216F"/>
    <w:rsid w:val="00642EC8"/>
    <w:rsid w:val="006435E2"/>
    <w:rsid w:val="00652102"/>
    <w:rsid w:val="00652469"/>
    <w:rsid w:val="006640AB"/>
    <w:rsid w:val="00672A11"/>
    <w:rsid w:val="00675A8B"/>
    <w:rsid w:val="00676E68"/>
    <w:rsid w:val="006807B1"/>
    <w:rsid w:val="00681CEF"/>
    <w:rsid w:val="00683608"/>
    <w:rsid w:val="00685BB7"/>
    <w:rsid w:val="006907FF"/>
    <w:rsid w:val="00692FA5"/>
    <w:rsid w:val="0069480E"/>
    <w:rsid w:val="006A416C"/>
    <w:rsid w:val="006A6105"/>
    <w:rsid w:val="006B2C13"/>
    <w:rsid w:val="006B2E54"/>
    <w:rsid w:val="006C202F"/>
    <w:rsid w:val="006C282F"/>
    <w:rsid w:val="006D161D"/>
    <w:rsid w:val="006D5C2D"/>
    <w:rsid w:val="006E0119"/>
    <w:rsid w:val="006E3E00"/>
    <w:rsid w:val="006E6E1E"/>
    <w:rsid w:val="006F1845"/>
    <w:rsid w:val="006F4CB0"/>
    <w:rsid w:val="006F5D62"/>
    <w:rsid w:val="006F72D1"/>
    <w:rsid w:val="0070137E"/>
    <w:rsid w:val="007031FB"/>
    <w:rsid w:val="007057A2"/>
    <w:rsid w:val="00710053"/>
    <w:rsid w:val="0071094E"/>
    <w:rsid w:val="00713C6E"/>
    <w:rsid w:val="00720DC0"/>
    <w:rsid w:val="00721D99"/>
    <w:rsid w:val="00726862"/>
    <w:rsid w:val="00731F95"/>
    <w:rsid w:val="00732BE7"/>
    <w:rsid w:val="0074012C"/>
    <w:rsid w:val="00742736"/>
    <w:rsid w:val="00746E4B"/>
    <w:rsid w:val="00747868"/>
    <w:rsid w:val="00747F65"/>
    <w:rsid w:val="007509CB"/>
    <w:rsid w:val="00751B54"/>
    <w:rsid w:val="00755C1E"/>
    <w:rsid w:val="007568CD"/>
    <w:rsid w:val="00756D35"/>
    <w:rsid w:val="00766C28"/>
    <w:rsid w:val="00767B29"/>
    <w:rsid w:val="00771B0D"/>
    <w:rsid w:val="00773E55"/>
    <w:rsid w:val="00777215"/>
    <w:rsid w:val="00780D4C"/>
    <w:rsid w:val="00781F63"/>
    <w:rsid w:val="0078274C"/>
    <w:rsid w:val="0078387B"/>
    <w:rsid w:val="007860A1"/>
    <w:rsid w:val="007864F8"/>
    <w:rsid w:val="007911A1"/>
    <w:rsid w:val="007963B8"/>
    <w:rsid w:val="007976F0"/>
    <w:rsid w:val="00797B3D"/>
    <w:rsid w:val="007A08CD"/>
    <w:rsid w:val="007A2365"/>
    <w:rsid w:val="007A26D0"/>
    <w:rsid w:val="007A3BC3"/>
    <w:rsid w:val="007B4324"/>
    <w:rsid w:val="007C3CF9"/>
    <w:rsid w:val="007C79A1"/>
    <w:rsid w:val="007D1CA9"/>
    <w:rsid w:val="007D23D0"/>
    <w:rsid w:val="007D54B1"/>
    <w:rsid w:val="007E2730"/>
    <w:rsid w:val="007E2BA3"/>
    <w:rsid w:val="007E2C4B"/>
    <w:rsid w:val="007E2FC9"/>
    <w:rsid w:val="007E72A7"/>
    <w:rsid w:val="007F0279"/>
    <w:rsid w:val="007F128A"/>
    <w:rsid w:val="007F2516"/>
    <w:rsid w:val="007F52CB"/>
    <w:rsid w:val="007F6736"/>
    <w:rsid w:val="007F69C4"/>
    <w:rsid w:val="007F6EE2"/>
    <w:rsid w:val="007F72C2"/>
    <w:rsid w:val="007F74DC"/>
    <w:rsid w:val="00800A80"/>
    <w:rsid w:val="008010D9"/>
    <w:rsid w:val="00802C81"/>
    <w:rsid w:val="00806176"/>
    <w:rsid w:val="00807B8A"/>
    <w:rsid w:val="008109C3"/>
    <w:rsid w:val="00816BEB"/>
    <w:rsid w:val="0082137E"/>
    <w:rsid w:val="00826B3B"/>
    <w:rsid w:val="00827A31"/>
    <w:rsid w:val="00830AC8"/>
    <w:rsid w:val="00831BC3"/>
    <w:rsid w:val="00834B36"/>
    <w:rsid w:val="00834B4E"/>
    <w:rsid w:val="00844AC6"/>
    <w:rsid w:val="00845918"/>
    <w:rsid w:val="00845EE9"/>
    <w:rsid w:val="008475FD"/>
    <w:rsid w:val="00851BE6"/>
    <w:rsid w:val="0085318D"/>
    <w:rsid w:val="0085689C"/>
    <w:rsid w:val="00856D16"/>
    <w:rsid w:val="008575F4"/>
    <w:rsid w:val="00860156"/>
    <w:rsid w:val="00862402"/>
    <w:rsid w:val="008631CF"/>
    <w:rsid w:val="008653D6"/>
    <w:rsid w:val="00866A9A"/>
    <w:rsid w:val="00876ED8"/>
    <w:rsid w:val="008777C6"/>
    <w:rsid w:val="00877A85"/>
    <w:rsid w:val="0088170C"/>
    <w:rsid w:val="00886BC8"/>
    <w:rsid w:val="00894ED3"/>
    <w:rsid w:val="00895178"/>
    <w:rsid w:val="008964F3"/>
    <w:rsid w:val="008A40BF"/>
    <w:rsid w:val="008B0A59"/>
    <w:rsid w:val="008B2496"/>
    <w:rsid w:val="008B6EE6"/>
    <w:rsid w:val="008C1331"/>
    <w:rsid w:val="008C3E8D"/>
    <w:rsid w:val="008C549B"/>
    <w:rsid w:val="008C5D69"/>
    <w:rsid w:val="008D2CCC"/>
    <w:rsid w:val="008D35BD"/>
    <w:rsid w:val="008D6AD6"/>
    <w:rsid w:val="008E1CA1"/>
    <w:rsid w:val="008E66BF"/>
    <w:rsid w:val="008E740B"/>
    <w:rsid w:val="008F2BFB"/>
    <w:rsid w:val="008F3144"/>
    <w:rsid w:val="008F4847"/>
    <w:rsid w:val="00900D75"/>
    <w:rsid w:val="009103E7"/>
    <w:rsid w:val="00913E88"/>
    <w:rsid w:val="00914E40"/>
    <w:rsid w:val="0091611D"/>
    <w:rsid w:val="009168C6"/>
    <w:rsid w:val="00924008"/>
    <w:rsid w:val="00925A3B"/>
    <w:rsid w:val="00930D7F"/>
    <w:rsid w:val="0093612E"/>
    <w:rsid w:val="009402AA"/>
    <w:rsid w:val="0094079E"/>
    <w:rsid w:val="00942F36"/>
    <w:rsid w:val="00946E32"/>
    <w:rsid w:val="009510EC"/>
    <w:rsid w:val="0095291E"/>
    <w:rsid w:val="00952B17"/>
    <w:rsid w:val="00953610"/>
    <w:rsid w:val="0095386B"/>
    <w:rsid w:val="00955B9B"/>
    <w:rsid w:val="009578D2"/>
    <w:rsid w:val="009625CD"/>
    <w:rsid w:val="00965B61"/>
    <w:rsid w:val="00971EFA"/>
    <w:rsid w:val="009724C1"/>
    <w:rsid w:val="00973372"/>
    <w:rsid w:val="009733D5"/>
    <w:rsid w:val="00975AE0"/>
    <w:rsid w:val="00985560"/>
    <w:rsid w:val="00985A9F"/>
    <w:rsid w:val="0098734F"/>
    <w:rsid w:val="00987B2E"/>
    <w:rsid w:val="00992852"/>
    <w:rsid w:val="009937B0"/>
    <w:rsid w:val="00993AD6"/>
    <w:rsid w:val="00995061"/>
    <w:rsid w:val="00995FC1"/>
    <w:rsid w:val="00997416"/>
    <w:rsid w:val="00997F74"/>
    <w:rsid w:val="009A35A1"/>
    <w:rsid w:val="009B6504"/>
    <w:rsid w:val="009B7926"/>
    <w:rsid w:val="009C562F"/>
    <w:rsid w:val="009D05F5"/>
    <w:rsid w:val="009D32F1"/>
    <w:rsid w:val="009D3F76"/>
    <w:rsid w:val="009D6252"/>
    <w:rsid w:val="009D7B04"/>
    <w:rsid w:val="009E03E7"/>
    <w:rsid w:val="009E079E"/>
    <w:rsid w:val="009E2EC5"/>
    <w:rsid w:val="009E7E70"/>
    <w:rsid w:val="009F1726"/>
    <w:rsid w:val="009F4F48"/>
    <w:rsid w:val="009F60D7"/>
    <w:rsid w:val="009F7F05"/>
    <w:rsid w:val="00A01A5E"/>
    <w:rsid w:val="00A034DE"/>
    <w:rsid w:val="00A0627F"/>
    <w:rsid w:val="00A06552"/>
    <w:rsid w:val="00A1157C"/>
    <w:rsid w:val="00A15CD9"/>
    <w:rsid w:val="00A1670C"/>
    <w:rsid w:val="00A17480"/>
    <w:rsid w:val="00A2541D"/>
    <w:rsid w:val="00A32C11"/>
    <w:rsid w:val="00A32D8F"/>
    <w:rsid w:val="00A46B94"/>
    <w:rsid w:val="00A6041F"/>
    <w:rsid w:val="00A60BBE"/>
    <w:rsid w:val="00A63A8B"/>
    <w:rsid w:val="00A64536"/>
    <w:rsid w:val="00A65172"/>
    <w:rsid w:val="00A70453"/>
    <w:rsid w:val="00A74E7A"/>
    <w:rsid w:val="00A76BB4"/>
    <w:rsid w:val="00A77F93"/>
    <w:rsid w:val="00A86075"/>
    <w:rsid w:val="00A965F3"/>
    <w:rsid w:val="00A97512"/>
    <w:rsid w:val="00A97C88"/>
    <w:rsid w:val="00AA242A"/>
    <w:rsid w:val="00AB0589"/>
    <w:rsid w:val="00AB2264"/>
    <w:rsid w:val="00AB6D40"/>
    <w:rsid w:val="00AC06CC"/>
    <w:rsid w:val="00AC1BF8"/>
    <w:rsid w:val="00AC695A"/>
    <w:rsid w:val="00AC7FD8"/>
    <w:rsid w:val="00AD0536"/>
    <w:rsid w:val="00AD2A1E"/>
    <w:rsid w:val="00AD4239"/>
    <w:rsid w:val="00AD6DD9"/>
    <w:rsid w:val="00AE4AFC"/>
    <w:rsid w:val="00AE5522"/>
    <w:rsid w:val="00AF77DF"/>
    <w:rsid w:val="00B02B10"/>
    <w:rsid w:val="00B0366F"/>
    <w:rsid w:val="00B03E7D"/>
    <w:rsid w:val="00B0414D"/>
    <w:rsid w:val="00B13A9F"/>
    <w:rsid w:val="00B15E7B"/>
    <w:rsid w:val="00B16535"/>
    <w:rsid w:val="00B16F5B"/>
    <w:rsid w:val="00B20A79"/>
    <w:rsid w:val="00B21F5C"/>
    <w:rsid w:val="00B2688C"/>
    <w:rsid w:val="00B26CBF"/>
    <w:rsid w:val="00B3133C"/>
    <w:rsid w:val="00B34BF3"/>
    <w:rsid w:val="00B35BB5"/>
    <w:rsid w:val="00B4041D"/>
    <w:rsid w:val="00B41A17"/>
    <w:rsid w:val="00B44063"/>
    <w:rsid w:val="00B4656D"/>
    <w:rsid w:val="00B4694D"/>
    <w:rsid w:val="00B53554"/>
    <w:rsid w:val="00B5395A"/>
    <w:rsid w:val="00B54A99"/>
    <w:rsid w:val="00B554B5"/>
    <w:rsid w:val="00B55A65"/>
    <w:rsid w:val="00B62C68"/>
    <w:rsid w:val="00B64867"/>
    <w:rsid w:val="00B64A7D"/>
    <w:rsid w:val="00B7568F"/>
    <w:rsid w:val="00B75DC2"/>
    <w:rsid w:val="00B82253"/>
    <w:rsid w:val="00B83062"/>
    <w:rsid w:val="00B8443D"/>
    <w:rsid w:val="00B8485B"/>
    <w:rsid w:val="00B87B07"/>
    <w:rsid w:val="00B906C9"/>
    <w:rsid w:val="00B90978"/>
    <w:rsid w:val="00B93D63"/>
    <w:rsid w:val="00BA4FC7"/>
    <w:rsid w:val="00BA530E"/>
    <w:rsid w:val="00BA5D06"/>
    <w:rsid w:val="00BB1976"/>
    <w:rsid w:val="00BB1DE5"/>
    <w:rsid w:val="00BC7731"/>
    <w:rsid w:val="00BD20BE"/>
    <w:rsid w:val="00BD272F"/>
    <w:rsid w:val="00BD3CBC"/>
    <w:rsid w:val="00BD5A54"/>
    <w:rsid w:val="00BD5FDA"/>
    <w:rsid w:val="00BE1570"/>
    <w:rsid w:val="00BE5C0E"/>
    <w:rsid w:val="00BF1AA5"/>
    <w:rsid w:val="00BF2176"/>
    <w:rsid w:val="00BF33E2"/>
    <w:rsid w:val="00C003D6"/>
    <w:rsid w:val="00C0149A"/>
    <w:rsid w:val="00C01893"/>
    <w:rsid w:val="00C01A48"/>
    <w:rsid w:val="00C077F7"/>
    <w:rsid w:val="00C07F2C"/>
    <w:rsid w:val="00C12BEA"/>
    <w:rsid w:val="00C130AA"/>
    <w:rsid w:val="00C1342F"/>
    <w:rsid w:val="00C20BE8"/>
    <w:rsid w:val="00C2150D"/>
    <w:rsid w:val="00C22ED6"/>
    <w:rsid w:val="00C245A7"/>
    <w:rsid w:val="00C2569A"/>
    <w:rsid w:val="00C27067"/>
    <w:rsid w:val="00C27A79"/>
    <w:rsid w:val="00C3052F"/>
    <w:rsid w:val="00C31358"/>
    <w:rsid w:val="00C317C2"/>
    <w:rsid w:val="00C34F02"/>
    <w:rsid w:val="00C45800"/>
    <w:rsid w:val="00C46A35"/>
    <w:rsid w:val="00C46B98"/>
    <w:rsid w:val="00C51AE6"/>
    <w:rsid w:val="00C5441A"/>
    <w:rsid w:val="00C55C7E"/>
    <w:rsid w:val="00C56CF3"/>
    <w:rsid w:val="00C56EE8"/>
    <w:rsid w:val="00C60169"/>
    <w:rsid w:val="00C60452"/>
    <w:rsid w:val="00C620CB"/>
    <w:rsid w:val="00C64A6F"/>
    <w:rsid w:val="00C65F07"/>
    <w:rsid w:val="00C679D2"/>
    <w:rsid w:val="00C70043"/>
    <w:rsid w:val="00C72D5F"/>
    <w:rsid w:val="00C75CEE"/>
    <w:rsid w:val="00C75D01"/>
    <w:rsid w:val="00C81EBB"/>
    <w:rsid w:val="00C84994"/>
    <w:rsid w:val="00C854D7"/>
    <w:rsid w:val="00C9185D"/>
    <w:rsid w:val="00C9323E"/>
    <w:rsid w:val="00C9427F"/>
    <w:rsid w:val="00C9671E"/>
    <w:rsid w:val="00CA11AB"/>
    <w:rsid w:val="00CA1B32"/>
    <w:rsid w:val="00CB0079"/>
    <w:rsid w:val="00CB1806"/>
    <w:rsid w:val="00CB2F2D"/>
    <w:rsid w:val="00CB324B"/>
    <w:rsid w:val="00CB4921"/>
    <w:rsid w:val="00CB4EAE"/>
    <w:rsid w:val="00CB5DAA"/>
    <w:rsid w:val="00CB6BE9"/>
    <w:rsid w:val="00CC0722"/>
    <w:rsid w:val="00CC2026"/>
    <w:rsid w:val="00CC5A84"/>
    <w:rsid w:val="00CD1472"/>
    <w:rsid w:val="00CD4DAA"/>
    <w:rsid w:val="00CD6117"/>
    <w:rsid w:val="00CE07B3"/>
    <w:rsid w:val="00CE15BD"/>
    <w:rsid w:val="00CE1CCF"/>
    <w:rsid w:val="00CE3505"/>
    <w:rsid w:val="00CE3B33"/>
    <w:rsid w:val="00CF4137"/>
    <w:rsid w:val="00CF4C40"/>
    <w:rsid w:val="00CF5A5E"/>
    <w:rsid w:val="00CF5CF9"/>
    <w:rsid w:val="00CF5E68"/>
    <w:rsid w:val="00D01CBE"/>
    <w:rsid w:val="00D02166"/>
    <w:rsid w:val="00D02EF7"/>
    <w:rsid w:val="00D04041"/>
    <w:rsid w:val="00D056C8"/>
    <w:rsid w:val="00D131DD"/>
    <w:rsid w:val="00D13724"/>
    <w:rsid w:val="00D23213"/>
    <w:rsid w:val="00D23822"/>
    <w:rsid w:val="00D238AE"/>
    <w:rsid w:val="00D24626"/>
    <w:rsid w:val="00D265E1"/>
    <w:rsid w:val="00D26AC2"/>
    <w:rsid w:val="00D2740A"/>
    <w:rsid w:val="00D34657"/>
    <w:rsid w:val="00D346B6"/>
    <w:rsid w:val="00D47A36"/>
    <w:rsid w:val="00D51C68"/>
    <w:rsid w:val="00D51FE0"/>
    <w:rsid w:val="00D53E86"/>
    <w:rsid w:val="00D54B6A"/>
    <w:rsid w:val="00D555F7"/>
    <w:rsid w:val="00D56F52"/>
    <w:rsid w:val="00D57929"/>
    <w:rsid w:val="00D62159"/>
    <w:rsid w:val="00D63B7F"/>
    <w:rsid w:val="00D677E8"/>
    <w:rsid w:val="00D7149A"/>
    <w:rsid w:val="00D728E9"/>
    <w:rsid w:val="00D7394A"/>
    <w:rsid w:val="00D76F70"/>
    <w:rsid w:val="00D873C4"/>
    <w:rsid w:val="00D873C9"/>
    <w:rsid w:val="00D915E5"/>
    <w:rsid w:val="00D96E78"/>
    <w:rsid w:val="00DB4A5F"/>
    <w:rsid w:val="00DC175C"/>
    <w:rsid w:val="00DD25FF"/>
    <w:rsid w:val="00DD3A93"/>
    <w:rsid w:val="00DD65CD"/>
    <w:rsid w:val="00DD751E"/>
    <w:rsid w:val="00DD7690"/>
    <w:rsid w:val="00DE1E63"/>
    <w:rsid w:val="00DE3AD8"/>
    <w:rsid w:val="00DE3B8C"/>
    <w:rsid w:val="00DE3CD0"/>
    <w:rsid w:val="00DF2AC0"/>
    <w:rsid w:val="00DF4140"/>
    <w:rsid w:val="00E02505"/>
    <w:rsid w:val="00E02A0B"/>
    <w:rsid w:val="00E05E4C"/>
    <w:rsid w:val="00E10F96"/>
    <w:rsid w:val="00E12110"/>
    <w:rsid w:val="00E13F29"/>
    <w:rsid w:val="00E14918"/>
    <w:rsid w:val="00E15532"/>
    <w:rsid w:val="00E226B1"/>
    <w:rsid w:val="00E22AEB"/>
    <w:rsid w:val="00E313DE"/>
    <w:rsid w:val="00E3295D"/>
    <w:rsid w:val="00E329E0"/>
    <w:rsid w:val="00E35B8F"/>
    <w:rsid w:val="00E42056"/>
    <w:rsid w:val="00E43ECB"/>
    <w:rsid w:val="00E46826"/>
    <w:rsid w:val="00E47C1F"/>
    <w:rsid w:val="00E519D2"/>
    <w:rsid w:val="00E57538"/>
    <w:rsid w:val="00E57611"/>
    <w:rsid w:val="00E65BC2"/>
    <w:rsid w:val="00E67401"/>
    <w:rsid w:val="00E71219"/>
    <w:rsid w:val="00E71893"/>
    <w:rsid w:val="00E748BB"/>
    <w:rsid w:val="00E80889"/>
    <w:rsid w:val="00E8393F"/>
    <w:rsid w:val="00E8452D"/>
    <w:rsid w:val="00E86922"/>
    <w:rsid w:val="00E90855"/>
    <w:rsid w:val="00E92FB2"/>
    <w:rsid w:val="00E934DC"/>
    <w:rsid w:val="00E961B3"/>
    <w:rsid w:val="00EA01A7"/>
    <w:rsid w:val="00EA32F4"/>
    <w:rsid w:val="00EA3431"/>
    <w:rsid w:val="00EA3A4E"/>
    <w:rsid w:val="00EA494F"/>
    <w:rsid w:val="00EA4D03"/>
    <w:rsid w:val="00EA5092"/>
    <w:rsid w:val="00EB26B0"/>
    <w:rsid w:val="00EB46CB"/>
    <w:rsid w:val="00EB6F92"/>
    <w:rsid w:val="00EB7066"/>
    <w:rsid w:val="00EC2B10"/>
    <w:rsid w:val="00EC2B61"/>
    <w:rsid w:val="00EC2FE5"/>
    <w:rsid w:val="00EC4A89"/>
    <w:rsid w:val="00EC73A0"/>
    <w:rsid w:val="00EC7994"/>
    <w:rsid w:val="00ED0D08"/>
    <w:rsid w:val="00ED5460"/>
    <w:rsid w:val="00EE2CD3"/>
    <w:rsid w:val="00EE4208"/>
    <w:rsid w:val="00EE6D37"/>
    <w:rsid w:val="00EF489B"/>
    <w:rsid w:val="00EF5A5F"/>
    <w:rsid w:val="00EF6540"/>
    <w:rsid w:val="00EF6D25"/>
    <w:rsid w:val="00F00681"/>
    <w:rsid w:val="00F04B0C"/>
    <w:rsid w:val="00F04DBB"/>
    <w:rsid w:val="00F0514D"/>
    <w:rsid w:val="00F061D1"/>
    <w:rsid w:val="00F1239C"/>
    <w:rsid w:val="00F207FF"/>
    <w:rsid w:val="00F2083F"/>
    <w:rsid w:val="00F22982"/>
    <w:rsid w:val="00F23E80"/>
    <w:rsid w:val="00F24264"/>
    <w:rsid w:val="00F308E3"/>
    <w:rsid w:val="00F40912"/>
    <w:rsid w:val="00F53E46"/>
    <w:rsid w:val="00F548ED"/>
    <w:rsid w:val="00F54DA5"/>
    <w:rsid w:val="00F562AE"/>
    <w:rsid w:val="00F573C5"/>
    <w:rsid w:val="00F707AF"/>
    <w:rsid w:val="00F708BD"/>
    <w:rsid w:val="00F728E5"/>
    <w:rsid w:val="00F74E25"/>
    <w:rsid w:val="00F86BE7"/>
    <w:rsid w:val="00F971A9"/>
    <w:rsid w:val="00FA38E4"/>
    <w:rsid w:val="00FA4BD7"/>
    <w:rsid w:val="00FA6E2A"/>
    <w:rsid w:val="00FB453D"/>
    <w:rsid w:val="00FB7202"/>
    <w:rsid w:val="00FC2AD8"/>
    <w:rsid w:val="00FC5C5C"/>
    <w:rsid w:val="00FC7187"/>
    <w:rsid w:val="00FC7B49"/>
    <w:rsid w:val="00FD4B2F"/>
    <w:rsid w:val="00FD6279"/>
    <w:rsid w:val="00FD6D6F"/>
    <w:rsid w:val="00FD7484"/>
    <w:rsid w:val="00FE01AB"/>
    <w:rsid w:val="00FF4F98"/>
    <w:rsid w:val="00FF5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12734"/>
  <w15:chartTrackingRefBased/>
  <w15:docId w15:val="{B8711FF1-8E28-4EE7-A76E-E43C0EC8E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340"/>
    <w:pPr>
      <w:spacing w:before="120" w:after="360" w:line="264" w:lineRule="auto"/>
      <w:outlineLvl w:val="0"/>
    </w:pPr>
    <w:rPr>
      <w:rFonts w:ascii="Georgia" w:eastAsia="Times New Roman" w:hAnsi="Georgia" w:cstheme="minorHAnsi"/>
      <w:i/>
      <w:iCs/>
      <w:color w:val="833C0B" w:themeColor="accent2" w:themeShade="80"/>
      <w:kern w:val="0"/>
      <w:sz w:val="48"/>
      <w:szCs w:val="48"/>
      <w14:ligatures w14:val="none"/>
    </w:rPr>
  </w:style>
  <w:style w:type="paragraph" w:styleId="Heading2">
    <w:name w:val="heading 2"/>
    <w:basedOn w:val="Normal"/>
    <w:next w:val="Normal"/>
    <w:link w:val="Heading2Char"/>
    <w:uiPriority w:val="9"/>
    <w:unhideWhenUsed/>
    <w:qFormat/>
    <w:rsid w:val="000B4B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B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Heading5"/>
    <w:next w:val="Normal"/>
    <w:link w:val="Heading4Char"/>
    <w:uiPriority w:val="9"/>
    <w:unhideWhenUsed/>
    <w:qFormat/>
    <w:rsid w:val="000B4B04"/>
    <w:pPr>
      <w:spacing w:before="240"/>
      <w:outlineLvl w:val="3"/>
    </w:pPr>
    <w:rPr>
      <w:sz w:val="24"/>
      <w:szCs w:val="24"/>
    </w:rPr>
  </w:style>
  <w:style w:type="paragraph" w:styleId="Heading5">
    <w:name w:val="heading 5"/>
    <w:basedOn w:val="Normal"/>
    <w:next w:val="Normal"/>
    <w:link w:val="Heading5Char"/>
    <w:uiPriority w:val="9"/>
    <w:unhideWhenUsed/>
    <w:qFormat/>
    <w:rsid w:val="000B4B04"/>
    <w:pPr>
      <w:spacing w:before="120" w:after="120"/>
      <w:outlineLvl w:val="4"/>
    </w:pPr>
    <w:rPr>
      <w:rFonts w:eastAsia="Arial" w:cstheme="minorHAnsi"/>
      <w:color w:val="C45911" w:themeColor="accent2" w:themeShade="BF"/>
      <w:kern w:val="0"/>
      <w:sz w:val="28"/>
      <w:szCs w:val="28"/>
      <w14:ligatures w14:val="none"/>
    </w:rPr>
  </w:style>
  <w:style w:type="paragraph" w:styleId="Heading6">
    <w:name w:val="heading 6"/>
    <w:basedOn w:val="Normal"/>
    <w:next w:val="Normal"/>
    <w:link w:val="Heading6Char"/>
    <w:uiPriority w:val="9"/>
    <w:unhideWhenUsed/>
    <w:qFormat/>
    <w:rsid w:val="000B4B04"/>
    <w:pPr>
      <w:keepNext/>
      <w:keepLines/>
      <w:spacing w:before="40" w:after="0"/>
      <w:outlineLvl w:val="5"/>
    </w:pPr>
    <w:rPr>
      <w:rFonts w:asciiTheme="majorHAnsi" w:eastAsiaTheme="majorEastAsia" w:hAnsiTheme="majorHAnsi" w:cstheme="majorBidi"/>
      <w:color w:val="1F3763" w:themeColor="accent1" w:themeShade="7F"/>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F0DC0"/>
    <w:pPr>
      <w:spacing w:line="264" w:lineRule="auto"/>
    </w:pPr>
    <w:rPr>
      <w:rFonts w:ascii="Arial" w:hAnsi="Arial" w:cs="Arial"/>
      <w:kern w:val="0"/>
      <w14:ligatures w14:val="none"/>
    </w:rPr>
  </w:style>
  <w:style w:type="character" w:customStyle="1" w:styleId="NornalChar">
    <w:name w:val="Nornal Char"/>
    <w:basedOn w:val="DefaultParagraphFont"/>
    <w:link w:val="Nornal"/>
    <w:rsid w:val="001F0DC0"/>
    <w:rPr>
      <w:rFonts w:ascii="Arial" w:hAnsi="Arial" w:cs="Arial"/>
      <w:kern w:val="0"/>
      <w14:ligatures w14:val="none"/>
    </w:rPr>
  </w:style>
  <w:style w:type="paragraph" w:customStyle="1" w:styleId="Listparag">
    <w:name w:val="List parag"/>
    <w:basedOn w:val="ListParagraph"/>
    <w:link w:val="ListparagChar"/>
    <w:qFormat/>
    <w:rsid w:val="001F0DC0"/>
    <w:pPr>
      <w:numPr>
        <w:numId w:val="1"/>
      </w:numPr>
      <w:spacing w:after="120" w:line="264" w:lineRule="auto"/>
      <w:contextualSpacing w:val="0"/>
    </w:pPr>
    <w:rPr>
      <w:rFonts w:ascii="Arial" w:eastAsia="Times New Roman" w:hAnsi="Arial" w:cstheme="minorHAnsi"/>
      <w:color w:val="000000"/>
      <w:kern w:val="0"/>
      <w:szCs w:val="24"/>
      <w:lang w:eastAsia="en-GB"/>
      <w14:ligatures w14:val="none"/>
    </w:rPr>
  </w:style>
  <w:style w:type="character" w:customStyle="1" w:styleId="ListparagChar">
    <w:name w:val="List parag Char"/>
    <w:basedOn w:val="DefaultParagraphFont"/>
    <w:link w:val="Listparag"/>
    <w:rsid w:val="001F0DC0"/>
    <w:rPr>
      <w:rFonts w:ascii="Arial" w:eastAsia="Times New Roman" w:hAnsi="Arial" w:cstheme="minorHAnsi"/>
      <w:color w:val="000000"/>
      <w:kern w:val="0"/>
      <w:szCs w:val="24"/>
      <w:lang w:eastAsia="en-GB"/>
      <w14:ligatures w14:val="none"/>
    </w:rPr>
  </w:style>
  <w:style w:type="paragraph" w:styleId="ListParagraph">
    <w:name w:val="List Paragraph"/>
    <w:basedOn w:val="Normal"/>
    <w:link w:val="ListParagraphChar"/>
    <w:uiPriority w:val="1"/>
    <w:qFormat/>
    <w:rsid w:val="001F0DC0"/>
    <w:pPr>
      <w:ind w:left="720"/>
      <w:contextualSpacing/>
    </w:pPr>
  </w:style>
  <w:style w:type="character" w:styleId="Hyperlink">
    <w:name w:val="Hyperlink"/>
    <w:basedOn w:val="DefaultParagraphFont"/>
    <w:uiPriority w:val="99"/>
    <w:unhideWhenUsed/>
    <w:rsid w:val="001F0DC0"/>
    <w:rPr>
      <w:color w:val="0563C1" w:themeColor="hyperlink"/>
      <w:u w:val="single"/>
    </w:rPr>
  </w:style>
  <w:style w:type="character" w:styleId="UnresolvedMention">
    <w:name w:val="Unresolved Mention"/>
    <w:basedOn w:val="DefaultParagraphFont"/>
    <w:uiPriority w:val="99"/>
    <w:semiHidden/>
    <w:unhideWhenUsed/>
    <w:rsid w:val="001F0DC0"/>
    <w:rPr>
      <w:color w:val="605E5C"/>
      <w:shd w:val="clear" w:color="auto" w:fill="E1DFDD"/>
    </w:rPr>
  </w:style>
  <w:style w:type="character" w:styleId="FollowedHyperlink">
    <w:name w:val="FollowedHyperlink"/>
    <w:basedOn w:val="DefaultParagraphFont"/>
    <w:uiPriority w:val="99"/>
    <w:semiHidden/>
    <w:unhideWhenUsed/>
    <w:rsid w:val="00522B2C"/>
    <w:rPr>
      <w:color w:val="954F72" w:themeColor="followedHyperlink"/>
      <w:u w:val="single"/>
    </w:rPr>
  </w:style>
  <w:style w:type="character" w:customStyle="1" w:styleId="Heading1Char">
    <w:name w:val="Heading 1 Char"/>
    <w:basedOn w:val="DefaultParagraphFont"/>
    <w:link w:val="Heading1"/>
    <w:uiPriority w:val="9"/>
    <w:rsid w:val="00256340"/>
    <w:rPr>
      <w:rFonts w:ascii="Georgia" w:eastAsia="Times New Roman" w:hAnsi="Georgia" w:cstheme="minorHAnsi"/>
      <w:i/>
      <w:iCs/>
      <w:color w:val="833C0B" w:themeColor="accent2" w:themeShade="80"/>
      <w:kern w:val="0"/>
      <w:sz w:val="48"/>
      <w:szCs w:val="48"/>
      <w14:ligatures w14:val="none"/>
    </w:rPr>
  </w:style>
  <w:style w:type="character" w:customStyle="1" w:styleId="ListParagraphChar">
    <w:name w:val="List Paragraph Char"/>
    <w:basedOn w:val="DefaultParagraphFont"/>
    <w:link w:val="ListParagraph"/>
    <w:uiPriority w:val="1"/>
    <w:locked/>
    <w:rsid w:val="00256340"/>
  </w:style>
  <w:style w:type="paragraph" w:styleId="NormalWeb">
    <w:name w:val="Normal (Web)"/>
    <w:basedOn w:val="Normal"/>
    <w:uiPriority w:val="99"/>
    <w:unhideWhenUsed/>
    <w:rsid w:val="005F74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4694D"/>
    <w:rPr>
      <w:i/>
      <w:iCs/>
    </w:rPr>
  </w:style>
  <w:style w:type="paragraph" w:styleId="Bibliography">
    <w:name w:val="Bibliography"/>
    <w:basedOn w:val="Normal"/>
    <w:next w:val="Normal"/>
    <w:uiPriority w:val="37"/>
    <w:unhideWhenUsed/>
    <w:rsid w:val="002E5F18"/>
  </w:style>
  <w:style w:type="character" w:customStyle="1" w:styleId="Heading2Char">
    <w:name w:val="Heading 2 Char"/>
    <w:basedOn w:val="DefaultParagraphFont"/>
    <w:link w:val="Heading2"/>
    <w:uiPriority w:val="9"/>
    <w:rsid w:val="000B4B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4B0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B4B04"/>
    <w:rPr>
      <w:rFonts w:eastAsia="Arial" w:cstheme="minorHAnsi"/>
      <w:color w:val="C45911" w:themeColor="accent2" w:themeShade="BF"/>
      <w:kern w:val="0"/>
      <w:sz w:val="24"/>
      <w:szCs w:val="24"/>
      <w14:ligatures w14:val="none"/>
    </w:rPr>
  </w:style>
  <w:style w:type="character" w:customStyle="1" w:styleId="Heading5Char">
    <w:name w:val="Heading 5 Char"/>
    <w:basedOn w:val="DefaultParagraphFont"/>
    <w:link w:val="Heading5"/>
    <w:uiPriority w:val="9"/>
    <w:rsid w:val="000B4B04"/>
    <w:rPr>
      <w:rFonts w:eastAsia="Arial" w:cstheme="minorHAnsi"/>
      <w:color w:val="C45911" w:themeColor="accent2" w:themeShade="BF"/>
      <w:kern w:val="0"/>
      <w:sz w:val="28"/>
      <w:szCs w:val="28"/>
      <w14:ligatures w14:val="none"/>
    </w:rPr>
  </w:style>
  <w:style w:type="character" w:customStyle="1" w:styleId="Heading6Char">
    <w:name w:val="Heading 6 Char"/>
    <w:basedOn w:val="DefaultParagraphFont"/>
    <w:link w:val="Heading6"/>
    <w:uiPriority w:val="9"/>
    <w:rsid w:val="000B4B04"/>
    <w:rPr>
      <w:rFonts w:asciiTheme="majorHAnsi" w:eastAsiaTheme="majorEastAsia" w:hAnsiTheme="majorHAnsi" w:cstheme="majorBidi"/>
      <w:color w:val="1F3763" w:themeColor="accent1" w:themeShade="7F"/>
      <w:kern w:val="0"/>
      <w:szCs w:val="24"/>
      <w14:ligatures w14:val="none"/>
    </w:rPr>
  </w:style>
  <w:style w:type="paragraph" w:customStyle="1" w:styleId="SlideSession">
    <w:name w:val="Slide Session"/>
    <w:basedOn w:val="Normal"/>
    <w:qFormat/>
    <w:rsid w:val="000B4B04"/>
    <w:pPr>
      <w:widowControl w:val="0"/>
      <w:spacing w:after="0"/>
    </w:pPr>
    <w:rPr>
      <w:rFonts w:ascii="Arial" w:eastAsia="Times New Roman" w:hAnsi="Arial" w:cs="Arial"/>
      <w:bCs/>
      <w:color w:val="C00000"/>
      <w:kern w:val="0"/>
      <w:sz w:val="40"/>
      <w:szCs w:val="40"/>
      <w:lang w:eastAsia="en-GB"/>
      <w14:ligatures w14:val="none"/>
    </w:rPr>
  </w:style>
  <w:style w:type="paragraph" w:customStyle="1" w:styleId="unitheading">
    <w:name w:val="unit heading"/>
    <w:basedOn w:val="Normal"/>
    <w:rsid w:val="000B4B04"/>
    <w:pPr>
      <w:widowControl w:val="0"/>
      <w:spacing w:after="360"/>
      <w:ind w:left="3686" w:hanging="3686"/>
    </w:pPr>
    <w:rPr>
      <w:rFonts w:ascii="Verdana Bold" w:eastAsia="Verdana Bold" w:hAnsi="Verdana Bold" w:cs="Verdana Bold"/>
      <w:b/>
      <w:color w:val="4C4C4C"/>
      <w:kern w:val="0"/>
      <w:sz w:val="36"/>
      <w:szCs w:val="36"/>
      <w:lang w:eastAsia="en-GB"/>
      <w14:ligatures w14:val="none"/>
    </w:rPr>
  </w:style>
  <w:style w:type="character" w:customStyle="1" w:styleId="normaltextrun">
    <w:name w:val="normaltextrun"/>
    <w:basedOn w:val="DefaultParagraphFont"/>
    <w:rsid w:val="000B4B04"/>
  </w:style>
  <w:style w:type="character" w:customStyle="1" w:styleId="apple-converted-space">
    <w:name w:val="apple-converted-space"/>
    <w:basedOn w:val="DefaultParagraphFont"/>
    <w:rsid w:val="000B4B04"/>
  </w:style>
  <w:style w:type="character" w:customStyle="1" w:styleId="eop">
    <w:name w:val="eop"/>
    <w:basedOn w:val="DefaultParagraphFont"/>
    <w:rsid w:val="000B4B04"/>
  </w:style>
  <w:style w:type="paragraph" w:customStyle="1" w:styleId="paragraph">
    <w:name w:val="paragraph"/>
    <w:basedOn w:val="Normal"/>
    <w:rsid w:val="000B4B04"/>
    <w:pPr>
      <w:spacing w:before="100" w:beforeAutospacing="1" w:after="100" w:afterAutospacing="1"/>
    </w:pPr>
    <w:rPr>
      <w:rFonts w:ascii="Times New Roman" w:eastAsia="Times New Roman" w:hAnsi="Times New Roman" w:cs="Times New Roman"/>
      <w:kern w:val="0"/>
      <w:szCs w:val="24"/>
      <w:lang w:eastAsia="en-GB"/>
      <w14:ligatures w14:val="none"/>
    </w:rPr>
  </w:style>
  <w:style w:type="character" w:customStyle="1" w:styleId="pagebreaktextspan">
    <w:name w:val="pagebreaktextspan"/>
    <w:basedOn w:val="DefaultParagraphFont"/>
    <w:rsid w:val="000B4B04"/>
  </w:style>
  <w:style w:type="character" w:customStyle="1" w:styleId="spellingerror">
    <w:name w:val="spellingerror"/>
    <w:basedOn w:val="DefaultParagraphFont"/>
    <w:rsid w:val="000B4B04"/>
  </w:style>
  <w:style w:type="character" w:styleId="CommentReference">
    <w:name w:val="annotation reference"/>
    <w:basedOn w:val="DefaultParagraphFont"/>
    <w:uiPriority w:val="99"/>
    <w:semiHidden/>
    <w:unhideWhenUsed/>
    <w:rsid w:val="000B4B04"/>
    <w:rPr>
      <w:sz w:val="16"/>
      <w:szCs w:val="16"/>
    </w:rPr>
  </w:style>
  <w:style w:type="paragraph" w:styleId="CommentText">
    <w:name w:val="annotation text"/>
    <w:basedOn w:val="Normal"/>
    <w:link w:val="CommentTextChar"/>
    <w:uiPriority w:val="99"/>
    <w:unhideWhenUsed/>
    <w:rsid w:val="000B4B04"/>
    <w:pPr>
      <w:spacing w:after="0"/>
    </w:pPr>
    <w:rPr>
      <w:rFonts w:ascii="Arial" w:hAnsi="Arial"/>
      <w:kern w:val="0"/>
      <w:sz w:val="20"/>
      <w:szCs w:val="20"/>
      <w14:ligatures w14:val="none"/>
    </w:rPr>
  </w:style>
  <w:style w:type="character" w:customStyle="1" w:styleId="CommentTextChar">
    <w:name w:val="Comment Text Char"/>
    <w:basedOn w:val="DefaultParagraphFont"/>
    <w:link w:val="CommentText"/>
    <w:uiPriority w:val="99"/>
    <w:rsid w:val="000B4B04"/>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B4B04"/>
    <w:rPr>
      <w:b/>
      <w:bCs/>
    </w:rPr>
  </w:style>
  <w:style w:type="character" w:customStyle="1" w:styleId="CommentSubjectChar">
    <w:name w:val="Comment Subject Char"/>
    <w:basedOn w:val="CommentTextChar"/>
    <w:link w:val="CommentSubject"/>
    <w:uiPriority w:val="99"/>
    <w:semiHidden/>
    <w:rsid w:val="000B4B04"/>
    <w:rPr>
      <w:rFonts w:ascii="Arial" w:hAnsi="Arial"/>
      <w:b/>
      <w:bCs/>
      <w:kern w:val="0"/>
      <w:sz w:val="20"/>
      <w:szCs w:val="20"/>
      <w14:ligatures w14:val="none"/>
    </w:rPr>
  </w:style>
  <w:style w:type="paragraph" w:styleId="BalloonText">
    <w:name w:val="Balloon Text"/>
    <w:basedOn w:val="Normal"/>
    <w:link w:val="BalloonTextChar"/>
    <w:uiPriority w:val="99"/>
    <w:semiHidden/>
    <w:unhideWhenUsed/>
    <w:rsid w:val="000B4B04"/>
    <w:pPr>
      <w:spacing w:after="0"/>
    </w:pPr>
    <w:rPr>
      <w:rFonts w:ascii="Times New Roman" w:hAnsi="Times New Roman" w:cs="Times New Roman"/>
      <w:kern w:val="0"/>
      <w:sz w:val="18"/>
      <w:szCs w:val="18"/>
      <w14:ligatures w14:val="none"/>
    </w:rPr>
  </w:style>
  <w:style w:type="character" w:customStyle="1" w:styleId="BalloonTextChar">
    <w:name w:val="Balloon Text Char"/>
    <w:basedOn w:val="DefaultParagraphFont"/>
    <w:link w:val="BalloonText"/>
    <w:uiPriority w:val="99"/>
    <w:semiHidden/>
    <w:rsid w:val="000B4B04"/>
    <w:rPr>
      <w:rFonts w:ascii="Times New Roman" w:hAnsi="Times New Roman" w:cs="Times New Roman"/>
      <w:kern w:val="0"/>
      <w:sz w:val="18"/>
      <w:szCs w:val="18"/>
      <w14:ligatures w14:val="none"/>
    </w:rPr>
  </w:style>
  <w:style w:type="paragraph" w:customStyle="1" w:styleId="Unittitle">
    <w:name w:val="Unit title"/>
    <w:basedOn w:val="Normal"/>
    <w:qFormat/>
    <w:rsid w:val="000B4B04"/>
    <w:pPr>
      <w:spacing w:before="120" w:after="120" w:line="264" w:lineRule="auto"/>
      <w:outlineLvl w:val="0"/>
    </w:pPr>
    <w:rPr>
      <w:rFonts w:ascii="Arial" w:hAnsi="Arial" w:cstheme="minorHAnsi"/>
      <w:b/>
      <w:bCs/>
      <w:color w:val="4472C4" w:themeColor="accent1"/>
      <w:kern w:val="0"/>
      <w:sz w:val="32"/>
      <w:szCs w:val="32"/>
      <w14:ligatures w14:val="none"/>
    </w:rPr>
  </w:style>
  <w:style w:type="paragraph" w:customStyle="1" w:styleId="Credits">
    <w:name w:val="Credits"/>
    <w:basedOn w:val="Normal"/>
    <w:qFormat/>
    <w:rsid w:val="000B4B04"/>
    <w:pPr>
      <w:spacing w:after="240" w:line="264" w:lineRule="auto"/>
      <w:contextualSpacing/>
      <w:jc w:val="right"/>
      <w:outlineLvl w:val="0"/>
    </w:pPr>
    <w:rPr>
      <w:rFonts w:ascii="Arial" w:hAnsi="Arial" w:cs="Arial"/>
      <w:b/>
      <w:color w:val="4472C4" w:themeColor="accent1"/>
      <w:kern w:val="0"/>
      <w14:ligatures w14:val="none"/>
    </w:rPr>
  </w:style>
  <w:style w:type="paragraph" w:customStyle="1" w:styleId="Description">
    <w:name w:val="Description"/>
    <w:basedOn w:val="Normal"/>
    <w:qFormat/>
    <w:rsid w:val="000B4B04"/>
    <w:pPr>
      <w:spacing w:after="0" w:line="264" w:lineRule="auto"/>
    </w:pPr>
    <w:rPr>
      <w:rFonts w:ascii="Arial" w:hAnsi="Arial" w:cs="Arial"/>
      <w:color w:val="000000" w:themeColor="text1"/>
      <w:kern w:val="0"/>
      <w14:ligatures w14:val="none"/>
    </w:rPr>
  </w:style>
  <w:style w:type="paragraph" w:customStyle="1" w:styleId="About">
    <w:name w:val="About"/>
    <w:basedOn w:val="Description"/>
    <w:qFormat/>
    <w:rsid w:val="000B4B04"/>
    <w:pPr>
      <w:spacing w:before="240" w:after="120"/>
    </w:pPr>
    <w:rPr>
      <w:rFonts w:ascii="Georgia" w:hAnsi="Georgia"/>
      <w:bCs/>
      <w:i/>
      <w:iCs/>
      <w:color w:val="497C2B"/>
    </w:rPr>
  </w:style>
  <w:style w:type="table" w:styleId="TableGrid">
    <w:name w:val="Table Grid"/>
    <w:basedOn w:val="TableNormal"/>
    <w:uiPriority w:val="39"/>
    <w:rsid w:val="000B4B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B4B04"/>
    <w:pPr>
      <w:spacing w:after="0" w:line="240" w:lineRule="auto"/>
    </w:pPr>
    <w:rPr>
      <w:rFonts w:eastAsiaTheme="minorEastAsia"/>
      <w:kern w:val="0"/>
      <w:sz w:val="24"/>
      <w:szCs w:val="24"/>
      <w:lang w:eastAsia="en-GB"/>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0B4B04"/>
    <w:pPr>
      <w:tabs>
        <w:tab w:val="center" w:pos="4513"/>
        <w:tab w:val="right" w:pos="9026"/>
      </w:tabs>
      <w:spacing w:after="0"/>
    </w:pPr>
    <w:rPr>
      <w:rFonts w:ascii="Arial" w:hAnsi="Arial"/>
      <w:kern w:val="0"/>
      <w:szCs w:val="24"/>
      <w14:ligatures w14:val="none"/>
    </w:rPr>
  </w:style>
  <w:style w:type="character" w:customStyle="1" w:styleId="HeaderChar">
    <w:name w:val="Header Char"/>
    <w:basedOn w:val="DefaultParagraphFont"/>
    <w:link w:val="Header"/>
    <w:uiPriority w:val="99"/>
    <w:rsid w:val="000B4B04"/>
    <w:rPr>
      <w:rFonts w:ascii="Arial" w:hAnsi="Arial"/>
      <w:kern w:val="0"/>
      <w:szCs w:val="24"/>
      <w14:ligatures w14:val="none"/>
    </w:rPr>
  </w:style>
  <w:style w:type="paragraph" w:styleId="Footer">
    <w:name w:val="footer"/>
    <w:basedOn w:val="Normal"/>
    <w:link w:val="FooterChar"/>
    <w:uiPriority w:val="99"/>
    <w:unhideWhenUsed/>
    <w:rsid w:val="000B4B04"/>
    <w:pPr>
      <w:tabs>
        <w:tab w:val="center" w:pos="4513"/>
        <w:tab w:val="right" w:pos="9026"/>
      </w:tabs>
      <w:spacing w:after="0"/>
    </w:pPr>
    <w:rPr>
      <w:rFonts w:ascii="Arial" w:hAnsi="Arial"/>
      <w:kern w:val="0"/>
      <w:szCs w:val="24"/>
      <w14:ligatures w14:val="none"/>
    </w:rPr>
  </w:style>
  <w:style w:type="character" w:customStyle="1" w:styleId="FooterChar">
    <w:name w:val="Footer Char"/>
    <w:basedOn w:val="DefaultParagraphFont"/>
    <w:link w:val="Footer"/>
    <w:uiPriority w:val="99"/>
    <w:rsid w:val="000B4B04"/>
    <w:rPr>
      <w:rFonts w:ascii="Arial" w:hAnsi="Arial"/>
      <w:kern w:val="0"/>
      <w:szCs w:val="24"/>
      <w14:ligatures w14:val="none"/>
    </w:rPr>
  </w:style>
  <w:style w:type="character" w:customStyle="1" w:styleId="UnresolvedMention1">
    <w:name w:val="Unresolved Mention1"/>
    <w:basedOn w:val="DefaultParagraphFont"/>
    <w:uiPriority w:val="99"/>
    <w:rsid w:val="000B4B04"/>
    <w:rPr>
      <w:color w:val="605E5C"/>
      <w:shd w:val="clear" w:color="auto" w:fill="E1DFDD"/>
    </w:rPr>
  </w:style>
  <w:style w:type="character" w:customStyle="1" w:styleId="Mention1">
    <w:name w:val="Mention1"/>
    <w:basedOn w:val="DefaultParagraphFont"/>
    <w:uiPriority w:val="99"/>
    <w:unhideWhenUsed/>
    <w:rsid w:val="000B4B04"/>
    <w:rPr>
      <w:color w:val="2B579A"/>
      <w:shd w:val="clear" w:color="auto" w:fill="E1DFDD"/>
    </w:rPr>
  </w:style>
  <w:style w:type="paragraph" w:styleId="Revision">
    <w:name w:val="Revision"/>
    <w:hidden/>
    <w:uiPriority w:val="99"/>
    <w:semiHidden/>
    <w:rsid w:val="000B4B04"/>
    <w:pPr>
      <w:spacing w:after="0" w:line="240" w:lineRule="auto"/>
    </w:pPr>
    <w:rPr>
      <w:rFonts w:ascii="Arial" w:hAnsi="Arial"/>
      <w:kern w:val="0"/>
      <w:szCs w:val="24"/>
      <w14:ligatures w14:val="none"/>
    </w:rPr>
  </w:style>
  <w:style w:type="table" w:customStyle="1" w:styleId="TableGridLight1">
    <w:name w:val="Table Grid Light1"/>
    <w:basedOn w:val="TableNormal"/>
    <w:uiPriority w:val="40"/>
    <w:rsid w:val="000B4B04"/>
    <w:pPr>
      <w:spacing w:after="0" w:line="240" w:lineRule="auto"/>
    </w:pPr>
    <w:rPr>
      <w:kern w:val="0"/>
      <w:sz w:val="24"/>
      <w:szCs w:val="24"/>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0B4B04"/>
    <w:pPr>
      <w:numPr>
        <w:numId w:val="6"/>
      </w:numPr>
      <w:spacing w:after="0"/>
    </w:pPr>
    <w:rPr>
      <w:rFonts w:ascii="Arial" w:hAnsi="Arial"/>
      <w:kern w:val="0"/>
      <w:szCs w:val="24"/>
      <w14:ligatures w14:val="none"/>
    </w:rPr>
  </w:style>
  <w:style w:type="paragraph" w:customStyle="1" w:styleId="TableParagraph">
    <w:name w:val="Table Paragraph"/>
    <w:basedOn w:val="Normal"/>
    <w:uiPriority w:val="1"/>
    <w:qFormat/>
    <w:rsid w:val="000B4B04"/>
    <w:pPr>
      <w:widowControl w:val="0"/>
      <w:autoSpaceDE w:val="0"/>
      <w:autoSpaceDN w:val="0"/>
      <w:spacing w:after="0" w:line="240" w:lineRule="auto"/>
    </w:pPr>
    <w:rPr>
      <w:rFonts w:ascii="Arial" w:eastAsia="Arial" w:hAnsi="Arial" w:cs="Arial"/>
      <w:kern w:val="0"/>
      <w14:ligatures w14:val="none"/>
    </w:rPr>
  </w:style>
  <w:style w:type="paragraph" w:styleId="BodyText">
    <w:name w:val="Body Text"/>
    <w:basedOn w:val="Normal"/>
    <w:link w:val="BodyTextChar"/>
    <w:uiPriority w:val="1"/>
    <w:qFormat/>
    <w:rsid w:val="000B4B04"/>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0B4B04"/>
    <w:rPr>
      <w:rFonts w:ascii="Arial" w:eastAsia="Arial" w:hAnsi="Arial" w:cs="Arial"/>
      <w:kern w:val="0"/>
      <w14:ligatures w14:val="none"/>
    </w:rPr>
  </w:style>
  <w:style w:type="character" w:customStyle="1" w:styleId="UnresolvedMention2">
    <w:name w:val="Unresolved Mention2"/>
    <w:basedOn w:val="DefaultParagraphFont"/>
    <w:uiPriority w:val="99"/>
    <w:unhideWhenUsed/>
    <w:rsid w:val="000B4B04"/>
    <w:rPr>
      <w:color w:val="605E5C"/>
      <w:shd w:val="clear" w:color="auto" w:fill="E1DFDD"/>
    </w:rPr>
  </w:style>
  <w:style w:type="character" w:customStyle="1" w:styleId="Mention2">
    <w:name w:val="Mention2"/>
    <w:basedOn w:val="DefaultParagraphFont"/>
    <w:uiPriority w:val="99"/>
    <w:unhideWhenUsed/>
    <w:rsid w:val="000B4B04"/>
    <w:rPr>
      <w:color w:val="2B579A"/>
      <w:shd w:val="clear" w:color="auto" w:fill="E1DFDD"/>
    </w:rPr>
  </w:style>
  <w:style w:type="table" w:styleId="TableGridLight">
    <w:name w:val="Grid Table Light"/>
    <w:basedOn w:val="TableNormal"/>
    <w:uiPriority w:val="40"/>
    <w:rsid w:val="000B4B04"/>
    <w:pPr>
      <w:spacing w:after="0" w:line="240" w:lineRule="auto"/>
    </w:pPr>
    <w:rPr>
      <w:kern w:val="0"/>
      <w:sz w:val="24"/>
      <w:szCs w:val="24"/>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B4B04"/>
    <w:rPr>
      <w:i/>
      <w:iCs/>
      <w:color w:val="4472C4" w:themeColor="accent1"/>
    </w:rPr>
  </w:style>
  <w:style w:type="paragraph" w:customStyle="1" w:styleId="large">
    <w:name w:val="large"/>
    <w:basedOn w:val="Normal"/>
    <w:rsid w:val="000B4B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nresolvedMention3">
    <w:name w:val="Unresolved Mention3"/>
    <w:basedOn w:val="DefaultParagraphFont"/>
    <w:uiPriority w:val="99"/>
    <w:unhideWhenUsed/>
    <w:rsid w:val="000B4B04"/>
    <w:rPr>
      <w:color w:val="605E5C"/>
      <w:shd w:val="clear" w:color="auto" w:fill="E1DFDD"/>
    </w:rPr>
  </w:style>
  <w:style w:type="character" w:customStyle="1" w:styleId="Mention3">
    <w:name w:val="Mention3"/>
    <w:basedOn w:val="DefaultParagraphFont"/>
    <w:uiPriority w:val="99"/>
    <w:unhideWhenUsed/>
    <w:rsid w:val="000B4B04"/>
    <w:rPr>
      <w:color w:val="2B579A"/>
      <w:shd w:val="clear" w:color="auto" w:fill="E1DFDD"/>
    </w:rPr>
  </w:style>
  <w:style w:type="character" w:customStyle="1" w:styleId="UnresolvedMention4">
    <w:name w:val="Unresolved Mention4"/>
    <w:basedOn w:val="DefaultParagraphFont"/>
    <w:uiPriority w:val="99"/>
    <w:unhideWhenUsed/>
    <w:rsid w:val="000B4B04"/>
    <w:rPr>
      <w:color w:val="605E5C"/>
      <w:shd w:val="clear" w:color="auto" w:fill="E1DFDD"/>
    </w:rPr>
  </w:style>
  <w:style w:type="character" w:customStyle="1" w:styleId="Mention4">
    <w:name w:val="Mention4"/>
    <w:basedOn w:val="DefaultParagraphFont"/>
    <w:uiPriority w:val="99"/>
    <w:unhideWhenUsed/>
    <w:rsid w:val="000B4B04"/>
    <w:rPr>
      <w:color w:val="2B579A"/>
      <w:shd w:val="clear" w:color="auto" w:fill="E1DFDD"/>
    </w:rPr>
  </w:style>
  <w:style w:type="table" w:customStyle="1" w:styleId="TableGrid1">
    <w:name w:val="Table Grid1"/>
    <w:basedOn w:val="TableNormal"/>
    <w:next w:val="TableGrid"/>
    <w:uiPriority w:val="39"/>
    <w:rsid w:val="000B4B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0B4B04"/>
    <w:rPr>
      <w:color w:val="2B579A"/>
      <w:shd w:val="clear" w:color="auto" w:fill="E1DFDD"/>
    </w:rPr>
  </w:style>
  <w:style w:type="paragraph" w:customStyle="1" w:styleId="Body">
    <w:name w:val="Body"/>
    <w:rsid w:val="00FC7187"/>
    <w:pPr>
      <w:spacing w:after="0" w:line="256" w:lineRule="auto"/>
    </w:pPr>
    <w:rPr>
      <w:rFonts w:ascii="Arial" w:eastAsia="Arial" w:hAnsi="Arial" w:cs="Arial"/>
      <w:color w:val="000000"/>
      <w:kern w:val="0"/>
      <w:u w:color="000000"/>
      <w:lang w:eastAsia="en-GB"/>
      <w14:textOutline w14:w="0" w14:cap="flat" w14:cmpd="sng" w14:algn="ctr">
        <w14:noFill/>
        <w14:prstDash w14:val="solid"/>
        <w14:bevel/>
      </w14:textOutline>
      <w14:ligatures w14:val="none"/>
    </w:rPr>
  </w:style>
  <w:style w:type="paragraph" w:customStyle="1" w:styleId="nitro-offscreen">
    <w:name w:val="nitro-offscreen"/>
    <w:basedOn w:val="Normal"/>
    <w:rsid w:val="00E718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5916">
      <w:bodyDiv w:val="1"/>
      <w:marLeft w:val="0"/>
      <w:marRight w:val="0"/>
      <w:marTop w:val="0"/>
      <w:marBottom w:val="0"/>
      <w:divBdr>
        <w:top w:val="none" w:sz="0" w:space="0" w:color="auto"/>
        <w:left w:val="none" w:sz="0" w:space="0" w:color="auto"/>
        <w:bottom w:val="none" w:sz="0" w:space="0" w:color="auto"/>
        <w:right w:val="none" w:sz="0" w:space="0" w:color="auto"/>
      </w:divBdr>
    </w:div>
    <w:div w:id="28802347">
      <w:bodyDiv w:val="1"/>
      <w:marLeft w:val="0"/>
      <w:marRight w:val="0"/>
      <w:marTop w:val="0"/>
      <w:marBottom w:val="0"/>
      <w:divBdr>
        <w:top w:val="none" w:sz="0" w:space="0" w:color="auto"/>
        <w:left w:val="none" w:sz="0" w:space="0" w:color="auto"/>
        <w:bottom w:val="none" w:sz="0" w:space="0" w:color="auto"/>
        <w:right w:val="none" w:sz="0" w:space="0" w:color="auto"/>
      </w:divBdr>
    </w:div>
    <w:div w:id="44724876">
      <w:bodyDiv w:val="1"/>
      <w:marLeft w:val="0"/>
      <w:marRight w:val="0"/>
      <w:marTop w:val="0"/>
      <w:marBottom w:val="0"/>
      <w:divBdr>
        <w:top w:val="none" w:sz="0" w:space="0" w:color="auto"/>
        <w:left w:val="none" w:sz="0" w:space="0" w:color="auto"/>
        <w:bottom w:val="none" w:sz="0" w:space="0" w:color="auto"/>
        <w:right w:val="none" w:sz="0" w:space="0" w:color="auto"/>
      </w:divBdr>
    </w:div>
    <w:div w:id="53165350">
      <w:bodyDiv w:val="1"/>
      <w:marLeft w:val="0"/>
      <w:marRight w:val="0"/>
      <w:marTop w:val="0"/>
      <w:marBottom w:val="0"/>
      <w:divBdr>
        <w:top w:val="none" w:sz="0" w:space="0" w:color="auto"/>
        <w:left w:val="none" w:sz="0" w:space="0" w:color="auto"/>
        <w:bottom w:val="none" w:sz="0" w:space="0" w:color="auto"/>
        <w:right w:val="none" w:sz="0" w:space="0" w:color="auto"/>
      </w:divBdr>
    </w:div>
    <w:div w:id="57244414">
      <w:bodyDiv w:val="1"/>
      <w:marLeft w:val="0"/>
      <w:marRight w:val="0"/>
      <w:marTop w:val="0"/>
      <w:marBottom w:val="0"/>
      <w:divBdr>
        <w:top w:val="none" w:sz="0" w:space="0" w:color="auto"/>
        <w:left w:val="none" w:sz="0" w:space="0" w:color="auto"/>
        <w:bottom w:val="none" w:sz="0" w:space="0" w:color="auto"/>
        <w:right w:val="none" w:sz="0" w:space="0" w:color="auto"/>
      </w:divBdr>
    </w:div>
    <w:div w:id="90442594">
      <w:bodyDiv w:val="1"/>
      <w:marLeft w:val="0"/>
      <w:marRight w:val="0"/>
      <w:marTop w:val="0"/>
      <w:marBottom w:val="0"/>
      <w:divBdr>
        <w:top w:val="none" w:sz="0" w:space="0" w:color="auto"/>
        <w:left w:val="none" w:sz="0" w:space="0" w:color="auto"/>
        <w:bottom w:val="none" w:sz="0" w:space="0" w:color="auto"/>
        <w:right w:val="none" w:sz="0" w:space="0" w:color="auto"/>
      </w:divBdr>
    </w:div>
    <w:div w:id="102573600">
      <w:bodyDiv w:val="1"/>
      <w:marLeft w:val="0"/>
      <w:marRight w:val="0"/>
      <w:marTop w:val="0"/>
      <w:marBottom w:val="0"/>
      <w:divBdr>
        <w:top w:val="none" w:sz="0" w:space="0" w:color="auto"/>
        <w:left w:val="none" w:sz="0" w:space="0" w:color="auto"/>
        <w:bottom w:val="none" w:sz="0" w:space="0" w:color="auto"/>
        <w:right w:val="none" w:sz="0" w:space="0" w:color="auto"/>
      </w:divBdr>
    </w:div>
    <w:div w:id="108279092">
      <w:bodyDiv w:val="1"/>
      <w:marLeft w:val="0"/>
      <w:marRight w:val="0"/>
      <w:marTop w:val="0"/>
      <w:marBottom w:val="0"/>
      <w:divBdr>
        <w:top w:val="none" w:sz="0" w:space="0" w:color="auto"/>
        <w:left w:val="none" w:sz="0" w:space="0" w:color="auto"/>
        <w:bottom w:val="none" w:sz="0" w:space="0" w:color="auto"/>
        <w:right w:val="none" w:sz="0" w:space="0" w:color="auto"/>
      </w:divBdr>
    </w:div>
    <w:div w:id="120996084">
      <w:bodyDiv w:val="1"/>
      <w:marLeft w:val="0"/>
      <w:marRight w:val="0"/>
      <w:marTop w:val="0"/>
      <w:marBottom w:val="0"/>
      <w:divBdr>
        <w:top w:val="none" w:sz="0" w:space="0" w:color="auto"/>
        <w:left w:val="none" w:sz="0" w:space="0" w:color="auto"/>
        <w:bottom w:val="none" w:sz="0" w:space="0" w:color="auto"/>
        <w:right w:val="none" w:sz="0" w:space="0" w:color="auto"/>
      </w:divBdr>
    </w:div>
    <w:div w:id="148907730">
      <w:bodyDiv w:val="1"/>
      <w:marLeft w:val="0"/>
      <w:marRight w:val="0"/>
      <w:marTop w:val="0"/>
      <w:marBottom w:val="0"/>
      <w:divBdr>
        <w:top w:val="none" w:sz="0" w:space="0" w:color="auto"/>
        <w:left w:val="none" w:sz="0" w:space="0" w:color="auto"/>
        <w:bottom w:val="none" w:sz="0" w:space="0" w:color="auto"/>
        <w:right w:val="none" w:sz="0" w:space="0" w:color="auto"/>
      </w:divBdr>
    </w:div>
    <w:div w:id="174618108">
      <w:bodyDiv w:val="1"/>
      <w:marLeft w:val="0"/>
      <w:marRight w:val="0"/>
      <w:marTop w:val="0"/>
      <w:marBottom w:val="0"/>
      <w:divBdr>
        <w:top w:val="none" w:sz="0" w:space="0" w:color="auto"/>
        <w:left w:val="none" w:sz="0" w:space="0" w:color="auto"/>
        <w:bottom w:val="none" w:sz="0" w:space="0" w:color="auto"/>
        <w:right w:val="none" w:sz="0" w:space="0" w:color="auto"/>
      </w:divBdr>
    </w:div>
    <w:div w:id="182676139">
      <w:bodyDiv w:val="1"/>
      <w:marLeft w:val="0"/>
      <w:marRight w:val="0"/>
      <w:marTop w:val="0"/>
      <w:marBottom w:val="0"/>
      <w:divBdr>
        <w:top w:val="none" w:sz="0" w:space="0" w:color="auto"/>
        <w:left w:val="none" w:sz="0" w:space="0" w:color="auto"/>
        <w:bottom w:val="none" w:sz="0" w:space="0" w:color="auto"/>
        <w:right w:val="none" w:sz="0" w:space="0" w:color="auto"/>
      </w:divBdr>
    </w:div>
    <w:div w:id="198861832">
      <w:bodyDiv w:val="1"/>
      <w:marLeft w:val="0"/>
      <w:marRight w:val="0"/>
      <w:marTop w:val="0"/>
      <w:marBottom w:val="0"/>
      <w:divBdr>
        <w:top w:val="none" w:sz="0" w:space="0" w:color="auto"/>
        <w:left w:val="none" w:sz="0" w:space="0" w:color="auto"/>
        <w:bottom w:val="none" w:sz="0" w:space="0" w:color="auto"/>
        <w:right w:val="none" w:sz="0" w:space="0" w:color="auto"/>
      </w:divBdr>
    </w:div>
    <w:div w:id="201595171">
      <w:bodyDiv w:val="1"/>
      <w:marLeft w:val="0"/>
      <w:marRight w:val="0"/>
      <w:marTop w:val="0"/>
      <w:marBottom w:val="0"/>
      <w:divBdr>
        <w:top w:val="none" w:sz="0" w:space="0" w:color="auto"/>
        <w:left w:val="none" w:sz="0" w:space="0" w:color="auto"/>
        <w:bottom w:val="none" w:sz="0" w:space="0" w:color="auto"/>
        <w:right w:val="none" w:sz="0" w:space="0" w:color="auto"/>
      </w:divBdr>
    </w:div>
    <w:div w:id="213084317">
      <w:bodyDiv w:val="1"/>
      <w:marLeft w:val="0"/>
      <w:marRight w:val="0"/>
      <w:marTop w:val="0"/>
      <w:marBottom w:val="0"/>
      <w:divBdr>
        <w:top w:val="none" w:sz="0" w:space="0" w:color="auto"/>
        <w:left w:val="none" w:sz="0" w:space="0" w:color="auto"/>
        <w:bottom w:val="none" w:sz="0" w:space="0" w:color="auto"/>
        <w:right w:val="none" w:sz="0" w:space="0" w:color="auto"/>
      </w:divBdr>
    </w:div>
    <w:div w:id="214631788">
      <w:bodyDiv w:val="1"/>
      <w:marLeft w:val="0"/>
      <w:marRight w:val="0"/>
      <w:marTop w:val="0"/>
      <w:marBottom w:val="0"/>
      <w:divBdr>
        <w:top w:val="none" w:sz="0" w:space="0" w:color="auto"/>
        <w:left w:val="none" w:sz="0" w:space="0" w:color="auto"/>
        <w:bottom w:val="none" w:sz="0" w:space="0" w:color="auto"/>
        <w:right w:val="none" w:sz="0" w:space="0" w:color="auto"/>
      </w:divBdr>
    </w:div>
    <w:div w:id="236867626">
      <w:bodyDiv w:val="1"/>
      <w:marLeft w:val="0"/>
      <w:marRight w:val="0"/>
      <w:marTop w:val="0"/>
      <w:marBottom w:val="0"/>
      <w:divBdr>
        <w:top w:val="none" w:sz="0" w:space="0" w:color="auto"/>
        <w:left w:val="none" w:sz="0" w:space="0" w:color="auto"/>
        <w:bottom w:val="none" w:sz="0" w:space="0" w:color="auto"/>
        <w:right w:val="none" w:sz="0" w:space="0" w:color="auto"/>
      </w:divBdr>
    </w:div>
    <w:div w:id="252710446">
      <w:bodyDiv w:val="1"/>
      <w:marLeft w:val="0"/>
      <w:marRight w:val="0"/>
      <w:marTop w:val="0"/>
      <w:marBottom w:val="0"/>
      <w:divBdr>
        <w:top w:val="none" w:sz="0" w:space="0" w:color="auto"/>
        <w:left w:val="none" w:sz="0" w:space="0" w:color="auto"/>
        <w:bottom w:val="none" w:sz="0" w:space="0" w:color="auto"/>
        <w:right w:val="none" w:sz="0" w:space="0" w:color="auto"/>
      </w:divBdr>
    </w:div>
    <w:div w:id="262493285">
      <w:bodyDiv w:val="1"/>
      <w:marLeft w:val="0"/>
      <w:marRight w:val="0"/>
      <w:marTop w:val="0"/>
      <w:marBottom w:val="0"/>
      <w:divBdr>
        <w:top w:val="none" w:sz="0" w:space="0" w:color="auto"/>
        <w:left w:val="none" w:sz="0" w:space="0" w:color="auto"/>
        <w:bottom w:val="none" w:sz="0" w:space="0" w:color="auto"/>
        <w:right w:val="none" w:sz="0" w:space="0" w:color="auto"/>
      </w:divBdr>
    </w:div>
    <w:div w:id="271669915">
      <w:bodyDiv w:val="1"/>
      <w:marLeft w:val="0"/>
      <w:marRight w:val="0"/>
      <w:marTop w:val="0"/>
      <w:marBottom w:val="0"/>
      <w:divBdr>
        <w:top w:val="none" w:sz="0" w:space="0" w:color="auto"/>
        <w:left w:val="none" w:sz="0" w:space="0" w:color="auto"/>
        <w:bottom w:val="none" w:sz="0" w:space="0" w:color="auto"/>
        <w:right w:val="none" w:sz="0" w:space="0" w:color="auto"/>
      </w:divBdr>
    </w:div>
    <w:div w:id="286594518">
      <w:bodyDiv w:val="1"/>
      <w:marLeft w:val="0"/>
      <w:marRight w:val="0"/>
      <w:marTop w:val="0"/>
      <w:marBottom w:val="0"/>
      <w:divBdr>
        <w:top w:val="none" w:sz="0" w:space="0" w:color="auto"/>
        <w:left w:val="none" w:sz="0" w:space="0" w:color="auto"/>
        <w:bottom w:val="none" w:sz="0" w:space="0" w:color="auto"/>
        <w:right w:val="none" w:sz="0" w:space="0" w:color="auto"/>
      </w:divBdr>
    </w:div>
    <w:div w:id="291327654">
      <w:bodyDiv w:val="1"/>
      <w:marLeft w:val="0"/>
      <w:marRight w:val="0"/>
      <w:marTop w:val="0"/>
      <w:marBottom w:val="0"/>
      <w:divBdr>
        <w:top w:val="none" w:sz="0" w:space="0" w:color="auto"/>
        <w:left w:val="none" w:sz="0" w:space="0" w:color="auto"/>
        <w:bottom w:val="none" w:sz="0" w:space="0" w:color="auto"/>
        <w:right w:val="none" w:sz="0" w:space="0" w:color="auto"/>
      </w:divBdr>
    </w:div>
    <w:div w:id="318845038">
      <w:bodyDiv w:val="1"/>
      <w:marLeft w:val="0"/>
      <w:marRight w:val="0"/>
      <w:marTop w:val="0"/>
      <w:marBottom w:val="0"/>
      <w:divBdr>
        <w:top w:val="none" w:sz="0" w:space="0" w:color="auto"/>
        <w:left w:val="none" w:sz="0" w:space="0" w:color="auto"/>
        <w:bottom w:val="none" w:sz="0" w:space="0" w:color="auto"/>
        <w:right w:val="none" w:sz="0" w:space="0" w:color="auto"/>
      </w:divBdr>
    </w:div>
    <w:div w:id="333722797">
      <w:bodyDiv w:val="1"/>
      <w:marLeft w:val="0"/>
      <w:marRight w:val="0"/>
      <w:marTop w:val="0"/>
      <w:marBottom w:val="0"/>
      <w:divBdr>
        <w:top w:val="none" w:sz="0" w:space="0" w:color="auto"/>
        <w:left w:val="none" w:sz="0" w:space="0" w:color="auto"/>
        <w:bottom w:val="none" w:sz="0" w:space="0" w:color="auto"/>
        <w:right w:val="none" w:sz="0" w:space="0" w:color="auto"/>
      </w:divBdr>
    </w:div>
    <w:div w:id="336200219">
      <w:bodyDiv w:val="1"/>
      <w:marLeft w:val="0"/>
      <w:marRight w:val="0"/>
      <w:marTop w:val="0"/>
      <w:marBottom w:val="0"/>
      <w:divBdr>
        <w:top w:val="none" w:sz="0" w:space="0" w:color="auto"/>
        <w:left w:val="none" w:sz="0" w:space="0" w:color="auto"/>
        <w:bottom w:val="none" w:sz="0" w:space="0" w:color="auto"/>
        <w:right w:val="none" w:sz="0" w:space="0" w:color="auto"/>
      </w:divBdr>
    </w:div>
    <w:div w:id="336268302">
      <w:bodyDiv w:val="1"/>
      <w:marLeft w:val="0"/>
      <w:marRight w:val="0"/>
      <w:marTop w:val="0"/>
      <w:marBottom w:val="0"/>
      <w:divBdr>
        <w:top w:val="none" w:sz="0" w:space="0" w:color="auto"/>
        <w:left w:val="none" w:sz="0" w:space="0" w:color="auto"/>
        <w:bottom w:val="none" w:sz="0" w:space="0" w:color="auto"/>
        <w:right w:val="none" w:sz="0" w:space="0" w:color="auto"/>
      </w:divBdr>
    </w:div>
    <w:div w:id="360205351">
      <w:bodyDiv w:val="1"/>
      <w:marLeft w:val="0"/>
      <w:marRight w:val="0"/>
      <w:marTop w:val="0"/>
      <w:marBottom w:val="0"/>
      <w:divBdr>
        <w:top w:val="none" w:sz="0" w:space="0" w:color="auto"/>
        <w:left w:val="none" w:sz="0" w:space="0" w:color="auto"/>
        <w:bottom w:val="none" w:sz="0" w:space="0" w:color="auto"/>
        <w:right w:val="none" w:sz="0" w:space="0" w:color="auto"/>
      </w:divBdr>
    </w:div>
    <w:div w:id="373506841">
      <w:bodyDiv w:val="1"/>
      <w:marLeft w:val="0"/>
      <w:marRight w:val="0"/>
      <w:marTop w:val="0"/>
      <w:marBottom w:val="0"/>
      <w:divBdr>
        <w:top w:val="none" w:sz="0" w:space="0" w:color="auto"/>
        <w:left w:val="none" w:sz="0" w:space="0" w:color="auto"/>
        <w:bottom w:val="none" w:sz="0" w:space="0" w:color="auto"/>
        <w:right w:val="none" w:sz="0" w:space="0" w:color="auto"/>
      </w:divBdr>
    </w:div>
    <w:div w:id="389961809">
      <w:bodyDiv w:val="1"/>
      <w:marLeft w:val="0"/>
      <w:marRight w:val="0"/>
      <w:marTop w:val="0"/>
      <w:marBottom w:val="0"/>
      <w:divBdr>
        <w:top w:val="none" w:sz="0" w:space="0" w:color="auto"/>
        <w:left w:val="none" w:sz="0" w:space="0" w:color="auto"/>
        <w:bottom w:val="none" w:sz="0" w:space="0" w:color="auto"/>
        <w:right w:val="none" w:sz="0" w:space="0" w:color="auto"/>
      </w:divBdr>
    </w:div>
    <w:div w:id="432290357">
      <w:bodyDiv w:val="1"/>
      <w:marLeft w:val="0"/>
      <w:marRight w:val="0"/>
      <w:marTop w:val="0"/>
      <w:marBottom w:val="0"/>
      <w:divBdr>
        <w:top w:val="none" w:sz="0" w:space="0" w:color="auto"/>
        <w:left w:val="none" w:sz="0" w:space="0" w:color="auto"/>
        <w:bottom w:val="none" w:sz="0" w:space="0" w:color="auto"/>
        <w:right w:val="none" w:sz="0" w:space="0" w:color="auto"/>
      </w:divBdr>
    </w:div>
    <w:div w:id="460732655">
      <w:bodyDiv w:val="1"/>
      <w:marLeft w:val="0"/>
      <w:marRight w:val="0"/>
      <w:marTop w:val="0"/>
      <w:marBottom w:val="0"/>
      <w:divBdr>
        <w:top w:val="none" w:sz="0" w:space="0" w:color="auto"/>
        <w:left w:val="none" w:sz="0" w:space="0" w:color="auto"/>
        <w:bottom w:val="none" w:sz="0" w:space="0" w:color="auto"/>
        <w:right w:val="none" w:sz="0" w:space="0" w:color="auto"/>
      </w:divBdr>
    </w:div>
    <w:div w:id="475102463">
      <w:bodyDiv w:val="1"/>
      <w:marLeft w:val="0"/>
      <w:marRight w:val="0"/>
      <w:marTop w:val="0"/>
      <w:marBottom w:val="0"/>
      <w:divBdr>
        <w:top w:val="none" w:sz="0" w:space="0" w:color="auto"/>
        <w:left w:val="none" w:sz="0" w:space="0" w:color="auto"/>
        <w:bottom w:val="none" w:sz="0" w:space="0" w:color="auto"/>
        <w:right w:val="none" w:sz="0" w:space="0" w:color="auto"/>
      </w:divBdr>
    </w:div>
    <w:div w:id="497186263">
      <w:bodyDiv w:val="1"/>
      <w:marLeft w:val="0"/>
      <w:marRight w:val="0"/>
      <w:marTop w:val="0"/>
      <w:marBottom w:val="0"/>
      <w:divBdr>
        <w:top w:val="none" w:sz="0" w:space="0" w:color="auto"/>
        <w:left w:val="none" w:sz="0" w:space="0" w:color="auto"/>
        <w:bottom w:val="none" w:sz="0" w:space="0" w:color="auto"/>
        <w:right w:val="none" w:sz="0" w:space="0" w:color="auto"/>
      </w:divBdr>
    </w:div>
    <w:div w:id="500046118">
      <w:bodyDiv w:val="1"/>
      <w:marLeft w:val="0"/>
      <w:marRight w:val="0"/>
      <w:marTop w:val="0"/>
      <w:marBottom w:val="0"/>
      <w:divBdr>
        <w:top w:val="none" w:sz="0" w:space="0" w:color="auto"/>
        <w:left w:val="none" w:sz="0" w:space="0" w:color="auto"/>
        <w:bottom w:val="none" w:sz="0" w:space="0" w:color="auto"/>
        <w:right w:val="none" w:sz="0" w:space="0" w:color="auto"/>
      </w:divBdr>
    </w:div>
    <w:div w:id="505873047">
      <w:bodyDiv w:val="1"/>
      <w:marLeft w:val="0"/>
      <w:marRight w:val="0"/>
      <w:marTop w:val="0"/>
      <w:marBottom w:val="0"/>
      <w:divBdr>
        <w:top w:val="none" w:sz="0" w:space="0" w:color="auto"/>
        <w:left w:val="none" w:sz="0" w:space="0" w:color="auto"/>
        <w:bottom w:val="none" w:sz="0" w:space="0" w:color="auto"/>
        <w:right w:val="none" w:sz="0" w:space="0" w:color="auto"/>
      </w:divBdr>
    </w:div>
    <w:div w:id="513766442">
      <w:bodyDiv w:val="1"/>
      <w:marLeft w:val="0"/>
      <w:marRight w:val="0"/>
      <w:marTop w:val="0"/>
      <w:marBottom w:val="0"/>
      <w:divBdr>
        <w:top w:val="none" w:sz="0" w:space="0" w:color="auto"/>
        <w:left w:val="none" w:sz="0" w:space="0" w:color="auto"/>
        <w:bottom w:val="none" w:sz="0" w:space="0" w:color="auto"/>
        <w:right w:val="none" w:sz="0" w:space="0" w:color="auto"/>
      </w:divBdr>
    </w:div>
    <w:div w:id="559946703">
      <w:bodyDiv w:val="1"/>
      <w:marLeft w:val="0"/>
      <w:marRight w:val="0"/>
      <w:marTop w:val="0"/>
      <w:marBottom w:val="0"/>
      <w:divBdr>
        <w:top w:val="none" w:sz="0" w:space="0" w:color="auto"/>
        <w:left w:val="none" w:sz="0" w:space="0" w:color="auto"/>
        <w:bottom w:val="none" w:sz="0" w:space="0" w:color="auto"/>
        <w:right w:val="none" w:sz="0" w:space="0" w:color="auto"/>
      </w:divBdr>
    </w:div>
    <w:div w:id="579025331">
      <w:bodyDiv w:val="1"/>
      <w:marLeft w:val="0"/>
      <w:marRight w:val="0"/>
      <w:marTop w:val="0"/>
      <w:marBottom w:val="0"/>
      <w:divBdr>
        <w:top w:val="none" w:sz="0" w:space="0" w:color="auto"/>
        <w:left w:val="none" w:sz="0" w:space="0" w:color="auto"/>
        <w:bottom w:val="none" w:sz="0" w:space="0" w:color="auto"/>
        <w:right w:val="none" w:sz="0" w:space="0" w:color="auto"/>
      </w:divBdr>
    </w:div>
    <w:div w:id="581791248">
      <w:bodyDiv w:val="1"/>
      <w:marLeft w:val="0"/>
      <w:marRight w:val="0"/>
      <w:marTop w:val="0"/>
      <w:marBottom w:val="0"/>
      <w:divBdr>
        <w:top w:val="none" w:sz="0" w:space="0" w:color="auto"/>
        <w:left w:val="none" w:sz="0" w:space="0" w:color="auto"/>
        <w:bottom w:val="none" w:sz="0" w:space="0" w:color="auto"/>
        <w:right w:val="none" w:sz="0" w:space="0" w:color="auto"/>
      </w:divBdr>
    </w:div>
    <w:div w:id="586615618">
      <w:bodyDiv w:val="1"/>
      <w:marLeft w:val="0"/>
      <w:marRight w:val="0"/>
      <w:marTop w:val="0"/>
      <w:marBottom w:val="0"/>
      <w:divBdr>
        <w:top w:val="none" w:sz="0" w:space="0" w:color="auto"/>
        <w:left w:val="none" w:sz="0" w:space="0" w:color="auto"/>
        <w:bottom w:val="none" w:sz="0" w:space="0" w:color="auto"/>
        <w:right w:val="none" w:sz="0" w:space="0" w:color="auto"/>
      </w:divBdr>
    </w:div>
    <w:div w:id="598149266">
      <w:bodyDiv w:val="1"/>
      <w:marLeft w:val="0"/>
      <w:marRight w:val="0"/>
      <w:marTop w:val="0"/>
      <w:marBottom w:val="0"/>
      <w:divBdr>
        <w:top w:val="none" w:sz="0" w:space="0" w:color="auto"/>
        <w:left w:val="none" w:sz="0" w:space="0" w:color="auto"/>
        <w:bottom w:val="none" w:sz="0" w:space="0" w:color="auto"/>
        <w:right w:val="none" w:sz="0" w:space="0" w:color="auto"/>
      </w:divBdr>
    </w:div>
    <w:div w:id="612518534">
      <w:bodyDiv w:val="1"/>
      <w:marLeft w:val="0"/>
      <w:marRight w:val="0"/>
      <w:marTop w:val="0"/>
      <w:marBottom w:val="0"/>
      <w:divBdr>
        <w:top w:val="none" w:sz="0" w:space="0" w:color="auto"/>
        <w:left w:val="none" w:sz="0" w:space="0" w:color="auto"/>
        <w:bottom w:val="none" w:sz="0" w:space="0" w:color="auto"/>
        <w:right w:val="none" w:sz="0" w:space="0" w:color="auto"/>
      </w:divBdr>
    </w:div>
    <w:div w:id="646323560">
      <w:bodyDiv w:val="1"/>
      <w:marLeft w:val="0"/>
      <w:marRight w:val="0"/>
      <w:marTop w:val="0"/>
      <w:marBottom w:val="0"/>
      <w:divBdr>
        <w:top w:val="none" w:sz="0" w:space="0" w:color="auto"/>
        <w:left w:val="none" w:sz="0" w:space="0" w:color="auto"/>
        <w:bottom w:val="none" w:sz="0" w:space="0" w:color="auto"/>
        <w:right w:val="none" w:sz="0" w:space="0" w:color="auto"/>
      </w:divBdr>
    </w:div>
    <w:div w:id="651447872">
      <w:bodyDiv w:val="1"/>
      <w:marLeft w:val="0"/>
      <w:marRight w:val="0"/>
      <w:marTop w:val="0"/>
      <w:marBottom w:val="0"/>
      <w:divBdr>
        <w:top w:val="none" w:sz="0" w:space="0" w:color="auto"/>
        <w:left w:val="none" w:sz="0" w:space="0" w:color="auto"/>
        <w:bottom w:val="none" w:sz="0" w:space="0" w:color="auto"/>
        <w:right w:val="none" w:sz="0" w:space="0" w:color="auto"/>
      </w:divBdr>
    </w:div>
    <w:div w:id="668749185">
      <w:bodyDiv w:val="1"/>
      <w:marLeft w:val="0"/>
      <w:marRight w:val="0"/>
      <w:marTop w:val="0"/>
      <w:marBottom w:val="0"/>
      <w:divBdr>
        <w:top w:val="none" w:sz="0" w:space="0" w:color="auto"/>
        <w:left w:val="none" w:sz="0" w:space="0" w:color="auto"/>
        <w:bottom w:val="none" w:sz="0" w:space="0" w:color="auto"/>
        <w:right w:val="none" w:sz="0" w:space="0" w:color="auto"/>
      </w:divBdr>
    </w:div>
    <w:div w:id="675233406">
      <w:bodyDiv w:val="1"/>
      <w:marLeft w:val="0"/>
      <w:marRight w:val="0"/>
      <w:marTop w:val="0"/>
      <w:marBottom w:val="0"/>
      <w:divBdr>
        <w:top w:val="none" w:sz="0" w:space="0" w:color="auto"/>
        <w:left w:val="none" w:sz="0" w:space="0" w:color="auto"/>
        <w:bottom w:val="none" w:sz="0" w:space="0" w:color="auto"/>
        <w:right w:val="none" w:sz="0" w:space="0" w:color="auto"/>
      </w:divBdr>
    </w:div>
    <w:div w:id="681126370">
      <w:bodyDiv w:val="1"/>
      <w:marLeft w:val="0"/>
      <w:marRight w:val="0"/>
      <w:marTop w:val="0"/>
      <w:marBottom w:val="0"/>
      <w:divBdr>
        <w:top w:val="none" w:sz="0" w:space="0" w:color="auto"/>
        <w:left w:val="none" w:sz="0" w:space="0" w:color="auto"/>
        <w:bottom w:val="none" w:sz="0" w:space="0" w:color="auto"/>
        <w:right w:val="none" w:sz="0" w:space="0" w:color="auto"/>
      </w:divBdr>
    </w:div>
    <w:div w:id="687028725">
      <w:bodyDiv w:val="1"/>
      <w:marLeft w:val="0"/>
      <w:marRight w:val="0"/>
      <w:marTop w:val="0"/>
      <w:marBottom w:val="0"/>
      <w:divBdr>
        <w:top w:val="none" w:sz="0" w:space="0" w:color="auto"/>
        <w:left w:val="none" w:sz="0" w:space="0" w:color="auto"/>
        <w:bottom w:val="none" w:sz="0" w:space="0" w:color="auto"/>
        <w:right w:val="none" w:sz="0" w:space="0" w:color="auto"/>
      </w:divBdr>
    </w:div>
    <w:div w:id="711810330">
      <w:bodyDiv w:val="1"/>
      <w:marLeft w:val="0"/>
      <w:marRight w:val="0"/>
      <w:marTop w:val="0"/>
      <w:marBottom w:val="0"/>
      <w:divBdr>
        <w:top w:val="none" w:sz="0" w:space="0" w:color="auto"/>
        <w:left w:val="none" w:sz="0" w:space="0" w:color="auto"/>
        <w:bottom w:val="none" w:sz="0" w:space="0" w:color="auto"/>
        <w:right w:val="none" w:sz="0" w:space="0" w:color="auto"/>
      </w:divBdr>
    </w:div>
    <w:div w:id="719524575">
      <w:bodyDiv w:val="1"/>
      <w:marLeft w:val="0"/>
      <w:marRight w:val="0"/>
      <w:marTop w:val="0"/>
      <w:marBottom w:val="0"/>
      <w:divBdr>
        <w:top w:val="none" w:sz="0" w:space="0" w:color="auto"/>
        <w:left w:val="none" w:sz="0" w:space="0" w:color="auto"/>
        <w:bottom w:val="none" w:sz="0" w:space="0" w:color="auto"/>
        <w:right w:val="none" w:sz="0" w:space="0" w:color="auto"/>
      </w:divBdr>
    </w:div>
    <w:div w:id="730466366">
      <w:bodyDiv w:val="1"/>
      <w:marLeft w:val="0"/>
      <w:marRight w:val="0"/>
      <w:marTop w:val="0"/>
      <w:marBottom w:val="0"/>
      <w:divBdr>
        <w:top w:val="none" w:sz="0" w:space="0" w:color="auto"/>
        <w:left w:val="none" w:sz="0" w:space="0" w:color="auto"/>
        <w:bottom w:val="none" w:sz="0" w:space="0" w:color="auto"/>
        <w:right w:val="none" w:sz="0" w:space="0" w:color="auto"/>
      </w:divBdr>
    </w:div>
    <w:div w:id="749082287">
      <w:bodyDiv w:val="1"/>
      <w:marLeft w:val="0"/>
      <w:marRight w:val="0"/>
      <w:marTop w:val="0"/>
      <w:marBottom w:val="0"/>
      <w:divBdr>
        <w:top w:val="none" w:sz="0" w:space="0" w:color="auto"/>
        <w:left w:val="none" w:sz="0" w:space="0" w:color="auto"/>
        <w:bottom w:val="none" w:sz="0" w:space="0" w:color="auto"/>
        <w:right w:val="none" w:sz="0" w:space="0" w:color="auto"/>
      </w:divBdr>
    </w:div>
    <w:div w:id="751968321">
      <w:bodyDiv w:val="1"/>
      <w:marLeft w:val="0"/>
      <w:marRight w:val="0"/>
      <w:marTop w:val="0"/>
      <w:marBottom w:val="0"/>
      <w:divBdr>
        <w:top w:val="none" w:sz="0" w:space="0" w:color="auto"/>
        <w:left w:val="none" w:sz="0" w:space="0" w:color="auto"/>
        <w:bottom w:val="none" w:sz="0" w:space="0" w:color="auto"/>
        <w:right w:val="none" w:sz="0" w:space="0" w:color="auto"/>
      </w:divBdr>
    </w:div>
    <w:div w:id="755370134">
      <w:bodyDiv w:val="1"/>
      <w:marLeft w:val="0"/>
      <w:marRight w:val="0"/>
      <w:marTop w:val="0"/>
      <w:marBottom w:val="0"/>
      <w:divBdr>
        <w:top w:val="none" w:sz="0" w:space="0" w:color="auto"/>
        <w:left w:val="none" w:sz="0" w:space="0" w:color="auto"/>
        <w:bottom w:val="none" w:sz="0" w:space="0" w:color="auto"/>
        <w:right w:val="none" w:sz="0" w:space="0" w:color="auto"/>
      </w:divBdr>
    </w:div>
    <w:div w:id="778380927">
      <w:bodyDiv w:val="1"/>
      <w:marLeft w:val="0"/>
      <w:marRight w:val="0"/>
      <w:marTop w:val="0"/>
      <w:marBottom w:val="0"/>
      <w:divBdr>
        <w:top w:val="none" w:sz="0" w:space="0" w:color="auto"/>
        <w:left w:val="none" w:sz="0" w:space="0" w:color="auto"/>
        <w:bottom w:val="none" w:sz="0" w:space="0" w:color="auto"/>
        <w:right w:val="none" w:sz="0" w:space="0" w:color="auto"/>
      </w:divBdr>
    </w:div>
    <w:div w:id="783428484">
      <w:bodyDiv w:val="1"/>
      <w:marLeft w:val="0"/>
      <w:marRight w:val="0"/>
      <w:marTop w:val="0"/>
      <w:marBottom w:val="0"/>
      <w:divBdr>
        <w:top w:val="none" w:sz="0" w:space="0" w:color="auto"/>
        <w:left w:val="none" w:sz="0" w:space="0" w:color="auto"/>
        <w:bottom w:val="none" w:sz="0" w:space="0" w:color="auto"/>
        <w:right w:val="none" w:sz="0" w:space="0" w:color="auto"/>
      </w:divBdr>
    </w:div>
    <w:div w:id="789664129">
      <w:bodyDiv w:val="1"/>
      <w:marLeft w:val="0"/>
      <w:marRight w:val="0"/>
      <w:marTop w:val="0"/>
      <w:marBottom w:val="0"/>
      <w:divBdr>
        <w:top w:val="none" w:sz="0" w:space="0" w:color="auto"/>
        <w:left w:val="none" w:sz="0" w:space="0" w:color="auto"/>
        <w:bottom w:val="none" w:sz="0" w:space="0" w:color="auto"/>
        <w:right w:val="none" w:sz="0" w:space="0" w:color="auto"/>
      </w:divBdr>
    </w:div>
    <w:div w:id="795874476">
      <w:bodyDiv w:val="1"/>
      <w:marLeft w:val="0"/>
      <w:marRight w:val="0"/>
      <w:marTop w:val="0"/>
      <w:marBottom w:val="0"/>
      <w:divBdr>
        <w:top w:val="none" w:sz="0" w:space="0" w:color="auto"/>
        <w:left w:val="none" w:sz="0" w:space="0" w:color="auto"/>
        <w:bottom w:val="none" w:sz="0" w:space="0" w:color="auto"/>
        <w:right w:val="none" w:sz="0" w:space="0" w:color="auto"/>
      </w:divBdr>
    </w:div>
    <w:div w:id="808517931">
      <w:bodyDiv w:val="1"/>
      <w:marLeft w:val="0"/>
      <w:marRight w:val="0"/>
      <w:marTop w:val="0"/>
      <w:marBottom w:val="0"/>
      <w:divBdr>
        <w:top w:val="none" w:sz="0" w:space="0" w:color="auto"/>
        <w:left w:val="none" w:sz="0" w:space="0" w:color="auto"/>
        <w:bottom w:val="none" w:sz="0" w:space="0" w:color="auto"/>
        <w:right w:val="none" w:sz="0" w:space="0" w:color="auto"/>
      </w:divBdr>
    </w:div>
    <w:div w:id="820730303">
      <w:bodyDiv w:val="1"/>
      <w:marLeft w:val="0"/>
      <w:marRight w:val="0"/>
      <w:marTop w:val="0"/>
      <w:marBottom w:val="0"/>
      <w:divBdr>
        <w:top w:val="none" w:sz="0" w:space="0" w:color="auto"/>
        <w:left w:val="none" w:sz="0" w:space="0" w:color="auto"/>
        <w:bottom w:val="none" w:sz="0" w:space="0" w:color="auto"/>
        <w:right w:val="none" w:sz="0" w:space="0" w:color="auto"/>
      </w:divBdr>
    </w:div>
    <w:div w:id="822819116">
      <w:bodyDiv w:val="1"/>
      <w:marLeft w:val="0"/>
      <w:marRight w:val="0"/>
      <w:marTop w:val="0"/>
      <w:marBottom w:val="0"/>
      <w:divBdr>
        <w:top w:val="none" w:sz="0" w:space="0" w:color="auto"/>
        <w:left w:val="none" w:sz="0" w:space="0" w:color="auto"/>
        <w:bottom w:val="none" w:sz="0" w:space="0" w:color="auto"/>
        <w:right w:val="none" w:sz="0" w:space="0" w:color="auto"/>
      </w:divBdr>
    </w:div>
    <w:div w:id="837306966">
      <w:bodyDiv w:val="1"/>
      <w:marLeft w:val="0"/>
      <w:marRight w:val="0"/>
      <w:marTop w:val="0"/>
      <w:marBottom w:val="0"/>
      <w:divBdr>
        <w:top w:val="none" w:sz="0" w:space="0" w:color="auto"/>
        <w:left w:val="none" w:sz="0" w:space="0" w:color="auto"/>
        <w:bottom w:val="none" w:sz="0" w:space="0" w:color="auto"/>
        <w:right w:val="none" w:sz="0" w:space="0" w:color="auto"/>
      </w:divBdr>
    </w:div>
    <w:div w:id="866603416">
      <w:bodyDiv w:val="1"/>
      <w:marLeft w:val="0"/>
      <w:marRight w:val="0"/>
      <w:marTop w:val="0"/>
      <w:marBottom w:val="0"/>
      <w:divBdr>
        <w:top w:val="none" w:sz="0" w:space="0" w:color="auto"/>
        <w:left w:val="none" w:sz="0" w:space="0" w:color="auto"/>
        <w:bottom w:val="none" w:sz="0" w:space="0" w:color="auto"/>
        <w:right w:val="none" w:sz="0" w:space="0" w:color="auto"/>
      </w:divBdr>
    </w:div>
    <w:div w:id="868563374">
      <w:bodyDiv w:val="1"/>
      <w:marLeft w:val="0"/>
      <w:marRight w:val="0"/>
      <w:marTop w:val="0"/>
      <w:marBottom w:val="0"/>
      <w:divBdr>
        <w:top w:val="none" w:sz="0" w:space="0" w:color="auto"/>
        <w:left w:val="none" w:sz="0" w:space="0" w:color="auto"/>
        <w:bottom w:val="none" w:sz="0" w:space="0" w:color="auto"/>
        <w:right w:val="none" w:sz="0" w:space="0" w:color="auto"/>
      </w:divBdr>
    </w:div>
    <w:div w:id="897202919">
      <w:bodyDiv w:val="1"/>
      <w:marLeft w:val="0"/>
      <w:marRight w:val="0"/>
      <w:marTop w:val="0"/>
      <w:marBottom w:val="0"/>
      <w:divBdr>
        <w:top w:val="none" w:sz="0" w:space="0" w:color="auto"/>
        <w:left w:val="none" w:sz="0" w:space="0" w:color="auto"/>
        <w:bottom w:val="none" w:sz="0" w:space="0" w:color="auto"/>
        <w:right w:val="none" w:sz="0" w:space="0" w:color="auto"/>
      </w:divBdr>
    </w:div>
    <w:div w:id="905653849">
      <w:bodyDiv w:val="1"/>
      <w:marLeft w:val="0"/>
      <w:marRight w:val="0"/>
      <w:marTop w:val="0"/>
      <w:marBottom w:val="0"/>
      <w:divBdr>
        <w:top w:val="none" w:sz="0" w:space="0" w:color="auto"/>
        <w:left w:val="none" w:sz="0" w:space="0" w:color="auto"/>
        <w:bottom w:val="none" w:sz="0" w:space="0" w:color="auto"/>
        <w:right w:val="none" w:sz="0" w:space="0" w:color="auto"/>
      </w:divBdr>
    </w:div>
    <w:div w:id="910313203">
      <w:bodyDiv w:val="1"/>
      <w:marLeft w:val="0"/>
      <w:marRight w:val="0"/>
      <w:marTop w:val="0"/>
      <w:marBottom w:val="0"/>
      <w:divBdr>
        <w:top w:val="none" w:sz="0" w:space="0" w:color="auto"/>
        <w:left w:val="none" w:sz="0" w:space="0" w:color="auto"/>
        <w:bottom w:val="none" w:sz="0" w:space="0" w:color="auto"/>
        <w:right w:val="none" w:sz="0" w:space="0" w:color="auto"/>
      </w:divBdr>
    </w:div>
    <w:div w:id="916212056">
      <w:bodyDiv w:val="1"/>
      <w:marLeft w:val="0"/>
      <w:marRight w:val="0"/>
      <w:marTop w:val="0"/>
      <w:marBottom w:val="0"/>
      <w:divBdr>
        <w:top w:val="none" w:sz="0" w:space="0" w:color="auto"/>
        <w:left w:val="none" w:sz="0" w:space="0" w:color="auto"/>
        <w:bottom w:val="none" w:sz="0" w:space="0" w:color="auto"/>
        <w:right w:val="none" w:sz="0" w:space="0" w:color="auto"/>
      </w:divBdr>
    </w:div>
    <w:div w:id="942807647">
      <w:bodyDiv w:val="1"/>
      <w:marLeft w:val="0"/>
      <w:marRight w:val="0"/>
      <w:marTop w:val="0"/>
      <w:marBottom w:val="0"/>
      <w:divBdr>
        <w:top w:val="none" w:sz="0" w:space="0" w:color="auto"/>
        <w:left w:val="none" w:sz="0" w:space="0" w:color="auto"/>
        <w:bottom w:val="none" w:sz="0" w:space="0" w:color="auto"/>
        <w:right w:val="none" w:sz="0" w:space="0" w:color="auto"/>
      </w:divBdr>
    </w:div>
    <w:div w:id="951324223">
      <w:bodyDiv w:val="1"/>
      <w:marLeft w:val="0"/>
      <w:marRight w:val="0"/>
      <w:marTop w:val="0"/>
      <w:marBottom w:val="0"/>
      <w:divBdr>
        <w:top w:val="none" w:sz="0" w:space="0" w:color="auto"/>
        <w:left w:val="none" w:sz="0" w:space="0" w:color="auto"/>
        <w:bottom w:val="none" w:sz="0" w:space="0" w:color="auto"/>
        <w:right w:val="none" w:sz="0" w:space="0" w:color="auto"/>
      </w:divBdr>
    </w:div>
    <w:div w:id="954798984">
      <w:bodyDiv w:val="1"/>
      <w:marLeft w:val="0"/>
      <w:marRight w:val="0"/>
      <w:marTop w:val="0"/>
      <w:marBottom w:val="0"/>
      <w:divBdr>
        <w:top w:val="none" w:sz="0" w:space="0" w:color="auto"/>
        <w:left w:val="none" w:sz="0" w:space="0" w:color="auto"/>
        <w:bottom w:val="none" w:sz="0" w:space="0" w:color="auto"/>
        <w:right w:val="none" w:sz="0" w:space="0" w:color="auto"/>
      </w:divBdr>
    </w:div>
    <w:div w:id="959725822">
      <w:bodyDiv w:val="1"/>
      <w:marLeft w:val="0"/>
      <w:marRight w:val="0"/>
      <w:marTop w:val="0"/>
      <w:marBottom w:val="0"/>
      <w:divBdr>
        <w:top w:val="none" w:sz="0" w:space="0" w:color="auto"/>
        <w:left w:val="none" w:sz="0" w:space="0" w:color="auto"/>
        <w:bottom w:val="none" w:sz="0" w:space="0" w:color="auto"/>
        <w:right w:val="none" w:sz="0" w:space="0" w:color="auto"/>
      </w:divBdr>
    </w:div>
    <w:div w:id="960187273">
      <w:bodyDiv w:val="1"/>
      <w:marLeft w:val="0"/>
      <w:marRight w:val="0"/>
      <w:marTop w:val="0"/>
      <w:marBottom w:val="0"/>
      <w:divBdr>
        <w:top w:val="none" w:sz="0" w:space="0" w:color="auto"/>
        <w:left w:val="none" w:sz="0" w:space="0" w:color="auto"/>
        <w:bottom w:val="none" w:sz="0" w:space="0" w:color="auto"/>
        <w:right w:val="none" w:sz="0" w:space="0" w:color="auto"/>
      </w:divBdr>
    </w:div>
    <w:div w:id="989165013">
      <w:bodyDiv w:val="1"/>
      <w:marLeft w:val="0"/>
      <w:marRight w:val="0"/>
      <w:marTop w:val="0"/>
      <w:marBottom w:val="0"/>
      <w:divBdr>
        <w:top w:val="none" w:sz="0" w:space="0" w:color="auto"/>
        <w:left w:val="none" w:sz="0" w:space="0" w:color="auto"/>
        <w:bottom w:val="none" w:sz="0" w:space="0" w:color="auto"/>
        <w:right w:val="none" w:sz="0" w:space="0" w:color="auto"/>
      </w:divBdr>
    </w:div>
    <w:div w:id="1008365330">
      <w:bodyDiv w:val="1"/>
      <w:marLeft w:val="0"/>
      <w:marRight w:val="0"/>
      <w:marTop w:val="0"/>
      <w:marBottom w:val="0"/>
      <w:divBdr>
        <w:top w:val="none" w:sz="0" w:space="0" w:color="auto"/>
        <w:left w:val="none" w:sz="0" w:space="0" w:color="auto"/>
        <w:bottom w:val="none" w:sz="0" w:space="0" w:color="auto"/>
        <w:right w:val="none" w:sz="0" w:space="0" w:color="auto"/>
      </w:divBdr>
    </w:div>
    <w:div w:id="1011566095">
      <w:bodyDiv w:val="1"/>
      <w:marLeft w:val="0"/>
      <w:marRight w:val="0"/>
      <w:marTop w:val="0"/>
      <w:marBottom w:val="0"/>
      <w:divBdr>
        <w:top w:val="none" w:sz="0" w:space="0" w:color="auto"/>
        <w:left w:val="none" w:sz="0" w:space="0" w:color="auto"/>
        <w:bottom w:val="none" w:sz="0" w:space="0" w:color="auto"/>
        <w:right w:val="none" w:sz="0" w:space="0" w:color="auto"/>
      </w:divBdr>
    </w:div>
    <w:div w:id="1037969201">
      <w:bodyDiv w:val="1"/>
      <w:marLeft w:val="0"/>
      <w:marRight w:val="0"/>
      <w:marTop w:val="0"/>
      <w:marBottom w:val="0"/>
      <w:divBdr>
        <w:top w:val="none" w:sz="0" w:space="0" w:color="auto"/>
        <w:left w:val="none" w:sz="0" w:space="0" w:color="auto"/>
        <w:bottom w:val="none" w:sz="0" w:space="0" w:color="auto"/>
        <w:right w:val="none" w:sz="0" w:space="0" w:color="auto"/>
      </w:divBdr>
    </w:div>
    <w:div w:id="1041519099">
      <w:bodyDiv w:val="1"/>
      <w:marLeft w:val="0"/>
      <w:marRight w:val="0"/>
      <w:marTop w:val="0"/>
      <w:marBottom w:val="0"/>
      <w:divBdr>
        <w:top w:val="none" w:sz="0" w:space="0" w:color="auto"/>
        <w:left w:val="none" w:sz="0" w:space="0" w:color="auto"/>
        <w:bottom w:val="none" w:sz="0" w:space="0" w:color="auto"/>
        <w:right w:val="none" w:sz="0" w:space="0" w:color="auto"/>
      </w:divBdr>
    </w:div>
    <w:div w:id="1046174396">
      <w:bodyDiv w:val="1"/>
      <w:marLeft w:val="0"/>
      <w:marRight w:val="0"/>
      <w:marTop w:val="0"/>
      <w:marBottom w:val="0"/>
      <w:divBdr>
        <w:top w:val="none" w:sz="0" w:space="0" w:color="auto"/>
        <w:left w:val="none" w:sz="0" w:space="0" w:color="auto"/>
        <w:bottom w:val="none" w:sz="0" w:space="0" w:color="auto"/>
        <w:right w:val="none" w:sz="0" w:space="0" w:color="auto"/>
      </w:divBdr>
    </w:div>
    <w:div w:id="1050878333">
      <w:bodyDiv w:val="1"/>
      <w:marLeft w:val="0"/>
      <w:marRight w:val="0"/>
      <w:marTop w:val="0"/>
      <w:marBottom w:val="0"/>
      <w:divBdr>
        <w:top w:val="none" w:sz="0" w:space="0" w:color="auto"/>
        <w:left w:val="none" w:sz="0" w:space="0" w:color="auto"/>
        <w:bottom w:val="none" w:sz="0" w:space="0" w:color="auto"/>
        <w:right w:val="none" w:sz="0" w:space="0" w:color="auto"/>
      </w:divBdr>
    </w:div>
    <w:div w:id="1059401379">
      <w:bodyDiv w:val="1"/>
      <w:marLeft w:val="0"/>
      <w:marRight w:val="0"/>
      <w:marTop w:val="0"/>
      <w:marBottom w:val="0"/>
      <w:divBdr>
        <w:top w:val="none" w:sz="0" w:space="0" w:color="auto"/>
        <w:left w:val="none" w:sz="0" w:space="0" w:color="auto"/>
        <w:bottom w:val="none" w:sz="0" w:space="0" w:color="auto"/>
        <w:right w:val="none" w:sz="0" w:space="0" w:color="auto"/>
      </w:divBdr>
    </w:div>
    <w:div w:id="1069619662">
      <w:bodyDiv w:val="1"/>
      <w:marLeft w:val="0"/>
      <w:marRight w:val="0"/>
      <w:marTop w:val="0"/>
      <w:marBottom w:val="0"/>
      <w:divBdr>
        <w:top w:val="none" w:sz="0" w:space="0" w:color="auto"/>
        <w:left w:val="none" w:sz="0" w:space="0" w:color="auto"/>
        <w:bottom w:val="none" w:sz="0" w:space="0" w:color="auto"/>
        <w:right w:val="none" w:sz="0" w:space="0" w:color="auto"/>
      </w:divBdr>
    </w:div>
    <w:div w:id="1072701846">
      <w:bodyDiv w:val="1"/>
      <w:marLeft w:val="0"/>
      <w:marRight w:val="0"/>
      <w:marTop w:val="0"/>
      <w:marBottom w:val="0"/>
      <w:divBdr>
        <w:top w:val="none" w:sz="0" w:space="0" w:color="auto"/>
        <w:left w:val="none" w:sz="0" w:space="0" w:color="auto"/>
        <w:bottom w:val="none" w:sz="0" w:space="0" w:color="auto"/>
        <w:right w:val="none" w:sz="0" w:space="0" w:color="auto"/>
      </w:divBdr>
    </w:div>
    <w:div w:id="1078139734">
      <w:bodyDiv w:val="1"/>
      <w:marLeft w:val="0"/>
      <w:marRight w:val="0"/>
      <w:marTop w:val="0"/>
      <w:marBottom w:val="0"/>
      <w:divBdr>
        <w:top w:val="none" w:sz="0" w:space="0" w:color="auto"/>
        <w:left w:val="none" w:sz="0" w:space="0" w:color="auto"/>
        <w:bottom w:val="none" w:sz="0" w:space="0" w:color="auto"/>
        <w:right w:val="none" w:sz="0" w:space="0" w:color="auto"/>
      </w:divBdr>
    </w:div>
    <w:div w:id="1078676623">
      <w:bodyDiv w:val="1"/>
      <w:marLeft w:val="0"/>
      <w:marRight w:val="0"/>
      <w:marTop w:val="0"/>
      <w:marBottom w:val="0"/>
      <w:divBdr>
        <w:top w:val="none" w:sz="0" w:space="0" w:color="auto"/>
        <w:left w:val="none" w:sz="0" w:space="0" w:color="auto"/>
        <w:bottom w:val="none" w:sz="0" w:space="0" w:color="auto"/>
        <w:right w:val="none" w:sz="0" w:space="0" w:color="auto"/>
      </w:divBdr>
    </w:div>
    <w:div w:id="1091314191">
      <w:bodyDiv w:val="1"/>
      <w:marLeft w:val="0"/>
      <w:marRight w:val="0"/>
      <w:marTop w:val="0"/>
      <w:marBottom w:val="0"/>
      <w:divBdr>
        <w:top w:val="none" w:sz="0" w:space="0" w:color="auto"/>
        <w:left w:val="none" w:sz="0" w:space="0" w:color="auto"/>
        <w:bottom w:val="none" w:sz="0" w:space="0" w:color="auto"/>
        <w:right w:val="none" w:sz="0" w:space="0" w:color="auto"/>
      </w:divBdr>
    </w:div>
    <w:div w:id="1101680237">
      <w:bodyDiv w:val="1"/>
      <w:marLeft w:val="0"/>
      <w:marRight w:val="0"/>
      <w:marTop w:val="0"/>
      <w:marBottom w:val="0"/>
      <w:divBdr>
        <w:top w:val="none" w:sz="0" w:space="0" w:color="auto"/>
        <w:left w:val="none" w:sz="0" w:space="0" w:color="auto"/>
        <w:bottom w:val="none" w:sz="0" w:space="0" w:color="auto"/>
        <w:right w:val="none" w:sz="0" w:space="0" w:color="auto"/>
      </w:divBdr>
    </w:div>
    <w:div w:id="1112214381">
      <w:bodyDiv w:val="1"/>
      <w:marLeft w:val="0"/>
      <w:marRight w:val="0"/>
      <w:marTop w:val="0"/>
      <w:marBottom w:val="0"/>
      <w:divBdr>
        <w:top w:val="none" w:sz="0" w:space="0" w:color="auto"/>
        <w:left w:val="none" w:sz="0" w:space="0" w:color="auto"/>
        <w:bottom w:val="none" w:sz="0" w:space="0" w:color="auto"/>
        <w:right w:val="none" w:sz="0" w:space="0" w:color="auto"/>
      </w:divBdr>
    </w:div>
    <w:div w:id="1114330051">
      <w:bodyDiv w:val="1"/>
      <w:marLeft w:val="0"/>
      <w:marRight w:val="0"/>
      <w:marTop w:val="0"/>
      <w:marBottom w:val="0"/>
      <w:divBdr>
        <w:top w:val="none" w:sz="0" w:space="0" w:color="auto"/>
        <w:left w:val="none" w:sz="0" w:space="0" w:color="auto"/>
        <w:bottom w:val="none" w:sz="0" w:space="0" w:color="auto"/>
        <w:right w:val="none" w:sz="0" w:space="0" w:color="auto"/>
      </w:divBdr>
    </w:div>
    <w:div w:id="1126116402">
      <w:bodyDiv w:val="1"/>
      <w:marLeft w:val="0"/>
      <w:marRight w:val="0"/>
      <w:marTop w:val="0"/>
      <w:marBottom w:val="0"/>
      <w:divBdr>
        <w:top w:val="none" w:sz="0" w:space="0" w:color="auto"/>
        <w:left w:val="none" w:sz="0" w:space="0" w:color="auto"/>
        <w:bottom w:val="none" w:sz="0" w:space="0" w:color="auto"/>
        <w:right w:val="none" w:sz="0" w:space="0" w:color="auto"/>
      </w:divBdr>
    </w:div>
    <w:div w:id="1129543464">
      <w:bodyDiv w:val="1"/>
      <w:marLeft w:val="0"/>
      <w:marRight w:val="0"/>
      <w:marTop w:val="0"/>
      <w:marBottom w:val="0"/>
      <w:divBdr>
        <w:top w:val="none" w:sz="0" w:space="0" w:color="auto"/>
        <w:left w:val="none" w:sz="0" w:space="0" w:color="auto"/>
        <w:bottom w:val="none" w:sz="0" w:space="0" w:color="auto"/>
        <w:right w:val="none" w:sz="0" w:space="0" w:color="auto"/>
      </w:divBdr>
    </w:div>
    <w:div w:id="1143426277">
      <w:bodyDiv w:val="1"/>
      <w:marLeft w:val="0"/>
      <w:marRight w:val="0"/>
      <w:marTop w:val="0"/>
      <w:marBottom w:val="0"/>
      <w:divBdr>
        <w:top w:val="none" w:sz="0" w:space="0" w:color="auto"/>
        <w:left w:val="none" w:sz="0" w:space="0" w:color="auto"/>
        <w:bottom w:val="none" w:sz="0" w:space="0" w:color="auto"/>
        <w:right w:val="none" w:sz="0" w:space="0" w:color="auto"/>
      </w:divBdr>
    </w:div>
    <w:div w:id="1145511487">
      <w:bodyDiv w:val="1"/>
      <w:marLeft w:val="0"/>
      <w:marRight w:val="0"/>
      <w:marTop w:val="0"/>
      <w:marBottom w:val="0"/>
      <w:divBdr>
        <w:top w:val="none" w:sz="0" w:space="0" w:color="auto"/>
        <w:left w:val="none" w:sz="0" w:space="0" w:color="auto"/>
        <w:bottom w:val="none" w:sz="0" w:space="0" w:color="auto"/>
        <w:right w:val="none" w:sz="0" w:space="0" w:color="auto"/>
      </w:divBdr>
    </w:div>
    <w:div w:id="1159734096">
      <w:bodyDiv w:val="1"/>
      <w:marLeft w:val="0"/>
      <w:marRight w:val="0"/>
      <w:marTop w:val="0"/>
      <w:marBottom w:val="0"/>
      <w:divBdr>
        <w:top w:val="none" w:sz="0" w:space="0" w:color="auto"/>
        <w:left w:val="none" w:sz="0" w:space="0" w:color="auto"/>
        <w:bottom w:val="none" w:sz="0" w:space="0" w:color="auto"/>
        <w:right w:val="none" w:sz="0" w:space="0" w:color="auto"/>
      </w:divBdr>
    </w:div>
    <w:div w:id="1177303020">
      <w:bodyDiv w:val="1"/>
      <w:marLeft w:val="0"/>
      <w:marRight w:val="0"/>
      <w:marTop w:val="0"/>
      <w:marBottom w:val="0"/>
      <w:divBdr>
        <w:top w:val="none" w:sz="0" w:space="0" w:color="auto"/>
        <w:left w:val="none" w:sz="0" w:space="0" w:color="auto"/>
        <w:bottom w:val="none" w:sz="0" w:space="0" w:color="auto"/>
        <w:right w:val="none" w:sz="0" w:space="0" w:color="auto"/>
      </w:divBdr>
    </w:div>
    <w:div w:id="1189563429">
      <w:bodyDiv w:val="1"/>
      <w:marLeft w:val="0"/>
      <w:marRight w:val="0"/>
      <w:marTop w:val="0"/>
      <w:marBottom w:val="0"/>
      <w:divBdr>
        <w:top w:val="none" w:sz="0" w:space="0" w:color="auto"/>
        <w:left w:val="none" w:sz="0" w:space="0" w:color="auto"/>
        <w:bottom w:val="none" w:sz="0" w:space="0" w:color="auto"/>
        <w:right w:val="none" w:sz="0" w:space="0" w:color="auto"/>
      </w:divBdr>
    </w:div>
    <w:div w:id="1218393072">
      <w:bodyDiv w:val="1"/>
      <w:marLeft w:val="0"/>
      <w:marRight w:val="0"/>
      <w:marTop w:val="0"/>
      <w:marBottom w:val="0"/>
      <w:divBdr>
        <w:top w:val="none" w:sz="0" w:space="0" w:color="auto"/>
        <w:left w:val="none" w:sz="0" w:space="0" w:color="auto"/>
        <w:bottom w:val="none" w:sz="0" w:space="0" w:color="auto"/>
        <w:right w:val="none" w:sz="0" w:space="0" w:color="auto"/>
      </w:divBdr>
    </w:div>
    <w:div w:id="1226647712">
      <w:bodyDiv w:val="1"/>
      <w:marLeft w:val="0"/>
      <w:marRight w:val="0"/>
      <w:marTop w:val="0"/>
      <w:marBottom w:val="0"/>
      <w:divBdr>
        <w:top w:val="none" w:sz="0" w:space="0" w:color="auto"/>
        <w:left w:val="none" w:sz="0" w:space="0" w:color="auto"/>
        <w:bottom w:val="none" w:sz="0" w:space="0" w:color="auto"/>
        <w:right w:val="none" w:sz="0" w:space="0" w:color="auto"/>
      </w:divBdr>
    </w:div>
    <w:div w:id="1227299164">
      <w:bodyDiv w:val="1"/>
      <w:marLeft w:val="0"/>
      <w:marRight w:val="0"/>
      <w:marTop w:val="0"/>
      <w:marBottom w:val="0"/>
      <w:divBdr>
        <w:top w:val="none" w:sz="0" w:space="0" w:color="auto"/>
        <w:left w:val="none" w:sz="0" w:space="0" w:color="auto"/>
        <w:bottom w:val="none" w:sz="0" w:space="0" w:color="auto"/>
        <w:right w:val="none" w:sz="0" w:space="0" w:color="auto"/>
      </w:divBdr>
    </w:div>
    <w:div w:id="1267343699">
      <w:bodyDiv w:val="1"/>
      <w:marLeft w:val="0"/>
      <w:marRight w:val="0"/>
      <w:marTop w:val="0"/>
      <w:marBottom w:val="0"/>
      <w:divBdr>
        <w:top w:val="none" w:sz="0" w:space="0" w:color="auto"/>
        <w:left w:val="none" w:sz="0" w:space="0" w:color="auto"/>
        <w:bottom w:val="none" w:sz="0" w:space="0" w:color="auto"/>
        <w:right w:val="none" w:sz="0" w:space="0" w:color="auto"/>
      </w:divBdr>
    </w:div>
    <w:div w:id="1277563734">
      <w:bodyDiv w:val="1"/>
      <w:marLeft w:val="0"/>
      <w:marRight w:val="0"/>
      <w:marTop w:val="0"/>
      <w:marBottom w:val="0"/>
      <w:divBdr>
        <w:top w:val="none" w:sz="0" w:space="0" w:color="auto"/>
        <w:left w:val="none" w:sz="0" w:space="0" w:color="auto"/>
        <w:bottom w:val="none" w:sz="0" w:space="0" w:color="auto"/>
        <w:right w:val="none" w:sz="0" w:space="0" w:color="auto"/>
      </w:divBdr>
    </w:div>
    <w:div w:id="1288976092">
      <w:bodyDiv w:val="1"/>
      <w:marLeft w:val="0"/>
      <w:marRight w:val="0"/>
      <w:marTop w:val="0"/>
      <w:marBottom w:val="0"/>
      <w:divBdr>
        <w:top w:val="none" w:sz="0" w:space="0" w:color="auto"/>
        <w:left w:val="none" w:sz="0" w:space="0" w:color="auto"/>
        <w:bottom w:val="none" w:sz="0" w:space="0" w:color="auto"/>
        <w:right w:val="none" w:sz="0" w:space="0" w:color="auto"/>
      </w:divBdr>
    </w:div>
    <w:div w:id="1314526211">
      <w:bodyDiv w:val="1"/>
      <w:marLeft w:val="0"/>
      <w:marRight w:val="0"/>
      <w:marTop w:val="0"/>
      <w:marBottom w:val="0"/>
      <w:divBdr>
        <w:top w:val="none" w:sz="0" w:space="0" w:color="auto"/>
        <w:left w:val="none" w:sz="0" w:space="0" w:color="auto"/>
        <w:bottom w:val="none" w:sz="0" w:space="0" w:color="auto"/>
        <w:right w:val="none" w:sz="0" w:space="0" w:color="auto"/>
      </w:divBdr>
    </w:div>
    <w:div w:id="1317565776">
      <w:bodyDiv w:val="1"/>
      <w:marLeft w:val="0"/>
      <w:marRight w:val="0"/>
      <w:marTop w:val="0"/>
      <w:marBottom w:val="0"/>
      <w:divBdr>
        <w:top w:val="none" w:sz="0" w:space="0" w:color="auto"/>
        <w:left w:val="none" w:sz="0" w:space="0" w:color="auto"/>
        <w:bottom w:val="none" w:sz="0" w:space="0" w:color="auto"/>
        <w:right w:val="none" w:sz="0" w:space="0" w:color="auto"/>
      </w:divBdr>
    </w:div>
    <w:div w:id="1320768585">
      <w:bodyDiv w:val="1"/>
      <w:marLeft w:val="0"/>
      <w:marRight w:val="0"/>
      <w:marTop w:val="0"/>
      <w:marBottom w:val="0"/>
      <w:divBdr>
        <w:top w:val="none" w:sz="0" w:space="0" w:color="auto"/>
        <w:left w:val="none" w:sz="0" w:space="0" w:color="auto"/>
        <w:bottom w:val="none" w:sz="0" w:space="0" w:color="auto"/>
        <w:right w:val="none" w:sz="0" w:space="0" w:color="auto"/>
      </w:divBdr>
    </w:div>
    <w:div w:id="1326782398">
      <w:bodyDiv w:val="1"/>
      <w:marLeft w:val="0"/>
      <w:marRight w:val="0"/>
      <w:marTop w:val="0"/>
      <w:marBottom w:val="0"/>
      <w:divBdr>
        <w:top w:val="none" w:sz="0" w:space="0" w:color="auto"/>
        <w:left w:val="none" w:sz="0" w:space="0" w:color="auto"/>
        <w:bottom w:val="none" w:sz="0" w:space="0" w:color="auto"/>
        <w:right w:val="none" w:sz="0" w:space="0" w:color="auto"/>
      </w:divBdr>
    </w:div>
    <w:div w:id="1329677630">
      <w:bodyDiv w:val="1"/>
      <w:marLeft w:val="0"/>
      <w:marRight w:val="0"/>
      <w:marTop w:val="0"/>
      <w:marBottom w:val="0"/>
      <w:divBdr>
        <w:top w:val="none" w:sz="0" w:space="0" w:color="auto"/>
        <w:left w:val="none" w:sz="0" w:space="0" w:color="auto"/>
        <w:bottom w:val="none" w:sz="0" w:space="0" w:color="auto"/>
        <w:right w:val="none" w:sz="0" w:space="0" w:color="auto"/>
      </w:divBdr>
    </w:div>
    <w:div w:id="1337995084">
      <w:bodyDiv w:val="1"/>
      <w:marLeft w:val="0"/>
      <w:marRight w:val="0"/>
      <w:marTop w:val="0"/>
      <w:marBottom w:val="0"/>
      <w:divBdr>
        <w:top w:val="none" w:sz="0" w:space="0" w:color="auto"/>
        <w:left w:val="none" w:sz="0" w:space="0" w:color="auto"/>
        <w:bottom w:val="none" w:sz="0" w:space="0" w:color="auto"/>
        <w:right w:val="none" w:sz="0" w:space="0" w:color="auto"/>
      </w:divBdr>
    </w:div>
    <w:div w:id="1339036311">
      <w:bodyDiv w:val="1"/>
      <w:marLeft w:val="0"/>
      <w:marRight w:val="0"/>
      <w:marTop w:val="0"/>
      <w:marBottom w:val="0"/>
      <w:divBdr>
        <w:top w:val="none" w:sz="0" w:space="0" w:color="auto"/>
        <w:left w:val="none" w:sz="0" w:space="0" w:color="auto"/>
        <w:bottom w:val="none" w:sz="0" w:space="0" w:color="auto"/>
        <w:right w:val="none" w:sz="0" w:space="0" w:color="auto"/>
      </w:divBdr>
    </w:div>
    <w:div w:id="1342929004">
      <w:bodyDiv w:val="1"/>
      <w:marLeft w:val="0"/>
      <w:marRight w:val="0"/>
      <w:marTop w:val="0"/>
      <w:marBottom w:val="0"/>
      <w:divBdr>
        <w:top w:val="none" w:sz="0" w:space="0" w:color="auto"/>
        <w:left w:val="none" w:sz="0" w:space="0" w:color="auto"/>
        <w:bottom w:val="none" w:sz="0" w:space="0" w:color="auto"/>
        <w:right w:val="none" w:sz="0" w:space="0" w:color="auto"/>
      </w:divBdr>
    </w:div>
    <w:div w:id="1356999021">
      <w:bodyDiv w:val="1"/>
      <w:marLeft w:val="0"/>
      <w:marRight w:val="0"/>
      <w:marTop w:val="0"/>
      <w:marBottom w:val="0"/>
      <w:divBdr>
        <w:top w:val="none" w:sz="0" w:space="0" w:color="auto"/>
        <w:left w:val="none" w:sz="0" w:space="0" w:color="auto"/>
        <w:bottom w:val="none" w:sz="0" w:space="0" w:color="auto"/>
        <w:right w:val="none" w:sz="0" w:space="0" w:color="auto"/>
      </w:divBdr>
    </w:div>
    <w:div w:id="1376077697">
      <w:bodyDiv w:val="1"/>
      <w:marLeft w:val="0"/>
      <w:marRight w:val="0"/>
      <w:marTop w:val="0"/>
      <w:marBottom w:val="0"/>
      <w:divBdr>
        <w:top w:val="none" w:sz="0" w:space="0" w:color="auto"/>
        <w:left w:val="none" w:sz="0" w:space="0" w:color="auto"/>
        <w:bottom w:val="none" w:sz="0" w:space="0" w:color="auto"/>
        <w:right w:val="none" w:sz="0" w:space="0" w:color="auto"/>
      </w:divBdr>
    </w:div>
    <w:div w:id="1392148266">
      <w:bodyDiv w:val="1"/>
      <w:marLeft w:val="0"/>
      <w:marRight w:val="0"/>
      <w:marTop w:val="0"/>
      <w:marBottom w:val="0"/>
      <w:divBdr>
        <w:top w:val="none" w:sz="0" w:space="0" w:color="auto"/>
        <w:left w:val="none" w:sz="0" w:space="0" w:color="auto"/>
        <w:bottom w:val="none" w:sz="0" w:space="0" w:color="auto"/>
        <w:right w:val="none" w:sz="0" w:space="0" w:color="auto"/>
      </w:divBdr>
    </w:div>
    <w:div w:id="1418096147">
      <w:bodyDiv w:val="1"/>
      <w:marLeft w:val="0"/>
      <w:marRight w:val="0"/>
      <w:marTop w:val="0"/>
      <w:marBottom w:val="0"/>
      <w:divBdr>
        <w:top w:val="none" w:sz="0" w:space="0" w:color="auto"/>
        <w:left w:val="none" w:sz="0" w:space="0" w:color="auto"/>
        <w:bottom w:val="none" w:sz="0" w:space="0" w:color="auto"/>
        <w:right w:val="none" w:sz="0" w:space="0" w:color="auto"/>
      </w:divBdr>
    </w:div>
    <w:div w:id="1432437066">
      <w:bodyDiv w:val="1"/>
      <w:marLeft w:val="0"/>
      <w:marRight w:val="0"/>
      <w:marTop w:val="0"/>
      <w:marBottom w:val="0"/>
      <w:divBdr>
        <w:top w:val="none" w:sz="0" w:space="0" w:color="auto"/>
        <w:left w:val="none" w:sz="0" w:space="0" w:color="auto"/>
        <w:bottom w:val="none" w:sz="0" w:space="0" w:color="auto"/>
        <w:right w:val="none" w:sz="0" w:space="0" w:color="auto"/>
      </w:divBdr>
    </w:div>
    <w:div w:id="1437676137">
      <w:bodyDiv w:val="1"/>
      <w:marLeft w:val="0"/>
      <w:marRight w:val="0"/>
      <w:marTop w:val="0"/>
      <w:marBottom w:val="0"/>
      <w:divBdr>
        <w:top w:val="none" w:sz="0" w:space="0" w:color="auto"/>
        <w:left w:val="none" w:sz="0" w:space="0" w:color="auto"/>
        <w:bottom w:val="none" w:sz="0" w:space="0" w:color="auto"/>
        <w:right w:val="none" w:sz="0" w:space="0" w:color="auto"/>
      </w:divBdr>
    </w:div>
    <w:div w:id="1446536753">
      <w:bodyDiv w:val="1"/>
      <w:marLeft w:val="0"/>
      <w:marRight w:val="0"/>
      <w:marTop w:val="0"/>
      <w:marBottom w:val="0"/>
      <w:divBdr>
        <w:top w:val="none" w:sz="0" w:space="0" w:color="auto"/>
        <w:left w:val="none" w:sz="0" w:space="0" w:color="auto"/>
        <w:bottom w:val="none" w:sz="0" w:space="0" w:color="auto"/>
        <w:right w:val="none" w:sz="0" w:space="0" w:color="auto"/>
      </w:divBdr>
    </w:div>
    <w:div w:id="1449197876">
      <w:bodyDiv w:val="1"/>
      <w:marLeft w:val="0"/>
      <w:marRight w:val="0"/>
      <w:marTop w:val="0"/>
      <w:marBottom w:val="0"/>
      <w:divBdr>
        <w:top w:val="none" w:sz="0" w:space="0" w:color="auto"/>
        <w:left w:val="none" w:sz="0" w:space="0" w:color="auto"/>
        <w:bottom w:val="none" w:sz="0" w:space="0" w:color="auto"/>
        <w:right w:val="none" w:sz="0" w:space="0" w:color="auto"/>
      </w:divBdr>
    </w:div>
    <w:div w:id="1456831878">
      <w:bodyDiv w:val="1"/>
      <w:marLeft w:val="0"/>
      <w:marRight w:val="0"/>
      <w:marTop w:val="0"/>
      <w:marBottom w:val="0"/>
      <w:divBdr>
        <w:top w:val="none" w:sz="0" w:space="0" w:color="auto"/>
        <w:left w:val="none" w:sz="0" w:space="0" w:color="auto"/>
        <w:bottom w:val="none" w:sz="0" w:space="0" w:color="auto"/>
        <w:right w:val="none" w:sz="0" w:space="0" w:color="auto"/>
      </w:divBdr>
    </w:div>
    <w:div w:id="1468546141">
      <w:bodyDiv w:val="1"/>
      <w:marLeft w:val="0"/>
      <w:marRight w:val="0"/>
      <w:marTop w:val="0"/>
      <w:marBottom w:val="0"/>
      <w:divBdr>
        <w:top w:val="none" w:sz="0" w:space="0" w:color="auto"/>
        <w:left w:val="none" w:sz="0" w:space="0" w:color="auto"/>
        <w:bottom w:val="none" w:sz="0" w:space="0" w:color="auto"/>
        <w:right w:val="none" w:sz="0" w:space="0" w:color="auto"/>
      </w:divBdr>
    </w:div>
    <w:div w:id="1477989877">
      <w:bodyDiv w:val="1"/>
      <w:marLeft w:val="0"/>
      <w:marRight w:val="0"/>
      <w:marTop w:val="0"/>
      <w:marBottom w:val="0"/>
      <w:divBdr>
        <w:top w:val="none" w:sz="0" w:space="0" w:color="auto"/>
        <w:left w:val="none" w:sz="0" w:space="0" w:color="auto"/>
        <w:bottom w:val="none" w:sz="0" w:space="0" w:color="auto"/>
        <w:right w:val="none" w:sz="0" w:space="0" w:color="auto"/>
      </w:divBdr>
    </w:div>
    <w:div w:id="1484008893">
      <w:bodyDiv w:val="1"/>
      <w:marLeft w:val="0"/>
      <w:marRight w:val="0"/>
      <w:marTop w:val="0"/>
      <w:marBottom w:val="0"/>
      <w:divBdr>
        <w:top w:val="none" w:sz="0" w:space="0" w:color="auto"/>
        <w:left w:val="none" w:sz="0" w:space="0" w:color="auto"/>
        <w:bottom w:val="none" w:sz="0" w:space="0" w:color="auto"/>
        <w:right w:val="none" w:sz="0" w:space="0" w:color="auto"/>
      </w:divBdr>
    </w:div>
    <w:div w:id="1484085477">
      <w:bodyDiv w:val="1"/>
      <w:marLeft w:val="0"/>
      <w:marRight w:val="0"/>
      <w:marTop w:val="0"/>
      <w:marBottom w:val="0"/>
      <w:divBdr>
        <w:top w:val="none" w:sz="0" w:space="0" w:color="auto"/>
        <w:left w:val="none" w:sz="0" w:space="0" w:color="auto"/>
        <w:bottom w:val="none" w:sz="0" w:space="0" w:color="auto"/>
        <w:right w:val="none" w:sz="0" w:space="0" w:color="auto"/>
      </w:divBdr>
    </w:div>
    <w:div w:id="1512455358">
      <w:bodyDiv w:val="1"/>
      <w:marLeft w:val="0"/>
      <w:marRight w:val="0"/>
      <w:marTop w:val="0"/>
      <w:marBottom w:val="0"/>
      <w:divBdr>
        <w:top w:val="none" w:sz="0" w:space="0" w:color="auto"/>
        <w:left w:val="none" w:sz="0" w:space="0" w:color="auto"/>
        <w:bottom w:val="none" w:sz="0" w:space="0" w:color="auto"/>
        <w:right w:val="none" w:sz="0" w:space="0" w:color="auto"/>
      </w:divBdr>
    </w:div>
    <w:div w:id="1516580269">
      <w:bodyDiv w:val="1"/>
      <w:marLeft w:val="0"/>
      <w:marRight w:val="0"/>
      <w:marTop w:val="0"/>
      <w:marBottom w:val="0"/>
      <w:divBdr>
        <w:top w:val="none" w:sz="0" w:space="0" w:color="auto"/>
        <w:left w:val="none" w:sz="0" w:space="0" w:color="auto"/>
        <w:bottom w:val="none" w:sz="0" w:space="0" w:color="auto"/>
        <w:right w:val="none" w:sz="0" w:space="0" w:color="auto"/>
      </w:divBdr>
    </w:div>
    <w:div w:id="1518696306">
      <w:bodyDiv w:val="1"/>
      <w:marLeft w:val="0"/>
      <w:marRight w:val="0"/>
      <w:marTop w:val="0"/>
      <w:marBottom w:val="0"/>
      <w:divBdr>
        <w:top w:val="none" w:sz="0" w:space="0" w:color="auto"/>
        <w:left w:val="none" w:sz="0" w:space="0" w:color="auto"/>
        <w:bottom w:val="none" w:sz="0" w:space="0" w:color="auto"/>
        <w:right w:val="none" w:sz="0" w:space="0" w:color="auto"/>
      </w:divBdr>
    </w:div>
    <w:div w:id="1519387811">
      <w:bodyDiv w:val="1"/>
      <w:marLeft w:val="0"/>
      <w:marRight w:val="0"/>
      <w:marTop w:val="0"/>
      <w:marBottom w:val="0"/>
      <w:divBdr>
        <w:top w:val="none" w:sz="0" w:space="0" w:color="auto"/>
        <w:left w:val="none" w:sz="0" w:space="0" w:color="auto"/>
        <w:bottom w:val="none" w:sz="0" w:space="0" w:color="auto"/>
        <w:right w:val="none" w:sz="0" w:space="0" w:color="auto"/>
      </w:divBdr>
    </w:div>
    <w:div w:id="1535120747">
      <w:bodyDiv w:val="1"/>
      <w:marLeft w:val="0"/>
      <w:marRight w:val="0"/>
      <w:marTop w:val="0"/>
      <w:marBottom w:val="0"/>
      <w:divBdr>
        <w:top w:val="none" w:sz="0" w:space="0" w:color="auto"/>
        <w:left w:val="none" w:sz="0" w:space="0" w:color="auto"/>
        <w:bottom w:val="none" w:sz="0" w:space="0" w:color="auto"/>
        <w:right w:val="none" w:sz="0" w:space="0" w:color="auto"/>
      </w:divBdr>
    </w:div>
    <w:div w:id="1540319413">
      <w:bodyDiv w:val="1"/>
      <w:marLeft w:val="0"/>
      <w:marRight w:val="0"/>
      <w:marTop w:val="0"/>
      <w:marBottom w:val="0"/>
      <w:divBdr>
        <w:top w:val="none" w:sz="0" w:space="0" w:color="auto"/>
        <w:left w:val="none" w:sz="0" w:space="0" w:color="auto"/>
        <w:bottom w:val="none" w:sz="0" w:space="0" w:color="auto"/>
        <w:right w:val="none" w:sz="0" w:space="0" w:color="auto"/>
      </w:divBdr>
    </w:div>
    <w:div w:id="1540505483">
      <w:bodyDiv w:val="1"/>
      <w:marLeft w:val="0"/>
      <w:marRight w:val="0"/>
      <w:marTop w:val="0"/>
      <w:marBottom w:val="0"/>
      <w:divBdr>
        <w:top w:val="none" w:sz="0" w:space="0" w:color="auto"/>
        <w:left w:val="none" w:sz="0" w:space="0" w:color="auto"/>
        <w:bottom w:val="none" w:sz="0" w:space="0" w:color="auto"/>
        <w:right w:val="none" w:sz="0" w:space="0" w:color="auto"/>
      </w:divBdr>
    </w:div>
    <w:div w:id="1555311941">
      <w:bodyDiv w:val="1"/>
      <w:marLeft w:val="0"/>
      <w:marRight w:val="0"/>
      <w:marTop w:val="0"/>
      <w:marBottom w:val="0"/>
      <w:divBdr>
        <w:top w:val="none" w:sz="0" w:space="0" w:color="auto"/>
        <w:left w:val="none" w:sz="0" w:space="0" w:color="auto"/>
        <w:bottom w:val="none" w:sz="0" w:space="0" w:color="auto"/>
        <w:right w:val="none" w:sz="0" w:space="0" w:color="auto"/>
      </w:divBdr>
    </w:div>
    <w:div w:id="1563981463">
      <w:bodyDiv w:val="1"/>
      <w:marLeft w:val="0"/>
      <w:marRight w:val="0"/>
      <w:marTop w:val="0"/>
      <w:marBottom w:val="0"/>
      <w:divBdr>
        <w:top w:val="none" w:sz="0" w:space="0" w:color="auto"/>
        <w:left w:val="none" w:sz="0" w:space="0" w:color="auto"/>
        <w:bottom w:val="none" w:sz="0" w:space="0" w:color="auto"/>
        <w:right w:val="none" w:sz="0" w:space="0" w:color="auto"/>
      </w:divBdr>
    </w:div>
    <w:div w:id="1570923789">
      <w:bodyDiv w:val="1"/>
      <w:marLeft w:val="0"/>
      <w:marRight w:val="0"/>
      <w:marTop w:val="0"/>
      <w:marBottom w:val="0"/>
      <w:divBdr>
        <w:top w:val="none" w:sz="0" w:space="0" w:color="auto"/>
        <w:left w:val="none" w:sz="0" w:space="0" w:color="auto"/>
        <w:bottom w:val="none" w:sz="0" w:space="0" w:color="auto"/>
        <w:right w:val="none" w:sz="0" w:space="0" w:color="auto"/>
      </w:divBdr>
    </w:div>
    <w:div w:id="1574897299">
      <w:bodyDiv w:val="1"/>
      <w:marLeft w:val="0"/>
      <w:marRight w:val="0"/>
      <w:marTop w:val="0"/>
      <w:marBottom w:val="0"/>
      <w:divBdr>
        <w:top w:val="none" w:sz="0" w:space="0" w:color="auto"/>
        <w:left w:val="none" w:sz="0" w:space="0" w:color="auto"/>
        <w:bottom w:val="none" w:sz="0" w:space="0" w:color="auto"/>
        <w:right w:val="none" w:sz="0" w:space="0" w:color="auto"/>
      </w:divBdr>
    </w:div>
    <w:div w:id="1577788117">
      <w:bodyDiv w:val="1"/>
      <w:marLeft w:val="0"/>
      <w:marRight w:val="0"/>
      <w:marTop w:val="0"/>
      <w:marBottom w:val="0"/>
      <w:divBdr>
        <w:top w:val="none" w:sz="0" w:space="0" w:color="auto"/>
        <w:left w:val="none" w:sz="0" w:space="0" w:color="auto"/>
        <w:bottom w:val="none" w:sz="0" w:space="0" w:color="auto"/>
        <w:right w:val="none" w:sz="0" w:space="0" w:color="auto"/>
      </w:divBdr>
    </w:div>
    <w:div w:id="1581478739">
      <w:bodyDiv w:val="1"/>
      <w:marLeft w:val="0"/>
      <w:marRight w:val="0"/>
      <w:marTop w:val="0"/>
      <w:marBottom w:val="0"/>
      <w:divBdr>
        <w:top w:val="none" w:sz="0" w:space="0" w:color="auto"/>
        <w:left w:val="none" w:sz="0" w:space="0" w:color="auto"/>
        <w:bottom w:val="none" w:sz="0" w:space="0" w:color="auto"/>
        <w:right w:val="none" w:sz="0" w:space="0" w:color="auto"/>
      </w:divBdr>
    </w:div>
    <w:div w:id="1585264435">
      <w:bodyDiv w:val="1"/>
      <w:marLeft w:val="0"/>
      <w:marRight w:val="0"/>
      <w:marTop w:val="0"/>
      <w:marBottom w:val="0"/>
      <w:divBdr>
        <w:top w:val="none" w:sz="0" w:space="0" w:color="auto"/>
        <w:left w:val="none" w:sz="0" w:space="0" w:color="auto"/>
        <w:bottom w:val="none" w:sz="0" w:space="0" w:color="auto"/>
        <w:right w:val="none" w:sz="0" w:space="0" w:color="auto"/>
      </w:divBdr>
    </w:div>
    <w:div w:id="1585719125">
      <w:bodyDiv w:val="1"/>
      <w:marLeft w:val="0"/>
      <w:marRight w:val="0"/>
      <w:marTop w:val="0"/>
      <w:marBottom w:val="0"/>
      <w:divBdr>
        <w:top w:val="none" w:sz="0" w:space="0" w:color="auto"/>
        <w:left w:val="none" w:sz="0" w:space="0" w:color="auto"/>
        <w:bottom w:val="none" w:sz="0" w:space="0" w:color="auto"/>
        <w:right w:val="none" w:sz="0" w:space="0" w:color="auto"/>
      </w:divBdr>
    </w:div>
    <w:div w:id="1604681063">
      <w:bodyDiv w:val="1"/>
      <w:marLeft w:val="0"/>
      <w:marRight w:val="0"/>
      <w:marTop w:val="0"/>
      <w:marBottom w:val="0"/>
      <w:divBdr>
        <w:top w:val="none" w:sz="0" w:space="0" w:color="auto"/>
        <w:left w:val="none" w:sz="0" w:space="0" w:color="auto"/>
        <w:bottom w:val="none" w:sz="0" w:space="0" w:color="auto"/>
        <w:right w:val="none" w:sz="0" w:space="0" w:color="auto"/>
      </w:divBdr>
    </w:div>
    <w:div w:id="1618216924">
      <w:bodyDiv w:val="1"/>
      <w:marLeft w:val="0"/>
      <w:marRight w:val="0"/>
      <w:marTop w:val="0"/>
      <w:marBottom w:val="0"/>
      <w:divBdr>
        <w:top w:val="none" w:sz="0" w:space="0" w:color="auto"/>
        <w:left w:val="none" w:sz="0" w:space="0" w:color="auto"/>
        <w:bottom w:val="none" w:sz="0" w:space="0" w:color="auto"/>
        <w:right w:val="none" w:sz="0" w:space="0" w:color="auto"/>
      </w:divBdr>
    </w:div>
    <w:div w:id="1630361428">
      <w:bodyDiv w:val="1"/>
      <w:marLeft w:val="0"/>
      <w:marRight w:val="0"/>
      <w:marTop w:val="0"/>
      <w:marBottom w:val="0"/>
      <w:divBdr>
        <w:top w:val="none" w:sz="0" w:space="0" w:color="auto"/>
        <w:left w:val="none" w:sz="0" w:space="0" w:color="auto"/>
        <w:bottom w:val="none" w:sz="0" w:space="0" w:color="auto"/>
        <w:right w:val="none" w:sz="0" w:space="0" w:color="auto"/>
      </w:divBdr>
    </w:div>
    <w:div w:id="1661352905">
      <w:bodyDiv w:val="1"/>
      <w:marLeft w:val="0"/>
      <w:marRight w:val="0"/>
      <w:marTop w:val="0"/>
      <w:marBottom w:val="0"/>
      <w:divBdr>
        <w:top w:val="none" w:sz="0" w:space="0" w:color="auto"/>
        <w:left w:val="none" w:sz="0" w:space="0" w:color="auto"/>
        <w:bottom w:val="none" w:sz="0" w:space="0" w:color="auto"/>
        <w:right w:val="none" w:sz="0" w:space="0" w:color="auto"/>
      </w:divBdr>
    </w:div>
    <w:div w:id="1661730991">
      <w:bodyDiv w:val="1"/>
      <w:marLeft w:val="0"/>
      <w:marRight w:val="0"/>
      <w:marTop w:val="0"/>
      <w:marBottom w:val="0"/>
      <w:divBdr>
        <w:top w:val="none" w:sz="0" w:space="0" w:color="auto"/>
        <w:left w:val="none" w:sz="0" w:space="0" w:color="auto"/>
        <w:bottom w:val="none" w:sz="0" w:space="0" w:color="auto"/>
        <w:right w:val="none" w:sz="0" w:space="0" w:color="auto"/>
      </w:divBdr>
    </w:div>
    <w:div w:id="1663697676">
      <w:bodyDiv w:val="1"/>
      <w:marLeft w:val="0"/>
      <w:marRight w:val="0"/>
      <w:marTop w:val="0"/>
      <w:marBottom w:val="0"/>
      <w:divBdr>
        <w:top w:val="none" w:sz="0" w:space="0" w:color="auto"/>
        <w:left w:val="none" w:sz="0" w:space="0" w:color="auto"/>
        <w:bottom w:val="none" w:sz="0" w:space="0" w:color="auto"/>
        <w:right w:val="none" w:sz="0" w:space="0" w:color="auto"/>
      </w:divBdr>
    </w:div>
    <w:div w:id="1684241910">
      <w:bodyDiv w:val="1"/>
      <w:marLeft w:val="0"/>
      <w:marRight w:val="0"/>
      <w:marTop w:val="0"/>
      <w:marBottom w:val="0"/>
      <w:divBdr>
        <w:top w:val="none" w:sz="0" w:space="0" w:color="auto"/>
        <w:left w:val="none" w:sz="0" w:space="0" w:color="auto"/>
        <w:bottom w:val="none" w:sz="0" w:space="0" w:color="auto"/>
        <w:right w:val="none" w:sz="0" w:space="0" w:color="auto"/>
      </w:divBdr>
    </w:div>
    <w:div w:id="1733579639">
      <w:bodyDiv w:val="1"/>
      <w:marLeft w:val="0"/>
      <w:marRight w:val="0"/>
      <w:marTop w:val="0"/>
      <w:marBottom w:val="0"/>
      <w:divBdr>
        <w:top w:val="none" w:sz="0" w:space="0" w:color="auto"/>
        <w:left w:val="none" w:sz="0" w:space="0" w:color="auto"/>
        <w:bottom w:val="none" w:sz="0" w:space="0" w:color="auto"/>
        <w:right w:val="none" w:sz="0" w:space="0" w:color="auto"/>
      </w:divBdr>
    </w:div>
    <w:div w:id="1736971795">
      <w:bodyDiv w:val="1"/>
      <w:marLeft w:val="0"/>
      <w:marRight w:val="0"/>
      <w:marTop w:val="0"/>
      <w:marBottom w:val="0"/>
      <w:divBdr>
        <w:top w:val="none" w:sz="0" w:space="0" w:color="auto"/>
        <w:left w:val="none" w:sz="0" w:space="0" w:color="auto"/>
        <w:bottom w:val="none" w:sz="0" w:space="0" w:color="auto"/>
        <w:right w:val="none" w:sz="0" w:space="0" w:color="auto"/>
      </w:divBdr>
    </w:div>
    <w:div w:id="1739327079">
      <w:bodyDiv w:val="1"/>
      <w:marLeft w:val="0"/>
      <w:marRight w:val="0"/>
      <w:marTop w:val="0"/>
      <w:marBottom w:val="0"/>
      <w:divBdr>
        <w:top w:val="none" w:sz="0" w:space="0" w:color="auto"/>
        <w:left w:val="none" w:sz="0" w:space="0" w:color="auto"/>
        <w:bottom w:val="none" w:sz="0" w:space="0" w:color="auto"/>
        <w:right w:val="none" w:sz="0" w:space="0" w:color="auto"/>
      </w:divBdr>
    </w:div>
    <w:div w:id="1750535451">
      <w:bodyDiv w:val="1"/>
      <w:marLeft w:val="0"/>
      <w:marRight w:val="0"/>
      <w:marTop w:val="0"/>
      <w:marBottom w:val="0"/>
      <w:divBdr>
        <w:top w:val="none" w:sz="0" w:space="0" w:color="auto"/>
        <w:left w:val="none" w:sz="0" w:space="0" w:color="auto"/>
        <w:bottom w:val="none" w:sz="0" w:space="0" w:color="auto"/>
        <w:right w:val="none" w:sz="0" w:space="0" w:color="auto"/>
      </w:divBdr>
    </w:div>
    <w:div w:id="1752267529">
      <w:bodyDiv w:val="1"/>
      <w:marLeft w:val="0"/>
      <w:marRight w:val="0"/>
      <w:marTop w:val="0"/>
      <w:marBottom w:val="0"/>
      <w:divBdr>
        <w:top w:val="none" w:sz="0" w:space="0" w:color="auto"/>
        <w:left w:val="none" w:sz="0" w:space="0" w:color="auto"/>
        <w:bottom w:val="none" w:sz="0" w:space="0" w:color="auto"/>
        <w:right w:val="none" w:sz="0" w:space="0" w:color="auto"/>
      </w:divBdr>
    </w:div>
    <w:div w:id="1758751026">
      <w:bodyDiv w:val="1"/>
      <w:marLeft w:val="0"/>
      <w:marRight w:val="0"/>
      <w:marTop w:val="0"/>
      <w:marBottom w:val="0"/>
      <w:divBdr>
        <w:top w:val="none" w:sz="0" w:space="0" w:color="auto"/>
        <w:left w:val="none" w:sz="0" w:space="0" w:color="auto"/>
        <w:bottom w:val="none" w:sz="0" w:space="0" w:color="auto"/>
        <w:right w:val="none" w:sz="0" w:space="0" w:color="auto"/>
      </w:divBdr>
    </w:div>
    <w:div w:id="1763798523">
      <w:bodyDiv w:val="1"/>
      <w:marLeft w:val="0"/>
      <w:marRight w:val="0"/>
      <w:marTop w:val="0"/>
      <w:marBottom w:val="0"/>
      <w:divBdr>
        <w:top w:val="none" w:sz="0" w:space="0" w:color="auto"/>
        <w:left w:val="none" w:sz="0" w:space="0" w:color="auto"/>
        <w:bottom w:val="none" w:sz="0" w:space="0" w:color="auto"/>
        <w:right w:val="none" w:sz="0" w:space="0" w:color="auto"/>
      </w:divBdr>
    </w:div>
    <w:div w:id="1771704070">
      <w:bodyDiv w:val="1"/>
      <w:marLeft w:val="0"/>
      <w:marRight w:val="0"/>
      <w:marTop w:val="0"/>
      <w:marBottom w:val="0"/>
      <w:divBdr>
        <w:top w:val="none" w:sz="0" w:space="0" w:color="auto"/>
        <w:left w:val="none" w:sz="0" w:space="0" w:color="auto"/>
        <w:bottom w:val="none" w:sz="0" w:space="0" w:color="auto"/>
        <w:right w:val="none" w:sz="0" w:space="0" w:color="auto"/>
      </w:divBdr>
    </w:div>
    <w:div w:id="1806898045">
      <w:bodyDiv w:val="1"/>
      <w:marLeft w:val="0"/>
      <w:marRight w:val="0"/>
      <w:marTop w:val="0"/>
      <w:marBottom w:val="0"/>
      <w:divBdr>
        <w:top w:val="none" w:sz="0" w:space="0" w:color="auto"/>
        <w:left w:val="none" w:sz="0" w:space="0" w:color="auto"/>
        <w:bottom w:val="none" w:sz="0" w:space="0" w:color="auto"/>
        <w:right w:val="none" w:sz="0" w:space="0" w:color="auto"/>
      </w:divBdr>
    </w:div>
    <w:div w:id="1807621686">
      <w:bodyDiv w:val="1"/>
      <w:marLeft w:val="0"/>
      <w:marRight w:val="0"/>
      <w:marTop w:val="0"/>
      <w:marBottom w:val="0"/>
      <w:divBdr>
        <w:top w:val="none" w:sz="0" w:space="0" w:color="auto"/>
        <w:left w:val="none" w:sz="0" w:space="0" w:color="auto"/>
        <w:bottom w:val="none" w:sz="0" w:space="0" w:color="auto"/>
        <w:right w:val="none" w:sz="0" w:space="0" w:color="auto"/>
      </w:divBdr>
    </w:div>
    <w:div w:id="1814787239">
      <w:bodyDiv w:val="1"/>
      <w:marLeft w:val="0"/>
      <w:marRight w:val="0"/>
      <w:marTop w:val="0"/>
      <w:marBottom w:val="0"/>
      <w:divBdr>
        <w:top w:val="none" w:sz="0" w:space="0" w:color="auto"/>
        <w:left w:val="none" w:sz="0" w:space="0" w:color="auto"/>
        <w:bottom w:val="none" w:sz="0" w:space="0" w:color="auto"/>
        <w:right w:val="none" w:sz="0" w:space="0" w:color="auto"/>
      </w:divBdr>
    </w:div>
    <w:div w:id="1820993410">
      <w:bodyDiv w:val="1"/>
      <w:marLeft w:val="0"/>
      <w:marRight w:val="0"/>
      <w:marTop w:val="0"/>
      <w:marBottom w:val="0"/>
      <w:divBdr>
        <w:top w:val="none" w:sz="0" w:space="0" w:color="auto"/>
        <w:left w:val="none" w:sz="0" w:space="0" w:color="auto"/>
        <w:bottom w:val="none" w:sz="0" w:space="0" w:color="auto"/>
        <w:right w:val="none" w:sz="0" w:space="0" w:color="auto"/>
      </w:divBdr>
    </w:div>
    <w:div w:id="1844124177">
      <w:bodyDiv w:val="1"/>
      <w:marLeft w:val="0"/>
      <w:marRight w:val="0"/>
      <w:marTop w:val="0"/>
      <w:marBottom w:val="0"/>
      <w:divBdr>
        <w:top w:val="none" w:sz="0" w:space="0" w:color="auto"/>
        <w:left w:val="none" w:sz="0" w:space="0" w:color="auto"/>
        <w:bottom w:val="none" w:sz="0" w:space="0" w:color="auto"/>
        <w:right w:val="none" w:sz="0" w:space="0" w:color="auto"/>
      </w:divBdr>
    </w:div>
    <w:div w:id="1920867951">
      <w:bodyDiv w:val="1"/>
      <w:marLeft w:val="0"/>
      <w:marRight w:val="0"/>
      <w:marTop w:val="0"/>
      <w:marBottom w:val="0"/>
      <w:divBdr>
        <w:top w:val="none" w:sz="0" w:space="0" w:color="auto"/>
        <w:left w:val="none" w:sz="0" w:space="0" w:color="auto"/>
        <w:bottom w:val="none" w:sz="0" w:space="0" w:color="auto"/>
        <w:right w:val="none" w:sz="0" w:space="0" w:color="auto"/>
      </w:divBdr>
    </w:div>
    <w:div w:id="1921988610">
      <w:bodyDiv w:val="1"/>
      <w:marLeft w:val="0"/>
      <w:marRight w:val="0"/>
      <w:marTop w:val="0"/>
      <w:marBottom w:val="0"/>
      <w:divBdr>
        <w:top w:val="none" w:sz="0" w:space="0" w:color="auto"/>
        <w:left w:val="none" w:sz="0" w:space="0" w:color="auto"/>
        <w:bottom w:val="none" w:sz="0" w:space="0" w:color="auto"/>
        <w:right w:val="none" w:sz="0" w:space="0" w:color="auto"/>
      </w:divBdr>
    </w:div>
    <w:div w:id="1933195619">
      <w:bodyDiv w:val="1"/>
      <w:marLeft w:val="0"/>
      <w:marRight w:val="0"/>
      <w:marTop w:val="0"/>
      <w:marBottom w:val="0"/>
      <w:divBdr>
        <w:top w:val="none" w:sz="0" w:space="0" w:color="auto"/>
        <w:left w:val="none" w:sz="0" w:space="0" w:color="auto"/>
        <w:bottom w:val="none" w:sz="0" w:space="0" w:color="auto"/>
        <w:right w:val="none" w:sz="0" w:space="0" w:color="auto"/>
      </w:divBdr>
    </w:div>
    <w:div w:id="1974289091">
      <w:bodyDiv w:val="1"/>
      <w:marLeft w:val="0"/>
      <w:marRight w:val="0"/>
      <w:marTop w:val="0"/>
      <w:marBottom w:val="0"/>
      <w:divBdr>
        <w:top w:val="none" w:sz="0" w:space="0" w:color="auto"/>
        <w:left w:val="none" w:sz="0" w:space="0" w:color="auto"/>
        <w:bottom w:val="none" w:sz="0" w:space="0" w:color="auto"/>
        <w:right w:val="none" w:sz="0" w:space="0" w:color="auto"/>
      </w:divBdr>
    </w:div>
    <w:div w:id="1996758466">
      <w:bodyDiv w:val="1"/>
      <w:marLeft w:val="0"/>
      <w:marRight w:val="0"/>
      <w:marTop w:val="0"/>
      <w:marBottom w:val="0"/>
      <w:divBdr>
        <w:top w:val="none" w:sz="0" w:space="0" w:color="auto"/>
        <w:left w:val="none" w:sz="0" w:space="0" w:color="auto"/>
        <w:bottom w:val="none" w:sz="0" w:space="0" w:color="auto"/>
        <w:right w:val="none" w:sz="0" w:space="0" w:color="auto"/>
      </w:divBdr>
    </w:div>
    <w:div w:id="2056001431">
      <w:bodyDiv w:val="1"/>
      <w:marLeft w:val="0"/>
      <w:marRight w:val="0"/>
      <w:marTop w:val="0"/>
      <w:marBottom w:val="0"/>
      <w:divBdr>
        <w:top w:val="none" w:sz="0" w:space="0" w:color="auto"/>
        <w:left w:val="none" w:sz="0" w:space="0" w:color="auto"/>
        <w:bottom w:val="none" w:sz="0" w:space="0" w:color="auto"/>
        <w:right w:val="none" w:sz="0" w:space="0" w:color="auto"/>
      </w:divBdr>
    </w:div>
    <w:div w:id="2085570029">
      <w:bodyDiv w:val="1"/>
      <w:marLeft w:val="0"/>
      <w:marRight w:val="0"/>
      <w:marTop w:val="0"/>
      <w:marBottom w:val="0"/>
      <w:divBdr>
        <w:top w:val="none" w:sz="0" w:space="0" w:color="auto"/>
        <w:left w:val="none" w:sz="0" w:space="0" w:color="auto"/>
        <w:bottom w:val="none" w:sz="0" w:space="0" w:color="auto"/>
        <w:right w:val="none" w:sz="0" w:space="0" w:color="auto"/>
      </w:divBdr>
    </w:div>
    <w:div w:id="2091002998">
      <w:bodyDiv w:val="1"/>
      <w:marLeft w:val="0"/>
      <w:marRight w:val="0"/>
      <w:marTop w:val="0"/>
      <w:marBottom w:val="0"/>
      <w:divBdr>
        <w:top w:val="none" w:sz="0" w:space="0" w:color="auto"/>
        <w:left w:val="none" w:sz="0" w:space="0" w:color="auto"/>
        <w:bottom w:val="none" w:sz="0" w:space="0" w:color="auto"/>
        <w:right w:val="none" w:sz="0" w:space="0" w:color="auto"/>
      </w:divBdr>
    </w:div>
    <w:div w:id="2096895115">
      <w:bodyDiv w:val="1"/>
      <w:marLeft w:val="0"/>
      <w:marRight w:val="0"/>
      <w:marTop w:val="0"/>
      <w:marBottom w:val="0"/>
      <w:divBdr>
        <w:top w:val="none" w:sz="0" w:space="0" w:color="auto"/>
        <w:left w:val="none" w:sz="0" w:space="0" w:color="auto"/>
        <w:bottom w:val="none" w:sz="0" w:space="0" w:color="auto"/>
        <w:right w:val="none" w:sz="0" w:space="0" w:color="auto"/>
      </w:divBdr>
    </w:div>
    <w:div w:id="2099016547">
      <w:bodyDiv w:val="1"/>
      <w:marLeft w:val="0"/>
      <w:marRight w:val="0"/>
      <w:marTop w:val="0"/>
      <w:marBottom w:val="0"/>
      <w:divBdr>
        <w:top w:val="none" w:sz="0" w:space="0" w:color="auto"/>
        <w:left w:val="none" w:sz="0" w:space="0" w:color="auto"/>
        <w:bottom w:val="none" w:sz="0" w:space="0" w:color="auto"/>
        <w:right w:val="none" w:sz="0" w:space="0" w:color="auto"/>
      </w:divBdr>
    </w:div>
    <w:div w:id="2118021757">
      <w:bodyDiv w:val="1"/>
      <w:marLeft w:val="0"/>
      <w:marRight w:val="0"/>
      <w:marTop w:val="0"/>
      <w:marBottom w:val="0"/>
      <w:divBdr>
        <w:top w:val="none" w:sz="0" w:space="0" w:color="auto"/>
        <w:left w:val="none" w:sz="0" w:space="0" w:color="auto"/>
        <w:bottom w:val="none" w:sz="0" w:space="0" w:color="auto"/>
        <w:right w:val="none" w:sz="0" w:space="0" w:color="auto"/>
      </w:divBdr>
    </w:div>
    <w:div w:id="213224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Har20</b:Tag>
    <b:SourceType>Book</b:SourceType>
    <b:Guid>{1D24DC33-29E9-4A61-8B87-CE3F8CBA93BE}</b:Guid>
    <b:Author>
      <b:Author>
        <b:NameList>
          <b:Person>
            <b:Last>Harley</b:Last>
            <b:First>Bill</b:First>
          </b:Person>
        </b:NameList>
      </b:Author>
    </b:Author>
    <b:Title>High-performance work systems and employee voice</b:Title>
    <b:Year>2020</b:Year>
    <b:City>London</b:City>
    <b:Publisher>Elgar</b:Publisher>
    <b:RefOrder>8</b:RefOrder>
  </b:Source>
  <b:Source>
    <b:Tag>CIP21</b:Tag>
    <b:SourceType>InternetSite</b:SourceType>
    <b:Guid>{72B4A177-A6AF-4898-9397-D86BE6EF91D0}</b:Guid>
    <b:Title>Flexible working: lessons from the pandemic: Practical guide</b:Title>
    <b:Year>2021</b:Year>
    <b:Author>
      <b:Author>
        <b:Corporate>CIPD</b:Corporate>
      </b:Author>
    </b:Author>
    <b:YearAccessed>2023</b:YearAccessed>
    <b:MonthAccessed>June</b:MonthAccessed>
    <b:DayAccessed>15</b:DayAccessed>
    <b:URL>https://www.cipd.org/uk/knowledge/guides/flexible-working-lessons-pandemic-practical-guide/</b:URL>
    <b:RefOrder>9</b:RefOrder>
  </b:Source>
  <b:Source>
    <b:Tag>Cat23</b:Tag>
    <b:SourceType>JournalArticle</b:SourceType>
    <b:Guid>{A6CCCD82-91CA-45ED-94C9-0468D0963820}</b:Guid>
    <b:Title>Shifting Workplace Power: How a Pandemic, Evolving Demographics, a Tight Labor Market, and Changing Workplace Relationships Shifted Employees' Demands and Preferences</b:Title>
    <b:Year>2023</b:Year>
    <b:Author>
      <b:Author>
        <b:NameList>
          <b:Person>
            <b:Last>Giunta</b:Last>
            <b:First>Catherine</b:First>
          </b:Person>
        </b:NameList>
      </b:Author>
    </b:Author>
    <b:JournalName>Journal of Leadership, Accountability and Ethics</b:JournalName>
    <b:Pages>54-70</b:Pages>
    <b:Volume>20</b:Volume>
    <b:Issue>1</b:Issue>
    <b:RefOrder>10</b:RefOrder>
  </b:Source>
  <b:Source>
    <b:Tag>CIP22</b:Tag>
    <b:SourceType>Report</b:SourceType>
    <b:Guid>{143FB091-6A00-4DC3-A2CA-583B11B99022}</b:Guid>
    <b:Title>Employee recognisition and non-financial rewards - An evidence review</b:Title>
    <b:Year>2022</b:Year>
    <b:Author>
      <b:Author>
        <b:Corporate>CIPD</b:Corporate>
      </b:Author>
    </b:Author>
    <b:Publisher>CIPD</b:Publisher>
    <b:City>London</b:City>
    <b:RefOrder>11</b:RefOrder>
  </b:Source>
  <b:Source>
    <b:Tag>Bil22</b:Tag>
    <b:SourceType>JournalArticle</b:SourceType>
    <b:Guid>{A289F2B7-159A-4747-AD43-C83D30E6FD35}</b:Guid>
    <b:Title>Social media and employee voice: a comprehensive literature review</b:Title>
    <b:Year>2022</b:Year>
    <b:Author>
      <b:Author>
        <b:NameList>
          <b:Person>
            <b:Last>Bilqees Ghani</b:Last>
            <b:First>Muhammad</b:First>
            <b:Middle>Abdur Rahman Malik</b:Middle>
          </b:Person>
        </b:NameList>
      </b:Author>
    </b:Author>
    <b:JournalName>Taylor &amp; Francis</b:JournalName>
    <b:RefOrder>12</b:RefOrder>
  </b:Source>
  <b:Source>
    <b:Tag>Nat22</b:Tag>
    <b:SourceType>ArticleInAPeriodical</b:SourceType>
    <b:Guid>{CF504E5C-56F8-4D42-8D49-68A269345B45}</b:Guid>
    <b:Title>The impact of remote and hybrid working on workers and organisations</b:Title>
    <b:Year>2022</b:Year>
    <b:Pages>49</b:Pages>
    <b:Author>
      <b:Author>
        <b:NameList>
          <b:Person>
            <b:Last>Natasha Mutebi</b:Last>
            <b:First>Abbi</b:First>
            <b:Middle>Hobbs</b:Middle>
          </b:Person>
        </b:NameList>
      </b:Author>
    </b:Author>
    <b:PeriodicalTitle>UK Parliament Post</b:PeriodicalTitle>
    <b:Month>October</b:Month>
    <b:Day>17</b:Day>
    <b:RefOrder>13</b:RefOrder>
  </b:Source>
  <b:Source>
    <b:Tag>Pet18</b:Tag>
    <b:SourceType>BookSection</b:SourceType>
    <b:Guid>{26EA665B-2C39-459F-8C41-550A2FB6CD6C}</b:Guid>
    <b:Title>Employee voice at work</b:Title>
    <b:Year>2018</b:Year>
    <b:Pages>73-89</b:Pages>
    <b:City>Singapore</b:City>
    <b:Publisher>Springer</b:Publisher>
    <b:Author>
      <b:Author>
        <b:NameList>
          <b:Person>
            <b:Last>Peter Holland</b:Last>
            <b:First>Brian</b:First>
            <b:Middle>Cooper, Rob Hecker</b:Middle>
          </b:Person>
        </b:NameList>
      </b:Author>
    </b:Author>
    <b:BookTitle>Social Media at Work: A New Form of Employee Voice?</b:BookTitle>
    <b:RefOrder>14</b:RefOrder>
  </b:Source>
  <b:Source>
    <b:Tag>Anu22</b:Tag>
    <b:SourceType>JournalArticle</b:SourceType>
    <b:Guid>{5E7BF25A-053F-496F-8D28-91B6DCC66B0E}</b:Guid>
    <b:Title>Work-life integration, job contentment, employee engagement and its impact on organizational effectiveness: a systematic literature review</b:Title>
    <b:Year>2022</b:Year>
    <b:Pages>509-527</b:Pages>
    <b:Author>
      <b:Author>
        <b:NameList>
          <b:Person>
            <b:Last>Anusuya Yadav</b:Last>
            <b:First>Deepika</b:First>
            <b:Middle>Pandita, Seema Singh</b:Middle>
          </b:Person>
        </b:NameList>
      </b:Author>
    </b:Author>
    <b:JournalName>Industrial and Commercial Training</b:JournalName>
    <b:Volume>54</b:Volume>
    <b:Issue>3</b:Issue>
    <b:RefOrder>15</b:RefOrder>
  </b:Source>
  <b:Source>
    <b:Tag>Gra15</b:Tag>
    <b:SourceType>JournalArticle</b:SourceType>
    <b:Guid>{3AA94C39-9A86-4B2B-8CAF-835EE12782C3}</b:Guid>
    <b:Author>
      <b:Author>
        <b:NameList>
          <b:Person>
            <b:Last>Graeme Martin</b:Last>
            <b:First>Emma</b:First>
            <b:Middle>Parry, Paul Flowers</b:Middle>
          </b:Person>
        </b:NameList>
      </b:Author>
    </b:Author>
    <b:Title>Do Social Media Enhance Constructive Employee Voice All of the Time or Just Some of the time?</b:Title>
    <b:JournalName>Human Resource Management Journal</b:JournalName>
    <b:Year>2015</b:Year>
    <b:Pages>541-562</b:Pages>
    <b:Volume>25</b:Volume>
    <b:Issue>4</b:Issue>
    <b:RefOrder>16</b:RefOrder>
  </b:Source>
  <b:Source>
    <b:Tag>Jac10</b:Tag>
    <b:SourceType>Book</b:SourceType>
    <b:Guid>{68AD6AA1-018E-45A3-9A97-5F42C45A1E7A}</b:Guid>
    <b:Title>Strategic Employee Surveys: Evidence-based Guidelines for Driving Organizational Success</b:Title>
    <b:Year>2010</b:Year>
    <b:Author>
      <b:Author>
        <b:NameList>
          <b:Person>
            <b:Last>Wiley</b:Last>
            <b:First>Jack</b:First>
          </b:Person>
        </b:NameList>
      </b:Author>
    </b:Author>
    <b:City>San Francisco</b:City>
    <b:Publisher>Jossey-Bass</b:Publisher>
    <b:RefOrder>17</b:RefOrder>
  </b:Source>
  <b:Source>
    <b:Tag>Mit21</b:Tag>
    <b:SourceType>JournalArticle</b:SourceType>
    <b:Guid>{BC1730DC-53AD-4912-B1D2-15D39A1638B6}</b:Guid>
    <b:Title>People Management Skills, Employee Attrition, and Manager Rewards: An Empirical Analysis</b:Title>
    <b:Year>2021</b:Year>
    <b:Author>
      <b:Author>
        <b:NameList>
          <b:Person>
            <b:Last>Mitchell Hoffman</b:Last>
            <b:First>Steven</b:First>
            <b:Middle>Tadelis</b:Middle>
          </b:Person>
        </b:NameList>
      </b:Author>
    </b:Author>
    <b:JournalName>Journal Of Poltical Economy</b:JournalName>
    <b:Volume>129</b:Volume>
    <b:Issue>1</b:Issue>
    <b:RefOrder>18</b:RefOrder>
  </b:Source>
  <b:Source>
    <b:Tag>Ala19</b:Tag>
    <b:SourceType>JournalArticle</b:SourceType>
    <b:Guid>{71BB2AA3-91E3-49C7-9463-24B99BA4E7D1}</b:Guid>
    <b:Author>
      <b:Author>
        <b:NameList>
          <b:Person>
            <b:Last>Saks</b:Last>
            <b:First>Alan</b:First>
            <b:Middle>M.</b:Middle>
          </b:Person>
        </b:NameList>
      </b:Author>
    </b:Author>
    <b:Title>Antecedents and consequences of employee engagement revisited</b:Title>
    <b:JournalName>Journal of Organizational Effectiveness: People and Performance</b:JournalName>
    <b:Year>2019</b:Year>
    <b:Pages>19-38</b:Pages>
    <b:Volume>6</b:Volume>
    <b:Issue>1</b:Issue>
    <b:RefOrder>19</b:RefOrder>
  </b:Source>
  <b:Source>
    <b:Tag>Jul20</b:Tag>
    <b:SourceType>JournalArticle</b:SourceType>
    <b:Guid>{CE6D0A0B-7302-43AD-BBD4-CD93B7724392}</b:Guid>
    <b:Author>
      <b:Author>
        <b:NameList>
          <b:Person>
            <b:Last>Kurth</b:Last>
            <b:First>Julie</b:First>
            <b:Middle>S.</b:Middle>
          </b:Person>
        </b:NameList>
      </b:Author>
    </b:Author>
    <b:Title>Factors Encouraging Upward Employee Voice in an Online Workplace Portal: A Case Study of an Academic Research Institute </b:Title>
    <b:JournalName>Arizona State University ProQuest Dissertations Publishing</b:JournalName>
    <b:Year>2020</b:Year>
    <b:RefOrder>20</b:RefOrder>
  </b:Source>
  <b:Source>
    <b:Tag>CIP23</b:Tag>
    <b:SourceType>InternetSite</b:SourceType>
    <b:Guid>{BBB23D3D-37FA-4008-ACF5-F6F6CF4887E9}</b:Guid>
    <b:Title>Employee voice</b:Title>
    <b:Year>2023</b:Year>
    <b:Author>
      <b:Author>
        <b:Corporate>CIPD</b:Corporate>
      </b:Author>
    </b:Author>
    <b:YearAccessed>2023</b:YearAccessed>
    <b:MonthAccessed>June</b:MonthAccessed>
    <b:DayAccessed>1</b:DayAccessed>
    <b:URL>https://www.cipd.org/uk/views-and-insights/cipd-viewpoint/employee-voice/#:~:text=When%20employee%20voice%20channels%20work,%2C%20ultimately%2C%20improved%20organisational%20performance</b:URL>
    <b:RefOrder>21</b:RefOrder>
  </b:Source>
  <b:Source>
    <b:Tag>ord22</b:Tag>
    <b:SourceType>JournalArticle</b:SourceType>
    <b:Guid>{5F601FCF-414F-4053-A638-2BA92F83C9FF}</b:Guid>
    <b:Title>Relationship between employee voice and organizational survival: A theoretical review</b:Title>
    <b:Year>2022</b:Year>
    <b:Author>
      <b:Author>
        <b:NameList>
          <b:Person>
            <b:Last>ordumbari Julius Nwizia</b:Last>
            <b:First>Richard</b:First>
            <b:Middle>Saale Goteh</b:Middle>
          </b:Person>
        </b:NameList>
      </b:Author>
    </b:Author>
    <b:JournalName>International Journal of Advanced Academic Research</b:JournalName>
    <b:Volume>8</b:Volume>
    <b:Issue>7</b:Issue>
    <b:RefOrder>22</b:RefOrder>
  </b:Source>
  <b:Source>
    <b:Tag>Xis22</b:Tag>
    <b:SourceType>JournalArticle</b:SourceType>
    <b:Guid>{AF61EADA-4ABE-47FE-A513-2485313EE3C2}</b:Guid>
    <b:Author>
      <b:Author>
        <b:NameList>
          <b:Person>
            <b:Last>Xishu Li</b:Last>
            <b:First>Maarten</b:First>
            <b:Middle>Voorneveld, René (M.) B.M. de Koster</b:Middle>
          </b:Person>
        </b:NameList>
      </b:Author>
    </b:Author>
    <b:Title>Business transformation in an age of turbulence – Lessons learned from COVID-19</b:Title>
    <b:JournalName>Technological Forecasting and Social Change</b:JournalName>
    <b:Year>2022</b:Year>
    <b:Volume>176</b:Volume>
    <b:RefOrder>23</b:RefOrder>
  </b:Source>
  <b:Source>
    <b:Tag>Ben19</b:Tag>
    <b:SourceType>InternetSite</b:SourceType>
    <b:Guid>{709D2488-FBEB-4ACE-A417-71B66ADC1BDD}</b:Guid>
    <b:Title>This Fixable Problem Costs U.S. Businesses $1 Trillion</b:Title>
    <b:Year>2019</b:Year>
    <b:Author>
      <b:Author>
        <b:NameList>
          <b:Person>
            <b:Last>Wigert</b:Last>
            <b:First>Ben</b:First>
          </b:Person>
        </b:NameList>
      </b:Author>
    </b:Author>
    <b:YearAccessed>2023</b:YearAccessed>
    <b:MonthAccessed>June </b:MonthAccessed>
    <b:DayAccessed>6</b:DayAccessed>
    <b:URL>https://www.gallup.com/workplace/247391/fixable-problem-costs-businesses-trillion.aspx</b:URL>
    <b:RefOrder>24</b:RefOrder>
  </b:Source>
  <b:Source>
    <b:Tag>Cla18</b:Tag>
    <b:SourceType>JournalArticle</b:SourceType>
    <b:Guid>{948B7CDB-270B-4166-A791-DF5D1F192D44}</b:Guid>
    <b:Title>All of work? All of life? Reconceptualising work-life balance for the 21st century</b:Title>
    <b:Year>2018</b:Year>
    <b:Author>
      <b:Author>
        <b:NameList>
          <b:Person>
            <b:Last>Clare Kelliher</b:Last>
            <b:First>Julia</b:First>
            <b:Middle>Richardson, Galina Boiarintseva</b:Middle>
          </b:Person>
        </b:NameList>
      </b:Author>
    </b:Author>
    <b:JournalName>Human Resource Managemenrt Journal</b:JournalName>
    <b:Pages>97-112</b:Pages>
    <b:Volume>29</b:Volume>
    <b:Issue>2</b:Issue>
    <b:RefOrder>25</b:RefOrder>
  </b:Source>
  <b:Source>
    <b:Tag>CIP20</b:Tag>
    <b:SourceType>Report</b:SourceType>
    <b:Guid>{575218E3-9F72-46AC-A251-653427A9B7E5}</b:Guid>
    <b:Author>
      <b:Author>
        <b:Corporate>CIPD</b:Corporate>
      </b:Author>
    </b:Author>
    <b:Title>Managing conflict in the modern workplace</b:Title>
    <b:Year>2020</b:Year>
    <b:YearAccessed>2023</b:YearAccessed>
    <b:MonthAccessed>June</b:MonthAccessed>
    <b:DayAccessed>6</b:DayAccessed>
    <b:Publisher>CIPD</b:Publisher>
    <b:City>London</b:City>
    <b:RefOrder>26</b:RefOrder>
  </b:Source>
  <b:Source>
    <b:Tag>Git23</b:Tag>
    <b:SourceType>InternetSite</b:SourceType>
    <b:Guid>{BEF88B98-3129-4C33-8722-13523B9D914C}</b:Guid>
    <b:Title>Mediation Statistics And Trends in 2023</b:Title>
    <b:Year>2023</b:Year>
    <b:Author>
      <b:Author>
        <b:Corporate>Gitnux</b:Corporate>
      </b:Author>
    </b:Author>
    <b:YearAccessed>2023</b:YearAccessed>
    <b:MonthAccessed>June </b:MonthAccessed>
    <b:DayAccessed>6</b:DayAccessed>
    <b:URL>https://blog.gitnux.com/mediation-statistics/#:~:text=Mediation%20is%20an%20increasingly%20popular,%2D80%25%20settled%20through%20mediation.</b:URL>
    <b:RefOrder>27</b:RefOrder>
  </b:Source>
  <b:Source>
    <b:Tag>Cle19</b:Tag>
    <b:SourceType>JournalArticle</b:SourceType>
    <b:Guid>{2D186522-405C-4B0E-BD7F-E86845BD8F44}</b:Guid>
    <b:Title>Does Employee Happiness have an Impact on Productivity?</b:Title>
    <b:Year>2019</b:Year>
    <b:Author>
      <b:Author>
        <b:NameList>
          <b:Person>
            <b:Last>Clement S. Bellet</b:Last>
            <b:First>Jan-Emmanuel</b:First>
            <b:Middle>De Neve, George Ward</b:Middle>
          </b:Person>
        </b:NameList>
      </b:Author>
    </b:Author>
    <b:JournalName>Saïd Business School </b:JournalName>
    <b:RefOrder>28</b:RefOrder>
  </b:Source>
  <b:Source>
    <b:Tag>Var96</b:Tag>
    <b:SourceType>JournalArticle</b:SourceType>
    <b:Guid>{089FF4D4-7E9E-45DF-98F6-4E14C6A12E62}</b:Guid>
    <b:Author>
      <b:Author>
        <b:NameList>
          <b:Person>
            <b:Last>Vardi</b:Last>
            <b:First>Y.,</b:First>
            <b:Middle>&amp; Wiener, Y</b:Middle>
          </b:Person>
        </b:NameList>
      </b:Author>
    </b:Author>
    <b:Title>Misbehavior in organizations: A motivational framework.</b:Title>
    <b:JournalName>Organization Science</b:JournalName>
    <b:Year>1996</b:Year>
    <b:Pages>151–165</b:Pages>
    <b:Volume>7</b:Volume>
    <b:Issue>2</b:Issue>
    <b:RefOrder>29</b:RefOrder>
  </b:Source>
  <b:Source>
    <b:Tag>Ayu23</b:Tag>
    <b:SourceType>JournalArticle</b:SourceType>
    <b:Guid>{015ECE3B-7FEE-40F4-83D9-355AD70F23F7}</b:Guid>
    <b:Author>
      <b:Author>
        <b:NameList>
          <b:Person>
            <b:Last>Narayan</b:Last>
            <b:First>Ayushi</b:First>
          </b:Person>
        </b:NameList>
      </b:Author>
    </b:Author>
    <b:Title>The Impact of Financial Stress on Workplace Harassment and Discrimination</b:Title>
    <b:JournalName>Management Science</b:JournalName>
    <b:Year>2023</b:Year>
    <b:RefOrder>30</b:RefOrder>
  </b:Source>
  <b:Source>
    <b:Tag>Dav20</b:Tag>
    <b:SourceType>JournalArticle</b:SourceType>
    <b:Guid>{7500F0B4-1581-4FF9-A1B0-8B9CEC1E065C}</b:Guid>
    <b:Author>
      <b:Author>
        <b:NameList>
          <b:Person>
            <b:Last>David Nash</b:Last>
            <b:First>Deborah</b:First>
            <b:Middle>Hann</b:Middle>
          </b:Person>
        </b:NameList>
      </b:Author>
    </b:Author>
    <b:Title>Strategic Conflict Management? A Study of Workplace Dispute Resolution in Wales</b:Title>
    <b:JournalName>ILR Review</b:JournalName>
    <b:Year>2020</b:Year>
    <b:Pages>411-430</b:Pages>
    <b:Volume>73</b:Volume>
    <b:Issue>2</b:Issue>
    <b:RefOrder>31</b:RefOrder>
  </b:Source>
  <b:Source>
    <b:Tag>Joh08</b:Tag>
    <b:SourceType>JournalArticle</b:SourceType>
    <b:Guid>{107E49A6-933E-49BD-9D47-EA75F74A2BA7}</b:Guid>
    <b:Author>
      <b:Author>
        <b:NameList>
          <b:Person>
            <b:Last>John W Budd</b:Last>
            <b:First>Alexandra</b:First>
            <b:Middle>J. S. Colvin</b:Middle>
          </b:Person>
        </b:NameList>
      </b:Author>
    </b:Author>
    <b:Title>Improved Metrics for Workplace Dispute Resolution Procedures: Efficiency, Equity, and Voice</b:Title>
    <b:JournalName>Journal of industrial relations</b:JournalName>
    <b:Year>2008</b:Year>
    <b:Pages>460-479</b:Pages>
    <b:Volume>47</b:Volume>
    <b:Issue>3</b:Issue>
    <b:RefOrder>32</b:RefOrder>
  </b:Source>
  <b:Source>
    <b:Tag>Off23</b:Tag>
    <b:SourceType>Report</b:SourceType>
    <b:Guid>{E03BCE4C-1BF0-49F7-AFE2-35D5DBC89E78}</b:Guid>
    <b:Title>The impact of strikes in the UK: June 2022 to February 2023</b:Title>
    <b:Year>2023</b:Year>
    <b:Author>
      <b:Author>
        <b:Corporate>Office For National Statistics</b:Corporate>
      </b:Author>
    </b:Author>
    <b:Publisher>ONS</b:Publisher>
    <b:City>London</b:City>
    <b:RefOrder>33</b:RefOrder>
  </b:Source>
  <b:Source>
    <b:Tag>ACA13</b:Tag>
    <b:SourceType>Report</b:SourceType>
    <b:Guid>{6A1B7382-FA17-427F-98B7-D45ACC2A5124}</b:Guid>
    <b:Title>Mediation: An approach to resolve workplace issues</b:Title>
    <b:Year>2013</b:Year>
    <b:Publisher>ACAS</b:Publisher>
    <b:City>London</b:City>
    <b:Author>
      <b:Author>
        <b:Corporate>ACAS</b:Corporate>
      </b:Author>
    </b:Author>
    <b:RefOrder>34</b:RefOrder>
  </b:Source>
  <b:Source>
    <b:Tag>CIP221</b:Tag>
    <b:SourceType>InternetSite</b:SourceType>
    <b:Guid>{A2AD14E3-03F8-4D24-A2B7-A9A7D5BBF041}</b:Guid>
    <b:Title>Mediation at work</b:Title>
    <b:Year>2022</b:Year>
    <b:Author>
      <b:Author>
        <b:Corporate>CIPD</b:Corporate>
      </b:Author>
    </b:Author>
    <b:YearAccessed>2023</b:YearAccessed>
    <b:MonthAccessed>June </b:MonthAccessed>
    <b:DayAccessed>7</b:DayAccessed>
    <b:URL>https://www.cipd.org/uk/knowledge/factsheets/mediation-factsheet/</b:URL>
    <b:RefOrder>35</b:RefOrder>
  </b:Source>
  <b:Source>
    <b:Tag>Kat13</b:Tag>
    <b:SourceType>JournalArticle</b:SourceType>
    <b:Guid>{739CA9F8-0DDC-400D-82CA-7A8905C73154}</b:Guid>
    <b:Title>Workplace Mediation: An Underdeveloped Research Area</b:Title>
    <b:Year>2013</b:Year>
    <b:Author>
      <b:Author>
        <b:NameList>
          <b:Person>
            <b:Last>Katalien Bollen</b:Last>
            <b:First>Martin</b:First>
            <b:Middle>Euwema</b:Middle>
          </b:Person>
        </b:NameList>
      </b:Author>
    </b:Author>
    <b:JournalName>Negotiation Journal</b:JournalName>
    <b:Pages>329-353</b:Pages>
    <b:Volume>29</b:Volume>
    <b:Issue>3</b:Issue>
    <b:RefOrder>36</b:RefOrder>
  </b:Source>
  <b:Source>
    <b:Tag>ACA22</b:Tag>
    <b:SourceType>InternetSite</b:SourceType>
    <b:Guid>{191B8B54-BC46-49C4-A1F6-473AEBE53E7B}</b:Guid>
    <b:Title>How early concilliation works</b:Title>
    <b:Year>2022</b:Year>
    <b:Author>
      <b:Author>
        <b:Corporate>ACAS</b:Corporate>
      </b:Author>
    </b:Author>
    <b:YearAccessed>2023</b:YearAccessed>
    <b:MonthAccessed>June</b:MonthAccessed>
    <b:DayAccessed>7</b:DayAccessed>
    <b:URL>https://www.acas.org.uk/early-conciliation/how-early-conciliation-works</b:URL>
    <b:RefOrder>37</b:RefOrder>
  </b:Source>
  <b:Source>
    <b:Tag>Ric22</b:Tag>
    <b:SourceType>BookSection</b:SourceType>
    <b:Guid>{754B3A0B-05D2-4E4B-AF54-73BEA1A1426D}</b:Guid>
    <b:Title>Line Management and the resolution of workplace conflict in the UK</b:Title>
    <b:Year>2022</b:Year>
    <b:Author>
      <b:Author>
        <b:NameList>
          <b:Person>
            <b:Last>Richard Saundry</b:Last>
            <b:First>Virginia</b:First>
            <b:Middle>Fisher, Sue Kinsey</b:Middle>
          </b:Person>
        </b:NameList>
      </b:Author>
    </b:Author>
    <b:BookTitle>Research Handbook on Line Managers</b:BookTitle>
    <b:Pages>258-260</b:Pages>
    <b:City>Cheltenham</b:City>
    <b:Publisher>Edward Elgar Publishing</b:Publisher>
    <b:RefOrder>38</b:RefOrder>
  </b:Source>
  <b:Source>
    <b:Tag>Mah20</b:Tag>
    <b:SourceType>JournalArticle</b:SourceType>
    <b:Guid>{CB320613-565A-4296-A166-A8BCE94A2DB2}</b:Guid>
    <b:Title>Knowledge management processes, innovation capability and organizational performance</b:Title>
    <b:Year>2020</b:Year>
    <b:Pages>182-210</b:Pages>
    <b:Author>
      <b:Author>
        <b:NameList>
          <b:Person>
            <b:Last>Migdadi</b:Last>
            <b:First>Mahmoud</b:First>
            <b:Middle>Mohammad</b:Middle>
          </b:Person>
        </b:NameList>
      </b:Author>
    </b:Author>
    <b:JournalName>International Journal of Productivity and Performance Management</b:JournalName>
    <b:Volume>71</b:Volume>
    <b:Issue>1</b:Issue>
    <b:RefOrder>39</b:RefOrder>
  </b:Source>
  <b:Source>
    <b:Tag>Mar19</b:Tag>
    <b:SourceType>Book</b:SourceType>
    <b:Guid>{C461EE02-DB4C-4B15-AFB0-2A5F898E10B2}</b:Guid>
    <b:Title>Progress in Performance Management</b:Title>
    <b:Year>2019</b:Year>
    <b:Author>
      <b:Author>
        <b:NameList>
          <b:Person>
            <b:Last>Marc Helmold</b:Last>
            <b:First>Warda</b:First>
            <b:Middle>Samara</b:Middle>
          </b:Person>
        </b:NameList>
      </b:Author>
    </b:Author>
    <b:City>New York</b:City>
    <b:Publisher>Springer</b:Publisher>
    <b:RefOrder>40</b:RefOrder>
  </b:Source>
  <b:Source>
    <b:Tag>ACA15</b:Tag>
    <b:SourceType>InternetSite</b:SourceType>
    <b:Guid>{7D8FBC70-8397-4209-AB4F-ED00E9A64D7E}</b:Guid>
    <b:Title>Code of Practice on disciplinary and grievance procedures</b:Title>
    <b:Year>2015</b:Year>
    <b:Author>
      <b:Author>
        <b:Corporate>ACAS</b:Corporate>
      </b:Author>
    </b:Author>
    <b:YearAccessed>2023</b:YearAccessed>
    <b:MonthAccessed>June</b:MonthAccessed>
    <b:DayAccessed>7</b:DayAccessed>
    <b:URL>https://www.acas.org.uk/acas-code-of-practice-for-disciplinary-and-grievance-procedures/html</b:URL>
    <b:RefOrder>41</b:RefOrder>
  </b:Source>
  <b:Source>
    <b:Tag>Ran19</b:Tag>
    <b:SourceType>JournalArticle</b:SourceType>
    <b:Guid>{B3A2221D-80A1-4DF5-8053-A7D23D8DAC97}</b:Guid>
    <b:Title>Employe misbehaviour in the workplace - strategies to prevent misbehaviour and make employees satisfied with the job</b:Title>
    <b:Year>2019</b:Year>
    <b:Author>
      <b:Author>
        <b:NameList>
          <b:Person>
            <b:Last>Ranjit Thomas</b:Last>
            <b:First>Dr.</b:First>
            <b:Middle>Anitha S, Dr. I Nelson Joseph</b:Middle>
          </b:Person>
        </b:NameList>
      </b:Author>
    </b:Author>
    <b:JournalName>International Journal of Research and Analytical Reviews</b:JournalName>
    <b:Pages>268-273</b:Pages>
    <b:Volume>6</b:Volume>
    <b:Issue>2</b:Issue>
    <b:RefOrder>42</b:RefOrder>
  </b:Source>
  <b:Source>
    <b:Tag>Obi19</b:Tag>
    <b:SourceType>JournalArticle</b:SourceType>
    <b:Guid>{40283AD2-2CDF-4586-9F2E-97F57102C4D1}</b:Guid>
    <b:Author>
      <b:Author>
        <b:NameList>
          <b:Person>
            <b:Last>Obiekwe</b:Last>
            <b:First>Onyebuchi</b:First>
          </b:Person>
        </b:NameList>
      </b:Author>
    </b:Author>
    <b:Title>Impact of Employee Grievance Management on Organizational Performance</b:Title>
    <b:JournalName>International Journal of Economics and Business Management</b:JournalName>
    <b:Year>2019</b:Year>
    <b:Volume>5</b:Volume>
    <b:Issue>1</b:Issue>
    <b:RefOrder>43</b:RefOrder>
  </b:Source>
  <b:Source>
    <b:Tag>ACA19</b:Tag>
    <b:SourceType>Report</b:SourceType>
    <b:Guid>{0FF1F77A-5CE0-4A4F-A2B7-9BA710CA27FE}</b:Guid>
    <b:Title>Conducting workplace investigations</b:Title>
    <b:Year>2019</b:Year>
    <b:Author>
      <b:Author>
        <b:Corporate>ACAS</b:Corporate>
      </b:Author>
    </b:Author>
    <b:Publisher>ACAS</b:Publisher>
    <b:City>London</b:City>
    <b:RefOrder>44</b:RefOrder>
  </b:Source>
  <b:Source>
    <b:Tag>Kei62</b:Tag>
    <b:SourceType>Book</b:SourceType>
    <b:Guid>{E0FB889E-2AD3-4BB9-806C-A9192D3EF4C3}</b:Guid>
    <b:Title>Human Relations at Work</b:Title>
    <b:Year>1962</b:Year>
    <b:Author>
      <b:Author>
        <b:NameList>
          <b:Person>
            <b:Last>Davis</b:Last>
            <b:First>Keith</b:First>
          </b:Person>
        </b:NameList>
      </b:Author>
    </b:Author>
    <b:Publisher>McGraw-Hill</b:Publisher>
    <b:RefOrder>45</b:RefOrder>
  </b:Source>
  <b:Source>
    <b:Tag>Hua18</b:Tag>
    <b:SourceType>JournalArticle</b:SourceType>
    <b:Guid>{0854CF93-DE31-4B53-9F5F-7D7DE662F6CA}</b:Guid>
    <b:Title>Crafting employee trust: From authenticity, transparency to engagement</b:Title>
    <b:Year>2018</b:Year>
    <b:Author>
      <b:Author>
        <b:NameList>
          <b:Person>
            <b:Last>Hua Jiang</b:Last>
            <b:First>Yi</b:First>
            <b:Middle>Luo</b:Middle>
          </b:Person>
        </b:NameList>
      </b:Author>
    </b:Author>
    <b:JournalName>Journal of Communication Management</b:JournalName>
    <b:Volume>22</b:Volume>
    <b:Issue>2</b:Issue>
    <b:RefOrder>46</b:RefOrder>
  </b:Source>
  <b:Source>
    <b:Tag>Chr19</b:Tag>
    <b:SourceType>JournalArticle</b:SourceType>
    <b:Guid>{42A55D5F-AFAB-426F-8A21-90D14299C3ED}</b:Guid>
    <b:Title>How did the 2008-11 financial crisis affect work-related common mental distress? Evidence from 393 workplaces in Great Britain</b:Title>
    <b:Year>2019</b:Year>
    <b:Author>
      <b:Author>
        <b:NameList>
          <b:Person>
            <b:Last>Christoph Kronenberg</b:Last>
            <b:First>Jan</b:First>
            <b:Middle>R. Boehnke</b:Middle>
          </b:Person>
        </b:NameList>
      </b:Author>
    </b:Author>
    <b:JournalName>Economics &amp; Human Biology</b:JournalName>
    <b:Pages>193-200</b:Pages>
    <b:Volume>33</b:Volume>
    <b:RefOrder>47</b:RefOrder>
  </b:Source>
  <b:Source>
    <b:Tag>UKG23</b:Tag>
    <b:SourceType>InternetSite</b:SourceType>
    <b:Guid>{37308F49-2545-4E68-9843-34033527C0D2}</b:Guid>
    <b:Title>Role of your trade union rep</b:Title>
    <b:Year>2023</b:Year>
    <b:Author>
      <b:Author>
        <b:Corporate>UK Government</b:Corporate>
      </b:Author>
    </b:Author>
    <b:YearAccessed>2023</b:YearAccessed>
    <b:MonthAccessed>7</b:MonthAccessed>
    <b:DayAccessed>1</b:DayAccessed>
    <b:URL>https://www.gov.uk/join-trade-union/role-of-your-trade-union-rep</b:URL>
    <b:RefOrder>48</b:RefOrder>
  </b:Source>
  <b:Source>
    <b:Tag>Dav99</b:Tag>
    <b:SourceType>JournalArticle</b:SourceType>
    <b:Guid>{7B4B02FC-BD89-447B-A3AA-45D36E4FA4A2}</b:Guid>
    <b:Title>Peering into the Black Hole: The Downside of the New Employment Relations in the UK</b:Title>
    <b:Year>1999</b:Year>
    <b:Author>
      <b:Author>
        <b:NameList>
          <b:Person>
            <b:Last>David Guest</b:Last>
            <b:First>Neil</b:First>
            <b:Middle>Conway</b:Middle>
          </b:Person>
        </b:NameList>
      </b:Author>
    </b:Author>
    <b:JournalName>An international journal of employee relations</b:JournalName>
    <b:Pages>367-389</b:Pages>
    <b:Volume>37</b:Volume>
    <b:Issue>3</b:Issue>
    <b:RefOrder>49</b:RefOrder>
  </b:Source>
  <b:Source>
    <b:Tag>Sch20</b:Tag>
    <b:SourceType>BookSection</b:SourceType>
    <b:Guid>{93F628A2-C2BA-4D4C-BD45-1230CA754966}</b:Guid>
    <b:Title>Union Membership and Collective Bargaining: Trends and Determinants</b:Title>
    <b:Year>2020</b:Year>
    <b:Pages>1-37</b:Pages>
    <b:Author>
      <b:Author>
        <b:NameList>
          <b:Person>
            <b:Last>Schnabel</b:Last>
            <b:First>Claus</b:First>
          </b:Person>
        </b:NameList>
      </b:Author>
    </b:Author>
    <b:City>Sham</b:City>
    <b:Publisher>Springer</b:Publisher>
    <b:BookTitle>Handbook of Labor, Human Resources and Population Economics</b:BookTitle>
    <b:RefOrder>50</b:RefOrder>
  </b:Source>
  <b:Source>
    <b:Tag>Che22</b:Tag>
    <b:SourceType>JournalArticle</b:SourceType>
    <b:Guid>{EB369503-B99B-4EA5-8F28-ADC7CBFDFE9A}</b:Guid>
    <b:Author>
      <b:Author>
        <b:NameList>
          <b:Person>
            <b:Last>Chen Qian</b:Last>
            <b:First>Xinran</b:First>
            <b:Middle>Gu, Guangyi Xu, Jianji Zeng, Hongli Wang</b:Middle>
          </b:Person>
        </b:NameList>
      </b:Author>
    </b:Author>
    <b:Title>How Transformational Leadership Motivates Employee Involvement: The Roles of Psychological Safety and Traditionality</b:Title>
    <b:JournalName>Creative Commons CC</b:JournalName>
    <b:Year>2022</b:Year>
    <b:Pages>1-10</b:Pages>
    <b:RefOrder>51</b:RefOrder>
  </b:Source>
  <b:Source>
    <b:Tag>DrE23</b:Tag>
    <b:SourceType>JournalArticle</b:SourceType>
    <b:Guid>{869267BA-0B95-4267-B12B-4F5907B07766}</b:Guid>
    <b:Author>
      <b:Author>
        <b:NameList>
          <b:Person>
            <b:Last>Ogbonda</b:Last>
            <b:First>Dr.</b:First>
            <b:Middle>E.H.</b:Middle>
          </b:Person>
        </b:NameList>
      </b:Author>
    </b:Author>
    <b:Title>Enhancing Employee Involvement and Participation in Work Settings</b:Title>
    <b:JournalName>International Journal of Management Sciences</b:JournalName>
    <b:Year>2023</b:Year>
    <b:Pages>132-150</b:Pages>
    <b:Volume>10</b:Volume>
    <b:Issue>1</b:Issue>
    <b:RefOrder>52</b:RefOrder>
  </b:Source>
  <b:Source>
    <b:Tag>SPB96</b:Tag>
    <b:SourceType>JournalArticle</b:SourceType>
    <b:Guid>{02BC1280-BEF5-42F0-B06F-F15E8B9F8535}</b:Guid>
    <b:Author>
      <b:Author>
        <b:NameList>
          <b:Person>
            <b:Last>Brown</b:Last>
            <b:First>S</b:First>
            <b:Middle>P.</b:Middle>
          </b:Person>
        </b:NameList>
      </b:Author>
    </b:Author>
    <b:Title>A meta-analysis and review of organizational research on job involvement</b:Title>
    <b:JournalName>Psychological Bulletin</b:JournalName>
    <b:Year>1996</b:Year>
    <b:Pages>235-255</b:Pages>
    <b:Volume>120</b:Volume>
    <b:Issue>2</b:Issue>
    <b:RefOrder>53</b:RefOrder>
  </b:Source>
  <b:Source>
    <b:Tag>Vij16</b:Tag>
    <b:SourceType>JournalArticle</b:SourceType>
    <b:Guid>{14D47EA6-3EDE-40C0-980F-9B2219861DF1}</b:Guid>
    <b:Author>
      <b:Author>
        <b:NameList>
          <b:Person>
            <b:Last>Vijaya Venkataramani</b:Last>
            <b:First>Le</b:First>
            <b:Middle>Zhou, Mo Wang, Hui Liao, Junqi Sh</b:Middle>
          </b:Person>
        </b:NameList>
      </b:Author>
    </b:Author>
    <b:Title>Social networks and employee voice: The influence of team members’ and team leaders’ social network positions on employee voice</b:Title>
    <b:JournalName>Organizational Behavior and Human Decision Processes</b:JournalName>
    <b:Year>2016</b:Year>
    <b:Pages>37-48</b:Pages>
    <b:Volume>132</b:Volume>
    <b:RefOrder>54</b:RefOrder>
  </b:Source>
  <b:Source>
    <b:Tag>Mic12</b:Tag>
    <b:SourceType>JournalArticle</b:SourceType>
    <b:Guid>{91428803-EC73-4923-B51F-2082858C9059}</b:Guid>
    <b:Author>
      <b:Author>
        <b:NameList>
          <b:Person>
            <b:Last>Mick Marchington</b:Last>
            <b:First>Anastasia</b:First>
            <b:Middle>Kynighou</b:Middle>
          </b:Person>
        </b:NameList>
      </b:Author>
    </b:Author>
    <b:Title>The dynamics of employee involvement and participation during turbulent times</b:Title>
    <b:JournalName>The International Journal of Human Resource Management </b:JournalName>
    <b:Year>2012</b:Year>
    <b:Pages>3336-3354</b:Pages>
    <b:Volume>23</b:Volume>
    <b:Issue>16</b:Issue>
    <b:RefOrder>55</b:RefOrder>
  </b:Source>
  <b:Source>
    <b:Tag>Dal22</b:Tag>
    <b:SourceType>JournalArticle</b:SourceType>
    <b:Guid>{2AA3DD62-6BB1-4640-BD5B-9A4F23A7B2EB}</b:Guid>
    <b:Author>
      <b:Author>
        <b:NameList>
          <b:Person>
            <b:Last>Faeq</b:Last>
            <b:First>Dalia</b:First>
            <b:Middle>Khalid</b:Middle>
          </b:Person>
        </b:NameList>
      </b:Author>
    </b:Author>
    <b:Title>The importance of employee involvement in work activities to overall productivity</b:Title>
    <b:JournalName> International Journal of Humanities and Education Development (IJHED)</b:JournalName>
    <b:Year>2022</b:Year>
    <b:Pages>15-26</b:Pages>
    <b:Volume>4</b:Volume>
    <b:Issue>5</b:Issue>
    <b:RefOrder>56</b:RefOrder>
  </b:Source>
  <b:Source>
    <b:Tag>Gar23</b:Tag>
    <b:SourceType>JournalArticle</b:SourceType>
    <b:Guid>{84E21372-598E-494E-9F0F-DA21DD7ED200}</b:Guid>
    <b:Author>
      <b:Author>
        <b:NameList>
          <b:Person>
            <b:Last>Gary Schwarza</b:Last>
            <b:First>Alexander</b:First>
            <b:Middle>Newman, Jia Yuc, Varina Michaels</b:Middle>
          </b:Person>
        </b:NameList>
      </b:Author>
    </b:Author>
    <b:Title>Psychological entitlement and organizational citizenship behaviors: the roles of employee involvement climate and affective organizational commitment</b:Title>
    <b:JournalName>The international journal of human resource managment</b:JournalName>
    <b:Year>2023</b:Year>
    <b:Pages>197-222</b:Pages>
    <b:Volume>34</b:Volume>
    <b:Issue>1</b:Issue>
    <b:RefOrder>57</b:RefOrder>
  </b:Source>
  <b:Source>
    <b:Tag>Gay15</b:Tag>
    <b:SourceType>JournalArticle</b:SourceType>
    <b:Guid>{5160F77C-FB4A-4BA3-9963-8C3EF25E57FA}</b:Guid>
    <b:Author>
      <b:Author>
        <b:NameList>
          <b:Person>
            <b:Last>Özçelik</b:Last>
            <b:First>Gaye</b:First>
          </b:Person>
        </b:NameList>
      </b:Author>
    </b:Author>
    <b:Title>Engagement and Retention of the Millennial Generation in the Workplace through Internal Branding</b:Title>
    <b:JournalName>International Journal of Business and Management</b:JournalName>
    <b:Year>2015</b:Year>
    <b:Volume>10</b:Volume>
    <b:Issue>3</b:Issue>
    <b:RefOrder>58</b:RefOrder>
  </b:Source>
  <b:Source>
    <b:Tag>Jas14</b:Tag>
    <b:SourceType>Book</b:SourceType>
    <b:Guid>{AB098617-563B-4461-B627-5695E6D9F2AB}</b:Guid>
    <b:Author>
      <b:Author>
        <b:NameList>
          <b:Person>
            <b:Last>Jason Colquitt</b:Last>
            <b:First>Jeffery</b:First>
            <b:Middle>Lepine, Michael Wesson</b:Middle>
          </b:Person>
        </b:NameList>
      </b:Author>
    </b:Author>
    <b:Title>Organizational Behavior: Improving Performance and Commitment in the Workplace</b:Title>
    <b:Year>2014</b:Year>
    <b:City>New York</b:City>
    <b:Publisher>McGraw-Hill Education</b:Publisher>
    <b:Edition>4</b:Edition>
    <b:RefOrder>59</b:RefOrder>
  </b:Source>
  <b:Source>
    <b:Tag>Maa21</b:Tag>
    <b:SourceType>JournalArticle</b:SourceType>
    <b:Guid>{0506A5BC-4463-41F8-AA35-C28112855DEF}</b:Guid>
    <b:Title>Inequality between capital and labour and among wage-earners: the role of collective bargaining and trade unions</b:Title>
    <b:Year>2021</b:Year>
    <b:Author>
      <b:Author>
        <b:NameList>
          <b:Person>
            <b:Last>Keune</b:Last>
            <b:First>Maarten</b:First>
          </b:Person>
        </b:NameList>
      </b:Author>
    </b:Author>
    <b:JournalName>Transfer: European Review of Labour and Research</b:JournalName>
    <b:Volume>27</b:Volume>
    <b:Issue>1</b:Issue>
    <b:RefOrder>60</b:RefOrder>
  </b:Source>
  <b:Source>
    <b:Tag>Wil23</b:Tag>
    <b:SourceType>InternetSite</b:SourceType>
    <b:Guid>{74F8C3AF-7757-4866-B9F6-CC86DFFFC124}</b:Guid>
    <b:Title>Cepac strike extended, now 61 jobs at risk</b:Title>
    <b:Year>2023</b:Year>
    <b:Author>
      <b:Author>
        <b:NameList>
          <b:Person>
            <b:Last>Dodds</b:Last>
            <b:First>William</b:First>
          </b:Person>
        </b:NameList>
      </b:Author>
    </b:Author>
    <b:YearAccessed>2023</b:YearAccessed>
    <b:MonthAccessed>9</b:MonthAccessed>
    <b:DayAccessed>25</b:DayAccessed>
    <b:URL>https://www.foodmanufacture.co.uk/Article/2023/08/23/Cepac-staff-strike-extended-by-two-weeks</b:URL>
    <b:RefOrder>61</b:RefOrder>
  </b:Source>
  <b:Source>
    <b:Tag>Liv23</b:Tag>
    <b:SourceType>InternetSite</b:SourceType>
    <b:Guid>{747E2A13-68DD-4A5D-9C24-C402AED8570D}</b:Guid>
    <b:Author>
      <b:Author>
        <b:NameList>
          <b:Person>
            <b:Last>Baker</b:Last>
            <b:First>Liv</b:First>
          </b:Person>
        </b:NameList>
      </b:Author>
    </b:Author>
    <b:Title>The impact of strike action on the NHS</b:Title>
    <b:Year>2023</b:Year>
    <b:YearAccessed>2023</b:YearAccessed>
    <b:MonthAccessed>9</b:MonthAccessed>
    <b:DayAccessed>25</b:DayAccessed>
    <b:URL>https://www.nhsconfed.org/articles/impact-strike-action-nhs</b:URL>
    <b:RefOrder>62</b:RefOrder>
  </b:Source>
  <b:Source>
    <b:Tag>Tor19</b:Tag>
    <b:SourceType>JournalArticle</b:SourceType>
    <b:Guid>{7F46C011-5B4E-4144-9090-9535284CF012}</b:Guid>
    <b:Title>Collective bargaining in Europe: towards an endgame</b:Title>
    <b:Year>2019</b:Year>
    <b:Author>
      <b:Author>
        <b:NameList>
          <b:Person>
            <b:Last>Torsten Müller</b:Last>
            <b:First>Kurt</b:First>
            <b:Middle>Vandaele and Jeremy Waddington</b:Middle>
          </b:Person>
        </b:NameList>
      </b:Author>
    </b:Author>
    <b:JournalName>ETUI</b:JournalName>
    <b:Volume>1</b:Volume>
    <b:RefOrder>63</b:RefOrder>
  </b:Source>
  <b:Source>
    <b:Tag>GOV23</b:Tag>
    <b:SourceType>InternetSite</b:SourceType>
    <b:Guid>{D8461B1E-6AA8-4EC0-9209-1BBA25750E3E}</b:Guid>
    <b:Title>Working with trade unions: employers</b:Title>
    <b:Year>2023</b:Year>
    <b:Author>
      <b:Author>
        <b:Corporate>GOV.UK</b:Corporate>
      </b:Author>
    </b:Author>
    <b:YearAccessed>2023</b:YearAccessed>
    <b:MonthAccessed>10</b:MonthAccessed>
    <b:DayAccessed>1</b:DayAccessed>
    <b:URL>https://www.gov.uk/working-with-trade-unions/collective-bargaining</b:URL>
    <b:RefOrder>64</b:RefOrder>
  </b:Source>
  <b:Source>
    <b:Tag>Wad19</b:Tag>
    <b:SourceType>BookSection</b:SourceType>
    <b:Guid>{CFCE4EB8-0F77-4695-ABCD-117AEA31D5F4}</b:Guid>
    <b:Title>a long-term assault on collective bargaining</b:Title>
    <b:Year>2019</b:Year>
    <b:Author>
      <b:Author>
        <b:NameList>
          <b:Person>
            <b:Last>Waddington</b:Last>
            <b:First>Jeremy</b:First>
          </b:Person>
        </b:NameList>
      </b:Author>
    </b:Author>
    <b:BookTitle>Collective bargaining in Europe: towards an endgame </b:BookTitle>
    <b:Pages>605</b:Pages>
    <b:City>United Kingdom</b:City>
    <b:RefOrder>65</b:RefOrder>
  </b:Source>
  <b:Source>
    <b:Tag>GOV231</b:Tag>
    <b:SourceType>InternetSite</b:SourceType>
    <b:Guid>{DE557AFD-5D26-4C39-BF36-DB8AE8C8FF22}</b:Guid>
    <b:Title>Employment contracts</b:Title>
    <b:Year>2023</b:Year>
    <b:Author>
      <b:Author>
        <b:Corporate>GOV.UK</b:Corporate>
      </b:Author>
    </b:Author>
    <b:YearAccessed>2023</b:YearAccessed>
    <b:MonthAccessed>10</b:MonthAccessed>
    <b:DayAccessed>2</b:DayAccessed>
    <b:URL>https://www.gov.uk/employment-contracts-and-conditions/collective-agreements</b:URL>
    <b:RefOrder>66</b:RefOrder>
  </b:Source>
  <b:Source>
    <b:Tag>ACA03</b:Tag>
    <b:SourceType>Report</b:SourceType>
    <b:Guid>{44CD4028-A152-4080-B421-B6A9799B9B20}</b:Guid>
    <b:Title>Disclosure of Information to trade unions for collective bargaining purposes</b:Title>
    <b:Year>2003</b:Year>
    <b:City>London</b:City>
    <b:Publisher>ACAS</b:Publisher>
    <b:Author>
      <b:Author>
        <b:Corporate>ACAS</b:Corporate>
      </b:Author>
    </b:Author>
    <b:RefOrder>67</b:RefOrder>
  </b:Source>
  <b:Source>
    <b:Tag>Pra23</b:Tag>
    <b:SourceType>InternetSite</b:SourceType>
    <b:Guid>{D243033E-F5BF-4452-9CA8-63F342D84284}</b:Guid>
    <b:Title>Collective agreements</b:Title>
    <b:Year>2023</b:Year>
    <b:Author>
      <b:Author>
        <b:Corporate>Practical law</b:Corporate>
      </b:Author>
    </b:Author>
    <b:YearAccessed>2023</b:YearAccessed>
    <b:MonthAccessed>September</b:MonthAccessed>
    <b:DayAccessed>29</b:DayAccessed>
    <b:URL>https://uk.practicallaw.thomsonreuters.com/9-107-5938?transitionType=Default&amp;contextData=(sc.Default)&amp;firstPage=true</b:URL>
    <b:RefOrder>68</b:RefOrder>
  </b:Source>
  <b:Source>
    <b:Tag>S1792</b:Tag>
    <b:SourceType>Case</b:SourceType>
    <b:Guid>{27714059-2193-413D-A544-598A4DEC80DD}</b:Guid>
    <b:Title>S.179 Trade Union and Labour Relations (Consolidation) Act</b:Title>
    <b:Year>1992</b:Year>
    <b:RefOrder>69</b:RefOrder>
  </b:Source>
  <b:Source>
    <b:Tag>Off231</b:Tag>
    <b:SourceType>Report</b:SourceType>
    <b:Guid>{5075B711-CB0F-4394-A231-D825C7CA53D6}</b:Guid>
    <b:Title>Labour market overview, UK: September 2023</b:Title>
    <b:Year>2023</b:Year>
    <b:Author>
      <b:Author>
        <b:Corporate>Office For National Statistics</b:Corporate>
      </b:Author>
    </b:Author>
    <b:Publisher>ONS</b:Publisher>
    <b:City>London</b:City>
    <b:RefOrder>70</b:RefOrder>
  </b:Source>
  <b:Source>
    <b:Tag>Mat22</b:Tag>
    <b:SourceType>Report</b:SourceType>
    <b:Guid>{D18E2DE9-6593-4B69-9F14-7890EFFE5EEE}</b:Guid>
    <b:Title>Good Work: The Taylor Review of Modern Working Practices</b:Title>
    <b:Year>2022</b:Year>
    <b:City>London</b:City>
    <b:Publisher>UK Government</b:Publisher>
    <b:Author>
      <b:Author>
        <b:NameList>
          <b:Person>
            <b:Last>Taylor</b:Last>
            <b:First>Matthew</b:First>
          </b:Person>
        </b:NameList>
      </b:Author>
    </b:Author>
    <b:RefOrder>3</b:RefOrder>
  </b:Source>
  <b:Source>
    <b:Tag>Kat22</b:Tag>
    <b:SourceType>Book</b:SourceType>
    <b:Guid>{8BADEC5F-F11A-4F63-BCC6-8F5F76E842C3}</b:Guid>
    <b:Title>Introduction to Employment Law: Fundamentals for HR and Business Students</b:Title>
    <b:Year>2022</b:Year>
    <b:Publisher>Krogan Page</b:Publisher>
    <b:City>London</b:City>
    <b:Author>
      <b:Author>
        <b:NameList>
          <b:Person>
            <b:Last>Daniels</b:Last>
            <b:First>Kathy</b:First>
          </b:Person>
        </b:NameList>
      </b:Author>
    </b:Author>
    <b:Edition>6th</b:Edition>
    <b:RefOrder>7</b:RefOrder>
  </b:Source>
  <b:Source>
    <b:Tag>Cri23</b:Tag>
    <b:SourceType>JournalArticle</b:SourceType>
    <b:Guid>{8FF3A4B3-53E3-41B6-8396-5A24D4F22835}</b:Guid>
    <b:Title>Work in the Gig-Economy: The Role of the State and Non-State Actors Ceding and Seizing Regulatory Space</b:Title>
    <b:Year>2023</b:Year>
    <b:Pages>1279-1298</b:Pages>
    <b:Author>
      <b:Author>
        <b:NameList>
          <b:Person>
            <b:Last>Inversi</b:Last>
            <b:First>Cristina</b:First>
          </b:Person>
        </b:NameList>
      </b:Author>
    </b:Author>
    <b:JournalName>Work, Employment and Society</b:JournalName>
    <b:Volume>37</b:Volume>
    <b:Issue>5</b:Issue>
    <b:RefOrder>5</b:RefOrder>
  </b:Source>
  <b:Source>
    <b:Tag>UKG25</b:Tag>
    <b:SourceType>InternetSite</b:SourceType>
    <b:Guid>{AD5BB8D8-222E-4914-94DB-C1DA595FF7AB}</b:Guid>
    <b:Title>If your business faces industrial action</b:Title>
    <b:Year>2023</b:Year>
    <b:Author>
      <b:Author>
        <b:Corporate>UK Government </b:Corporate>
      </b:Author>
    </b:Author>
    <b:YearAccessed>2023</b:YearAccessed>
    <b:MonthAccessed>September </b:MonthAccessed>
    <b:DayAccessed>18</b:DayAccessed>
    <b:URL>https://www.gov.uk/if-your-business-faces-industrial-action/strike-pay-and-working-records</b:URL>
    <b:RefOrder>6</b:RefOrder>
  </b:Source>
  <b:Source>
    <b:Tag>Pau20</b:Tag>
    <b:SourceType>JournalArticle</b:SourceType>
    <b:Guid>{7C80A8DE-2CFF-4DAF-9DCD-066EB7F63C8A}</b:Guid>
    <b:Title>igh-performance work systems and employee voice behaviour: an integrated model and research agenda</b:Title>
    <b:Year>2020</b:Year>
    <b:Author>
      <b:Author>
        <b:NameList>
          <b:Person>
            <b:Last>Mowbray</b:Last>
            <b:First>Paula</b:First>
            <b:Middle>K.</b:Middle>
          </b:Person>
        </b:NameList>
      </b:Author>
    </b:Author>
    <b:JournalName>Personnel Review</b:JournalName>
    <b:Pages>530-1543</b:Pages>
    <b:Volume>50</b:Volume>
    <b:Issue>6</b:Issue>
    <b:RefOrder>1</b:RefOrder>
  </b:Source>
  <b:Source>
    <b:Tag>Tin20</b:Tag>
    <b:SourceType>JournalArticle</b:SourceType>
    <b:Guid>{636298BA-DAF6-4E8E-98FB-BC87F168E37D}</b:Guid>
    <b:Author>
      <b:Author>
        <b:NameList>
          <b:Person>
            <b:Last>Lesener</b:Last>
            <b:First>Tino</b:First>
          </b:Person>
        </b:NameList>
      </b:Author>
    </b:Author>
    <b:Title>The drivers of work engagement: A meta-analytic review of longitudinal evidence</b:Title>
    <b:JournalName>An International Journal of Work, Health &amp; Organisations</b:JournalName>
    <b:Year>2020</b:Year>
    <b:Volume>34</b:Volume>
    <b:Issue>3</b:Issue>
    <b:RefOrder>2</b:RefOrder>
  </b:Source>
  <b:Source>
    <b:Tag>Tom19</b:Tag>
    <b:SourceType>JournalArticle</b:SourceType>
    <b:Guid>{E6172F56-6354-44D0-AC1D-81551EF3FE75}</b:Guid>
    <b:Author>
      <b:Author>
        <b:NameList>
          <b:Person>
            <b:Last>Tommy Foy</b:Last>
            <b:First>Rocky</b:First>
            <b:Middle>J. Dwyer</b:Middle>
          </b:Person>
        </b:NameList>
      </b:Author>
    </b:Author>
    <b:Title>Managing job performance, social support and work-life conflict to reduce workplace stress</b:Title>
    <b:JournalName>International Journal of Productivity and Performance Management</b:JournalName>
    <b:Year>2019</b:Year>
    <b:Pages>1001-1041</b:Pages>
    <b:Volume>68</b:Volume>
    <b:Issue>6</b:Issue>
    <b:RefOrder>4</b:RefOrder>
  </b:Source>
</b:Sources>
</file>

<file path=customXml/itemProps1.xml><?xml version="1.0" encoding="utf-8"?>
<ds:datastoreItem xmlns:ds="http://schemas.openxmlformats.org/officeDocument/2006/customXml" ds:itemID="{2420D37C-8386-4D30-84E6-570BF84B6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9065</Words>
  <Characters>51677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Green</dc:creator>
  <cp:keywords/>
  <dc:description/>
  <cp:lastModifiedBy>Hywel Green</cp:lastModifiedBy>
  <cp:revision>6</cp:revision>
  <dcterms:created xsi:type="dcterms:W3CDTF">2023-10-09T08:11:00Z</dcterms:created>
  <dcterms:modified xsi:type="dcterms:W3CDTF">2023-10-09T08:24:00Z</dcterms:modified>
</cp:coreProperties>
</file>