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7C36BE" w14:textId="65B4DA91" w:rsidR="004A4E9A" w:rsidRPr="002723F8" w:rsidRDefault="00985436" w:rsidP="002723F8">
      <w:pPr>
        <w:jc w:val="center"/>
        <w:rPr>
          <w:rFonts w:ascii="Arial" w:hAnsi="Arial" w:cs="Arial"/>
          <w:b/>
          <w:bCs/>
          <w:sz w:val="28"/>
          <w:szCs w:val="28"/>
        </w:rPr>
      </w:pPr>
      <w:r w:rsidRPr="002723F8">
        <w:rPr>
          <w:rFonts w:ascii="Arial" w:hAnsi="Arial" w:cs="Arial"/>
          <w:b/>
          <w:bCs/>
          <w:sz w:val="28"/>
          <w:szCs w:val="28"/>
        </w:rPr>
        <w:t xml:space="preserve">BA (HONS) </w:t>
      </w:r>
      <w:r w:rsidR="00F5710D" w:rsidRPr="002723F8">
        <w:rPr>
          <w:rFonts w:ascii="Arial" w:hAnsi="Arial" w:cs="Arial"/>
          <w:b/>
          <w:bCs/>
          <w:sz w:val="28"/>
          <w:szCs w:val="28"/>
        </w:rPr>
        <w:t>BUSINESS MANAGEMENT</w:t>
      </w:r>
    </w:p>
    <w:p w14:paraId="7C053D43" w14:textId="42104DB4" w:rsidR="00F5710D" w:rsidRPr="002723F8" w:rsidRDefault="00F5710D" w:rsidP="002723F8">
      <w:pPr>
        <w:jc w:val="center"/>
        <w:rPr>
          <w:rFonts w:ascii="Arial" w:hAnsi="Arial" w:cs="Arial"/>
          <w:b/>
          <w:bCs/>
          <w:sz w:val="28"/>
          <w:szCs w:val="28"/>
        </w:rPr>
      </w:pPr>
      <w:r w:rsidRPr="002723F8">
        <w:rPr>
          <w:rFonts w:ascii="Arial" w:hAnsi="Arial" w:cs="Arial"/>
          <w:b/>
          <w:bCs/>
          <w:sz w:val="28"/>
          <w:szCs w:val="28"/>
        </w:rPr>
        <w:t>Strategic Management and Sus</w:t>
      </w:r>
      <w:r w:rsidR="00094DA7" w:rsidRPr="002723F8">
        <w:rPr>
          <w:rFonts w:ascii="Arial" w:hAnsi="Arial" w:cs="Arial"/>
          <w:b/>
          <w:bCs/>
          <w:sz w:val="28"/>
          <w:szCs w:val="28"/>
        </w:rPr>
        <w:t>tainability</w:t>
      </w:r>
    </w:p>
    <w:p w14:paraId="3A45DEF9" w14:textId="3EC3F348" w:rsidR="00094DA7" w:rsidRPr="002723F8" w:rsidRDefault="00094DA7" w:rsidP="002723F8">
      <w:pPr>
        <w:jc w:val="center"/>
        <w:rPr>
          <w:rFonts w:ascii="Arial" w:hAnsi="Arial" w:cs="Arial"/>
          <w:b/>
          <w:bCs/>
          <w:sz w:val="28"/>
          <w:szCs w:val="28"/>
        </w:rPr>
      </w:pPr>
      <w:r w:rsidRPr="002723F8">
        <w:rPr>
          <w:rFonts w:ascii="Arial" w:hAnsi="Arial" w:cs="Arial"/>
          <w:b/>
          <w:bCs/>
          <w:sz w:val="28"/>
          <w:szCs w:val="28"/>
        </w:rPr>
        <w:t xml:space="preserve">Module </w:t>
      </w:r>
      <w:proofErr w:type="gramStart"/>
      <w:r w:rsidRPr="002723F8">
        <w:rPr>
          <w:rFonts w:ascii="Arial" w:hAnsi="Arial" w:cs="Arial"/>
          <w:b/>
          <w:bCs/>
          <w:sz w:val="28"/>
          <w:szCs w:val="28"/>
        </w:rPr>
        <w:t>Code :</w:t>
      </w:r>
      <w:proofErr w:type="gramEnd"/>
      <w:r w:rsidRPr="002723F8">
        <w:rPr>
          <w:rFonts w:ascii="Arial" w:hAnsi="Arial" w:cs="Arial"/>
          <w:b/>
          <w:bCs/>
          <w:sz w:val="28"/>
          <w:szCs w:val="28"/>
        </w:rPr>
        <w:t xml:space="preserve"> LCBB6015</w:t>
      </w:r>
    </w:p>
    <w:p w14:paraId="3344D56F" w14:textId="4DF7740A" w:rsidR="00094DA7" w:rsidRPr="002723F8" w:rsidRDefault="00094DA7" w:rsidP="002723F8">
      <w:pPr>
        <w:jc w:val="center"/>
        <w:rPr>
          <w:rFonts w:ascii="Arial" w:hAnsi="Arial" w:cs="Arial"/>
          <w:b/>
          <w:bCs/>
          <w:sz w:val="28"/>
          <w:szCs w:val="28"/>
        </w:rPr>
      </w:pPr>
      <w:r w:rsidRPr="002723F8">
        <w:rPr>
          <w:rFonts w:ascii="Arial" w:hAnsi="Arial" w:cs="Arial"/>
          <w:b/>
          <w:bCs/>
          <w:sz w:val="28"/>
          <w:szCs w:val="28"/>
        </w:rPr>
        <w:t xml:space="preserve">Student </w:t>
      </w:r>
      <w:proofErr w:type="gramStart"/>
      <w:r w:rsidRPr="002723F8">
        <w:rPr>
          <w:rFonts w:ascii="Arial" w:hAnsi="Arial" w:cs="Arial"/>
          <w:b/>
          <w:bCs/>
          <w:sz w:val="28"/>
          <w:szCs w:val="28"/>
        </w:rPr>
        <w:t>name :</w:t>
      </w:r>
      <w:proofErr w:type="gramEnd"/>
      <w:r w:rsidRPr="002723F8">
        <w:rPr>
          <w:rFonts w:ascii="Arial" w:hAnsi="Arial" w:cs="Arial"/>
          <w:b/>
          <w:bCs/>
          <w:sz w:val="28"/>
          <w:szCs w:val="28"/>
        </w:rPr>
        <w:t xml:space="preserve"> Gina Raducan</w:t>
      </w:r>
    </w:p>
    <w:p w14:paraId="07E05572" w14:textId="5DB9FFC1" w:rsidR="00094DA7" w:rsidRPr="002723F8" w:rsidRDefault="00094DA7" w:rsidP="002723F8">
      <w:pPr>
        <w:jc w:val="center"/>
        <w:rPr>
          <w:rFonts w:ascii="Arial" w:hAnsi="Arial" w:cs="Arial"/>
          <w:b/>
          <w:bCs/>
          <w:sz w:val="28"/>
          <w:szCs w:val="28"/>
        </w:rPr>
      </w:pPr>
      <w:r w:rsidRPr="002723F8">
        <w:rPr>
          <w:rFonts w:ascii="Arial" w:hAnsi="Arial" w:cs="Arial"/>
          <w:b/>
          <w:bCs/>
          <w:sz w:val="28"/>
          <w:szCs w:val="28"/>
        </w:rPr>
        <w:t xml:space="preserve">Student </w:t>
      </w:r>
      <w:proofErr w:type="gramStart"/>
      <w:r w:rsidRPr="002723F8">
        <w:rPr>
          <w:rFonts w:ascii="Arial" w:hAnsi="Arial" w:cs="Arial"/>
          <w:b/>
          <w:bCs/>
          <w:sz w:val="28"/>
          <w:szCs w:val="28"/>
        </w:rPr>
        <w:t>Id :</w:t>
      </w:r>
      <w:proofErr w:type="gramEnd"/>
      <w:r w:rsidRPr="002723F8">
        <w:rPr>
          <w:rFonts w:ascii="Arial" w:hAnsi="Arial" w:cs="Arial"/>
          <w:b/>
          <w:bCs/>
          <w:sz w:val="28"/>
          <w:szCs w:val="28"/>
        </w:rPr>
        <w:t xml:space="preserve"> 2232821</w:t>
      </w:r>
    </w:p>
    <w:p w14:paraId="5A29B04D" w14:textId="659023A8" w:rsidR="00094DA7" w:rsidRDefault="00094DA7" w:rsidP="002723F8">
      <w:pPr>
        <w:jc w:val="center"/>
        <w:rPr>
          <w:rFonts w:ascii="Arial" w:hAnsi="Arial" w:cs="Arial"/>
          <w:b/>
          <w:bCs/>
          <w:sz w:val="28"/>
          <w:szCs w:val="28"/>
        </w:rPr>
      </w:pPr>
      <w:proofErr w:type="gramStart"/>
      <w:r w:rsidRPr="002723F8">
        <w:rPr>
          <w:rFonts w:ascii="Arial" w:hAnsi="Arial" w:cs="Arial"/>
          <w:b/>
          <w:bCs/>
          <w:sz w:val="28"/>
          <w:szCs w:val="28"/>
        </w:rPr>
        <w:t xml:space="preserve">Lecturer </w:t>
      </w:r>
      <w:r w:rsidR="002723F8" w:rsidRPr="002723F8">
        <w:rPr>
          <w:rFonts w:ascii="Arial" w:hAnsi="Arial" w:cs="Arial"/>
          <w:b/>
          <w:bCs/>
          <w:sz w:val="28"/>
          <w:szCs w:val="28"/>
        </w:rPr>
        <w:t>:</w:t>
      </w:r>
      <w:proofErr w:type="gramEnd"/>
      <w:r w:rsidR="002723F8" w:rsidRPr="002723F8">
        <w:rPr>
          <w:rFonts w:ascii="Arial" w:hAnsi="Arial" w:cs="Arial"/>
          <w:b/>
          <w:bCs/>
          <w:sz w:val="28"/>
          <w:szCs w:val="28"/>
        </w:rPr>
        <w:t xml:space="preserve"> Nadeem Mirza</w:t>
      </w:r>
    </w:p>
    <w:p w14:paraId="30E9273C" w14:textId="77777777" w:rsidR="002723F8" w:rsidRPr="00216B48" w:rsidRDefault="002723F8" w:rsidP="002723F8">
      <w:pPr>
        <w:jc w:val="center"/>
        <w:rPr>
          <w:rFonts w:ascii="Arial" w:hAnsi="Arial" w:cs="Arial"/>
          <w:b/>
          <w:bCs/>
          <w:sz w:val="24"/>
          <w:szCs w:val="24"/>
        </w:rPr>
      </w:pPr>
    </w:p>
    <w:p w14:paraId="4D442DA7" w14:textId="584DA79E" w:rsidR="002723F8" w:rsidRPr="00216B48" w:rsidRDefault="002723F8" w:rsidP="002723F8">
      <w:pPr>
        <w:rPr>
          <w:rFonts w:ascii="Arial" w:hAnsi="Arial" w:cs="Arial"/>
          <w:b/>
          <w:bCs/>
          <w:sz w:val="24"/>
          <w:szCs w:val="24"/>
        </w:rPr>
      </w:pPr>
      <w:r w:rsidRPr="00216B48">
        <w:rPr>
          <w:rFonts w:ascii="Arial" w:hAnsi="Arial" w:cs="Arial"/>
          <w:b/>
          <w:bCs/>
          <w:sz w:val="24"/>
          <w:szCs w:val="24"/>
        </w:rPr>
        <w:t>Table of Contents:</w:t>
      </w:r>
    </w:p>
    <w:p w14:paraId="29D84F98" w14:textId="34577DE8" w:rsidR="002723F8" w:rsidRPr="00216B48" w:rsidRDefault="00334A8A" w:rsidP="002723F8">
      <w:pPr>
        <w:rPr>
          <w:rFonts w:ascii="Arial" w:hAnsi="Arial" w:cs="Arial"/>
          <w:sz w:val="20"/>
          <w:szCs w:val="20"/>
        </w:rPr>
      </w:pPr>
      <w:r w:rsidRPr="00216B48">
        <w:rPr>
          <w:rFonts w:ascii="Arial" w:hAnsi="Arial" w:cs="Arial"/>
          <w:sz w:val="20"/>
          <w:szCs w:val="20"/>
        </w:rPr>
        <w:t>Exc</w:t>
      </w:r>
      <w:r w:rsidR="00C91B7C" w:rsidRPr="00216B48">
        <w:rPr>
          <w:rFonts w:ascii="Arial" w:hAnsi="Arial" w:cs="Arial"/>
          <w:sz w:val="20"/>
          <w:szCs w:val="20"/>
        </w:rPr>
        <w:t>lusive Summary</w:t>
      </w:r>
    </w:p>
    <w:p w14:paraId="7C50EA05" w14:textId="3A29261F" w:rsidR="00C91B7C" w:rsidRPr="00216B48" w:rsidRDefault="00C91B7C" w:rsidP="002723F8">
      <w:pPr>
        <w:rPr>
          <w:rFonts w:ascii="Arial" w:hAnsi="Arial" w:cs="Arial"/>
          <w:sz w:val="20"/>
          <w:szCs w:val="20"/>
        </w:rPr>
      </w:pPr>
      <w:r w:rsidRPr="00216B48">
        <w:rPr>
          <w:rFonts w:ascii="Arial" w:hAnsi="Arial" w:cs="Arial"/>
          <w:sz w:val="20"/>
          <w:szCs w:val="20"/>
        </w:rPr>
        <w:t>Introduction</w:t>
      </w:r>
      <w:r w:rsidRPr="00216B48">
        <w:rPr>
          <w:rFonts w:ascii="Arial" w:hAnsi="Arial" w:cs="Arial"/>
          <w:sz w:val="20"/>
          <w:szCs w:val="20"/>
        </w:rPr>
        <w:br/>
        <w:t xml:space="preserve">Overview of the Firm </w:t>
      </w:r>
    </w:p>
    <w:p w14:paraId="33965F2F" w14:textId="144CA596" w:rsidR="00593E9E" w:rsidRPr="00216B48" w:rsidRDefault="00593E9E" w:rsidP="002723F8">
      <w:pPr>
        <w:rPr>
          <w:rFonts w:ascii="Arial" w:hAnsi="Arial" w:cs="Arial"/>
          <w:sz w:val="20"/>
          <w:szCs w:val="20"/>
        </w:rPr>
      </w:pPr>
      <w:r w:rsidRPr="00216B48">
        <w:rPr>
          <w:rFonts w:ascii="Arial" w:hAnsi="Arial" w:cs="Arial"/>
          <w:sz w:val="20"/>
          <w:szCs w:val="20"/>
        </w:rPr>
        <w:t>Strategic Intent</w:t>
      </w:r>
    </w:p>
    <w:p w14:paraId="54299949" w14:textId="50441072" w:rsidR="00593E9E" w:rsidRPr="00216B48" w:rsidRDefault="00593E9E" w:rsidP="002723F8">
      <w:pPr>
        <w:rPr>
          <w:rFonts w:ascii="Arial" w:hAnsi="Arial" w:cs="Arial"/>
          <w:sz w:val="20"/>
          <w:szCs w:val="20"/>
        </w:rPr>
      </w:pPr>
      <w:r w:rsidRPr="00216B48">
        <w:rPr>
          <w:rFonts w:ascii="Arial" w:hAnsi="Arial" w:cs="Arial"/>
          <w:sz w:val="20"/>
          <w:szCs w:val="20"/>
        </w:rPr>
        <w:t>The company’s current performance</w:t>
      </w:r>
    </w:p>
    <w:p w14:paraId="55ADAA15" w14:textId="7B850E1F" w:rsidR="0047217B" w:rsidRPr="00216B48" w:rsidRDefault="0047217B" w:rsidP="002723F8">
      <w:pPr>
        <w:rPr>
          <w:rFonts w:ascii="Arial" w:hAnsi="Arial" w:cs="Arial"/>
          <w:sz w:val="20"/>
          <w:szCs w:val="20"/>
        </w:rPr>
      </w:pPr>
      <w:r w:rsidRPr="00216B48">
        <w:rPr>
          <w:rFonts w:ascii="Arial" w:hAnsi="Arial" w:cs="Arial"/>
          <w:sz w:val="20"/>
          <w:szCs w:val="20"/>
        </w:rPr>
        <w:t>External environmental audit -PESTEL and Po</w:t>
      </w:r>
      <w:r w:rsidR="00E47233" w:rsidRPr="00216B48">
        <w:rPr>
          <w:rFonts w:ascii="Arial" w:hAnsi="Arial" w:cs="Arial"/>
          <w:sz w:val="20"/>
          <w:szCs w:val="20"/>
        </w:rPr>
        <w:t>rter’s Five Forces</w:t>
      </w:r>
    </w:p>
    <w:p w14:paraId="345E3DD0" w14:textId="7D7B6EAD" w:rsidR="00E47233" w:rsidRPr="00216B48" w:rsidRDefault="00E47233" w:rsidP="002723F8">
      <w:pPr>
        <w:rPr>
          <w:rFonts w:ascii="Arial" w:hAnsi="Arial" w:cs="Arial"/>
          <w:sz w:val="20"/>
          <w:szCs w:val="20"/>
        </w:rPr>
      </w:pPr>
      <w:r w:rsidRPr="00216B48">
        <w:rPr>
          <w:rFonts w:ascii="Arial" w:hAnsi="Arial" w:cs="Arial"/>
          <w:sz w:val="20"/>
          <w:szCs w:val="20"/>
        </w:rPr>
        <w:t>Internal environmental audit -</w:t>
      </w:r>
      <w:proofErr w:type="gramStart"/>
      <w:r w:rsidRPr="00216B48">
        <w:rPr>
          <w:rFonts w:ascii="Arial" w:hAnsi="Arial" w:cs="Arial"/>
          <w:sz w:val="20"/>
          <w:szCs w:val="20"/>
        </w:rPr>
        <w:t>SOWT ,</w:t>
      </w:r>
      <w:proofErr w:type="gramEnd"/>
      <w:r w:rsidRPr="00216B48">
        <w:rPr>
          <w:rFonts w:ascii="Arial" w:hAnsi="Arial" w:cs="Arial"/>
          <w:sz w:val="20"/>
          <w:szCs w:val="20"/>
        </w:rPr>
        <w:t xml:space="preserve"> VRIO and Value Chain </w:t>
      </w:r>
    </w:p>
    <w:p w14:paraId="6C9ED1A5" w14:textId="3EDF0CEB" w:rsidR="00216B48" w:rsidRPr="00216B48" w:rsidRDefault="00216B48" w:rsidP="002723F8">
      <w:pPr>
        <w:rPr>
          <w:rFonts w:ascii="Arial" w:hAnsi="Arial" w:cs="Arial"/>
          <w:sz w:val="20"/>
          <w:szCs w:val="20"/>
        </w:rPr>
      </w:pPr>
      <w:r w:rsidRPr="00216B48">
        <w:rPr>
          <w:rFonts w:ascii="Arial" w:hAnsi="Arial" w:cs="Arial"/>
          <w:sz w:val="20"/>
          <w:szCs w:val="20"/>
        </w:rPr>
        <w:t xml:space="preserve">Strategy formulation </w:t>
      </w:r>
    </w:p>
    <w:p w14:paraId="1955B614" w14:textId="52B07DAF" w:rsidR="00216B48" w:rsidRDefault="00216B48" w:rsidP="002723F8">
      <w:pPr>
        <w:rPr>
          <w:rFonts w:ascii="Arial" w:hAnsi="Arial" w:cs="Arial"/>
          <w:sz w:val="20"/>
          <w:szCs w:val="20"/>
        </w:rPr>
      </w:pPr>
      <w:r w:rsidRPr="00216B48">
        <w:rPr>
          <w:rFonts w:ascii="Arial" w:hAnsi="Arial" w:cs="Arial"/>
          <w:sz w:val="20"/>
          <w:szCs w:val="20"/>
        </w:rPr>
        <w:t>Conclusion and recommendations</w:t>
      </w:r>
      <w:r w:rsidRPr="00216B48">
        <w:rPr>
          <w:rFonts w:ascii="Arial" w:hAnsi="Arial" w:cs="Arial"/>
          <w:sz w:val="20"/>
          <w:szCs w:val="20"/>
        </w:rPr>
        <w:br/>
        <w:t xml:space="preserve">Reference list </w:t>
      </w:r>
    </w:p>
    <w:p w14:paraId="6329719E" w14:textId="77777777" w:rsidR="00B667E5" w:rsidRDefault="00B667E5" w:rsidP="002723F8">
      <w:pPr>
        <w:rPr>
          <w:rFonts w:ascii="Arial" w:hAnsi="Arial" w:cs="Arial"/>
          <w:sz w:val="20"/>
          <w:szCs w:val="20"/>
        </w:rPr>
      </w:pPr>
    </w:p>
    <w:p w14:paraId="51806403" w14:textId="77777777"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Exclusive Summary</w:t>
      </w:r>
    </w:p>
    <w:p w14:paraId="5FA8AA32" w14:textId="77777777" w:rsidR="00E45086" w:rsidRPr="00E45086" w:rsidRDefault="00E45086" w:rsidP="00E45086">
      <w:pPr>
        <w:rPr>
          <w:rFonts w:ascii="Arial" w:hAnsi="Arial" w:cs="Arial"/>
        </w:rPr>
      </w:pPr>
      <w:r w:rsidRPr="00E45086">
        <w:rPr>
          <w:rFonts w:ascii="Arial" w:hAnsi="Arial" w:cs="Arial"/>
        </w:rPr>
        <w:t xml:space="preserve">This paper critically assesses Mercedes-Benz Group AG's strategic position and proposes a strategy formulation plan in response to substantial developments in the global automobile sector. Electrification, artificial intelligence, software-defined cars, sustainability regulations, shifting customer expectations, and increased competition are all driving substantial transformations in the sector. These advancements </w:t>
      </w:r>
      <w:proofErr w:type="gramStart"/>
      <w:r w:rsidRPr="00E45086">
        <w:rPr>
          <w:rFonts w:ascii="Arial" w:hAnsi="Arial" w:cs="Arial"/>
        </w:rPr>
        <w:t>open up</w:t>
      </w:r>
      <w:proofErr w:type="gramEnd"/>
      <w:r w:rsidRPr="00E45086">
        <w:rPr>
          <w:rFonts w:ascii="Arial" w:hAnsi="Arial" w:cs="Arial"/>
        </w:rPr>
        <w:t xml:space="preserve"> significant expansion prospects while also challenging existing premium manufacturers' conventional competitive advantages.</w:t>
      </w:r>
    </w:p>
    <w:p w14:paraId="5B502C49" w14:textId="347982F2" w:rsidR="005627EB" w:rsidRPr="005627EB" w:rsidRDefault="00E45086" w:rsidP="005627EB">
      <w:pPr>
        <w:rPr>
          <w:rFonts w:ascii="Arial" w:hAnsi="Arial" w:cs="Arial"/>
        </w:rPr>
      </w:pPr>
      <w:r w:rsidRPr="00E45086">
        <w:rPr>
          <w:rFonts w:ascii="Arial" w:hAnsi="Arial" w:cs="Arial"/>
        </w:rPr>
        <w:t>The paper investigates Mercedes-Benz's external environment using PESTEL and Porter's Five Forces analysis, while its internal capabilities are assessed using SWAT, VRIO, and Value Chain frameworks. The corporation focuses on its premium brand strength, technology skills, global operations, and investment in electric and digitally linked automobiles.</w:t>
      </w:r>
      <w:r w:rsidR="005627EB" w:rsidRPr="005627EB">
        <w:t xml:space="preserve"> </w:t>
      </w:r>
      <w:r w:rsidR="005627EB" w:rsidRPr="005627EB">
        <w:rPr>
          <w:rFonts w:ascii="Arial" w:hAnsi="Arial" w:cs="Arial"/>
        </w:rPr>
        <w:t>However, Mercedes-Benz is facing substantial strategic constraints, such as lower profitability, strong rivalry in China, tariff risk, and the large investment necessary for technical development. In 2025, Group sales fell to €132.2 billion from €145.6 billion in 2024, illustrating the financial challenges of the present competitive climate (Mercedes-Benz Group, 2026).</w:t>
      </w:r>
    </w:p>
    <w:p w14:paraId="4591BD6F" w14:textId="2DBFDC77" w:rsidR="00B667E5" w:rsidRPr="00E45086" w:rsidRDefault="005627EB" w:rsidP="005627EB">
      <w:pPr>
        <w:rPr>
          <w:rFonts w:ascii="Arial" w:hAnsi="Arial" w:cs="Arial"/>
        </w:rPr>
      </w:pPr>
      <w:r w:rsidRPr="005627EB">
        <w:rPr>
          <w:rFonts w:ascii="Arial" w:hAnsi="Arial" w:cs="Arial"/>
        </w:rPr>
        <w:t xml:space="preserve">The paper suggests that Mercedes-Benz pursue a flexible premium electrification and software differentiation approach, integrating electric and hybrid technology with </w:t>
      </w:r>
      <w:proofErr w:type="gramStart"/>
      <w:r w:rsidRPr="005627EB">
        <w:rPr>
          <w:rFonts w:ascii="Arial" w:hAnsi="Arial" w:cs="Arial"/>
        </w:rPr>
        <w:t>MB.OS</w:t>
      </w:r>
      <w:proofErr w:type="gramEnd"/>
      <w:r w:rsidRPr="005627EB">
        <w:rPr>
          <w:rFonts w:ascii="Arial" w:hAnsi="Arial" w:cs="Arial"/>
        </w:rPr>
        <w:t>, AI-</w:t>
      </w:r>
      <w:r w:rsidRPr="005627EB">
        <w:rPr>
          <w:rFonts w:ascii="Arial" w:hAnsi="Arial" w:cs="Arial"/>
        </w:rPr>
        <w:lastRenderedPageBreak/>
        <w:t>enabled services, and deeper strategic collaborations. This method may decrease transition risk while improving customer experience, operational flexibility, and long-term competitive advantage.</w:t>
      </w:r>
    </w:p>
    <w:p w14:paraId="012A9544" w14:textId="77777777" w:rsidR="00B667E5" w:rsidRPr="00E45086" w:rsidRDefault="00B667E5" w:rsidP="00B667E5">
      <w:pPr>
        <w:rPr>
          <w:rFonts w:ascii="Arial" w:hAnsi="Arial" w:cs="Arial"/>
        </w:rPr>
      </w:pPr>
    </w:p>
    <w:p w14:paraId="601C4B52" w14:textId="77777777" w:rsidR="00B667E5" w:rsidRDefault="00B667E5" w:rsidP="00B667E5">
      <w:pPr>
        <w:rPr>
          <w:rFonts w:ascii="Arial" w:hAnsi="Arial" w:cs="Arial"/>
          <w:b/>
          <w:bCs/>
          <w:sz w:val="24"/>
          <w:szCs w:val="24"/>
        </w:rPr>
      </w:pPr>
    </w:p>
    <w:p w14:paraId="7CEC0DB5" w14:textId="77777777" w:rsidR="00B667E5" w:rsidRPr="00B667E5" w:rsidRDefault="00B667E5" w:rsidP="00B667E5">
      <w:pPr>
        <w:rPr>
          <w:rFonts w:ascii="Arial" w:hAnsi="Arial" w:cs="Arial"/>
          <w:b/>
          <w:bCs/>
          <w:sz w:val="24"/>
          <w:szCs w:val="24"/>
        </w:rPr>
      </w:pPr>
    </w:p>
    <w:p w14:paraId="28D9DD20" w14:textId="36CA1769"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Introduction</w:t>
      </w:r>
    </w:p>
    <w:p w14:paraId="28A86737" w14:textId="6D7A53F2" w:rsidR="005627EB" w:rsidRPr="006B5AD8" w:rsidRDefault="006B5AD8" w:rsidP="005627EB">
      <w:pPr>
        <w:rPr>
          <w:rFonts w:ascii="Arial" w:hAnsi="Arial" w:cs="Arial"/>
        </w:rPr>
      </w:pPr>
      <w:r w:rsidRPr="006B5AD8">
        <w:rPr>
          <w:rFonts w:ascii="Arial" w:hAnsi="Arial" w:cs="Arial"/>
        </w:rPr>
        <w:t xml:space="preserve">Strategic management is the process by which businesses set long-term goals, evaluate their competitive environment, and allocate resources </w:t>
      </w:r>
      <w:proofErr w:type="gramStart"/>
      <w:r w:rsidRPr="006B5AD8">
        <w:rPr>
          <w:rFonts w:ascii="Arial" w:hAnsi="Arial" w:cs="Arial"/>
        </w:rPr>
        <w:t>in order to</w:t>
      </w:r>
      <w:proofErr w:type="gramEnd"/>
      <w:r w:rsidRPr="006B5AD8">
        <w:rPr>
          <w:rFonts w:ascii="Arial" w:hAnsi="Arial" w:cs="Arial"/>
        </w:rPr>
        <w:t xml:space="preserve"> attain a sustained competitive edge. It is especially crucial in the automobile sector, where technological innovation, environmental legislation, shifting customer expectations, and worldwide rivalry all have an ongoing impact on company choices. Effective strategic management allows businesses to recognise opportunities and challenges while also aligning internal capabilities with external market circumstances (Whittington et al., 2020).</w:t>
      </w:r>
    </w:p>
    <w:p w14:paraId="12E08258" w14:textId="77777777" w:rsidR="00DF2E4A" w:rsidRPr="00DF2E4A" w:rsidRDefault="00DF2E4A" w:rsidP="00DF2E4A">
      <w:pPr>
        <w:rPr>
          <w:rFonts w:ascii="Arial" w:hAnsi="Arial" w:cs="Arial"/>
        </w:rPr>
      </w:pPr>
      <w:r w:rsidRPr="00DF2E4A">
        <w:rPr>
          <w:rFonts w:ascii="Arial" w:hAnsi="Arial" w:cs="Arial"/>
        </w:rPr>
        <w:t xml:space="preserve">Mercedes-Benz is prioritising strategic management as it transforms to electric, digital, and more sustainable mobility. The company is investing in electrification and its own </w:t>
      </w:r>
      <w:proofErr w:type="gramStart"/>
      <w:r w:rsidRPr="00DF2E4A">
        <w:rPr>
          <w:rFonts w:ascii="Arial" w:hAnsi="Arial" w:cs="Arial"/>
        </w:rPr>
        <w:t>MB.OS</w:t>
      </w:r>
      <w:proofErr w:type="gramEnd"/>
      <w:r w:rsidRPr="00DF2E4A">
        <w:rPr>
          <w:rFonts w:ascii="Arial" w:hAnsi="Arial" w:cs="Arial"/>
        </w:rPr>
        <w:t xml:space="preserve"> software platform, while remaining flexible between electric and electrified combustion-engine vehicles as market demand grows (Mercedes-Benz Group, 2025). </w:t>
      </w:r>
    </w:p>
    <w:p w14:paraId="5C293385" w14:textId="49F51E58" w:rsidR="005627EB" w:rsidRDefault="00DF2E4A" w:rsidP="00DF2E4A">
      <w:pPr>
        <w:rPr>
          <w:rFonts w:ascii="Arial" w:hAnsi="Arial" w:cs="Arial"/>
        </w:rPr>
      </w:pPr>
      <w:r w:rsidRPr="00DF2E4A">
        <w:rPr>
          <w:rFonts w:ascii="Arial" w:hAnsi="Arial" w:cs="Arial"/>
        </w:rPr>
        <w:t>This research critically assesses Mercedes-Benz's present strategic position and recommends areas for future growth. It assesses the company's strategic objective and performance before performing external and internal assessments and recommending a suitable plan to improve its long-term competitiveness.</w:t>
      </w:r>
    </w:p>
    <w:p w14:paraId="4F9914C0" w14:textId="77777777" w:rsidR="00EC744D" w:rsidRPr="00DF2E4A" w:rsidRDefault="00EC744D" w:rsidP="00DF2E4A">
      <w:pPr>
        <w:rPr>
          <w:rFonts w:ascii="Arial" w:hAnsi="Arial" w:cs="Arial"/>
        </w:rPr>
      </w:pPr>
    </w:p>
    <w:p w14:paraId="4E2B2D09" w14:textId="55085903"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Overview of the Firm</w:t>
      </w:r>
    </w:p>
    <w:p w14:paraId="059EE6DB" w14:textId="77777777" w:rsidR="00EC744D" w:rsidRPr="00EC744D" w:rsidRDefault="00EC744D" w:rsidP="00EC744D">
      <w:pPr>
        <w:rPr>
          <w:rFonts w:ascii="Arial" w:hAnsi="Arial" w:cs="Arial"/>
        </w:rPr>
      </w:pPr>
      <w:r w:rsidRPr="00EC744D">
        <w:rPr>
          <w:rFonts w:ascii="Arial" w:hAnsi="Arial" w:cs="Arial"/>
        </w:rPr>
        <w:t>Mercedes-Benz Group AG is a German automotive corporation located in Stuttgart, Germany, with a history dating back to Gottlieb Daimler and Carl Benz, who invented the vehicle in 1886. Today, the firm is a worldwide player in the luxury automobile industry, selling vehicles and services in nearly every nation and maintaining production sites throughout Europe, Asia, Africa, and the Americas (Mercedes-Benz Group, 2026).</w:t>
      </w:r>
    </w:p>
    <w:p w14:paraId="17B6B3AD" w14:textId="3C0B2578" w:rsidR="00EC744D" w:rsidRDefault="00EC744D" w:rsidP="00EC744D">
      <w:pPr>
        <w:rPr>
          <w:rFonts w:ascii="Arial" w:hAnsi="Arial" w:cs="Arial"/>
        </w:rPr>
      </w:pPr>
      <w:r w:rsidRPr="00EC744D">
        <w:rPr>
          <w:rFonts w:ascii="Arial" w:hAnsi="Arial" w:cs="Arial"/>
        </w:rPr>
        <w:t>The Group's primary business units are Mercedes-Benz Cars, Mercedes-Benz Vans, and Mercedes-Benz Financial Services. Its automotive range comprises premium passenger vehicles, electrified vehicles, performance models from Mercedes-AMG, and luxury automobiles from Mercedes-Maybach. Financial services, including as finance, leasing, and mobility solutions, supplement its automobile business (Mercedes-Benz Group, 2026).</w:t>
      </w:r>
    </w:p>
    <w:p w14:paraId="7BD26295" w14:textId="7B94B762" w:rsidR="00A557BF" w:rsidRPr="00EC744D" w:rsidRDefault="00A557BF" w:rsidP="00EC744D">
      <w:pPr>
        <w:rPr>
          <w:rFonts w:ascii="Arial" w:hAnsi="Arial" w:cs="Arial"/>
        </w:rPr>
      </w:pPr>
      <w:r w:rsidRPr="00A557BF">
        <w:rPr>
          <w:rFonts w:ascii="Arial" w:hAnsi="Arial" w:cs="Arial"/>
        </w:rPr>
        <w:t>Mercedes-Benz retains a dominant position in the premium market thanks to its reputation for luxury, engineering, safety, and technological innovation. However, with increased competition from Tesla, BMW, and fast expanding Chinese EV makers, sustaining this position demands ongoing investment in electrification, software, sustainability, and customer-focused innovation.</w:t>
      </w:r>
    </w:p>
    <w:p w14:paraId="4421699B" w14:textId="77777777" w:rsidR="00EC744D" w:rsidRPr="00EC744D" w:rsidRDefault="00EC744D" w:rsidP="00EC744D">
      <w:pPr>
        <w:rPr>
          <w:rFonts w:ascii="Arial" w:hAnsi="Arial" w:cs="Arial"/>
          <w:b/>
          <w:bCs/>
          <w:sz w:val="24"/>
          <w:szCs w:val="24"/>
        </w:rPr>
      </w:pPr>
    </w:p>
    <w:p w14:paraId="6B25922F" w14:textId="472A9471"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Strategic Intent</w:t>
      </w:r>
    </w:p>
    <w:p w14:paraId="211B7374" w14:textId="77777777" w:rsidR="004173D8" w:rsidRPr="004173D8" w:rsidRDefault="004173D8" w:rsidP="004173D8">
      <w:pPr>
        <w:rPr>
          <w:rFonts w:ascii="Arial" w:hAnsi="Arial" w:cs="Arial"/>
        </w:rPr>
      </w:pPr>
      <w:r w:rsidRPr="004173D8">
        <w:rPr>
          <w:rFonts w:ascii="Arial" w:hAnsi="Arial" w:cs="Arial"/>
        </w:rPr>
        <w:lastRenderedPageBreak/>
        <w:t xml:space="preserve">Mercedes-Benz's strategic aim shows its desire to continue leadership in the global premium vehicle industry while adapting to technical, environmental, and competitive changes. Its fundamental objective is to "create the world's most desired automobiles" by combining engineering excellence, unique design, safety, technology, and a superior customer experience (Mercedes-Benz Group, 2026). </w:t>
      </w:r>
    </w:p>
    <w:p w14:paraId="1E4FAD84" w14:textId="3528E47C" w:rsidR="004173D8" w:rsidRDefault="004173D8" w:rsidP="004173D8">
      <w:pPr>
        <w:rPr>
          <w:rFonts w:ascii="Arial" w:hAnsi="Arial" w:cs="Arial"/>
        </w:rPr>
      </w:pPr>
      <w:r w:rsidRPr="004173D8">
        <w:rPr>
          <w:rFonts w:ascii="Arial" w:hAnsi="Arial" w:cs="Arial"/>
        </w:rPr>
        <w:t>The company's objective may be defined as providing attractive premium mobility solutions while adding long-term value to consumers and other stakeholders. Its strategy is based on sustainability, integrity, and diversity, with an ambitious workforce and data and artificial intelligence driving it forward (Mercedes-Benz Group, 2026).</w:t>
      </w:r>
    </w:p>
    <w:p w14:paraId="6A603F54" w14:textId="77777777" w:rsidR="004573B3" w:rsidRPr="004573B3" w:rsidRDefault="004573B3" w:rsidP="004573B3">
      <w:pPr>
        <w:rPr>
          <w:rFonts w:ascii="Arial" w:hAnsi="Arial" w:cs="Arial"/>
        </w:rPr>
      </w:pPr>
      <w:r w:rsidRPr="004573B3">
        <w:rPr>
          <w:rFonts w:ascii="Arial" w:hAnsi="Arial" w:cs="Arial"/>
        </w:rPr>
        <w:t xml:space="preserve">Mercedes-Benz's strategic goals include profitable expansion, boosting its high-end luxury range, increasing customer lifetime value, optimising global production and cost structure, and creating a more robust supply chain. The business also intends to attain an adjusted return on sales of 8-10% for Mercedes-Benz Cars in the medium term (Mercedes-Benz Group, 2026). </w:t>
      </w:r>
    </w:p>
    <w:p w14:paraId="288DD973" w14:textId="096A75D3" w:rsidR="004173D8" w:rsidRPr="004173D8" w:rsidRDefault="004573B3" w:rsidP="004573B3">
      <w:pPr>
        <w:rPr>
          <w:rFonts w:ascii="Arial" w:hAnsi="Arial" w:cs="Arial"/>
        </w:rPr>
      </w:pPr>
      <w:r w:rsidRPr="004573B3">
        <w:rPr>
          <w:rFonts w:ascii="Arial" w:hAnsi="Arial" w:cs="Arial"/>
        </w:rPr>
        <w:t>However, meeting these goals is difficult since Mercedes-Benz must fund electrification and software research while maintaining profitability. As a result, its strategic goal necessitates combining technological innovation with cost efficiency, flexible manufacturing, and shifting client demand.</w:t>
      </w:r>
    </w:p>
    <w:p w14:paraId="6CF8E83C" w14:textId="77777777" w:rsidR="00A557BF" w:rsidRPr="00A557BF" w:rsidRDefault="00A557BF" w:rsidP="00A557BF">
      <w:pPr>
        <w:rPr>
          <w:rFonts w:ascii="Arial" w:hAnsi="Arial" w:cs="Arial"/>
        </w:rPr>
      </w:pPr>
    </w:p>
    <w:p w14:paraId="1D3D4EAC" w14:textId="5E29D4AE"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The company’s current performance</w:t>
      </w:r>
    </w:p>
    <w:p w14:paraId="58457407" w14:textId="3B79ADF8" w:rsidR="004573B3" w:rsidRDefault="005335B6" w:rsidP="004573B3">
      <w:pPr>
        <w:rPr>
          <w:rFonts w:ascii="Arial" w:hAnsi="Arial" w:cs="Arial"/>
        </w:rPr>
      </w:pPr>
      <w:r w:rsidRPr="005335B6">
        <w:rPr>
          <w:rFonts w:ascii="Arial" w:hAnsi="Arial" w:cs="Arial"/>
        </w:rPr>
        <w:t xml:space="preserve">Mercedes-Benz is one of the world's top luxury vehicle manufacturers; </w:t>
      </w:r>
      <w:proofErr w:type="gramStart"/>
      <w:r w:rsidRPr="005335B6">
        <w:rPr>
          <w:rFonts w:ascii="Arial" w:hAnsi="Arial" w:cs="Arial"/>
        </w:rPr>
        <w:t>yet,</w:t>
      </w:r>
      <w:proofErr w:type="gramEnd"/>
      <w:r w:rsidRPr="005335B6">
        <w:rPr>
          <w:rFonts w:ascii="Arial" w:hAnsi="Arial" w:cs="Arial"/>
        </w:rPr>
        <w:t xml:space="preserve"> its recent financial and market performance reveals growing pressure from economic instability, tariffs, and increased rivalry. Mercedes-Benz Group's revenue in 2025 was €132.2 billion, compared to €145.6 billion in 2024. Adjusted EBIT fell significantly from €13.7 billion to €8.2 billion, demonstrating considerable pressure on profitability despite continuous cost-cutting initiatives (Mercedes-Benz Group, 2026).</w:t>
      </w:r>
    </w:p>
    <w:p w14:paraId="5706044B" w14:textId="77777777" w:rsidR="00A25F20" w:rsidRPr="00A25F20" w:rsidRDefault="00A25F20" w:rsidP="00A25F20">
      <w:pPr>
        <w:rPr>
          <w:rFonts w:ascii="Arial" w:hAnsi="Arial" w:cs="Arial"/>
        </w:rPr>
      </w:pPr>
      <w:r w:rsidRPr="00A25F20">
        <w:rPr>
          <w:rFonts w:ascii="Arial" w:hAnsi="Arial" w:cs="Arial"/>
        </w:rPr>
        <w:t>Performance in Mercedes-Benz automobiles was extremely difficult. The division sold about 1.80 million automobiles in 2025, a 9% decrease from the previous year. Its adjusted return on sales declined from 8.1% in 2024 to 5.0% in 2025, and adjusted EBIT decreased from €8.7 billion to €4.8 billion (Mercedes-Benz Group, 2026). China was a significant problem, with automobile sales falling by around 19% to 551,900 units. This is strategically important since Chinese manufacturers are increasingly competing on superior EV technology, digital features, and low price.</w:t>
      </w:r>
    </w:p>
    <w:p w14:paraId="04ECB908" w14:textId="6385E260" w:rsidR="005335B6" w:rsidRDefault="00A25F20" w:rsidP="00A25F20">
      <w:pPr>
        <w:rPr>
          <w:rFonts w:ascii="Arial" w:hAnsi="Arial" w:cs="Arial"/>
        </w:rPr>
      </w:pPr>
      <w:r w:rsidRPr="00A25F20">
        <w:rPr>
          <w:rFonts w:ascii="Arial" w:hAnsi="Arial" w:cs="Arial"/>
        </w:rPr>
        <w:t xml:space="preserve">The electrification performance is similarly mixed. Battery-electric vehicle sales totalled 168,800 units in 2025, down 9% from 2024. Nonetheless, electric cars accounted for 20.5% of Mercedes-Benz Cars sales, suggesting ongoing progress toward a more electrified </w:t>
      </w:r>
      <w:r w:rsidR="001D419A" w:rsidRPr="00A25F20">
        <w:rPr>
          <w:rFonts w:ascii="Arial" w:hAnsi="Arial" w:cs="Arial"/>
        </w:rPr>
        <w:t>portfolio</w:t>
      </w:r>
      <w:r w:rsidR="001D419A" w:rsidRPr="001D419A">
        <w:rPr>
          <w:rFonts w:ascii="Arial" w:hAnsi="Arial" w:cs="Arial"/>
          <w:lang/>
        </w:rPr>
        <w:t xml:space="preserve"> (</w:t>
      </w:r>
      <w:r w:rsidR="001D419A" w:rsidRPr="001D419A">
        <w:rPr>
          <w:rFonts w:ascii="Arial" w:hAnsi="Arial" w:cs="Arial"/>
          <w:lang/>
        </w:rPr>
        <w:t>Mercedes-Benz Group, 2026).</w:t>
      </w:r>
    </w:p>
    <w:p w14:paraId="0190BBF4" w14:textId="77777777" w:rsidR="00A33DA5" w:rsidRPr="00A33DA5" w:rsidRDefault="00A33DA5" w:rsidP="00A33DA5">
      <w:pPr>
        <w:rPr>
          <w:rFonts w:ascii="Arial" w:hAnsi="Arial" w:cs="Arial"/>
        </w:rPr>
      </w:pPr>
      <w:r w:rsidRPr="00A33DA5">
        <w:rPr>
          <w:rFonts w:ascii="Arial" w:hAnsi="Arial" w:cs="Arial"/>
        </w:rPr>
        <w:t>Despite these hurdles, Mercedes-Benz maintains significant competitive advantages. Top-end automobiles accounted for around 15% of total car sales, with Mercedes-AMG selling over 145,000 vehicles, a 7% increase. Furthermore, industrial net liquidity rose to €32.2 billion, indicating financial capability for future investment.</w:t>
      </w:r>
    </w:p>
    <w:p w14:paraId="1C9C51BC" w14:textId="28873FDB" w:rsidR="001D419A" w:rsidRDefault="00A33DA5" w:rsidP="00A33DA5">
      <w:pPr>
        <w:rPr>
          <w:rFonts w:ascii="Arial" w:hAnsi="Arial" w:cs="Arial"/>
        </w:rPr>
      </w:pPr>
      <w:r w:rsidRPr="00A33DA5">
        <w:rPr>
          <w:rFonts w:ascii="Arial" w:hAnsi="Arial" w:cs="Arial"/>
        </w:rPr>
        <w:t>Overall, Mercedes-Benz is financially stable, but diminishing revenue, margins, and volumes show that brand power alone cannot ensure future competitiveness. As a result, the corporation must increase cost efficiency while also speeding product innovation, software capabilities, and electrification without jeopardising its premium positioning.</w:t>
      </w:r>
    </w:p>
    <w:p w14:paraId="45E44B5F" w14:textId="77777777" w:rsidR="006453F1" w:rsidRPr="005335B6" w:rsidRDefault="006453F1" w:rsidP="00A33DA5">
      <w:pPr>
        <w:rPr>
          <w:rFonts w:ascii="Arial" w:hAnsi="Arial" w:cs="Arial"/>
        </w:rPr>
      </w:pPr>
    </w:p>
    <w:p w14:paraId="2A81953F" w14:textId="447C1C39"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External environmental audit -PESTEL and Porter’s Five Forces</w:t>
      </w:r>
    </w:p>
    <w:p w14:paraId="510500A5" w14:textId="77777777" w:rsidR="00431476" w:rsidRDefault="008C5014" w:rsidP="00A33DA5">
      <w:pPr>
        <w:rPr>
          <w:rFonts w:ascii="Arial" w:hAnsi="Arial" w:cs="Arial"/>
        </w:rPr>
      </w:pPr>
      <w:r w:rsidRPr="008C5014">
        <w:rPr>
          <w:rFonts w:ascii="Arial" w:hAnsi="Arial" w:cs="Arial"/>
        </w:rPr>
        <w:t>Mercedes-Benz Group faces significant risks in a volatile external environment.</w:t>
      </w:r>
    </w:p>
    <w:p w14:paraId="5A36E9D3" w14:textId="77777777" w:rsidR="00431476" w:rsidRDefault="008C5014" w:rsidP="00A33DA5">
      <w:pPr>
        <w:rPr>
          <w:rFonts w:ascii="Arial" w:hAnsi="Arial" w:cs="Arial"/>
        </w:rPr>
      </w:pPr>
      <w:r w:rsidRPr="00431476">
        <w:rPr>
          <w:rFonts w:ascii="Arial" w:hAnsi="Arial" w:cs="Arial"/>
          <w:b/>
          <w:bCs/>
        </w:rPr>
        <w:t xml:space="preserve"> Politically</w:t>
      </w:r>
      <w:r w:rsidRPr="008C5014">
        <w:rPr>
          <w:rFonts w:ascii="Arial" w:hAnsi="Arial" w:cs="Arial"/>
        </w:rPr>
        <w:t xml:space="preserve">, trade tensions and tariffs have impacted profitability, underscoring the necessity for localized production and diversified supply chains. </w:t>
      </w:r>
    </w:p>
    <w:p w14:paraId="5C83A7E7" w14:textId="77777777" w:rsidR="00554355" w:rsidRPr="00554355" w:rsidRDefault="008C5014" w:rsidP="00554355">
      <w:pPr>
        <w:rPr>
          <w:rFonts w:ascii="Arial" w:hAnsi="Arial" w:cs="Arial"/>
        </w:rPr>
      </w:pPr>
      <w:r w:rsidRPr="00431476">
        <w:rPr>
          <w:rFonts w:ascii="Arial" w:hAnsi="Arial" w:cs="Arial"/>
          <w:b/>
          <w:bCs/>
        </w:rPr>
        <w:t>Economically</w:t>
      </w:r>
      <w:r w:rsidRPr="008C5014">
        <w:rPr>
          <w:rFonts w:ascii="Arial" w:hAnsi="Arial" w:cs="Arial"/>
        </w:rPr>
        <w:t xml:space="preserve">, factors like inflation and exchange rates pose challenges, particularly in China, where sales declined due to heightened domestic competition and economic uncertainty. This situation illustrates the need for the Group to adapt strategically to these </w:t>
      </w:r>
      <w:r w:rsidR="00554355" w:rsidRPr="00554355">
        <w:rPr>
          <w:rFonts w:ascii="Arial" w:hAnsi="Arial" w:cs="Arial"/>
        </w:rPr>
        <w:t xml:space="preserve">Social and technological trends are reshaping customer expectations for connected, personalized, and environmentally responsible vehicles. Mercedes-Benz has adapted with </w:t>
      </w:r>
      <w:proofErr w:type="gramStart"/>
      <w:r w:rsidR="00554355" w:rsidRPr="00554355">
        <w:rPr>
          <w:rFonts w:ascii="Arial" w:hAnsi="Arial" w:cs="Arial"/>
        </w:rPr>
        <w:t>MB.OS</w:t>
      </w:r>
      <w:proofErr w:type="gramEnd"/>
      <w:r w:rsidR="00554355" w:rsidRPr="00554355">
        <w:rPr>
          <w:rFonts w:ascii="Arial" w:hAnsi="Arial" w:cs="Arial"/>
        </w:rPr>
        <w:t xml:space="preserve">, an AI-enhanced operating system, which incorporates various functions like infotainment and automated driving, potentially enhancing the customer experience. However, significant software investments pose financial and technological risks. Environmental and legal pressures are driving decarbonization, exemplified by Mercedes-Benz's battery recycling facility in </w:t>
      </w:r>
      <w:proofErr w:type="spellStart"/>
      <w:r w:rsidR="00554355" w:rsidRPr="00554355">
        <w:rPr>
          <w:rFonts w:ascii="Arial" w:hAnsi="Arial" w:cs="Arial"/>
        </w:rPr>
        <w:t>Kuppenheim</w:t>
      </w:r>
      <w:proofErr w:type="spellEnd"/>
      <w:r w:rsidR="00554355" w:rsidRPr="00554355">
        <w:rPr>
          <w:rFonts w:ascii="Arial" w:hAnsi="Arial" w:cs="Arial"/>
        </w:rPr>
        <w:t>, which can recover over 96% of valuable battery materials, thereby reducing resource dependency though not eliminating global supply chain exposure. (Mercedes-Benz Group, 2025; 2026)</w:t>
      </w:r>
    </w:p>
    <w:p w14:paraId="41CD2E5F" w14:textId="77777777" w:rsidR="00554355" w:rsidRPr="00554355" w:rsidRDefault="00554355" w:rsidP="00554355">
      <w:pPr>
        <w:rPr>
          <w:rFonts w:ascii="Arial" w:hAnsi="Arial" w:cs="Arial"/>
          <w:b/>
          <w:bCs/>
        </w:rPr>
      </w:pPr>
      <w:r w:rsidRPr="00554355">
        <w:rPr>
          <w:rFonts w:ascii="Arial" w:hAnsi="Arial" w:cs="Arial"/>
          <w:b/>
          <w:bCs/>
          <w:sz w:val="24"/>
          <w:szCs w:val="24"/>
        </w:rPr>
        <w:t>Porter’s Five Forces</w:t>
      </w:r>
    </w:p>
    <w:p w14:paraId="7778CA1A" w14:textId="77777777" w:rsidR="00554355" w:rsidRPr="00554355" w:rsidRDefault="00554355" w:rsidP="00554355">
      <w:pPr>
        <w:rPr>
          <w:rFonts w:ascii="Arial" w:hAnsi="Arial" w:cs="Arial"/>
        </w:rPr>
      </w:pPr>
      <w:r w:rsidRPr="00554355">
        <w:rPr>
          <w:rFonts w:ascii="Arial" w:hAnsi="Arial" w:cs="Arial"/>
        </w:rPr>
        <w:t>Porter's Five Forces concept assesses how competitive pressures affect an organisation's capacity to achieve long-term profitability (Porter, 1980). Mercedes-Benz faces stiff competition in the luxury automobile sector from established competitors like BMW as well as emerging electric car producers like Tesla and BYD. Competition is no longer only dependent on technical excellence and luxury; software, battery technology, autonomous driving capabilities, and digital customer experience have all become significant sources of distinction. This puts pressure on Mercedes-Benz to expand technical investment while maintaining profitability.</w:t>
      </w:r>
    </w:p>
    <w:p w14:paraId="6FEE2E3F" w14:textId="77777777" w:rsidR="00554355" w:rsidRPr="00554355" w:rsidRDefault="00554355" w:rsidP="00554355">
      <w:pPr>
        <w:rPr>
          <w:rFonts w:ascii="Arial" w:hAnsi="Arial" w:cs="Arial"/>
        </w:rPr>
      </w:pPr>
      <w:r w:rsidRPr="00554355">
        <w:rPr>
          <w:rFonts w:ascii="Arial" w:hAnsi="Arial" w:cs="Arial"/>
        </w:rPr>
        <w:t xml:space="preserve">Supplier power ranges from modest to high, especially for batteries, semiconductors, and specialised software technologies. Mercedes-Benz's reliance on essential resources such as lithium, nickel, and cobalt exposes it to supply disruptions and price fluctuations. The company's battery recycling plant in </w:t>
      </w:r>
      <w:proofErr w:type="spellStart"/>
      <w:r w:rsidRPr="00554355">
        <w:rPr>
          <w:rFonts w:ascii="Arial" w:hAnsi="Arial" w:cs="Arial"/>
        </w:rPr>
        <w:t>Kuppenheim</w:t>
      </w:r>
      <w:proofErr w:type="spellEnd"/>
      <w:r w:rsidRPr="00554355">
        <w:rPr>
          <w:rFonts w:ascii="Arial" w:hAnsi="Arial" w:cs="Arial"/>
        </w:rPr>
        <w:t xml:space="preserve"> is a feasible solution that seeks to recover more than 96% of valuable battery materials (Mercedes-Benz Group, 2024). However, recycling alone cannot reduce reliance on global supply systems.</w:t>
      </w:r>
    </w:p>
    <w:p w14:paraId="1F7108D2" w14:textId="77777777" w:rsidR="00554355" w:rsidRPr="00554355" w:rsidRDefault="00554355" w:rsidP="00554355">
      <w:pPr>
        <w:rPr>
          <w:rFonts w:ascii="Arial" w:hAnsi="Arial" w:cs="Arial"/>
        </w:rPr>
      </w:pPr>
      <w:r w:rsidRPr="00554355">
        <w:rPr>
          <w:rFonts w:ascii="Arial" w:hAnsi="Arial" w:cs="Arial"/>
        </w:rPr>
        <w:t>Buyer power is growing as buyers get more access to quality EV options and can readily evaluate pricing, range, technology, and digital capabilities. This implies Mercedes-Benz must justify its high costs with greater brand value and customer experience.</w:t>
      </w:r>
    </w:p>
    <w:p w14:paraId="4E6C2359" w14:textId="77777777" w:rsidR="00554355" w:rsidRPr="00554355" w:rsidRDefault="00554355" w:rsidP="00554355">
      <w:pPr>
        <w:rPr>
          <w:rFonts w:ascii="Arial" w:hAnsi="Arial" w:cs="Arial"/>
        </w:rPr>
      </w:pPr>
      <w:r w:rsidRPr="00554355">
        <w:rPr>
          <w:rFonts w:ascii="Arial" w:hAnsi="Arial" w:cs="Arial"/>
        </w:rPr>
        <w:t xml:space="preserve">The danger from new entrants is moderate. High capital requirements, regulation, and brand-building expenses all provide substantial hurdles; </w:t>
      </w:r>
      <w:proofErr w:type="gramStart"/>
      <w:r w:rsidRPr="00554355">
        <w:rPr>
          <w:rFonts w:ascii="Arial" w:hAnsi="Arial" w:cs="Arial"/>
        </w:rPr>
        <w:t>yet,</w:t>
      </w:r>
      <w:proofErr w:type="gramEnd"/>
      <w:r w:rsidRPr="00554355">
        <w:rPr>
          <w:rFonts w:ascii="Arial" w:hAnsi="Arial" w:cs="Arial"/>
        </w:rPr>
        <w:t xml:space="preserve"> the emergence of Tesla and Chinese EV manufacturers shows that technology innovation may undermine traditional entry barriers.</w:t>
      </w:r>
    </w:p>
    <w:p w14:paraId="2594FCFA" w14:textId="77777777" w:rsidR="00554355" w:rsidRPr="00554355" w:rsidRDefault="00554355" w:rsidP="00554355">
      <w:pPr>
        <w:rPr>
          <w:rFonts w:ascii="Arial" w:hAnsi="Arial" w:cs="Arial"/>
        </w:rPr>
      </w:pPr>
      <w:r w:rsidRPr="00554355">
        <w:rPr>
          <w:rFonts w:ascii="Arial" w:hAnsi="Arial" w:cs="Arial"/>
        </w:rPr>
        <w:t xml:space="preserve">Finally, there is a minor danger from replacements like as public transportation, </w:t>
      </w:r>
      <w:proofErr w:type="gramStart"/>
      <w:r w:rsidRPr="00554355">
        <w:rPr>
          <w:rFonts w:ascii="Arial" w:hAnsi="Arial" w:cs="Arial"/>
        </w:rPr>
        <w:t>ride-sharing</w:t>
      </w:r>
      <w:proofErr w:type="gramEnd"/>
      <w:r w:rsidRPr="00554355">
        <w:rPr>
          <w:rFonts w:ascii="Arial" w:hAnsi="Arial" w:cs="Arial"/>
        </w:rPr>
        <w:t>, and mobility-as-a-service options. Overall, the Five Forces research indicates that Mercedes-Benz cannot rely simply on its long-standing brand strength. Continuous technical difference, supply-chain resilience, and customer-focused innovation are becoming increasingly important in maintaining its premium competitive position.</w:t>
      </w:r>
    </w:p>
    <w:p w14:paraId="6CDD3257" w14:textId="5FB9CF05" w:rsidR="00A33DA5" w:rsidRDefault="008C5014" w:rsidP="00A33DA5">
      <w:pPr>
        <w:rPr>
          <w:rFonts w:ascii="Arial" w:hAnsi="Arial" w:cs="Arial"/>
        </w:rPr>
      </w:pPr>
      <w:r w:rsidRPr="008C5014">
        <w:rPr>
          <w:rFonts w:ascii="Arial" w:hAnsi="Arial" w:cs="Arial"/>
        </w:rPr>
        <w:lastRenderedPageBreak/>
        <w:t>economic pressures to maintain its market position.</w:t>
      </w:r>
    </w:p>
    <w:p w14:paraId="61ECB999" w14:textId="77777777" w:rsidR="00554355" w:rsidRPr="008C5014" w:rsidRDefault="00554355" w:rsidP="00A33DA5">
      <w:pPr>
        <w:rPr>
          <w:rFonts w:ascii="Arial" w:hAnsi="Arial" w:cs="Arial"/>
        </w:rPr>
      </w:pPr>
    </w:p>
    <w:p w14:paraId="6B21C268" w14:textId="1745272D"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Internal environmental audit -</w:t>
      </w:r>
      <w:proofErr w:type="gramStart"/>
      <w:r w:rsidRPr="00B667E5">
        <w:rPr>
          <w:rFonts w:ascii="Arial" w:hAnsi="Arial" w:cs="Arial"/>
          <w:b/>
          <w:bCs/>
          <w:sz w:val="24"/>
          <w:szCs w:val="24"/>
        </w:rPr>
        <w:t>SOWT ,</w:t>
      </w:r>
      <w:proofErr w:type="gramEnd"/>
      <w:r w:rsidRPr="00B667E5">
        <w:rPr>
          <w:rFonts w:ascii="Arial" w:hAnsi="Arial" w:cs="Arial"/>
          <w:b/>
          <w:bCs/>
          <w:sz w:val="24"/>
          <w:szCs w:val="24"/>
        </w:rPr>
        <w:t xml:space="preserve"> VRIO and Value Chain</w:t>
      </w:r>
    </w:p>
    <w:p w14:paraId="76946C1D" w14:textId="562121A5" w:rsidR="00DC0671" w:rsidRDefault="00DC0671" w:rsidP="00DC0671">
      <w:pPr>
        <w:rPr>
          <w:rFonts w:ascii="Arial" w:hAnsi="Arial" w:cs="Arial"/>
        </w:rPr>
      </w:pPr>
      <w:r w:rsidRPr="00DC0671">
        <w:rPr>
          <w:rFonts w:ascii="Arial" w:hAnsi="Arial" w:cs="Arial"/>
        </w:rPr>
        <w:t>An internal analysis of Mercedes-Benz reveals significant resources and capabilities, but also weaknesses that could limit its ability to respond to rapid automotive transformation.</w:t>
      </w:r>
    </w:p>
    <w:p w14:paraId="1DD3D7A0" w14:textId="77777777" w:rsidR="00B85887" w:rsidRPr="00B85887" w:rsidRDefault="00B85887" w:rsidP="00B85887">
      <w:pPr>
        <w:rPr>
          <w:rFonts w:ascii="Arial" w:hAnsi="Arial" w:cs="Arial"/>
        </w:rPr>
      </w:pPr>
      <w:r w:rsidRPr="00B85887">
        <w:rPr>
          <w:rFonts w:ascii="Arial" w:hAnsi="Arial" w:cs="Arial"/>
        </w:rPr>
        <w:t>SWAT Analysis</w:t>
      </w:r>
    </w:p>
    <w:p w14:paraId="6303E5BF" w14:textId="77777777" w:rsidR="00B85887" w:rsidRPr="00B85887" w:rsidRDefault="00B85887" w:rsidP="00B85887">
      <w:pPr>
        <w:rPr>
          <w:rFonts w:ascii="Arial" w:hAnsi="Arial" w:cs="Arial"/>
        </w:rPr>
      </w:pPr>
      <w:r w:rsidRPr="00B85887">
        <w:rPr>
          <w:rFonts w:ascii="Arial" w:hAnsi="Arial" w:cs="Arial"/>
        </w:rPr>
        <w:t xml:space="preserve">Mercedes-Benz's worldwide renowned premium brand is a significant strength, bolstered by engineering knowledge, innovation, and unique sub-brands such as Mercedes-AMG and Mercedes-Maybach. Another feature is its expanding technical capabilities. A real-world example is </w:t>
      </w:r>
      <w:proofErr w:type="gramStart"/>
      <w:r w:rsidRPr="00B85887">
        <w:rPr>
          <w:rFonts w:ascii="Arial" w:hAnsi="Arial" w:cs="Arial"/>
        </w:rPr>
        <w:t>MB.OS</w:t>
      </w:r>
      <w:proofErr w:type="gramEnd"/>
      <w:r w:rsidRPr="00B85887">
        <w:rPr>
          <w:rFonts w:ascii="Arial" w:hAnsi="Arial" w:cs="Arial"/>
        </w:rPr>
        <w:t>, Mercedes-Benz's proprietary operating system, which was initially presented with the new CLA and is intended to integrate entertainment, autonomous driving, comfort, and charging features. This provides Mercedes more control over the digital client experience rather than depending solely on external technology vendors.</w:t>
      </w:r>
    </w:p>
    <w:p w14:paraId="3FB34A77" w14:textId="2791BB50" w:rsidR="00554355" w:rsidRDefault="00B85887" w:rsidP="00B85887">
      <w:pPr>
        <w:rPr>
          <w:rFonts w:ascii="Arial" w:hAnsi="Arial" w:cs="Arial"/>
        </w:rPr>
      </w:pPr>
      <w:r w:rsidRPr="00B85887">
        <w:rPr>
          <w:rFonts w:ascii="Arial" w:hAnsi="Arial" w:cs="Arial"/>
        </w:rPr>
        <w:t>However, a key shortcoming is the high expense of retaining leadership across many technologies at the same time. Mercedes must finance electric vehicles, batteries, software, and artificial intelligence while also developing combustion and hybrid automobiles.</w:t>
      </w:r>
    </w:p>
    <w:p w14:paraId="290DDCA6" w14:textId="77777777" w:rsidR="00956372" w:rsidRPr="00956372" w:rsidRDefault="00956372" w:rsidP="00956372">
      <w:pPr>
        <w:rPr>
          <w:rFonts w:ascii="Arial" w:hAnsi="Arial" w:cs="Arial"/>
        </w:rPr>
      </w:pPr>
      <w:r w:rsidRPr="00956372">
        <w:rPr>
          <w:rFonts w:ascii="Arial" w:hAnsi="Arial" w:cs="Arial"/>
        </w:rPr>
        <w:t>This strain is evident in the company's cost-cutting initiative, which intends to lower manufacturing costs by around 10% by 2027 (Reuters, 2025).</w:t>
      </w:r>
    </w:p>
    <w:p w14:paraId="4BDC557C" w14:textId="13D6A34D" w:rsidR="00B85887" w:rsidRDefault="00956372" w:rsidP="00956372">
      <w:pPr>
        <w:rPr>
          <w:rFonts w:ascii="Arial" w:hAnsi="Arial" w:cs="Arial"/>
        </w:rPr>
      </w:pPr>
      <w:r w:rsidRPr="00956372">
        <w:rPr>
          <w:rFonts w:ascii="Arial" w:hAnsi="Arial" w:cs="Arial"/>
        </w:rPr>
        <w:t xml:space="preserve">Software-defined cars, AI-enabled services, circular production, and further premium EV development are all significant potential. For example, in 2024, Mercedes-Benz will establish a battery recycling facility in </w:t>
      </w:r>
      <w:proofErr w:type="spellStart"/>
      <w:r w:rsidRPr="00956372">
        <w:rPr>
          <w:rFonts w:ascii="Arial" w:hAnsi="Arial" w:cs="Arial"/>
        </w:rPr>
        <w:t>Kuppenheim</w:t>
      </w:r>
      <w:proofErr w:type="spellEnd"/>
      <w:r w:rsidRPr="00956372">
        <w:rPr>
          <w:rFonts w:ascii="Arial" w:hAnsi="Arial" w:cs="Arial"/>
        </w:rPr>
        <w:t>. The plant aims to recover more than 96% of elements such as lithium, nickel, and cobalt, potentially improving resource security and sustainability (Mercedes-Benz Group, 2024). Threats include strong Chinese EV rivals, technological upheaval, supply-chain issues, and shifting consumer demand.</w:t>
      </w:r>
    </w:p>
    <w:p w14:paraId="531114F9" w14:textId="77777777" w:rsidR="00D2299C" w:rsidRDefault="00D2299C" w:rsidP="00956372">
      <w:pPr>
        <w:rPr>
          <w:rFonts w:ascii="Arial" w:hAnsi="Arial" w:cs="Arial"/>
        </w:rPr>
      </w:pPr>
    </w:p>
    <w:p w14:paraId="322D9915" w14:textId="12F99143" w:rsidR="00956372" w:rsidRDefault="000628A5" w:rsidP="00956372">
      <w:pPr>
        <w:rPr>
          <w:rFonts w:ascii="Arial" w:hAnsi="Arial" w:cs="Arial"/>
        </w:rPr>
      </w:pPr>
      <w:r w:rsidRPr="000628A5">
        <w:rPr>
          <w:rFonts w:ascii="Arial" w:hAnsi="Arial" w:cs="Arial"/>
        </w:rPr>
        <w:t xml:space="preserve">Mercedes-Benz’s brand, </w:t>
      </w:r>
      <w:proofErr w:type="spellStart"/>
      <w:r w:rsidRPr="000628A5">
        <w:rPr>
          <w:rFonts w:ascii="Arial" w:hAnsi="Arial" w:cs="Arial"/>
        </w:rPr>
        <w:t>analyzed</w:t>
      </w:r>
      <w:proofErr w:type="spellEnd"/>
      <w:r w:rsidRPr="000628A5">
        <w:rPr>
          <w:rFonts w:ascii="Arial" w:hAnsi="Arial" w:cs="Arial"/>
        </w:rPr>
        <w:t xml:space="preserve"> through the </w:t>
      </w:r>
      <w:r w:rsidRPr="00D2299C">
        <w:rPr>
          <w:rFonts w:ascii="Arial" w:hAnsi="Arial" w:cs="Arial"/>
          <w:b/>
          <w:bCs/>
        </w:rPr>
        <w:t>VRIO framework</w:t>
      </w:r>
      <w:r w:rsidRPr="000628A5">
        <w:rPr>
          <w:rFonts w:ascii="Arial" w:hAnsi="Arial" w:cs="Arial"/>
        </w:rPr>
        <w:t xml:space="preserve"> (Barney, 1991), is valuable, rare, and difficult to imitate, offering a sustained competitive advantage due to its longstanding reputation and engineering expertise. Although </w:t>
      </w:r>
      <w:proofErr w:type="gramStart"/>
      <w:r w:rsidRPr="000628A5">
        <w:rPr>
          <w:rFonts w:ascii="Arial" w:hAnsi="Arial" w:cs="Arial"/>
        </w:rPr>
        <w:t>MB.OS</w:t>
      </w:r>
      <w:proofErr w:type="gramEnd"/>
      <w:r w:rsidRPr="000628A5">
        <w:rPr>
          <w:rFonts w:ascii="Arial" w:hAnsi="Arial" w:cs="Arial"/>
        </w:rPr>
        <w:t xml:space="preserve"> shows potential for strategic importance, it is not yet a definitive advantage, given that competitors are also investing significantly in software-defined vehicles. This aligns with resource-based theory, emphasizing that competitive performance relies on not only possessing resources but also on the ability to leverage them effectively (Barney, Ketchen and Wright, 2021). Thus, Mercedes-Benz needs to continually transform its brand reputation and digital capabilities into customer value to maintain strategic relevance.</w:t>
      </w:r>
    </w:p>
    <w:p w14:paraId="608E9A42" w14:textId="77777777" w:rsidR="00D2299C" w:rsidRDefault="00D2299C" w:rsidP="00956372">
      <w:pPr>
        <w:rPr>
          <w:rFonts w:ascii="Arial" w:hAnsi="Arial" w:cs="Arial"/>
        </w:rPr>
      </w:pPr>
    </w:p>
    <w:p w14:paraId="2F106767" w14:textId="6C28C8CD" w:rsidR="00D2299C" w:rsidRDefault="007848DF" w:rsidP="00956372">
      <w:pPr>
        <w:rPr>
          <w:rFonts w:ascii="Arial" w:hAnsi="Arial" w:cs="Arial"/>
        </w:rPr>
      </w:pPr>
      <w:r w:rsidRPr="007848DF">
        <w:rPr>
          <w:rFonts w:ascii="Arial" w:hAnsi="Arial" w:cs="Arial"/>
        </w:rPr>
        <w:t xml:space="preserve">Mercedes-Benz's </w:t>
      </w:r>
      <w:r w:rsidRPr="007848DF">
        <w:rPr>
          <w:rFonts w:ascii="Arial" w:hAnsi="Arial" w:cs="Arial"/>
          <w:b/>
          <w:bCs/>
        </w:rPr>
        <w:t>value chain</w:t>
      </w:r>
      <w:r w:rsidRPr="007848DF">
        <w:rPr>
          <w:rFonts w:ascii="Arial" w:hAnsi="Arial" w:cs="Arial"/>
        </w:rPr>
        <w:t xml:space="preserve">, as </w:t>
      </w:r>
      <w:proofErr w:type="spellStart"/>
      <w:r w:rsidRPr="007848DF">
        <w:rPr>
          <w:rFonts w:ascii="Arial" w:hAnsi="Arial" w:cs="Arial"/>
        </w:rPr>
        <w:t>analyzed</w:t>
      </w:r>
      <w:proofErr w:type="spellEnd"/>
      <w:r w:rsidRPr="007848DF">
        <w:rPr>
          <w:rFonts w:ascii="Arial" w:hAnsi="Arial" w:cs="Arial"/>
        </w:rPr>
        <w:t xml:space="preserve"> through Porter's framework, highlights the importance of interconnected activities—designing, manufacturing, marketing, delivering, and supporting products—for achieving competitive advantage. The organisation creates value through its research and development, premium manufacturing, and robust after-sales services. Its global software development network, spanning locations like Germany and the US, fosters continuous innovation. However, as the automotive sector shifts towards battery, semiconductor, and software reliance, Mercedes-Benz must integrate luxury engineering with advanced technologies and sustainable practices to maintain its competitive edge. This </w:t>
      </w:r>
      <w:r w:rsidRPr="007848DF">
        <w:rPr>
          <w:rFonts w:ascii="Arial" w:hAnsi="Arial" w:cs="Arial"/>
        </w:rPr>
        <w:lastRenderedPageBreak/>
        <w:t>indicates that mere manufacturing excellence will not suffice in the evolving market landscape.</w:t>
      </w:r>
    </w:p>
    <w:p w14:paraId="7497C472" w14:textId="77777777" w:rsidR="000628A5" w:rsidRPr="00DC0671" w:rsidRDefault="000628A5" w:rsidP="00956372">
      <w:pPr>
        <w:rPr>
          <w:rFonts w:ascii="Arial" w:hAnsi="Arial" w:cs="Arial"/>
        </w:rPr>
      </w:pPr>
    </w:p>
    <w:p w14:paraId="405299BD" w14:textId="2ADE6A21"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Strategy formulation</w:t>
      </w:r>
    </w:p>
    <w:p w14:paraId="77D7B8E1" w14:textId="638B9176" w:rsidR="007555E0" w:rsidRDefault="004B4D36" w:rsidP="007555E0">
      <w:pPr>
        <w:rPr>
          <w:rFonts w:ascii="Arial" w:hAnsi="Arial" w:cs="Arial"/>
        </w:rPr>
      </w:pPr>
      <w:r w:rsidRPr="004B4D36">
        <w:rPr>
          <w:rFonts w:ascii="Arial" w:hAnsi="Arial" w:cs="Arial"/>
        </w:rPr>
        <w:t xml:space="preserve">Mercedes-Benz Group should adopt a Flexible Premium Electrification and Digital Differentiation Strategy that emphasizes premium electric and hybrid vehicles, combined with proprietary software and AI-enabled services. This strategy acknowledges the uncertain pace of EV adoption across various markets. A significant part of this approach is the expansion of </w:t>
      </w:r>
      <w:proofErr w:type="gramStart"/>
      <w:r w:rsidRPr="004B4D36">
        <w:rPr>
          <w:rFonts w:ascii="Arial" w:hAnsi="Arial" w:cs="Arial"/>
        </w:rPr>
        <w:t>MB.OS</w:t>
      </w:r>
      <w:proofErr w:type="gramEnd"/>
      <w:r w:rsidRPr="004B4D36">
        <w:rPr>
          <w:rFonts w:ascii="Arial" w:hAnsi="Arial" w:cs="Arial"/>
        </w:rPr>
        <w:t xml:space="preserve"> throughout its product line, exemplified by the new CLA, which is the first software-defined vehicle that enhances customer experience through integrated services with tech partners like Google and Microsoft. Additionally, the company aims for over 30% electrified vehicle share by 2027 while retaining both BEV and electrified combustion-engine architectures, allowing flexibility in response to varying EV demand, despite the potential increase in production complexity and costs.</w:t>
      </w:r>
    </w:p>
    <w:p w14:paraId="606D02C7" w14:textId="5C034C4E" w:rsidR="004B4D36" w:rsidRDefault="00C11C96" w:rsidP="007555E0">
      <w:pPr>
        <w:rPr>
          <w:rFonts w:ascii="Arial" w:hAnsi="Arial" w:cs="Arial"/>
        </w:rPr>
      </w:pPr>
      <w:r w:rsidRPr="00C11C96">
        <w:rPr>
          <w:rFonts w:ascii="Arial" w:hAnsi="Arial" w:cs="Arial"/>
        </w:rPr>
        <w:t xml:space="preserve">Mercedes-Benz Group should enhance localization and strategic partnerships, particularly in China, as exemplified by its collaboration with Momenta in advanced driving technology. This partnership enables access to specialized capabilities and accelerates innovation while aiming to decrease local material costs by 10% by 2027. However, risks include heavy investments in software and electrification, which may pressure margins and create technological dependence. Thus, Mercedes-Benz must maintain control over critical capabilities through </w:t>
      </w:r>
      <w:proofErr w:type="gramStart"/>
      <w:r w:rsidRPr="00C11C96">
        <w:rPr>
          <w:rFonts w:ascii="Arial" w:hAnsi="Arial" w:cs="Arial"/>
        </w:rPr>
        <w:t>MB.OS</w:t>
      </w:r>
      <w:proofErr w:type="gramEnd"/>
      <w:r w:rsidRPr="00C11C96">
        <w:rPr>
          <w:rFonts w:ascii="Arial" w:hAnsi="Arial" w:cs="Arial"/>
        </w:rPr>
        <w:t xml:space="preserve"> while leveraging external expertise for efficiency. The strategy should align external opportunities with internal resources, utilizing strengths such as its premium brand and engineering prowess to invest in capabilities like software, AI, and electrification.</w:t>
      </w:r>
    </w:p>
    <w:p w14:paraId="63066A87" w14:textId="666611E7" w:rsidR="002778A8" w:rsidRDefault="002778A8" w:rsidP="007555E0">
      <w:pPr>
        <w:rPr>
          <w:rFonts w:ascii="Arial" w:hAnsi="Arial" w:cs="Arial"/>
        </w:rPr>
      </w:pPr>
      <w:r w:rsidRPr="002778A8">
        <w:rPr>
          <w:rFonts w:ascii="Arial" w:hAnsi="Arial" w:cs="Arial"/>
        </w:rPr>
        <w:t xml:space="preserve">From a dynamic </w:t>
      </w:r>
      <w:proofErr w:type="gramStart"/>
      <w:r w:rsidRPr="002778A8">
        <w:rPr>
          <w:rFonts w:ascii="Arial" w:hAnsi="Arial" w:cs="Arial"/>
        </w:rPr>
        <w:t>capabilities</w:t>
      </w:r>
      <w:proofErr w:type="gramEnd"/>
      <w:r w:rsidRPr="002778A8">
        <w:rPr>
          <w:rFonts w:ascii="Arial" w:hAnsi="Arial" w:cs="Arial"/>
        </w:rPr>
        <w:t xml:space="preserve"> perspective, Mercedes-Benz's proposed strategy involves continuous reconfiguration of resources to meet evolving technologies and customer expectations. Teece (2018) emphasizes the necessity for capabilities that enable organizations to identify and seize opportunities while adapting their resources to changing environments. The company's investments in </w:t>
      </w:r>
      <w:proofErr w:type="gramStart"/>
      <w:r w:rsidRPr="002778A8">
        <w:rPr>
          <w:rFonts w:ascii="Arial" w:hAnsi="Arial" w:cs="Arial"/>
        </w:rPr>
        <w:t>MB.OS</w:t>
      </w:r>
      <w:proofErr w:type="gramEnd"/>
      <w:r w:rsidRPr="002778A8">
        <w:rPr>
          <w:rFonts w:ascii="Arial" w:hAnsi="Arial" w:cs="Arial"/>
        </w:rPr>
        <w:t>, electrification, and regional partnerships reflect this capability, although implementation poses significant financial challenges. The strategy is justified as it addresses technological and competitive pressures assessed via PESTEL and Porter's Five Forces. With strong brand equity, technological expertise, and financial resources, the strategy is feasible, yet its acceptability hinges on returns from investments in software and electrification. Management should oversee profitability, EV adoption, software revenues, and customer satisfaction to ensure the strategy delivers sustainable value, balancing luxury positioning with digital differentiation and regional responsiveness.</w:t>
      </w:r>
    </w:p>
    <w:p w14:paraId="19039593" w14:textId="77777777" w:rsidR="00D057EE" w:rsidRDefault="00D057EE" w:rsidP="007555E0">
      <w:pPr>
        <w:rPr>
          <w:rFonts w:ascii="Arial" w:hAnsi="Arial" w:cs="Arial"/>
        </w:rPr>
      </w:pPr>
    </w:p>
    <w:p w14:paraId="117B60F3" w14:textId="77777777" w:rsidR="00D057EE" w:rsidRDefault="00D057EE" w:rsidP="007555E0">
      <w:pPr>
        <w:rPr>
          <w:rFonts w:ascii="Arial" w:hAnsi="Arial" w:cs="Arial"/>
        </w:rPr>
      </w:pPr>
    </w:p>
    <w:p w14:paraId="3680A19D" w14:textId="77777777" w:rsidR="00D057EE" w:rsidRPr="004B4D36" w:rsidRDefault="00D057EE" w:rsidP="007555E0">
      <w:pPr>
        <w:rPr>
          <w:rFonts w:ascii="Arial" w:hAnsi="Arial" w:cs="Arial"/>
        </w:rPr>
      </w:pPr>
    </w:p>
    <w:p w14:paraId="05C5A56B" w14:textId="5FC490D1"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Conclusion and recommendations</w:t>
      </w:r>
    </w:p>
    <w:p w14:paraId="404F6B75" w14:textId="380541D9" w:rsidR="000757C9" w:rsidRDefault="00710A5F" w:rsidP="000757C9">
      <w:pPr>
        <w:rPr>
          <w:rFonts w:ascii="Arial" w:hAnsi="Arial" w:cs="Arial"/>
        </w:rPr>
      </w:pPr>
      <w:r w:rsidRPr="00710A5F">
        <w:rPr>
          <w:rFonts w:ascii="Arial" w:hAnsi="Arial" w:cs="Arial"/>
        </w:rPr>
        <w:t xml:space="preserve">This report highlights that while Mercedes-Benz is a strong premium automotive company, its competitive environment is increasingly challenging due to regulatory pressures, rapid technological changes, economic uncertainties, and competition from Tesla, BMW, and Chinese EV manufacturers. Internally, the company benefits from strong brand equity and </w:t>
      </w:r>
      <w:r w:rsidRPr="00710A5F">
        <w:rPr>
          <w:rFonts w:ascii="Arial" w:hAnsi="Arial" w:cs="Arial"/>
        </w:rPr>
        <w:lastRenderedPageBreak/>
        <w:t xml:space="preserve">engineering expertise but faces issues like declining profitability and high transformation costs. To navigate these challenges, it is recommended that Mercedes-Benz implements a Flexible Premium Electrification and Digital Differentiation Strategy. This includes expanding </w:t>
      </w:r>
      <w:proofErr w:type="gramStart"/>
      <w:r w:rsidRPr="00710A5F">
        <w:rPr>
          <w:rFonts w:ascii="Arial" w:hAnsi="Arial" w:cs="Arial"/>
        </w:rPr>
        <w:t>MB.OS</w:t>
      </w:r>
      <w:proofErr w:type="gramEnd"/>
      <w:r w:rsidRPr="00710A5F">
        <w:rPr>
          <w:rFonts w:ascii="Arial" w:hAnsi="Arial" w:cs="Arial"/>
        </w:rPr>
        <w:t xml:space="preserve"> and AI services, maintaining flexible production across various technologies, increasing localization in key markets like China, and developing strategic technology partnerships while focusing on battery recycling and resilient supply chains. These measures may help the company balance innovation with financial discipline and strengthen its competitive advantage.</w:t>
      </w:r>
    </w:p>
    <w:p w14:paraId="1325C1FC" w14:textId="77777777" w:rsidR="00710A5F" w:rsidRDefault="00710A5F" w:rsidP="000757C9">
      <w:pPr>
        <w:rPr>
          <w:rFonts w:ascii="Arial" w:hAnsi="Arial" w:cs="Arial"/>
        </w:rPr>
      </w:pPr>
    </w:p>
    <w:p w14:paraId="65280E11" w14:textId="77777777" w:rsidR="00710A5F" w:rsidRPr="00710A5F" w:rsidRDefault="00710A5F" w:rsidP="000757C9">
      <w:pPr>
        <w:rPr>
          <w:rFonts w:ascii="Arial" w:hAnsi="Arial" w:cs="Arial"/>
        </w:rPr>
      </w:pPr>
    </w:p>
    <w:p w14:paraId="4C2812BD" w14:textId="65B4C38B" w:rsidR="00B667E5" w:rsidRDefault="00B667E5" w:rsidP="00B667E5">
      <w:pPr>
        <w:pStyle w:val="ListParagraph"/>
        <w:numPr>
          <w:ilvl w:val="0"/>
          <w:numId w:val="1"/>
        </w:numPr>
        <w:rPr>
          <w:rFonts w:ascii="Arial" w:hAnsi="Arial" w:cs="Arial"/>
          <w:b/>
          <w:bCs/>
          <w:sz w:val="24"/>
          <w:szCs w:val="24"/>
        </w:rPr>
      </w:pPr>
      <w:r w:rsidRPr="00B667E5">
        <w:rPr>
          <w:rFonts w:ascii="Arial" w:hAnsi="Arial" w:cs="Arial"/>
          <w:b/>
          <w:bCs/>
          <w:sz w:val="24"/>
          <w:szCs w:val="24"/>
        </w:rPr>
        <w:t>Reference list</w:t>
      </w:r>
    </w:p>
    <w:p w14:paraId="04F4461C"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Barney, J.B. (1991) ‘Firm resources and sustained competitive advantage’, </w:t>
      </w:r>
      <w:r w:rsidRPr="00BF4885">
        <w:rPr>
          <w:rFonts w:ascii="Arial" w:hAnsi="Arial" w:cs="Arial"/>
          <w:i/>
          <w:iCs/>
          <w:kern w:val="0"/>
          <w14:ligatures w14:val="none"/>
        </w:rPr>
        <w:t>Journal of Management</w:t>
      </w:r>
      <w:r w:rsidRPr="00BF4885">
        <w:rPr>
          <w:rFonts w:ascii="Arial" w:hAnsi="Arial" w:cs="Arial"/>
          <w:kern w:val="0"/>
          <w14:ligatures w14:val="none"/>
        </w:rPr>
        <w:t xml:space="preserve">, 17(1), pp. 99–120. </w:t>
      </w:r>
      <w:proofErr w:type="spellStart"/>
      <w:r w:rsidRPr="00BF4885">
        <w:rPr>
          <w:rFonts w:ascii="Arial" w:hAnsi="Arial" w:cs="Arial"/>
          <w:kern w:val="0"/>
          <w14:ligatures w14:val="none"/>
        </w:rPr>
        <w:t>doi</w:t>
      </w:r>
      <w:proofErr w:type="spellEnd"/>
      <w:r w:rsidRPr="00BF4885">
        <w:rPr>
          <w:rFonts w:ascii="Arial" w:hAnsi="Arial" w:cs="Arial"/>
          <w:kern w:val="0"/>
          <w14:ligatures w14:val="none"/>
        </w:rPr>
        <w:t>: 10.1177/014920639101700108.</w:t>
      </w:r>
    </w:p>
    <w:p w14:paraId="2A325359"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Barney, J.B., Ketchen, D.J. and Wright, M. (2021) ‘Resource-based theory and the value creation framework’, </w:t>
      </w:r>
      <w:r w:rsidRPr="00BF4885">
        <w:rPr>
          <w:rFonts w:ascii="Arial" w:hAnsi="Arial" w:cs="Arial"/>
          <w:i/>
          <w:iCs/>
          <w:kern w:val="0"/>
          <w14:ligatures w14:val="none"/>
        </w:rPr>
        <w:t>Journal of Management</w:t>
      </w:r>
      <w:r w:rsidRPr="00BF4885">
        <w:rPr>
          <w:rFonts w:ascii="Arial" w:hAnsi="Arial" w:cs="Arial"/>
          <w:kern w:val="0"/>
          <w14:ligatures w14:val="none"/>
        </w:rPr>
        <w:t>, 47(7), pp. 1936–1955.</w:t>
      </w:r>
    </w:p>
    <w:p w14:paraId="67B4597E"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Grant, R.M. (2022) </w:t>
      </w:r>
      <w:r w:rsidRPr="00BF4885">
        <w:rPr>
          <w:rFonts w:ascii="Arial" w:hAnsi="Arial" w:cs="Arial"/>
          <w:i/>
          <w:iCs/>
          <w:kern w:val="0"/>
          <w14:ligatures w14:val="none"/>
        </w:rPr>
        <w:t>Contemporary Strategy Analysis</w:t>
      </w:r>
      <w:r w:rsidRPr="00BF4885">
        <w:rPr>
          <w:rFonts w:ascii="Arial" w:hAnsi="Arial" w:cs="Arial"/>
          <w:kern w:val="0"/>
          <w14:ligatures w14:val="none"/>
        </w:rPr>
        <w:t xml:space="preserve">. 11th </w:t>
      </w:r>
      <w:proofErr w:type="spellStart"/>
      <w:r w:rsidRPr="00BF4885">
        <w:rPr>
          <w:rFonts w:ascii="Arial" w:hAnsi="Arial" w:cs="Arial"/>
          <w:kern w:val="0"/>
          <w14:ligatures w14:val="none"/>
        </w:rPr>
        <w:t>edn</w:t>
      </w:r>
      <w:proofErr w:type="spellEnd"/>
      <w:r w:rsidRPr="00BF4885">
        <w:rPr>
          <w:rFonts w:ascii="Arial" w:hAnsi="Arial" w:cs="Arial"/>
          <w:kern w:val="0"/>
          <w14:ligatures w14:val="none"/>
        </w:rPr>
        <w:t>. Chichester: John Wiley &amp; Sons.</w:t>
      </w:r>
    </w:p>
    <w:p w14:paraId="0CDA20A7"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Kotler, P., Keller, K.L. and Chernev, A. (2022) </w:t>
      </w:r>
      <w:r w:rsidRPr="00BF4885">
        <w:rPr>
          <w:rFonts w:ascii="Arial" w:hAnsi="Arial" w:cs="Arial"/>
          <w:i/>
          <w:iCs/>
          <w:kern w:val="0"/>
          <w14:ligatures w14:val="none"/>
        </w:rPr>
        <w:t>Marketing Management</w:t>
      </w:r>
      <w:r w:rsidRPr="00BF4885">
        <w:rPr>
          <w:rFonts w:ascii="Arial" w:hAnsi="Arial" w:cs="Arial"/>
          <w:kern w:val="0"/>
          <w14:ligatures w14:val="none"/>
        </w:rPr>
        <w:t xml:space="preserve">. 16th </w:t>
      </w:r>
      <w:proofErr w:type="spellStart"/>
      <w:r w:rsidRPr="00BF4885">
        <w:rPr>
          <w:rFonts w:ascii="Arial" w:hAnsi="Arial" w:cs="Arial"/>
          <w:kern w:val="0"/>
          <w14:ligatures w14:val="none"/>
        </w:rPr>
        <w:t>edn</w:t>
      </w:r>
      <w:proofErr w:type="spellEnd"/>
      <w:r w:rsidRPr="00BF4885">
        <w:rPr>
          <w:rFonts w:ascii="Arial" w:hAnsi="Arial" w:cs="Arial"/>
          <w:kern w:val="0"/>
          <w14:ligatures w14:val="none"/>
        </w:rPr>
        <w:t>. Harlow: Pearson.</w:t>
      </w:r>
    </w:p>
    <w:p w14:paraId="27234D08"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Mercedes-Benz Group AG (2024) </w:t>
      </w:r>
      <w:r w:rsidRPr="00BF4885">
        <w:rPr>
          <w:rFonts w:ascii="Arial" w:hAnsi="Arial" w:cs="Arial"/>
          <w:i/>
          <w:iCs/>
          <w:kern w:val="0"/>
          <w14:ligatures w14:val="none"/>
        </w:rPr>
        <w:t>Mercedes-Benz Opens Own Battery Recycling Factory</w:t>
      </w:r>
      <w:r w:rsidRPr="00BF4885">
        <w:rPr>
          <w:rFonts w:ascii="Arial" w:hAnsi="Arial" w:cs="Arial"/>
          <w:kern w:val="0"/>
          <w14:ligatures w14:val="none"/>
        </w:rPr>
        <w:t>. Stuttgart: Mercedes-Benz Group AG. Available at: Mercedes-Benz Group corporate website (Accessed: 13 August 2026).</w:t>
      </w:r>
    </w:p>
    <w:p w14:paraId="104F05C0"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Mercedes-Benz Group AG (2025) </w:t>
      </w:r>
      <w:r w:rsidRPr="00BF4885">
        <w:rPr>
          <w:rFonts w:ascii="Arial" w:hAnsi="Arial" w:cs="Arial"/>
          <w:i/>
          <w:iCs/>
          <w:kern w:val="0"/>
          <w14:ligatures w14:val="none"/>
        </w:rPr>
        <w:t>Annual Report 2024</w:t>
      </w:r>
      <w:r w:rsidRPr="00BF4885">
        <w:rPr>
          <w:rFonts w:ascii="Arial" w:hAnsi="Arial" w:cs="Arial"/>
          <w:kern w:val="0"/>
          <w14:ligatures w14:val="none"/>
        </w:rPr>
        <w:t>. Stuttgart: Mercedes-Benz Group AG.</w:t>
      </w:r>
    </w:p>
    <w:p w14:paraId="429C420F"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Mercedes-Benz Group AG (2025) </w:t>
      </w:r>
      <w:r w:rsidRPr="00BF4885">
        <w:rPr>
          <w:rFonts w:ascii="Arial" w:hAnsi="Arial" w:cs="Arial"/>
          <w:i/>
          <w:iCs/>
          <w:kern w:val="0"/>
          <w14:ligatures w14:val="none"/>
        </w:rPr>
        <w:t>Mastering Transformation: Making Mercedes-Benz Leaner, Faster and Stronger</w:t>
      </w:r>
      <w:r w:rsidRPr="00BF4885">
        <w:rPr>
          <w:rFonts w:ascii="Arial" w:hAnsi="Arial" w:cs="Arial"/>
          <w:kern w:val="0"/>
          <w14:ligatures w14:val="none"/>
        </w:rPr>
        <w:t>. Stuttgart: Mercedes-Benz Group AG (20 February).</w:t>
      </w:r>
    </w:p>
    <w:p w14:paraId="7F9F12D6"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Mercedes-Benz Group AG (2025) </w:t>
      </w:r>
      <w:r w:rsidRPr="00BF4885">
        <w:rPr>
          <w:rFonts w:ascii="Arial" w:hAnsi="Arial" w:cs="Arial"/>
          <w:i/>
          <w:iCs/>
          <w:kern w:val="0"/>
          <w14:ligatures w14:val="none"/>
        </w:rPr>
        <w:t>Mercedes-Benz Operating System (</w:t>
      </w:r>
      <w:proofErr w:type="gramStart"/>
      <w:r w:rsidRPr="00BF4885">
        <w:rPr>
          <w:rFonts w:ascii="Arial" w:hAnsi="Arial" w:cs="Arial"/>
          <w:i/>
          <w:iCs/>
          <w:kern w:val="0"/>
          <w14:ligatures w14:val="none"/>
        </w:rPr>
        <w:t>MB.OS</w:t>
      </w:r>
      <w:proofErr w:type="gramEnd"/>
      <w:r w:rsidRPr="00BF4885">
        <w:rPr>
          <w:rFonts w:ascii="Arial" w:hAnsi="Arial" w:cs="Arial"/>
          <w:i/>
          <w:iCs/>
          <w:kern w:val="0"/>
          <w14:ligatures w14:val="none"/>
        </w:rPr>
        <w:t>)</w:t>
      </w:r>
      <w:r w:rsidRPr="00BF4885">
        <w:rPr>
          <w:rFonts w:ascii="Arial" w:hAnsi="Arial" w:cs="Arial"/>
          <w:kern w:val="0"/>
          <w14:ligatures w14:val="none"/>
        </w:rPr>
        <w:t>. Stuttgart: Mercedes-Benz Group AG.</w:t>
      </w:r>
    </w:p>
    <w:p w14:paraId="14A29055"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Mercedes-Benz Group AG (2026) </w:t>
      </w:r>
      <w:r w:rsidRPr="00BF4885">
        <w:rPr>
          <w:rFonts w:ascii="Arial" w:hAnsi="Arial" w:cs="Arial"/>
          <w:i/>
          <w:iCs/>
          <w:kern w:val="0"/>
          <w14:ligatures w14:val="none"/>
        </w:rPr>
        <w:t>Annual Report 2025</w:t>
      </w:r>
      <w:r w:rsidRPr="00BF4885">
        <w:rPr>
          <w:rFonts w:ascii="Arial" w:hAnsi="Arial" w:cs="Arial"/>
          <w:kern w:val="0"/>
          <w14:ligatures w14:val="none"/>
        </w:rPr>
        <w:t>. Stuttgart: Mercedes-Benz Group AG.</w:t>
      </w:r>
    </w:p>
    <w:p w14:paraId="3B87D8A2"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Mercedes-Benz Group AG (2026) </w:t>
      </w:r>
      <w:r w:rsidRPr="00BF4885">
        <w:rPr>
          <w:rFonts w:ascii="Arial" w:hAnsi="Arial" w:cs="Arial"/>
          <w:i/>
          <w:iCs/>
          <w:kern w:val="0"/>
          <w14:ligatures w14:val="none"/>
        </w:rPr>
        <w:t>Full Year Results 2025</w:t>
      </w:r>
      <w:r w:rsidRPr="00BF4885">
        <w:rPr>
          <w:rFonts w:ascii="Arial" w:hAnsi="Arial" w:cs="Arial"/>
          <w:kern w:val="0"/>
          <w14:ligatures w14:val="none"/>
        </w:rPr>
        <w:t>. Stuttgart: Mercedes-Benz Group AG.</w:t>
      </w:r>
    </w:p>
    <w:p w14:paraId="658E8AD4"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Porter, M.E. (1980) </w:t>
      </w:r>
      <w:r w:rsidRPr="00BF4885">
        <w:rPr>
          <w:rFonts w:ascii="Arial" w:hAnsi="Arial" w:cs="Arial"/>
          <w:i/>
          <w:iCs/>
          <w:kern w:val="0"/>
          <w14:ligatures w14:val="none"/>
        </w:rPr>
        <w:t xml:space="preserve">Competitive Strategy: Techniques for </w:t>
      </w:r>
      <w:proofErr w:type="spellStart"/>
      <w:r w:rsidRPr="00BF4885">
        <w:rPr>
          <w:rFonts w:ascii="Arial" w:hAnsi="Arial" w:cs="Arial"/>
          <w:i/>
          <w:iCs/>
          <w:kern w:val="0"/>
          <w14:ligatures w14:val="none"/>
        </w:rPr>
        <w:t>Analyzing</w:t>
      </w:r>
      <w:proofErr w:type="spellEnd"/>
      <w:r w:rsidRPr="00BF4885">
        <w:rPr>
          <w:rFonts w:ascii="Arial" w:hAnsi="Arial" w:cs="Arial"/>
          <w:i/>
          <w:iCs/>
          <w:kern w:val="0"/>
          <w14:ligatures w14:val="none"/>
        </w:rPr>
        <w:t xml:space="preserve"> Industries and Competitors</w:t>
      </w:r>
      <w:r w:rsidRPr="00BF4885">
        <w:rPr>
          <w:rFonts w:ascii="Arial" w:hAnsi="Arial" w:cs="Arial"/>
          <w:kern w:val="0"/>
          <w14:ligatures w14:val="none"/>
        </w:rPr>
        <w:t>. New York: Free Press.</w:t>
      </w:r>
    </w:p>
    <w:p w14:paraId="2870C7E6"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Porter, M.E. (1985) </w:t>
      </w:r>
      <w:r w:rsidRPr="00BF4885">
        <w:rPr>
          <w:rFonts w:ascii="Arial" w:hAnsi="Arial" w:cs="Arial"/>
          <w:i/>
          <w:iCs/>
          <w:kern w:val="0"/>
          <w14:ligatures w14:val="none"/>
        </w:rPr>
        <w:t>Competitive Advantage: Creating and Sustaining Superior Performance</w:t>
      </w:r>
      <w:r w:rsidRPr="00BF4885">
        <w:rPr>
          <w:rFonts w:ascii="Arial" w:hAnsi="Arial" w:cs="Arial"/>
          <w:kern w:val="0"/>
          <w14:ligatures w14:val="none"/>
        </w:rPr>
        <w:t>. New York: Free Press.</w:t>
      </w:r>
    </w:p>
    <w:p w14:paraId="09B19714"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Porter, M.E. (1996) ‘What is strategy?’, </w:t>
      </w:r>
      <w:r w:rsidRPr="00BF4885">
        <w:rPr>
          <w:rFonts w:ascii="Arial" w:hAnsi="Arial" w:cs="Arial"/>
          <w:i/>
          <w:iCs/>
          <w:kern w:val="0"/>
          <w14:ligatures w14:val="none"/>
        </w:rPr>
        <w:t>Harvard Business Review</w:t>
      </w:r>
      <w:r w:rsidRPr="00BF4885">
        <w:rPr>
          <w:rFonts w:ascii="Arial" w:hAnsi="Arial" w:cs="Arial"/>
          <w:kern w:val="0"/>
          <w14:ligatures w14:val="none"/>
        </w:rPr>
        <w:t>, 74(6), pp. 61–78.</w:t>
      </w:r>
    </w:p>
    <w:p w14:paraId="7CFD898B"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lastRenderedPageBreak/>
        <w:t xml:space="preserve">Teece, D.J. (2018) ‘Business models and dynamic capabilities’, </w:t>
      </w:r>
      <w:r w:rsidRPr="00BF4885">
        <w:rPr>
          <w:rFonts w:ascii="Arial" w:hAnsi="Arial" w:cs="Arial"/>
          <w:i/>
          <w:iCs/>
          <w:kern w:val="0"/>
          <w14:ligatures w14:val="none"/>
        </w:rPr>
        <w:t>Long Range Planning</w:t>
      </w:r>
      <w:r w:rsidRPr="00BF4885">
        <w:rPr>
          <w:rFonts w:ascii="Arial" w:hAnsi="Arial" w:cs="Arial"/>
          <w:kern w:val="0"/>
          <w14:ligatures w14:val="none"/>
        </w:rPr>
        <w:t>, 51(1), pp. 40–49.</w:t>
      </w:r>
    </w:p>
    <w:p w14:paraId="25928AF1" w14:textId="77777777" w:rsidR="00BF4885" w:rsidRPr="00BF4885" w:rsidRDefault="00BF4885" w:rsidP="00BF4885">
      <w:pPr>
        <w:spacing w:before="100" w:beforeAutospacing="1" w:after="100" w:afterAutospacing="1" w:line="240" w:lineRule="auto"/>
        <w:rPr>
          <w:rFonts w:ascii="Arial" w:hAnsi="Arial" w:cs="Arial"/>
          <w:kern w:val="0"/>
          <w14:ligatures w14:val="none"/>
        </w:rPr>
      </w:pPr>
      <w:r w:rsidRPr="00BF4885">
        <w:rPr>
          <w:rFonts w:ascii="Arial" w:hAnsi="Arial" w:cs="Arial"/>
          <w:kern w:val="0"/>
          <w14:ligatures w14:val="none"/>
        </w:rPr>
        <w:t xml:space="preserve">Whittington, R., </w:t>
      </w:r>
      <w:proofErr w:type="spellStart"/>
      <w:r w:rsidRPr="00BF4885">
        <w:rPr>
          <w:rFonts w:ascii="Arial" w:hAnsi="Arial" w:cs="Arial"/>
          <w:kern w:val="0"/>
          <w14:ligatures w14:val="none"/>
        </w:rPr>
        <w:t>Regnér</w:t>
      </w:r>
      <w:proofErr w:type="spellEnd"/>
      <w:r w:rsidRPr="00BF4885">
        <w:rPr>
          <w:rFonts w:ascii="Arial" w:hAnsi="Arial" w:cs="Arial"/>
          <w:kern w:val="0"/>
          <w14:ligatures w14:val="none"/>
        </w:rPr>
        <w:t xml:space="preserve">, P., Angwin, D., Johnson, G. and Scholes, K. (2020) </w:t>
      </w:r>
      <w:r w:rsidRPr="00BF4885">
        <w:rPr>
          <w:rFonts w:ascii="Arial" w:hAnsi="Arial" w:cs="Arial"/>
          <w:i/>
          <w:iCs/>
          <w:kern w:val="0"/>
          <w14:ligatures w14:val="none"/>
        </w:rPr>
        <w:t>Exploring Strategy</w:t>
      </w:r>
      <w:r w:rsidRPr="00BF4885">
        <w:rPr>
          <w:rFonts w:ascii="Arial" w:hAnsi="Arial" w:cs="Arial"/>
          <w:kern w:val="0"/>
          <w14:ligatures w14:val="none"/>
        </w:rPr>
        <w:t xml:space="preserve">. 12th </w:t>
      </w:r>
      <w:proofErr w:type="spellStart"/>
      <w:r w:rsidRPr="00BF4885">
        <w:rPr>
          <w:rFonts w:ascii="Arial" w:hAnsi="Arial" w:cs="Arial"/>
          <w:kern w:val="0"/>
          <w14:ligatures w14:val="none"/>
        </w:rPr>
        <w:t>edn</w:t>
      </w:r>
      <w:proofErr w:type="spellEnd"/>
      <w:r w:rsidRPr="00BF4885">
        <w:rPr>
          <w:rFonts w:ascii="Arial" w:hAnsi="Arial" w:cs="Arial"/>
          <w:kern w:val="0"/>
          <w14:ligatures w14:val="none"/>
        </w:rPr>
        <w:t>. Harlow: Pearson Education.</w:t>
      </w:r>
    </w:p>
    <w:p w14:paraId="01E8F355" w14:textId="77777777" w:rsidR="00BF4885" w:rsidRDefault="00BF4885" w:rsidP="00BF4885">
      <w:pPr>
        <w:spacing w:before="100" w:beforeAutospacing="1" w:after="100" w:afterAutospacing="1" w:line="240" w:lineRule="auto"/>
        <w:rPr>
          <w:rFonts w:ascii="Times New Roman" w:hAnsi="Times New Roman" w:cs="Times New Roman"/>
          <w:kern w:val="0"/>
          <w14:ligatures w14:val="none"/>
        </w:rPr>
      </w:pPr>
    </w:p>
    <w:p w14:paraId="503FD480" w14:textId="77777777" w:rsidR="00B377C4" w:rsidRPr="00B377C4" w:rsidRDefault="00B377C4" w:rsidP="00B377C4">
      <w:pPr>
        <w:rPr>
          <w:rFonts w:ascii="Arial" w:hAnsi="Arial" w:cs="Arial"/>
          <w:b/>
          <w:bCs/>
          <w:sz w:val="24"/>
          <w:szCs w:val="24"/>
        </w:rPr>
      </w:pPr>
    </w:p>
    <w:sectPr w:rsidR="00B377C4" w:rsidRPr="00B37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EE00B2"/>
    <w:multiLevelType w:val="hybridMultilevel"/>
    <w:tmpl w:val="E0A0DFCC"/>
    <w:lvl w:ilvl="0" w:tplc="4D1ED67C">
      <w:start w:val="1"/>
      <w:numFmt w:val="decimal"/>
      <w:lvlText w:val="%1."/>
      <w:lvlJc w:val="left"/>
      <w:pPr>
        <w:ind w:left="588" w:hanging="360"/>
      </w:pPr>
      <w:rPr>
        <w:rFonts w:hint="default"/>
      </w:rPr>
    </w:lvl>
    <w:lvl w:ilvl="1" w:tplc="08090019" w:tentative="1">
      <w:start w:val="1"/>
      <w:numFmt w:val="lowerLetter"/>
      <w:lvlText w:val="%2."/>
      <w:lvlJc w:val="left"/>
      <w:pPr>
        <w:ind w:left="1308" w:hanging="360"/>
      </w:pPr>
    </w:lvl>
    <w:lvl w:ilvl="2" w:tplc="0809001B" w:tentative="1">
      <w:start w:val="1"/>
      <w:numFmt w:val="lowerRoman"/>
      <w:lvlText w:val="%3."/>
      <w:lvlJc w:val="right"/>
      <w:pPr>
        <w:ind w:left="2028" w:hanging="180"/>
      </w:pPr>
    </w:lvl>
    <w:lvl w:ilvl="3" w:tplc="0809000F" w:tentative="1">
      <w:start w:val="1"/>
      <w:numFmt w:val="decimal"/>
      <w:lvlText w:val="%4."/>
      <w:lvlJc w:val="left"/>
      <w:pPr>
        <w:ind w:left="2748" w:hanging="360"/>
      </w:pPr>
    </w:lvl>
    <w:lvl w:ilvl="4" w:tplc="08090019" w:tentative="1">
      <w:start w:val="1"/>
      <w:numFmt w:val="lowerLetter"/>
      <w:lvlText w:val="%5."/>
      <w:lvlJc w:val="left"/>
      <w:pPr>
        <w:ind w:left="3468" w:hanging="360"/>
      </w:pPr>
    </w:lvl>
    <w:lvl w:ilvl="5" w:tplc="0809001B" w:tentative="1">
      <w:start w:val="1"/>
      <w:numFmt w:val="lowerRoman"/>
      <w:lvlText w:val="%6."/>
      <w:lvlJc w:val="right"/>
      <w:pPr>
        <w:ind w:left="4188" w:hanging="180"/>
      </w:pPr>
    </w:lvl>
    <w:lvl w:ilvl="6" w:tplc="0809000F" w:tentative="1">
      <w:start w:val="1"/>
      <w:numFmt w:val="decimal"/>
      <w:lvlText w:val="%7."/>
      <w:lvlJc w:val="left"/>
      <w:pPr>
        <w:ind w:left="4908" w:hanging="360"/>
      </w:pPr>
    </w:lvl>
    <w:lvl w:ilvl="7" w:tplc="08090019" w:tentative="1">
      <w:start w:val="1"/>
      <w:numFmt w:val="lowerLetter"/>
      <w:lvlText w:val="%8."/>
      <w:lvlJc w:val="left"/>
      <w:pPr>
        <w:ind w:left="5628" w:hanging="360"/>
      </w:pPr>
    </w:lvl>
    <w:lvl w:ilvl="8" w:tplc="0809001B" w:tentative="1">
      <w:start w:val="1"/>
      <w:numFmt w:val="lowerRoman"/>
      <w:lvlText w:val="%9."/>
      <w:lvlJc w:val="right"/>
      <w:pPr>
        <w:ind w:left="6348" w:hanging="180"/>
      </w:pPr>
    </w:lvl>
  </w:abstractNum>
  <w:num w:numId="1" w16cid:durableId="1011881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535"/>
    <w:rsid w:val="000537BC"/>
    <w:rsid w:val="000628A5"/>
    <w:rsid w:val="000757C9"/>
    <w:rsid w:val="00094DA7"/>
    <w:rsid w:val="001D419A"/>
    <w:rsid w:val="00216B48"/>
    <w:rsid w:val="00261B86"/>
    <w:rsid w:val="002723F8"/>
    <w:rsid w:val="002778A8"/>
    <w:rsid w:val="0029029A"/>
    <w:rsid w:val="00334A8A"/>
    <w:rsid w:val="004173D8"/>
    <w:rsid w:val="00431476"/>
    <w:rsid w:val="004573B3"/>
    <w:rsid w:val="0047217B"/>
    <w:rsid w:val="004A4E9A"/>
    <w:rsid w:val="004B4D36"/>
    <w:rsid w:val="004C1535"/>
    <w:rsid w:val="004D7639"/>
    <w:rsid w:val="004E0FBE"/>
    <w:rsid w:val="005335B6"/>
    <w:rsid w:val="00554355"/>
    <w:rsid w:val="005627EB"/>
    <w:rsid w:val="00593E9E"/>
    <w:rsid w:val="006453F1"/>
    <w:rsid w:val="006B5AD8"/>
    <w:rsid w:val="00710A5F"/>
    <w:rsid w:val="00750924"/>
    <w:rsid w:val="007555E0"/>
    <w:rsid w:val="007848DF"/>
    <w:rsid w:val="0089507C"/>
    <w:rsid w:val="008C5014"/>
    <w:rsid w:val="008D316C"/>
    <w:rsid w:val="008D67F7"/>
    <w:rsid w:val="00956372"/>
    <w:rsid w:val="00985436"/>
    <w:rsid w:val="00A25F20"/>
    <w:rsid w:val="00A33DA5"/>
    <w:rsid w:val="00A557BF"/>
    <w:rsid w:val="00AA2F84"/>
    <w:rsid w:val="00AC0E2F"/>
    <w:rsid w:val="00B377C4"/>
    <w:rsid w:val="00B667E5"/>
    <w:rsid w:val="00B85887"/>
    <w:rsid w:val="00BF4885"/>
    <w:rsid w:val="00C11C96"/>
    <w:rsid w:val="00C91B7C"/>
    <w:rsid w:val="00D057EE"/>
    <w:rsid w:val="00D2299C"/>
    <w:rsid w:val="00D811D4"/>
    <w:rsid w:val="00DC0671"/>
    <w:rsid w:val="00DF2E4A"/>
    <w:rsid w:val="00E45086"/>
    <w:rsid w:val="00E47233"/>
    <w:rsid w:val="00EA39EE"/>
    <w:rsid w:val="00EC744D"/>
    <w:rsid w:val="00F57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365FF"/>
  <w15:chartTrackingRefBased/>
  <w15:docId w15:val="{B524DF03-527F-4AC4-8CBC-F1ADF4BAA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5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15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15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5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5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5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5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5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5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5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15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5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5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5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5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5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5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535"/>
    <w:rPr>
      <w:rFonts w:eastAsiaTheme="majorEastAsia" w:cstheme="majorBidi"/>
      <w:color w:val="272727" w:themeColor="text1" w:themeTint="D8"/>
    </w:rPr>
  </w:style>
  <w:style w:type="paragraph" w:styleId="Title">
    <w:name w:val="Title"/>
    <w:basedOn w:val="Normal"/>
    <w:next w:val="Normal"/>
    <w:link w:val="TitleChar"/>
    <w:uiPriority w:val="10"/>
    <w:qFormat/>
    <w:rsid w:val="004C15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5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5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5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535"/>
    <w:pPr>
      <w:spacing w:before="160"/>
      <w:jc w:val="center"/>
    </w:pPr>
    <w:rPr>
      <w:i/>
      <w:iCs/>
      <w:color w:val="404040" w:themeColor="text1" w:themeTint="BF"/>
    </w:rPr>
  </w:style>
  <w:style w:type="character" w:customStyle="1" w:styleId="QuoteChar">
    <w:name w:val="Quote Char"/>
    <w:basedOn w:val="DefaultParagraphFont"/>
    <w:link w:val="Quote"/>
    <w:uiPriority w:val="29"/>
    <w:rsid w:val="004C1535"/>
    <w:rPr>
      <w:i/>
      <w:iCs/>
      <w:color w:val="404040" w:themeColor="text1" w:themeTint="BF"/>
    </w:rPr>
  </w:style>
  <w:style w:type="paragraph" w:styleId="ListParagraph">
    <w:name w:val="List Paragraph"/>
    <w:basedOn w:val="Normal"/>
    <w:uiPriority w:val="34"/>
    <w:qFormat/>
    <w:rsid w:val="004C1535"/>
    <w:pPr>
      <w:ind w:left="720"/>
      <w:contextualSpacing/>
    </w:pPr>
  </w:style>
  <w:style w:type="character" w:styleId="IntenseEmphasis">
    <w:name w:val="Intense Emphasis"/>
    <w:basedOn w:val="DefaultParagraphFont"/>
    <w:uiPriority w:val="21"/>
    <w:qFormat/>
    <w:rsid w:val="004C1535"/>
    <w:rPr>
      <w:i/>
      <w:iCs/>
      <w:color w:val="0F4761" w:themeColor="accent1" w:themeShade="BF"/>
    </w:rPr>
  </w:style>
  <w:style w:type="paragraph" w:styleId="IntenseQuote">
    <w:name w:val="Intense Quote"/>
    <w:basedOn w:val="Normal"/>
    <w:next w:val="Normal"/>
    <w:link w:val="IntenseQuoteChar"/>
    <w:uiPriority w:val="30"/>
    <w:qFormat/>
    <w:rsid w:val="004C15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535"/>
    <w:rPr>
      <w:i/>
      <w:iCs/>
      <w:color w:val="0F4761" w:themeColor="accent1" w:themeShade="BF"/>
    </w:rPr>
  </w:style>
  <w:style w:type="character" w:styleId="IntenseReference">
    <w:name w:val="Intense Reference"/>
    <w:basedOn w:val="DefaultParagraphFont"/>
    <w:uiPriority w:val="32"/>
    <w:qFormat/>
    <w:rsid w:val="004C153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8</Pages>
  <Words>3063</Words>
  <Characters>17463</Characters>
  <Application>Microsoft Office Word</Application>
  <DocSecurity>0</DocSecurity>
  <Lines>145</Lines>
  <Paragraphs>40</Paragraphs>
  <ScaleCrop>false</ScaleCrop>
  <Company/>
  <LinksUpToDate>false</LinksUpToDate>
  <CharactersWithSpaces>20486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Gina-Nicoleta Raducan (2232821)</dc:creator>
  <cp:keywords/>
  <dc:description/>
  <cp:lastModifiedBy>Gina-Nicoleta Raducan (2232821)</cp:lastModifiedBy>
  <cp:revision>53</cp:revision>
  <dcterms:created xsi:type="dcterms:W3CDTF">2026-08-15T23:25:00Z</dcterms:created>
  <dcterms:modified xsi:type="dcterms:W3CDTF">2026-08-16T00:09:00Z</dcterms:modified>
</cp:coreProperties>
</file>