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24A38F" w14:textId="77777777" w:rsidR="00800C14" w:rsidRDefault="00800C14" w:rsidP="00800C14">
      <w:pPr>
        <w:spacing w:after="160" w:line="259" w:lineRule="auto"/>
        <w:jc w:val="center"/>
        <w:rPr>
          <w:b/>
          <w:bCs/>
          <w:color w:val="000000"/>
        </w:rPr>
      </w:pPr>
    </w:p>
    <w:p w14:paraId="46A366BC" w14:textId="77777777" w:rsidR="00800C14" w:rsidRDefault="00800C14" w:rsidP="00800C14">
      <w:pPr>
        <w:spacing w:after="160" w:line="259" w:lineRule="auto"/>
        <w:jc w:val="center"/>
        <w:rPr>
          <w:b/>
          <w:bCs/>
          <w:color w:val="000000"/>
        </w:rPr>
      </w:pPr>
    </w:p>
    <w:p w14:paraId="05A92692" w14:textId="77777777" w:rsidR="00800C14" w:rsidRDefault="00800C14" w:rsidP="00800C14">
      <w:pPr>
        <w:spacing w:after="160" w:line="259" w:lineRule="auto"/>
        <w:jc w:val="center"/>
        <w:rPr>
          <w:b/>
          <w:bCs/>
          <w:color w:val="000000"/>
        </w:rPr>
      </w:pPr>
    </w:p>
    <w:p w14:paraId="45397493" w14:textId="77777777" w:rsidR="00800C14" w:rsidRDefault="00800C14" w:rsidP="00800C14">
      <w:pPr>
        <w:spacing w:after="160" w:line="259" w:lineRule="auto"/>
        <w:jc w:val="center"/>
        <w:rPr>
          <w:b/>
          <w:bCs/>
          <w:color w:val="000000"/>
        </w:rPr>
      </w:pPr>
    </w:p>
    <w:p w14:paraId="4839F475" w14:textId="77777777" w:rsidR="00800C14" w:rsidRDefault="00800C14" w:rsidP="00800C14">
      <w:pPr>
        <w:spacing w:after="160" w:line="259" w:lineRule="auto"/>
        <w:jc w:val="center"/>
        <w:rPr>
          <w:b/>
          <w:bCs/>
          <w:color w:val="000000"/>
        </w:rPr>
      </w:pPr>
    </w:p>
    <w:p w14:paraId="72640A29" w14:textId="77777777" w:rsidR="00800C14" w:rsidRDefault="00800C14" w:rsidP="00800C14">
      <w:pPr>
        <w:spacing w:after="160" w:line="259" w:lineRule="auto"/>
        <w:jc w:val="center"/>
        <w:rPr>
          <w:b/>
          <w:bCs/>
          <w:color w:val="000000"/>
        </w:rPr>
      </w:pPr>
    </w:p>
    <w:p w14:paraId="02E6C90D" w14:textId="77777777" w:rsidR="00800C14" w:rsidRDefault="00800C14" w:rsidP="00800C14">
      <w:pPr>
        <w:spacing w:after="160" w:line="259" w:lineRule="auto"/>
        <w:jc w:val="center"/>
        <w:rPr>
          <w:b/>
          <w:bCs/>
          <w:color w:val="000000"/>
        </w:rPr>
      </w:pPr>
    </w:p>
    <w:p w14:paraId="0D919EC3" w14:textId="77777777" w:rsidR="00F60B0D" w:rsidRDefault="00800C14" w:rsidP="00800C14">
      <w:pPr>
        <w:spacing w:after="160" w:line="259" w:lineRule="auto"/>
        <w:jc w:val="center"/>
        <w:rPr>
          <w:b/>
          <w:bCs/>
          <w:color w:val="000000"/>
          <w:sz w:val="32"/>
          <w:szCs w:val="28"/>
        </w:rPr>
      </w:pPr>
      <w:r w:rsidRPr="00800C14">
        <w:rPr>
          <w:b/>
          <w:bCs/>
          <w:color w:val="000000"/>
          <w:sz w:val="32"/>
          <w:szCs w:val="28"/>
        </w:rPr>
        <w:t>Sustainable Hospitality &amp; Tourism Management</w:t>
      </w:r>
    </w:p>
    <w:p w14:paraId="2B396C19" w14:textId="77777777" w:rsidR="00F60B0D" w:rsidRDefault="00F60B0D" w:rsidP="00800C14">
      <w:pPr>
        <w:spacing w:after="160" w:line="259" w:lineRule="auto"/>
        <w:jc w:val="center"/>
        <w:rPr>
          <w:b/>
          <w:bCs/>
          <w:color w:val="000000"/>
          <w:sz w:val="32"/>
          <w:szCs w:val="28"/>
        </w:rPr>
      </w:pPr>
    </w:p>
    <w:p w14:paraId="5F750FD1" w14:textId="4BBEF3BF" w:rsidR="00F60B0D" w:rsidRDefault="00F60B0D" w:rsidP="00800C14">
      <w:pPr>
        <w:spacing w:after="160" w:line="259" w:lineRule="auto"/>
        <w:jc w:val="center"/>
        <w:rPr>
          <w:b/>
          <w:bCs/>
          <w:color w:val="000000"/>
          <w:sz w:val="32"/>
          <w:szCs w:val="28"/>
        </w:rPr>
      </w:pPr>
      <w:r>
        <w:rPr>
          <w:b/>
          <w:bCs/>
          <w:color w:val="000000"/>
          <w:sz w:val="32"/>
          <w:szCs w:val="28"/>
        </w:rPr>
        <w:t>Student Name: Marina Branza</w:t>
      </w:r>
    </w:p>
    <w:p w14:paraId="0D49BE58" w14:textId="77777777" w:rsidR="00F60B0D" w:rsidRDefault="00F60B0D" w:rsidP="00800C14">
      <w:pPr>
        <w:spacing w:after="160" w:line="259" w:lineRule="auto"/>
        <w:jc w:val="center"/>
        <w:rPr>
          <w:b/>
          <w:bCs/>
          <w:color w:val="000000"/>
          <w:sz w:val="32"/>
          <w:szCs w:val="28"/>
        </w:rPr>
      </w:pPr>
      <w:r>
        <w:rPr>
          <w:b/>
          <w:bCs/>
          <w:color w:val="000000"/>
          <w:sz w:val="32"/>
          <w:szCs w:val="28"/>
        </w:rPr>
        <w:t>Student Number:2027760</w:t>
      </w:r>
    </w:p>
    <w:p w14:paraId="4AA4BF84" w14:textId="5EB2B6C9" w:rsidR="00F60B0D" w:rsidRDefault="00F60B0D" w:rsidP="00800C14">
      <w:pPr>
        <w:spacing w:after="160" w:line="259" w:lineRule="auto"/>
        <w:jc w:val="center"/>
        <w:rPr>
          <w:b/>
          <w:bCs/>
          <w:color w:val="000000"/>
          <w:sz w:val="32"/>
          <w:szCs w:val="28"/>
        </w:rPr>
      </w:pPr>
      <w:r>
        <w:rPr>
          <w:b/>
          <w:bCs/>
          <w:color w:val="000000"/>
          <w:sz w:val="32"/>
          <w:szCs w:val="28"/>
        </w:rPr>
        <w:t>Module Code: BMIH 5006</w:t>
      </w:r>
    </w:p>
    <w:p w14:paraId="6ABB9877" w14:textId="72F79D2C" w:rsidR="00800C14" w:rsidRDefault="00F60B0D" w:rsidP="00800C14">
      <w:pPr>
        <w:spacing w:after="160" w:line="259" w:lineRule="auto"/>
        <w:jc w:val="center"/>
        <w:rPr>
          <w:rFonts w:eastAsia="Times New Roman" w:cs="Times New Roman"/>
          <w:b/>
          <w:bCs/>
          <w:color w:val="000000"/>
          <w:szCs w:val="24"/>
          <w:lang w:eastAsia="en-IN" w:bidi="bn-IN"/>
        </w:rPr>
      </w:pPr>
      <w:r>
        <w:rPr>
          <w:b/>
          <w:bCs/>
          <w:color w:val="000000"/>
          <w:sz w:val="32"/>
          <w:szCs w:val="28"/>
        </w:rPr>
        <w:t>Lecturers Name: Ruth Taylor Davies</w:t>
      </w:r>
      <w:r w:rsidR="00800C14">
        <w:rPr>
          <w:b/>
          <w:bCs/>
          <w:color w:val="000000"/>
        </w:rPr>
        <w:br w:type="page"/>
      </w:r>
    </w:p>
    <w:sdt>
      <w:sdtPr>
        <w:rPr>
          <w:rFonts w:ascii="Times New Roman" w:eastAsiaTheme="minorHAnsi" w:hAnsi="Times New Roman" w:cstheme="minorBidi"/>
          <w:color w:val="auto"/>
          <w:sz w:val="24"/>
          <w:szCs w:val="22"/>
          <w:lang w:val="en-IN"/>
        </w:rPr>
        <w:id w:val="-836919102"/>
        <w:docPartObj>
          <w:docPartGallery w:val="Table of Contents"/>
          <w:docPartUnique/>
        </w:docPartObj>
      </w:sdtPr>
      <w:sdtEndPr>
        <w:rPr>
          <w:b/>
          <w:bCs/>
          <w:noProof/>
        </w:rPr>
      </w:sdtEndPr>
      <w:sdtContent>
        <w:p w14:paraId="39D4F589" w14:textId="77777777" w:rsidR="00800C14" w:rsidRPr="00800C14" w:rsidRDefault="00800C14">
          <w:pPr>
            <w:pStyle w:val="TOCHeading"/>
            <w:rPr>
              <w:rFonts w:ascii="Times New Roman" w:hAnsi="Times New Roman" w:cs="Times New Roman"/>
              <w:b/>
              <w:bCs/>
            </w:rPr>
          </w:pPr>
          <w:r w:rsidRPr="00800C14">
            <w:rPr>
              <w:rFonts w:ascii="Times New Roman" w:hAnsi="Times New Roman" w:cs="Times New Roman"/>
              <w:b/>
              <w:bCs/>
            </w:rPr>
            <w:t>Table of Contents</w:t>
          </w:r>
        </w:p>
        <w:p w14:paraId="39DC4D41" w14:textId="77777777" w:rsidR="00201189" w:rsidRDefault="00800C14">
          <w:pPr>
            <w:pStyle w:val="TOC1"/>
            <w:tabs>
              <w:tab w:val="right" w:leader="dot" w:pos="9016"/>
            </w:tabs>
            <w:rPr>
              <w:rFonts w:asciiTheme="minorHAnsi" w:eastAsiaTheme="minorEastAsia" w:hAnsiTheme="minorHAnsi"/>
              <w:noProof/>
              <w:sz w:val="22"/>
              <w:szCs w:val="28"/>
              <w:lang w:eastAsia="en-IN" w:bidi="bn-IN"/>
            </w:rPr>
          </w:pPr>
          <w:r>
            <w:fldChar w:fldCharType="begin"/>
          </w:r>
          <w:r>
            <w:instrText xml:space="preserve"> TOC \o "1-3" \h \z \u </w:instrText>
          </w:r>
          <w:r>
            <w:fldChar w:fldCharType="separate"/>
          </w:r>
          <w:hyperlink w:anchor="_Toc136970363" w:history="1">
            <w:r w:rsidR="00201189" w:rsidRPr="00CC712E">
              <w:rPr>
                <w:rStyle w:val="Hyperlink"/>
                <w:noProof/>
              </w:rPr>
              <w:t>Introduction</w:t>
            </w:r>
            <w:r w:rsidR="00201189">
              <w:rPr>
                <w:noProof/>
                <w:webHidden/>
              </w:rPr>
              <w:tab/>
            </w:r>
            <w:r w:rsidR="00201189">
              <w:rPr>
                <w:noProof/>
                <w:webHidden/>
              </w:rPr>
              <w:fldChar w:fldCharType="begin"/>
            </w:r>
            <w:r w:rsidR="00201189">
              <w:rPr>
                <w:noProof/>
                <w:webHidden/>
              </w:rPr>
              <w:instrText xml:space="preserve"> PAGEREF _Toc136970363 \h </w:instrText>
            </w:r>
            <w:r w:rsidR="00201189">
              <w:rPr>
                <w:noProof/>
                <w:webHidden/>
              </w:rPr>
            </w:r>
            <w:r w:rsidR="00201189">
              <w:rPr>
                <w:noProof/>
                <w:webHidden/>
              </w:rPr>
              <w:fldChar w:fldCharType="separate"/>
            </w:r>
            <w:r w:rsidR="00201189">
              <w:rPr>
                <w:noProof/>
                <w:webHidden/>
              </w:rPr>
              <w:t>3</w:t>
            </w:r>
            <w:r w:rsidR="00201189">
              <w:rPr>
                <w:noProof/>
                <w:webHidden/>
              </w:rPr>
              <w:fldChar w:fldCharType="end"/>
            </w:r>
          </w:hyperlink>
        </w:p>
        <w:p w14:paraId="538C9133" w14:textId="77777777" w:rsidR="00201189" w:rsidRDefault="00851B8A">
          <w:pPr>
            <w:pStyle w:val="TOC1"/>
            <w:tabs>
              <w:tab w:val="right" w:leader="dot" w:pos="9016"/>
            </w:tabs>
            <w:rPr>
              <w:rFonts w:asciiTheme="minorHAnsi" w:eastAsiaTheme="minorEastAsia" w:hAnsiTheme="minorHAnsi"/>
              <w:noProof/>
              <w:sz w:val="22"/>
              <w:szCs w:val="28"/>
              <w:lang w:eastAsia="en-IN" w:bidi="bn-IN"/>
            </w:rPr>
          </w:pPr>
          <w:hyperlink w:anchor="_Toc136970364" w:history="1">
            <w:r w:rsidR="00201189" w:rsidRPr="00CC712E">
              <w:rPr>
                <w:rStyle w:val="Hyperlink"/>
                <w:noProof/>
              </w:rPr>
              <w:t>About the destination</w:t>
            </w:r>
            <w:r w:rsidR="00201189">
              <w:rPr>
                <w:noProof/>
                <w:webHidden/>
              </w:rPr>
              <w:tab/>
            </w:r>
            <w:r w:rsidR="00201189">
              <w:rPr>
                <w:noProof/>
                <w:webHidden/>
              </w:rPr>
              <w:fldChar w:fldCharType="begin"/>
            </w:r>
            <w:r w:rsidR="00201189">
              <w:rPr>
                <w:noProof/>
                <w:webHidden/>
              </w:rPr>
              <w:instrText xml:space="preserve"> PAGEREF _Toc136970364 \h </w:instrText>
            </w:r>
            <w:r w:rsidR="00201189">
              <w:rPr>
                <w:noProof/>
                <w:webHidden/>
              </w:rPr>
            </w:r>
            <w:r w:rsidR="00201189">
              <w:rPr>
                <w:noProof/>
                <w:webHidden/>
              </w:rPr>
              <w:fldChar w:fldCharType="separate"/>
            </w:r>
            <w:r w:rsidR="00201189">
              <w:rPr>
                <w:noProof/>
                <w:webHidden/>
              </w:rPr>
              <w:t>3</w:t>
            </w:r>
            <w:r w:rsidR="00201189">
              <w:rPr>
                <w:noProof/>
                <w:webHidden/>
              </w:rPr>
              <w:fldChar w:fldCharType="end"/>
            </w:r>
          </w:hyperlink>
        </w:p>
        <w:p w14:paraId="52AB4285" w14:textId="77777777" w:rsidR="00201189" w:rsidRDefault="00851B8A">
          <w:pPr>
            <w:pStyle w:val="TOC1"/>
            <w:tabs>
              <w:tab w:val="right" w:leader="dot" w:pos="9016"/>
            </w:tabs>
            <w:rPr>
              <w:rFonts w:asciiTheme="minorHAnsi" w:eastAsiaTheme="minorEastAsia" w:hAnsiTheme="minorHAnsi"/>
              <w:noProof/>
              <w:sz w:val="22"/>
              <w:szCs w:val="28"/>
              <w:lang w:eastAsia="en-IN" w:bidi="bn-IN"/>
            </w:rPr>
          </w:pPr>
          <w:hyperlink w:anchor="_Toc136970365" w:history="1">
            <w:r w:rsidR="00201189" w:rsidRPr="00CC712E">
              <w:rPr>
                <w:rStyle w:val="Hyperlink"/>
                <w:noProof/>
              </w:rPr>
              <w:t>The principles of sustainable tourism</w:t>
            </w:r>
            <w:r w:rsidR="00201189">
              <w:rPr>
                <w:noProof/>
                <w:webHidden/>
              </w:rPr>
              <w:tab/>
            </w:r>
            <w:r w:rsidR="00201189">
              <w:rPr>
                <w:noProof/>
                <w:webHidden/>
              </w:rPr>
              <w:fldChar w:fldCharType="begin"/>
            </w:r>
            <w:r w:rsidR="00201189">
              <w:rPr>
                <w:noProof/>
                <w:webHidden/>
              </w:rPr>
              <w:instrText xml:space="preserve"> PAGEREF _Toc136970365 \h </w:instrText>
            </w:r>
            <w:r w:rsidR="00201189">
              <w:rPr>
                <w:noProof/>
                <w:webHidden/>
              </w:rPr>
            </w:r>
            <w:r w:rsidR="00201189">
              <w:rPr>
                <w:noProof/>
                <w:webHidden/>
              </w:rPr>
              <w:fldChar w:fldCharType="separate"/>
            </w:r>
            <w:r w:rsidR="00201189">
              <w:rPr>
                <w:noProof/>
                <w:webHidden/>
              </w:rPr>
              <w:t>3</w:t>
            </w:r>
            <w:r w:rsidR="00201189">
              <w:rPr>
                <w:noProof/>
                <w:webHidden/>
              </w:rPr>
              <w:fldChar w:fldCharType="end"/>
            </w:r>
          </w:hyperlink>
        </w:p>
        <w:p w14:paraId="0F23BEDD" w14:textId="77777777" w:rsidR="00201189" w:rsidRDefault="00851B8A">
          <w:pPr>
            <w:pStyle w:val="TOC1"/>
            <w:tabs>
              <w:tab w:val="right" w:leader="dot" w:pos="9016"/>
            </w:tabs>
            <w:rPr>
              <w:rFonts w:asciiTheme="minorHAnsi" w:eastAsiaTheme="minorEastAsia" w:hAnsiTheme="minorHAnsi"/>
              <w:noProof/>
              <w:sz w:val="22"/>
              <w:szCs w:val="28"/>
              <w:lang w:eastAsia="en-IN" w:bidi="bn-IN"/>
            </w:rPr>
          </w:pPr>
          <w:hyperlink w:anchor="_Toc136970366" w:history="1">
            <w:r w:rsidR="00201189" w:rsidRPr="00CC712E">
              <w:rPr>
                <w:rStyle w:val="Hyperlink"/>
                <w:noProof/>
              </w:rPr>
              <w:t>The identification of practical examples in the area of sustainability</w:t>
            </w:r>
            <w:r w:rsidR="00201189">
              <w:rPr>
                <w:noProof/>
                <w:webHidden/>
              </w:rPr>
              <w:tab/>
            </w:r>
            <w:r w:rsidR="00201189">
              <w:rPr>
                <w:noProof/>
                <w:webHidden/>
              </w:rPr>
              <w:fldChar w:fldCharType="begin"/>
            </w:r>
            <w:r w:rsidR="00201189">
              <w:rPr>
                <w:noProof/>
                <w:webHidden/>
              </w:rPr>
              <w:instrText xml:space="preserve"> PAGEREF _Toc136970366 \h </w:instrText>
            </w:r>
            <w:r w:rsidR="00201189">
              <w:rPr>
                <w:noProof/>
                <w:webHidden/>
              </w:rPr>
            </w:r>
            <w:r w:rsidR="00201189">
              <w:rPr>
                <w:noProof/>
                <w:webHidden/>
              </w:rPr>
              <w:fldChar w:fldCharType="separate"/>
            </w:r>
            <w:r w:rsidR="00201189">
              <w:rPr>
                <w:noProof/>
                <w:webHidden/>
              </w:rPr>
              <w:t>4</w:t>
            </w:r>
            <w:r w:rsidR="00201189">
              <w:rPr>
                <w:noProof/>
                <w:webHidden/>
              </w:rPr>
              <w:fldChar w:fldCharType="end"/>
            </w:r>
          </w:hyperlink>
        </w:p>
        <w:p w14:paraId="695DCFE4" w14:textId="77777777" w:rsidR="00201189" w:rsidRDefault="00851B8A">
          <w:pPr>
            <w:pStyle w:val="TOC1"/>
            <w:tabs>
              <w:tab w:val="right" w:leader="dot" w:pos="9016"/>
            </w:tabs>
            <w:rPr>
              <w:rFonts w:asciiTheme="minorHAnsi" w:eastAsiaTheme="minorEastAsia" w:hAnsiTheme="minorHAnsi"/>
              <w:noProof/>
              <w:sz w:val="22"/>
              <w:szCs w:val="28"/>
              <w:lang w:eastAsia="en-IN" w:bidi="bn-IN"/>
            </w:rPr>
          </w:pPr>
          <w:hyperlink w:anchor="_Toc136970367" w:history="1">
            <w:r w:rsidR="00201189" w:rsidRPr="00CC712E">
              <w:rPr>
                <w:rStyle w:val="Hyperlink"/>
                <w:noProof/>
              </w:rPr>
              <w:t>The development management plan of sustainability in Brighton</w:t>
            </w:r>
            <w:r w:rsidR="00201189">
              <w:rPr>
                <w:noProof/>
                <w:webHidden/>
              </w:rPr>
              <w:tab/>
            </w:r>
            <w:r w:rsidR="00201189">
              <w:rPr>
                <w:noProof/>
                <w:webHidden/>
              </w:rPr>
              <w:fldChar w:fldCharType="begin"/>
            </w:r>
            <w:r w:rsidR="00201189">
              <w:rPr>
                <w:noProof/>
                <w:webHidden/>
              </w:rPr>
              <w:instrText xml:space="preserve"> PAGEREF _Toc136970367 \h </w:instrText>
            </w:r>
            <w:r w:rsidR="00201189">
              <w:rPr>
                <w:noProof/>
                <w:webHidden/>
              </w:rPr>
            </w:r>
            <w:r w:rsidR="00201189">
              <w:rPr>
                <w:noProof/>
                <w:webHidden/>
              </w:rPr>
              <w:fldChar w:fldCharType="separate"/>
            </w:r>
            <w:r w:rsidR="00201189">
              <w:rPr>
                <w:noProof/>
                <w:webHidden/>
              </w:rPr>
              <w:t>5</w:t>
            </w:r>
            <w:r w:rsidR="00201189">
              <w:rPr>
                <w:noProof/>
                <w:webHidden/>
              </w:rPr>
              <w:fldChar w:fldCharType="end"/>
            </w:r>
          </w:hyperlink>
        </w:p>
        <w:p w14:paraId="4EFD5317" w14:textId="77777777" w:rsidR="00201189" w:rsidRDefault="00851B8A">
          <w:pPr>
            <w:pStyle w:val="TOC1"/>
            <w:tabs>
              <w:tab w:val="right" w:leader="dot" w:pos="9016"/>
            </w:tabs>
            <w:rPr>
              <w:rFonts w:asciiTheme="minorHAnsi" w:eastAsiaTheme="minorEastAsia" w:hAnsiTheme="minorHAnsi"/>
              <w:noProof/>
              <w:sz w:val="22"/>
              <w:szCs w:val="28"/>
              <w:lang w:eastAsia="en-IN" w:bidi="bn-IN"/>
            </w:rPr>
          </w:pPr>
          <w:hyperlink w:anchor="_Toc136970368" w:history="1">
            <w:r w:rsidR="00201189" w:rsidRPr="00CC712E">
              <w:rPr>
                <w:rStyle w:val="Hyperlink"/>
                <w:noProof/>
              </w:rPr>
              <w:t>Conclusion</w:t>
            </w:r>
            <w:r w:rsidR="00201189">
              <w:rPr>
                <w:noProof/>
                <w:webHidden/>
              </w:rPr>
              <w:tab/>
            </w:r>
            <w:r w:rsidR="00201189">
              <w:rPr>
                <w:noProof/>
                <w:webHidden/>
              </w:rPr>
              <w:fldChar w:fldCharType="begin"/>
            </w:r>
            <w:r w:rsidR="00201189">
              <w:rPr>
                <w:noProof/>
                <w:webHidden/>
              </w:rPr>
              <w:instrText xml:space="preserve"> PAGEREF _Toc136970368 \h </w:instrText>
            </w:r>
            <w:r w:rsidR="00201189">
              <w:rPr>
                <w:noProof/>
                <w:webHidden/>
              </w:rPr>
            </w:r>
            <w:r w:rsidR="00201189">
              <w:rPr>
                <w:noProof/>
                <w:webHidden/>
              </w:rPr>
              <w:fldChar w:fldCharType="separate"/>
            </w:r>
            <w:r w:rsidR="00201189">
              <w:rPr>
                <w:noProof/>
                <w:webHidden/>
              </w:rPr>
              <w:t>7</w:t>
            </w:r>
            <w:r w:rsidR="00201189">
              <w:rPr>
                <w:noProof/>
                <w:webHidden/>
              </w:rPr>
              <w:fldChar w:fldCharType="end"/>
            </w:r>
          </w:hyperlink>
        </w:p>
        <w:p w14:paraId="67697D75" w14:textId="77777777" w:rsidR="00201189" w:rsidRDefault="00851B8A">
          <w:pPr>
            <w:pStyle w:val="TOC1"/>
            <w:tabs>
              <w:tab w:val="right" w:leader="dot" w:pos="9016"/>
            </w:tabs>
            <w:rPr>
              <w:rFonts w:asciiTheme="minorHAnsi" w:eastAsiaTheme="minorEastAsia" w:hAnsiTheme="minorHAnsi"/>
              <w:noProof/>
              <w:sz w:val="22"/>
              <w:szCs w:val="28"/>
              <w:lang w:eastAsia="en-IN" w:bidi="bn-IN"/>
            </w:rPr>
          </w:pPr>
          <w:hyperlink w:anchor="_Toc136970369" w:history="1">
            <w:r w:rsidR="00201189" w:rsidRPr="00CC712E">
              <w:rPr>
                <w:rStyle w:val="Hyperlink"/>
                <w:noProof/>
              </w:rPr>
              <w:t>References</w:t>
            </w:r>
            <w:r w:rsidR="00201189">
              <w:rPr>
                <w:noProof/>
                <w:webHidden/>
              </w:rPr>
              <w:tab/>
            </w:r>
            <w:r w:rsidR="00201189">
              <w:rPr>
                <w:noProof/>
                <w:webHidden/>
              </w:rPr>
              <w:fldChar w:fldCharType="begin"/>
            </w:r>
            <w:r w:rsidR="00201189">
              <w:rPr>
                <w:noProof/>
                <w:webHidden/>
              </w:rPr>
              <w:instrText xml:space="preserve"> PAGEREF _Toc136970369 \h </w:instrText>
            </w:r>
            <w:r w:rsidR="00201189">
              <w:rPr>
                <w:noProof/>
                <w:webHidden/>
              </w:rPr>
            </w:r>
            <w:r w:rsidR="00201189">
              <w:rPr>
                <w:noProof/>
                <w:webHidden/>
              </w:rPr>
              <w:fldChar w:fldCharType="separate"/>
            </w:r>
            <w:r w:rsidR="00201189">
              <w:rPr>
                <w:noProof/>
                <w:webHidden/>
              </w:rPr>
              <w:t>8</w:t>
            </w:r>
            <w:r w:rsidR="00201189">
              <w:rPr>
                <w:noProof/>
                <w:webHidden/>
              </w:rPr>
              <w:fldChar w:fldCharType="end"/>
            </w:r>
          </w:hyperlink>
        </w:p>
        <w:p w14:paraId="54FEE51E" w14:textId="77777777" w:rsidR="00800C14" w:rsidRDefault="00800C14">
          <w:r>
            <w:rPr>
              <w:b/>
              <w:bCs/>
              <w:noProof/>
            </w:rPr>
            <w:fldChar w:fldCharType="end"/>
          </w:r>
        </w:p>
      </w:sdtContent>
    </w:sdt>
    <w:p w14:paraId="51A89427" w14:textId="77777777" w:rsidR="00800C14" w:rsidRDefault="00800C14">
      <w:pPr>
        <w:spacing w:after="160" w:line="259" w:lineRule="auto"/>
        <w:jc w:val="left"/>
        <w:rPr>
          <w:rFonts w:eastAsia="Times New Roman" w:cs="Times New Roman"/>
          <w:b/>
          <w:bCs/>
          <w:color w:val="000000"/>
          <w:szCs w:val="24"/>
          <w:lang w:eastAsia="en-IN" w:bidi="bn-IN"/>
        </w:rPr>
      </w:pPr>
      <w:r>
        <w:rPr>
          <w:b/>
          <w:bCs/>
          <w:color w:val="000000"/>
        </w:rPr>
        <w:br w:type="page"/>
      </w:r>
    </w:p>
    <w:p w14:paraId="4B48775B" w14:textId="77777777" w:rsidR="00420332" w:rsidRDefault="00420332" w:rsidP="00800C14">
      <w:pPr>
        <w:pStyle w:val="Heading1"/>
        <w:spacing w:after="0"/>
        <w:rPr>
          <w:sz w:val="24"/>
        </w:rPr>
      </w:pPr>
      <w:bookmarkStart w:id="0" w:name="_Toc136970363"/>
      <w:r>
        <w:lastRenderedPageBreak/>
        <w:t>Introduction</w:t>
      </w:r>
      <w:bookmarkEnd w:id="0"/>
    </w:p>
    <w:p w14:paraId="3617BA12" w14:textId="77777777" w:rsidR="00420332" w:rsidRDefault="00420332" w:rsidP="00800C14">
      <w:pPr>
        <w:pStyle w:val="NormalWeb"/>
        <w:spacing w:before="0" w:beforeAutospacing="0" w:after="0" w:afterAutospacing="0" w:line="360" w:lineRule="auto"/>
        <w:jc w:val="both"/>
      </w:pPr>
      <w:r>
        <w:rPr>
          <w:color w:val="000000"/>
        </w:rPr>
        <w:t>Every traveller needs to be conscious about the impact on the environment about a tourism destination and the responsible area of tourism in the UK also gets related to different types of green areas. Different types of eco-friendly destinations are there in the UK and all of them are trying to deal with different types of sustainable principles for looking into the term of significant betterment by following the sustainability of the destination. The main aim of this study is to execute the purpose and area of mandatory resources along with the outline implementation for identifying the sustainable development management plan of the chosen destination.</w:t>
      </w:r>
    </w:p>
    <w:p w14:paraId="474A207A" w14:textId="77777777" w:rsidR="00420332" w:rsidRDefault="00420332" w:rsidP="00800C14">
      <w:pPr>
        <w:pStyle w:val="Heading1"/>
        <w:spacing w:after="0"/>
      </w:pPr>
      <w:bookmarkStart w:id="1" w:name="_Toc136970364"/>
      <w:r>
        <w:t>About the destination</w:t>
      </w:r>
      <w:bookmarkEnd w:id="1"/>
    </w:p>
    <w:p w14:paraId="01CCBD4B" w14:textId="77777777" w:rsidR="00420332" w:rsidRDefault="00420332" w:rsidP="00800C14">
      <w:pPr>
        <w:pStyle w:val="NormalWeb"/>
        <w:spacing w:before="0" w:beforeAutospacing="0" w:after="0" w:afterAutospacing="0" w:line="360" w:lineRule="auto"/>
        <w:jc w:val="both"/>
      </w:pPr>
      <w:r>
        <w:rPr>
          <w:color w:val="000000"/>
        </w:rPr>
        <w:t>Brighton is one of the popular tourist destinations in the UK with the favourable area of suicide resort of Georgian king</w:t>
      </w:r>
      <w:sdt>
        <w:sdtPr>
          <w:rPr>
            <w:color w:val="000000"/>
          </w:rPr>
          <w:id w:val="-966500225"/>
          <w:citation/>
        </w:sdtPr>
        <w:sdtEndPr/>
        <w:sdtContent>
          <w:r w:rsidR="00201189">
            <w:rPr>
              <w:color w:val="000000"/>
            </w:rPr>
            <w:fldChar w:fldCharType="begin"/>
          </w:r>
          <w:r w:rsidR="00201189">
            <w:rPr>
              <w:color w:val="000000"/>
              <w:lang w:val="en-US"/>
            </w:rPr>
            <w:instrText xml:space="preserve">CITATION bri23 \l 1033 </w:instrText>
          </w:r>
          <w:r w:rsidR="00201189">
            <w:rPr>
              <w:color w:val="000000"/>
            </w:rPr>
            <w:fldChar w:fldCharType="separate"/>
          </w:r>
          <w:r w:rsidR="00201189">
            <w:rPr>
              <w:noProof/>
              <w:color w:val="000000"/>
            </w:rPr>
            <w:t xml:space="preserve"> </w:t>
          </w:r>
          <w:r w:rsidR="00201189" w:rsidRPr="00201189">
            <w:rPr>
              <w:noProof/>
              <w:color w:val="000000"/>
            </w:rPr>
            <w:t>(brighton-hove, 2023)</w:t>
          </w:r>
          <w:r w:rsidR="00201189">
            <w:rPr>
              <w:color w:val="000000"/>
            </w:rPr>
            <w:fldChar w:fldCharType="end"/>
          </w:r>
        </w:sdtContent>
      </w:sdt>
      <w:r>
        <w:rPr>
          <w:color w:val="000000"/>
        </w:rPr>
        <w:t xml:space="preserve">. It remains one of the most popular places to spend time on the English coast and the standing royal pavilion is back here with beautiful buildings. It is the most </w:t>
      </w:r>
      <w:r w:rsidR="00800C14">
        <w:rPr>
          <w:color w:val="000000"/>
        </w:rPr>
        <w:t>eco-friendly</w:t>
      </w:r>
      <w:r>
        <w:rPr>
          <w:color w:val="000000"/>
        </w:rPr>
        <w:t xml:space="preserve"> town in the country and plenty of amazing routes all also found in the way of Brighton. The place is an environment friendly area that aims to reduce carbon dioxide emission by going to several projects to support the sustainability programs across the city. The overall purpose of identifying and individual estimating the local community groups and companies are also there to follow the overall area of local groups and companies</w:t>
      </w:r>
      <w:sdt>
        <w:sdtPr>
          <w:rPr>
            <w:color w:val="000000"/>
          </w:rPr>
          <w:id w:val="-1408758918"/>
          <w:citation/>
        </w:sdtPr>
        <w:sdtEndPr/>
        <w:sdtContent>
          <w:r w:rsidR="00201189">
            <w:rPr>
              <w:color w:val="000000"/>
            </w:rPr>
            <w:fldChar w:fldCharType="begin"/>
          </w:r>
          <w:r w:rsidR="00201189">
            <w:rPr>
              <w:color w:val="000000"/>
              <w:lang w:val="en-US"/>
            </w:rPr>
            <w:instrText xml:space="preserve"> CITATION Aga18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(Agarwal, 2018)</w:t>
          </w:r>
          <w:r w:rsidR="00201189">
            <w:rPr>
              <w:color w:val="000000"/>
            </w:rPr>
            <w:fldChar w:fldCharType="end"/>
          </w:r>
        </w:sdtContent>
      </w:sdt>
      <w:r>
        <w:rPr>
          <w:color w:val="000000"/>
        </w:rPr>
        <w:t>. The overall purpose of engaging different programs to groups and also the area of different types of businesses are also followed for the purpose of managing sustainability. The destination is also looking for the identification of different types of engagement programs for the groups and also the individual businesses across the city to promote the reduction of carbon initiatives</w:t>
      </w:r>
      <w:sdt>
        <w:sdtPr>
          <w:rPr>
            <w:color w:val="000000"/>
          </w:rPr>
          <w:id w:val="32778434"/>
          <w:citation/>
        </w:sdtPr>
        <w:sdtEndPr/>
        <w:sdtContent>
          <w:r w:rsidR="00201189">
            <w:rPr>
              <w:color w:val="000000"/>
            </w:rPr>
            <w:fldChar w:fldCharType="begin"/>
          </w:r>
          <w:r w:rsidR="00201189">
            <w:rPr>
              <w:color w:val="000000"/>
              <w:lang w:val="en-US"/>
            </w:rPr>
            <w:instrText xml:space="preserve"> CITATION Men19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(Mensah, 2019)</w:t>
          </w:r>
          <w:r w:rsidR="00201189">
            <w:rPr>
              <w:color w:val="000000"/>
            </w:rPr>
            <w:fldChar w:fldCharType="end"/>
          </w:r>
        </w:sdtContent>
      </w:sdt>
      <w:r>
        <w:rPr>
          <w:color w:val="000000"/>
        </w:rPr>
        <w:t>. </w:t>
      </w:r>
    </w:p>
    <w:p w14:paraId="268698F9" w14:textId="77777777" w:rsidR="00420332" w:rsidRDefault="00420332" w:rsidP="00800C14">
      <w:pPr>
        <w:pStyle w:val="Heading1"/>
        <w:spacing w:after="0"/>
      </w:pPr>
      <w:bookmarkStart w:id="2" w:name="_Toc136970365"/>
      <w:r>
        <w:t>The principles of sustainable tourism</w:t>
      </w:r>
      <w:bookmarkEnd w:id="2"/>
    </w:p>
    <w:p w14:paraId="14A7612D" w14:textId="77777777" w:rsidR="00420332" w:rsidRDefault="00420332" w:rsidP="00800C14">
      <w:pPr>
        <w:pStyle w:val="NormalWeb"/>
        <w:spacing w:before="0" w:beforeAutospacing="0" w:after="0" w:afterAutospacing="0" w:line="360" w:lineRule="auto"/>
        <w:jc w:val="both"/>
      </w:pPr>
      <w:r>
        <w:rPr>
          <w:color w:val="000000"/>
        </w:rPr>
        <w:t>The basic area of development sustainability in the tourism area is related to the purpose of economic growth in regional communities along with the protected purpose of fundamental tenets in the area of sustainable tourism. The purpose and identification of education, knowledge, readiness and improving areas are followed by the purpose of the attitude of tourists towards the environment</w:t>
      </w:r>
      <w:sdt>
        <w:sdtPr>
          <w:rPr>
            <w:color w:val="000000"/>
          </w:rPr>
          <w:id w:val="1654950459"/>
          <w:citation/>
        </w:sdtPr>
        <w:sdtEndPr/>
        <w:sdtContent>
          <w:r w:rsidR="00201189">
            <w:rPr>
              <w:color w:val="000000"/>
            </w:rPr>
            <w:fldChar w:fldCharType="begin"/>
          </w:r>
          <w:r w:rsidR="00201189">
            <w:rPr>
              <w:color w:val="000000"/>
              <w:lang w:val="en-US"/>
            </w:rPr>
            <w:instrText xml:space="preserve"> CITATION Asi19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(Asi, 2019)</w:t>
          </w:r>
          <w:r w:rsidR="00201189">
            <w:rPr>
              <w:color w:val="000000"/>
            </w:rPr>
            <w:fldChar w:fldCharType="end"/>
          </w:r>
        </w:sdtContent>
      </w:sdt>
      <w:r>
        <w:rPr>
          <w:color w:val="000000"/>
        </w:rPr>
        <w:t xml:space="preserve">. The overall purpose and way of improving the system and also minimizing the damage through better awareness and consideration are impacted here with the area and level of creation. The three pillars of sustainability are economic, socio-cultural and environmental factors and the extent to which those principles </w:t>
      </w:r>
      <w:r>
        <w:rPr>
          <w:color w:val="000000"/>
        </w:rPr>
        <w:lastRenderedPageBreak/>
        <w:t>are closely associated with general principles are going to be evaluated here in the context of tourism</w:t>
      </w:r>
      <w:sdt>
        <w:sdtPr>
          <w:rPr>
            <w:color w:val="000000"/>
          </w:rPr>
          <w:id w:val="1678305567"/>
          <w:citation/>
        </w:sdtPr>
        <w:sdtEndPr/>
        <w:sdtContent>
          <w:r w:rsidR="00201189">
            <w:rPr>
              <w:color w:val="000000"/>
            </w:rPr>
            <w:fldChar w:fldCharType="begin"/>
          </w:r>
          <w:r w:rsidR="00201189">
            <w:rPr>
              <w:color w:val="000000"/>
              <w:lang w:val="en-US"/>
            </w:rPr>
            <w:instrText xml:space="preserve"> CITATION Dan19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(Dans &amp; González, 2019)</w:t>
          </w:r>
          <w:r w:rsidR="00201189">
            <w:rPr>
              <w:color w:val="000000"/>
            </w:rPr>
            <w:fldChar w:fldCharType="end"/>
          </w:r>
        </w:sdtContent>
      </w:sdt>
      <w:r>
        <w:rPr>
          <w:color w:val="000000"/>
        </w:rPr>
        <w:t>.</w:t>
      </w:r>
    </w:p>
    <w:p w14:paraId="7447C839" w14:textId="77777777" w:rsidR="00420332" w:rsidRDefault="00420332" w:rsidP="00800C14">
      <w:pPr>
        <w:pStyle w:val="NormalWeb"/>
        <w:spacing w:before="0" w:beforeAutospacing="0" w:after="0" w:afterAutospacing="0" w:line="360" w:lineRule="auto"/>
        <w:jc w:val="both"/>
      </w:pPr>
      <w:r>
        <w:rPr>
          <w:color w:val="000000"/>
        </w:rPr>
        <w:t>Community, tradition and the way of life deals with the purpose of enhancing tourism experience. The preference of the host and also the inhabitants are related to the purpose of reducing different types of adverse effects for achieving environmental sustainability. This process is followed with the overall area of preserving and improving conservation that gets written with the portion of the economic area</w:t>
      </w:r>
      <w:sdt>
        <w:sdtPr>
          <w:rPr>
            <w:color w:val="000000"/>
          </w:rPr>
          <w:id w:val="2001157158"/>
          <w:citation/>
        </w:sdtPr>
        <w:sdtEndPr/>
        <w:sdtContent>
          <w:r w:rsidR="00201189">
            <w:rPr>
              <w:color w:val="000000"/>
            </w:rPr>
            <w:fldChar w:fldCharType="begin"/>
          </w:r>
          <w:r w:rsidR="00201189">
            <w:rPr>
              <w:color w:val="000000"/>
              <w:lang w:val="en-US"/>
            </w:rPr>
            <w:instrText xml:space="preserve"> CITATION Sch19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(Schönborn, et al., 2019)</w:t>
          </w:r>
          <w:r w:rsidR="00201189">
            <w:rPr>
              <w:color w:val="000000"/>
            </w:rPr>
            <w:fldChar w:fldCharType="end"/>
          </w:r>
        </w:sdtContent>
      </w:sdt>
      <w:r>
        <w:rPr>
          <w:color w:val="000000"/>
        </w:rPr>
        <w:t>.</w:t>
      </w:r>
    </w:p>
    <w:p w14:paraId="00D91A7D" w14:textId="77777777" w:rsidR="00420332" w:rsidRDefault="00420332" w:rsidP="00800C14">
      <w:pPr>
        <w:pStyle w:val="NormalWeb"/>
        <w:spacing w:before="0" w:beforeAutospacing="0" w:after="0" w:afterAutospacing="0" w:line="360" w:lineRule="auto"/>
        <w:jc w:val="both"/>
      </w:pPr>
      <w:r>
        <w:rPr>
          <w:color w:val="000000"/>
        </w:rPr>
        <w:t>Another principle which is associated with the area of socio-cultural purpose is the minimum of a negative impact regarding tourism activities. This principle deals with the accounting purpose of impacting on the neighbourhood and also the purpose of achieving a social system easier</w:t>
      </w:r>
      <w:sdt>
        <w:sdtPr>
          <w:rPr>
            <w:color w:val="000000"/>
          </w:rPr>
          <w:id w:val="-1647886598"/>
          <w:citation/>
        </w:sdtPr>
        <w:sdtEndPr/>
        <w:sdtContent>
          <w:r w:rsidR="00201189">
            <w:rPr>
              <w:color w:val="000000"/>
            </w:rPr>
            <w:fldChar w:fldCharType="begin"/>
          </w:r>
          <w:r w:rsidR="00201189">
            <w:rPr>
              <w:color w:val="000000"/>
              <w:lang w:val="en-US"/>
            </w:rPr>
            <w:instrText xml:space="preserve"> CITATION Fen20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(Fennell &amp; Cooper, 2020)</w:t>
          </w:r>
          <w:r w:rsidR="00201189">
            <w:rPr>
              <w:color w:val="000000"/>
            </w:rPr>
            <w:fldChar w:fldCharType="end"/>
          </w:r>
        </w:sdtContent>
      </w:sdt>
      <w:r>
        <w:rPr>
          <w:color w:val="000000"/>
        </w:rPr>
        <w:t>.</w:t>
      </w:r>
    </w:p>
    <w:p w14:paraId="23D9D08E" w14:textId="77777777" w:rsidR="00420332" w:rsidRDefault="00420332" w:rsidP="00800C14">
      <w:pPr>
        <w:pStyle w:val="NormalWeb"/>
        <w:spacing w:before="0" w:beforeAutospacing="0" w:after="0" w:afterAutospacing="0" w:line="360" w:lineRule="auto"/>
        <w:jc w:val="both"/>
      </w:pPr>
      <w:r>
        <w:rPr>
          <w:color w:val="000000"/>
        </w:rPr>
        <w:t>The principle of increasing and developing the local population for identifying the economic gain also gets followed for the purpose of economic sustainability. The preservation of economic growth and also the identified part of regional community and protected areas are found for the fundamental tenets of sustainable tourism</w:t>
      </w:r>
      <w:sdt>
        <w:sdtPr>
          <w:rPr>
            <w:color w:val="000000"/>
          </w:rPr>
          <w:id w:val="-2010896288"/>
          <w:citation/>
        </w:sdtPr>
        <w:sdtEndPr/>
        <w:sdtContent>
          <w:r w:rsidR="00201189">
            <w:rPr>
              <w:color w:val="000000"/>
            </w:rPr>
            <w:fldChar w:fldCharType="begin"/>
          </w:r>
          <w:r w:rsidR="00201189">
            <w:rPr>
              <w:color w:val="000000"/>
              <w:lang w:val="en-US"/>
            </w:rPr>
            <w:instrText xml:space="preserve"> CITATION Wan21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(Wang, 2021)</w:t>
          </w:r>
          <w:r w:rsidR="00201189">
            <w:rPr>
              <w:color w:val="000000"/>
            </w:rPr>
            <w:fldChar w:fldCharType="end"/>
          </w:r>
        </w:sdtContent>
      </w:sdt>
      <w:r>
        <w:rPr>
          <w:color w:val="000000"/>
        </w:rPr>
        <w:t>.</w:t>
      </w:r>
    </w:p>
    <w:p w14:paraId="76229254" w14:textId="77777777" w:rsidR="00420332" w:rsidRDefault="00420332" w:rsidP="00800C14">
      <w:pPr>
        <w:pStyle w:val="NormalWeb"/>
        <w:spacing w:before="0" w:beforeAutospacing="0" w:after="0" w:afterAutospacing="0" w:line="360" w:lineRule="auto"/>
        <w:jc w:val="both"/>
      </w:pPr>
      <w:r>
        <w:rPr>
          <w:color w:val="000000"/>
        </w:rPr>
        <w:t>The improving purpose of the attitude of the tourist towards the environment along with the minimising purpose of damaging through better awareness get considered with the overall impact of proper creation</w:t>
      </w:r>
      <w:sdt>
        <w:sdtPr>
          <w:rPr>
            <w:color w:val="000000"/>
          </w:rPr>
          <w:id w:val="-822817525"/>
          <w:citation/>
        </w:sdtPr>
        <w:sdtEndPr/>
        <w:sdtContent>
          <w:r w:rsidR="00201189">
            <w:rPr>
              <w:color w:val="000000"/>
            </w:rPr>
            <w:fldChar w:fldCharType="begin"/>
          </w:r>
          <w:r w:rsidR="00201189">
            <w:rPr>
              <w:color w:val="000000"/>
              <w:lang w:val="en-US"/>
            </w:rPr>
            <w:instrText xml:space="preserve"> CITATION Hon17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(Honggowati, et al., 2017)</w:t>
          </w:r>
          <w:r w:rsidR="00201189">
            <w:rPr>
              <w:color w:val="000000"/>
            </w:rPr>
            <w:fldChar w:fldCharType="end"/>
          </w:r>
        </w:sdtContent>
      </w:sdt>
      <w:r>
        <w:rPr>
          <w:color w:val="000000"/>
        </w:rPr>
        <w:t>. </w:t>
      </w:r>
    </w:p>
    <w:p w14:paraId="27549571" w14:textId="77777777" w:rsidR="00420332" w:rsidRDefault="00420332" w:rsidP="00800C14">
      <w:pPr>
        <w:pStyle w:val="Heading1"/>
        <w:spacing w:after="0"/>
      </w:pPr>
      <w:bookmarkStart w:id="3" w:name="_Toc136970366"/>
      <w:r>
        <w:t>The identification of practical examples in the area of sustainability</w:t>
      </w:r>
      <w:bookmarkEnd w:id="3"/>
      <w:r>
        <w:t> </w:t>
      </w:r>
    </w:p>
    <w:p w14:paraId="72F5E817" w14:textId="77777777" w:rsidR="00420332" w:rsidRDefault="00420332" w:rsidP="00800C14">
      <w:pPr>
        <w:pStyle w:val="NormalWeb"/>
        <w:spacing w:before="0" w:beforeAutospacing="0" w:after="0" w:afterAutospacing="0" w:line="360" w:lineRule="auto"/>
        <w:jc w:val="both"/>
      </w:pPr>
      <w:r>
        <w:rPr>
          <w:color w:val="000000"/>
        </w:rPr>
        <w:t xml:space="preserve">The proper application of the principles of sustainable tourism can also be justified here with the execution of some case studies from the tourism and hospitality sector. According to the principles of sustainability it is identified that there are the basic three pillars of sustainability namely environment, economy and socio cultural aspect. It is learnt from </w:t>
      </w:r>
      <w:r>
        <w:rPr>
          <w:b/>
          <w:bCs/>
          <w:color w:val="000000"/>
        </w:rPr>
        <w:t>“A case study of the adoption of the Green Key Scheme standards in the Netherlands”</w:t>
      </w:r>
      <w:r>
        <w:rPr>
          <w:color w:val="000000"/>
        </w:rPr>
        <w:t> </w:t>
      </w:r>
      <w:r w:rsidR="00201189">
        <w:t xml:space="preserve">– the </w:t>
      </w:r>
      <w:r>
        <w:rPr>
          <w:color w:val="000000"/>
        </w:rPr>
        <w:t>adoption of sustainability standards within the organisations represent the significant challenges of the firm</w:t>
      </w:r>
      <w:sdt>
        <w:sdtPr>
          <w:rPr>
            <w:color w:val="000000"/>
          </w:rPr>
          <w:id w:val="-2065861519"/>
          <w:citation/>
        </w:sdtPr>
        <w:sdtEndPr/>
        <w:sdtContent>
          <w:r w:rsidR="00201189">
            <w:rPr>
              <w:color w:val="000000"/>
            </w:rPr>
            <w:fldChar w:fldCharType="begin"/>
          </w:r>
          <w:r w:rsidR="00201189">
            <w:rPr>
              <w:color w:val="000000"/>
              <w:lang w:val="en-US"/>
            </w:rPr>
            <w:instrText xml:space="preserve"> CITATION Hol19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(Holmberg &amp; Sandbrook, 2019)</w:t>
          </w:r>
          <w:r w:rsidR="00201189">
            <w:rPr>
              <w:color w:val="000000"/>
            </w:rPr>
            <w:fldChar w:fldCharType="end"/>
          </w:r>
        </w:sdtContent>
      </w:sdt>
      <w:r>
        <w:rPr>
          <w:color w:val="000000"/>
        </w:rPr>
        <w:t>. The research of the case study indicates the overall purpose of adopting architecture along with the integrating area of green certification scheme standards that eventually looks into the purpose of business operation. Also helps to understand that the linkage between different types of mechanism and its adaptation eventually demonstrates the purpose of organisational attributes with previous experience is that look into the area of external agenda</w:t>
      </w:r>
      <w:sdt>
        <w:sdtPr>
          <w:rPr>
            <w:color w:val="000000"/>
          </w:rPr>
          <w:id w:val="-1272163835"/>
          <w:citation/>
        </w:sdtPr>
        <w:sdtEndPr/>
        <w:sdtContent>
          <w:r w:rsidR="00201189">
            <w:rPr>
              <w:color w:val="000000"/>
            </w:rPr>
            <w:fldChar w:fldCharType="begin"/>
          </w:r>
          <w:r w:rsidR="00201189">
            <w:rPr>
              <w:color w:val="000000"/>
              <w:lang w:val="en-US"/>
            </w:rPr>
            <w:instrText xml:space="preserve"> CITATION Hig20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(Higgins-Desbiolles, 2020)</w:t>
          </w:r>
          <w:r w:rsidR="00201189">
            <w:rPr>
              <w:color w:val="000000"/>
            </w:rPr>
            <w:fldChar w:fldCharType="end"/>
          </w:r>
        </w:sdtContent>
      </w:sdt>
      <w:r>
        <w:rPr>
          <w:color w:val="000000"/>
        </w:rPr>
        <w:t xml:space="preserve">. The study also demonstrates that different types of organisational attributes, purpose of previous experience with sustainability agenda along with the degree of fitting between externally generated standards of sustainability and the </w:t>
      </w:r>
      <w:r>
        <w:rPr>
          <w:color w:val="000000"/>
        </w:rPr>
        <w:lastRenderedPageBreak/>
        <w:t>prevailing business practices. The case study also identifies that a core peripheral perspective of sustainability is actually associated with the purpose of leading innovation that eventually suggest the introductory part was of organisation and its peripheral routines covering the purpose of externally driven sustainability</w:t>
      </w:r>
      <w:sdt>
        <w:sdtPr>
          <w:rPr>
            <w:color w:val="000000"/>
          </w:rPr>
          <w:id w:val="1220473816"/>
          <w:citation/>
        </w:sdtPr>
        <w:sdtEndPr/>
        <w:sdtContent>
          <w:r w:rsidR="00201189">
            <w:rPr>
              <w:color w:val="000000"/>
            </w:rPr>
            <w:fldChar w:fldCharType="begin"/>
          </w:r>
          <w:r w:rsidR="00201189">
            <w:rPr>
              <w:color w:val="000000"/>
              <w:lang w:val="en-US"/>
            </w:rPr>
            <w:instrText xml:space="preserve"> CITATION Nik22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(Nikolaou, et al., 2022)</w:t>
          </w:r>
          <w:r w:rsidR="00201189">
            <w:rPr>
              <w:color w:val="000000"/>
            </w:rPr>
            <w:fldChar w:fldCharType="end"/>
          </w:r>
        </w:sdtContent>
      </w:sdt>
      <w:r>
        <w:rPr>
          <w:color w:val="000000"/>
        </w:rPr>
        <w:t>. Identification of green key scheme standards also becomes effective with the reporting purpose of commonly identifying architecture that eventually helps in the implementation of different kinds of standards in the hospitality industry</w:t>
      </w:r>
      <w:sdt>
        <w:sdtPr>
          <w:rPr>
            <w:color w:val="000000"/>
          </w:rPr>
          <w:id w:val="247472297"/>
          <w:citation/>
        </w:sdtPr>
        <w:sdtEndPr/>
        <w:sdtContent>
          <w:r w:rsidR="00201189">
            <w:rPr>
              <w:color w:val="000000"/>
            </w:rPr>
            <w:fldChar w:fldCharType="begin"/>
          </w:r>
          <w:r w:rsidR="00201189">
            <w:rPr>
              <w:color w:val="000000"/>
              <w:lang w:val="en-US"/>
            </w:rPr>
            <w:instrText xml:space="preserve"> CITATION Che20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(Chege &amp; Wang, 2020)</w:t>
          </w:r>
          <w:r w:rsidR="00201189">
            <w:rPr>
              <w:color w:val="000000"/>
            </w:rPr>
            <w:fldChar w:fldCharType="end"/>
          </w:r>
        </w:sdtContent>
      </w:sdt>
      <w:r>
        <w:rPr>
          <w:color w:val="000000"/>
        </w:rPr>
        <w:t>.</w:t>
      </w:r>
    </w:p>
    <w:p w14:paraId="5ED5A49A" w14:textId="77777777" w:rsidR="00420332" w:rsidRDefault="00420332" w:rsidP="00800C14">
      <w:pPr>
        <w:pStyle w:val="NormalWeb"/>
        <w:spacing w:before="0" w:beforeAutospacing="0" w:after="0" w:afterAutospacing="0" w:line="360" w:lineRule="auto"/>
        <w:jc w:val="both"/>
      </w:pPr>
      <w:r>
        <w:rPr>
          <w:color w:val="000000"/>
        </w:rPr>
        <w:t>Another case study in support of the principles of sustainable tourism is going to be followed here in the context of</w:t>
      </w:r>
      <w:r>
        <w:rPr>
          <w:b/>
          <w:bCs/>
          <w:color w:val="000000"/>
        </w:rPr>
        <w:t xml:space="preserve"> "The Galapagos Islands – A case study of Ecotourism". </w:t>
      </w:r>
      <w:r>
        <w:rPr>
          <w:color w:val="000000"/>
        </w:rPr>
        <w:t>According to this case study it is found that it is famous because of the plants and animals that are found exclusively in this Island. The place is maintaining the ecological balance of the environment by allowing the plants and animals to evolve in their own way on the island for hundreds of thousands of years. The previous study helps in the understanding of different types of principles which are related to the activities of the tourism organisations. The case study of this area impacts and the selling purpose of socio cultural sustainability along with the assessment of uniqueness and authenticity of regional culture</w:t>
      </w:r>
      <w:sdt>
        <w:sdtPr>
          <w:rPr>
            <w:color w:val="000000"/>
          </w:rPr>
          <w:id w:val="671916311"/>
          <w:citation/>
        </w:sdtPr>
        <w:sdtEndPr/>
        <w:sdtContent>
          <w:r w:rsidR="00201189">
            <w:rPr>
              <w:color w:val="000000"/>
            </w:rPr>
            <w:fldChar w:fldCharType="begin"/>
          </w:r>
          <w:r w:rsidR="00201189">
            <w:rPr>
              <w:color w:val="000000"/>
              <w:lang w:val="en-US"/>
            </w:rPr>
            <w:instrText xml:space="preserve"> CITATION Hol19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(Holmberg &amp; Sandbrook, 2019)</w:t>
          </w:r>
          <w:r w:rsidR="00201189">
            <w:rPr>
              <w:color w:val="000000"/>
            </w:rPr>
            <w:fldChar w:fldCharType="end"/>
          </w:r>
        </w:sdtContent>
      </w:sdt>
      <w:r>
        <w:rPr>
          <w:color w:val="000000"/>
        </w:rPr>
        <w:t xml:space="preserve">. The overall preservation of culture and social insights along with the improvement of the attitude of the tourist have become effective for the proper maintenance of all the principles. The main feature of this place is associated with the purpose of </w:t>
      </w:r>
      <w:r w:rsidR="00201189">
        <w:rPr>
          <w:color w:val="000000"/>
        </w:rPr>
        <w:t>eco-tourism</w:t>
      </w:r>
      <w:r>
        <w:rPr>
          <w:color w:val="000000"/>
        </w:rPr>
        <w:t xml:space="preserve"> which is related to the purpose of seeking protection to the environment in a possible way following the mandatory purpose of proper education. In many cases of ecotourism, the maintenance of the standards of protecting the environment and also the maintenance of the standards of limiting the visitors also become effective for the maintenance of the environment of standards</w:t>
      </w:r>
      <w:sdt>
        <w:sdtPr>
          <w:rPr>
            <w:color w:val="000000"/>
          </w:rPr>
          <w:id w:val="1847362906"/>
          <w:citation/>
        </w:sdtPr>
        <w:sdtEndPr/>
        <w:sdtContent>
          <w:r w:rsidR="00201189">
            <w:rPr>
              <w:color w:val="000000"/>
            </w:rPr>
            <w:fldChar w:fldCharType="begin"/>
          </w:r>
          <w:r w:rsidR="00201189">
            <w:rPr>
              <w:color w:val="000000"/>
              <w:lang w:val="en-US"/>
            </w:rPr>
            <w:instrText xml:space="preserve"> CITATION vis23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(visitscotland, 2023)</w:t>
          </w:r>
          <w:r w:rsidR="00201189">
            <w:rPr>
              <w:color w:val="000000"/>
            </w:rPr>
            <w:fldChar w:fldCharType="end"/>
          </w:r>
        </w:sdtContent>
      </w:sdt>
      <w:r>
        <w:rPr>
          <w:color w:val="000000"/>
        </w:rPr>
        <w:t xml:space="preserve">. </w:t>
      </w:r>
      <w:r w:rsidR="00201189">
        <w:rPr>
          <w:color w:val="000000"/>
        </w:rPr>
        <w:t>The</w:t>
      </w:r>
      <w:r>
        <w:rPr>
          <w:color w:val="000000"/>
        </w:rPr>
        <w:t xml:space="preserve"> standards of maintaining sustainability and also the way of developing the purpose of </w:t>
      </w:r>
      <w:r w:rsidR="00201189">
        <w:rPr>
          <w:color w:val="000000"/>
        </w:rPr>
        <w:t>eco-tourism</w:t>
      </w:r>
      <w:r>
        <w:rPr>
          <w:color w:val="000000"/>
        </w:rPr>
        <w:t xml:space="preserve"> followed in this island with the reduction of using natural materials. Apart from that, the case study also helps to reduce the purpose of fuel consumption and CO2 generation that is effective and efficient for the overall purpose of waste management. The purpose of promoting different types of environment friendly practices in the overall area and purpose of population and crew</w:t>
      </w:r>
      <w:sdt>
        <w:sdtPr>
          <w:rPr>
            <w:color w:val="000000"/>
          </w:rPr>
          <w:id w:val="-1124455210"/>
          <w:citation/>
        </w:sdtPr>
        <w:sdtEndPr/>
        <w:sdtContent>
          <w:r w:rsidR="00201189">
            <w:rPr>
              <w:color w:val="000000"/>
            </w:rPr>
            <w:fldChar w:fldCharType="begin"/>
          </w:r>
          <w:r w:rsidR="00201189">
            <w:rPr>
              <w:color w:val="000000"/>
              <w:lang w:val="en-US"/>
            </w:rPr>
            <w:instrText xml:space="preserve"> CITATION the20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(thebalancesmb, 2020)</w:t>
          </w:r>
          <w:r w:rsidR="00201189">
            <w:rPr>
              <w:color w:val="000000"/>
            </w:rPr>
            <w:fldChar w:fldCharType="end"/>
          </w:r>
        </w:sdtContent>
      </w:sdt>
      <w:r>
        <w:rPr>
          <w:color w:val="000000"/>
        </w:rPr>
        <w:t>. </w:t>
      </w:r>
    </w:p>
    <w:p w14:paraId="451897AA" w14:textId="77777777" w:rsidR="00420332" w:rsidRDefault="00420332" w:rsidP="00800C14">
      <w:pPr>
        <w:pStyle w:val="Heading1"/>
        <w:spacing w:after="0"/>
      </w:pPr>
      <w:bookmarkStart w:id="4" w:name="_Toc136970367"/>
      <w:r>
        <w:t>The development management plan of sustainability in Brighton</w:t>
      </w:r>
      <w:bookmarkEnd w:id="4"/>
      <w:r>
        <w:t> </w:t>
      </w:r>
    </w:p>
    <w:p w14:paraId="5B7F27ED" w14:textId="77777777" w:rsidR="00420332" w:rsidRDefault="00420332" w:rsidP="00800C14">
      <w:pPr>
        <w:pStyle w:val="NormalWeb"/>
        <w:spacing w:before="0" w:beforeAutospacing="0" w:after="0" w:afterAutospacing="0" w:line="360" w:lineRule="auto"/>
        <w:jc w:val="both"/>
      </w:pPr>
      <w:r>
        <w:rPr>
          <w:color w:val="000000"/>
        </w:rPr>
        <w:t xml:space="preserve">The principles of sustainability and its overall application are followed by the area of applying different types of models and factors. </w:t>
      </w:r>
      <w:r>
        <w:rPr>
          <w:b/>
          <w:bCs/>
          <w:color w:val="000000"/>
        </w:rPr>
        <w:t xml:space="preserve">The Butler Model of life cycle </w:t>
      </w:r>
      <w:r>
        <w:rPr>
          <w:color w:val="000000"/>
        </w:rPr>
        <w:t>encapsulates different stages namely discovery, growth and development, success, stagnation and rejuvenation.</w:t>
      </w:r>
    </w:p>
    <w:p w14:paraId="382BA0C4" w14:textId="77777777" w:rsidR="00420332" w:rsidRDefault="00420332" w:rsidP="00800C14">
      <w:pPr>
        <w:pStyle w:val="NormalWeb"/>
        <w:spacing w:before="0" w:beforeAutospacing="0" w:after="0" w:afterAutospacing="0" w:line="360" w:lineRule="auto"/>
        <w:jc w:val="both"/>
      </w:pPr>
      <w:r>
        <w:rPr>
          <w:b/>
          <w:bCs/>
          <w:color w:val="000000"/>
        </w:rPr>
        <w:lastRenderedPageBreak/>
        <w:t xml:space="preserve">Discovery Stage- </w:t>
      </w:r>
      <w:r>
        <w:rPr>
          <w:color w:val="000000"/>
        </w:rPr>
        <w:t>it is the initial stage of the butler model of life cycle where a settlement is explored or discovered by a small number of people who later identifies the overall area of experience</w:t>
      </w:r>
      <w:sdt>
        <w:sdtPr>
          <w:rPr>
            <w:color w:val="000000"/>
          </w:rPr>
          <w:id w:val="-158918457"/>
          <w:citation/>
        </w:sdtPr>
        <w:sdtEndPr/>
        <w:sdtContent>
          <w:r w:rsidR="00201189">
            <w:rPr>
              <w:color w:val="000000"/>
            </w:rPr>
            <w:fldChar w:fldCharType="begin"/>
          </w:r>
          <w:r w:rsidR="00201189">
            <w:rPr>
              <w:color w:val="000000"/>
              <w:lang w:val="en-US"/>
            </w:rPr>
            <w:instrText xml:space="preserve"> CITATION geo23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(geographyfieldwork, 2023)</w:t>
          </w:r>
          <w:r w:rsidR="00201189">
            <w:rPr>
              <w:color w:val="000000"/>
            </w:rPr>
            <w:fldChar w:fldCharType="end"/>
          </w:r>
        </w:sdtContent>
      </w:sdt>
      <w:r>
        <w:rPr>
          <w:color w:val="000000"/>
        </w:rPr>
        <w:t>.</w:t>
      </w:r>
    </w:p>
    <w:p w14:paraId="7CC347BB" w14:textId="77777777" w:rsidR="00420332" w:rsidRDefault="00420332" w:rsidP="00800C14">
      <w:pPr>
        <w:pStyle w:val="NormalWeb"/>
        <w:spacing w:before="0" w:beforeAutospacing="0" w:after="0" w:afterAutospacing="0" w:line="360" w:lineRule="auto"/>
        <w:jc w:val="both"/>
      </w:pPr>
      <w:r>
        <w:rPr>
          <w:b/>
          <w:bCs/>
          <w:color w:val="000000"/>
        </w:rPr>
        <w:t>Growth and Development Stage-</w:t>
      </w:r>
      <w:r>
        <w:rPr>
          <w:color w:val="000000"/>
        </w:rPr>
        <w:t xml:space="preserve"> the growth and development of a place gets done by word of mouth and also in different articles of travel supplements. The overall purpose of attracting extra tourists who are attracted by the purpose of publicity and people also get related to the area of willingness to visit somewhere new.</w:t>
      </w:r>
    </w:p>
    <w:p w14:paraId="6AA3CA8A" w14:textId="77777777" w:rsidR="00420332" w:rsidRDefault="00420332" w:rsidP="00800C14">
      <w:pPr>
        <w:pStyle w:val="NormalWeb"/>
        <w:spacing w:before="0" w:beforeAutospacing="0" w:after="0" w:afterAutospacing="0" w:line="360" w:lineRule="auto"/>
        <w:jc w:val="both"/>
      </w:pPr>
      <w:r>
        <w:rPr>
          <w:b/>
          <w:bCs/>
          <w:color w:val="000000"/>
        </w:rPr>
        <w:t>Success Stage-</w:t>
      </w:r>
      <w:r>
        <w:rPr>
          <w:color w:val="000000"/>
        </w:rPr>
        <w:t xml:space="preserve"> along with the growth and development of visitors in the resort, the facilities also get utilise properly. The overall purpose of mass tourism also gets replaced with the original economic function for settlement that can eventually cause the recent month with people and also the benefiting area of the new industry</w:t>
      </w:r>
      <w:sdt>
        <w:sdtPr>
          <w:rPr>
            <w:color w:val="000000"/>
          </w:rPr>
          <w:id w:val="1882120338"/>
          <w:citation/>
        </w:sdtPr>
        <w:sdtEndPr/>
        <w:sdtContent>
          <w:r w:rsidR="00201189">
            <w:rPr>
              <w:color w:val="000000"/>
            </w:rPr>
            <w:fldChar w:fldCharType="begin"/>
          </w:r>
          <w:r w:rsidR="00201189">
            <w:rPr>
              <w:color w:val="000000"/>
              <w:lang w:val="en-US"/>
            </w:rPr>
            <w:instrText xml:space="preserve"> CITATION geo23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(geographyfieldwork, 2023)</w:t>
          </w:r>
          <w:r w:rsidR="00201189">
            <w:rPr>
              <w:color w:val="000000"/>
            </w:rPr>
            <w:fldChar w:fldCharType="end"/>
          </w:r>
        </w:sdtContent>
      </w:sdt>
      <w:r>
        <w:rPr>
          <w:color w:val="000000"/>
        </w:rPr>
        <w:t>. </w:t>
      </w:r>
    </w:p>
    <w:p w14:paraId="289E08D8" w14:textId="77777777" w:rsidR="00420332" w:rsidRDefault="00420332" w:rsidP="00800C14">
      <w:pPr>
        <w:pStyle w:val="NormalWeb"/>
        <w:spacing w:before="0" w:beforeAutospacing="0" w:after="0" w:afterAutospacing="0" w:line="360" w:lineRule="auto"/>
        <w:jc w:val="both"/>
      </w:pPr>
      <w:r>
        <w:rPr>
          <w:b/>
          <w:bCs/>
          <w:color w:val="000000"/>
        </w:rPr>
        <w:t xml:space="preserve">Stagnation Stage- </w:t>
      </w:r>
      <w:r>
        <w:rPr>
          <w:color w:val="000000"/>
        </w:rPr>
        <w:t>the popularity of a place can be stagnant because of the boredom of people initially attracted to the place. The little area of the natural environment and also the overall purpose of discovering and identifying the effect of falling tourism also gets related in this stage.</w:t>
      </w:r>
    </w:p>
    <w:p w14:paraId="51C611D9" w14:textId="77777777" w:rsidR="00420332" w:rsidRDefault="00420332" w:rsidP="00800C14">
      <w:pPr>
        <w:pStyle w:val="NormalWeb"/>
        <w:spacing w:before="0" w:beforeAutospacing="0" w:after="0" w:afterAutospacing="0" w:line="360" w:lineRule="auto"/>
        <w:jc w:val="both"/>
      </w:pPr>
      <w:r>
        <w:rPr>
          <w:b/>
          <w:bCs/>
          <w:color w:val="000000"/>
        </w:rPr>
        <w:t>Decline or Rejuvenation stage -</w:t>
      </w:r>
      <w:r>
        <w:rPr>
          <w:color w:val="000000"/>
        </w:rPr>
        <w:t xml:space="preserve"> in this last stage, the destination has two options, either to quit or to rejuvenate and develop more sustainable strategies considering the area of the visitor numbers</w:t>
      </w:r>
      <w:sdt>
        <w:sdtPr>
          <w:rPr>
            <w:color w:val="000000"/>
          </w:rPr>
          <w:id w:val="750788759"/>
          <w:citation/>
        </w:sdtPr>
        <w:sdtEndPr/>
        <w:sdtContent>
          <w:r w:rsidR="00201189">
            <w:rPr>
              <w:color w:val="000000"/>
            </w:rPr>
            <w:fldChar w:fldCharType="begin"/>
          </w:r>
          <w:r w:rsidR="00201189">
            <w:rPr>
              <w:color w:val="000000"/>
              <w:lang w:val="en-US"/>
            </w:rPr>
            <w:instrText xml:space="preserve"> CITATION bri23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(brighton-hove, 2023)</w:t>
          </w:r>
          <w:r w:rsidR="00201189">
            <w:rPr>
              <w:color w:val="000000"/>
            </w:rPr>
            <w:fldChar w:fldCharType="end"/>
          </w:r>
        </w:sdtContent>
      </w:sdt>
      <w:r>
        <w:rPr>
          <w:color w:val="000000"/>
        </w:rPr>
        <w:t>. </w:t>
      </w:r>
    </w:p>
    <w:p w14:paraId="36A78155" w14:textId="77777777" w:rsidR="00420332" w:rsidRDefault="00420332" w:rsidP="00800C14">
      <w:pPr>
        <w:pStyle w:val="NormalWeb"/>
        <w:spacing w:before="0" w:beforeAutospacing="0" w:after="0" w:afterAutospacing="0" w:line="360" w:lineRule="auto"/>
        <w:jc w:val="both"/>
      </w:pPr>
      <w:r>
        <w:rPr>
          <w:color w:val="000000"/>
        </w:rPr>
        <w:t xml:space="preserve">According to the study it is identified that Brighton looks into the purpose of implementing and maintaining different types of action plan for providing a comprehensive approach for supporting the priority of the city with the proper maintenance of sustainability. The execution of one planet framework of the place also encompasses the stages of zero carbon, zero waste, sustainable transport and materials, local and sustainable foods, sustainable water and other purposes like cultural community and also the covering area of living coast and bio cultural purpose of tourism project get recognised with the </w:t>
      </w:r>
      <w:r>
        <w:rPr>
          <w:b/>
          <w:bCs/>
          <w:color w:val="000000"/>
        </w:rPr>
        <w:t>stage of growth and development</w:t>
      </w:r>
      <w:r>
        <w:rPr>
          <w:color w:val="000000"/>
        </w:rPr>
        <w:t xml:space="preserve"> where people are learning about the </w:t>
      </w:r>
      <w:r w:rsidR="00800C14">
        <w:rPr>
          <w:color w:val="000000"/>
        </w:rPr>
        <w:t>eco-friendly</w:t>
      </w:r>
      <w:r>
        <w:rPr>
          <w:color w:val="000000"/>
        </w:rPr>
        <w:t xml:space="preserve"> features of that particular place</w:t>
      </w:r>
      <w:sdt>
        <w:sdtPr>
          <w:rPr>
            <w:color w:val="000000"/>
          </w:rPr>
          <w:id w:val="-566336822"/>
          <w:citation/>
        </w:sdtPr>
        <w:sdtEndPr/>
        <w:sdtContent>
          <w:r w:rsidR="00201189">
            <w:rPr>
              <w:color w:val="000000"/>
            </w:rPr>
            <w:fldChar w:fldCharType="begin"/>
          </w:r>
          <w:r w:rsidR="00201189">
            <w:rPr>
              <w:color w:val="000000"/>
              <w:lang w:val="en-US"/>
            </w:rPr>
            <w:instrText xml:space="preserve">CITATION ROD22 \l 1033 </w:instrText>
          </w:r>
          <w:r w:rsidR="00201189">
            <w:rPr>
              <w:color w:val="000000"/>
            </w:rPr>
            <w:fldChar w:fldCharType="separate"/>
          </w:r>
          <w:r w:rsidR="00201189">
            <w:rPr>
              <w:noProof/>
              <w:color w:val="000000"/>
            </w:rPr>
            <w:t xml:space="preserve"> </w:t>
          </w:r>
          <w:r w:rsidR="00201189" w:rsidRPr="00201189">
            <w:rPr>
              <w:noProof/>
              <w:color w:val="000000"/>
            </w:rPr>
            <w:t>(RODRIGUEZ, et al., 2022)</w:t>
          </w:r>
          <w:r w:rsidR="00201189">
            <w:rPr>
              <w:color w:val="000000"/>
            </w:rPr>
            <w:fldChar w:fldCharType="end"/>
          </w:r>
        </w:sdtContent>
      </w:sdt>
      <w:r>
        <w:rPr>
          <w:color w:val="000000"/>
        </w:rPr>
        <w:t>. Brighton is trying to make different types of energy efficient buildings and also trying to look into the different types of local and sustainable foods with the help of the local community. The stage of growth and development also deals with the promotional purpose of the place through different types of articles and travel supplements that also increases the planning for maintaining the principles of sustainability. The development plan has also guns to the area of balancing economic and environmental impact to look into the highlighting factor of promoting sustainable tourism experience</w:t>
      </w:r>
      <w:sdt>
        <w:sdtPr>
          <w:rPr>
            <w:color w:val="000000"/>
          </w:rPr>
          <w:id w:val="933862994"/>
          <w:citation/>
        </w:sdtPr>
        <w:sdtEndPr/>
        <w:sdtContent>
          <w:r w:rsidR="00201189">
            <w:rPr>
              <w:color w:val="000000"/>
            </w:rPr>
            <w:fldChar w:fldCharType="begin"/>
          </w:r>
          <w:r w:rsidR="00201189">
            <w:rPr>
              <w:color w:val="000000"/>
              <w:lang w:val="en-US"/>
            </w:rPr>
            <w:instrText xml:space="preserve"> CITATION Woo18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(Woosnam, et al., 2018)</w:t>
          </w:r>
          <w:r w:rsidR="00201189">
            <w:rPr>
              <w:color w:val="000000"/>
            </w:rPr>
            <w:fldChar w:fldCharType="end"/>
          </w:r>
        </w:sdtContent>
      </w:sdt>
      <w:r>
        <w:rPr>
          <w:color w:val="000000"/>
        </w:rPr>
        <w:t>.</w:t>
      </w:r>
    </w:p>
    <w:p w14:paraId="53196901" w14:textId="77777777" w:rsidR="00420332" w:rsidRDefault="00420332" w:rsidP="00800C14">
      <w:pPr>
        <w:pStyle w:val="NormalWeb"/>
        <w:spacing w:before="0" w:beforeAutospacing="0" w:after="0" w:afterAutospacing="0" w:line="360" w:lineRule="auto"/>
        <w:jc w:val="both"/>
      </w:pPr>
      <w:r>
        <w:rPr>
          <w:b/>
          <w:bCs/>
          <w:color w:val="000000"/>
        </w:rPr>
        <w:lastRenderedPageBreak/>
        <w:t xml:space="preserve">Doxey’s irridex model </w:t>
      </w:r>
      <w:r>
        <w:rPr>
          <w:color w:val="000000"/>
        </w:rPr>
        <w:t xml:space="preserve">is undoubtedly one of the significant theories for looking into the consecutive four stages for attempting and explaining the purpose of host community responses. The </w:t>
      </w:r>
      <w:r w:rsidR="00800C14">
        <w:rPr>
          <w:color w:val="000000"/>
        </w:rPr>
        <w:t>unfavourable</w:t>
      </w:r>
      <w:r>
        <w:rPr>
          <w:color w:val="000000"/>
        </w:rPr>
        <w:t xml:space="preserve"> impact of tourism development can lead to the area of irritation in the community</w:t>
      </w:r>
      <w:sdt>
        <w:sdtPr>
          <w:rPr>
            <w:color w:val="000000"/>
          </w:rPr>
          <w:id w:val="-1969190493"/>
          <w:citation/>
        </w:sdtPr>
        <w:sdtEndPr/>
        <w:sdtContent>
          <w:r w:rsidR="00201189">
            <w:rPr>
              <w:color w:val="000000"/>
            </w:rPr>
            <w:fldChar w:fldCharType="begin"/>
          </w:r>
          <w:r w:rsidR="00201189">
            <w:rPr>
              <w:color w:val="000000"/>
              <w:lang w:val="en-US"/>
            </w:rPr>
            <w:instrText xml:space="preserve"> CITATION Oto21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(Otoo, et al., 2021)</w:t>
          </w:r>
          <w:r w:rsidR="00201189">
            <w:rPr>
              <w:color w:val="000000"/>
            </w:rPr>
            <w:fldChar w:fldCharType="end"/>
          </w:r>
        </w:sdtContent>
      </w:sdt>
      <w:r>
        <w:rPr>
          <w:color w:val="000000"/>
        </w:rPr>
        <w:t>. The four stages are namely Euphoria, Apathy, Irritation and Antagonism and the determination of the level of tourism development in destination gets identified through this. According to the application of sustainability and also about the purpose of becoming carbon neutral, it is necessary to look into the bio</w:t>
      </w:r>
      <w:r w:rsidR="00800C14">
        <w:rPr>
          <w:color w:val="000000"/>
        </w:rPr>
        <w:t>-</w:t>
      </w:r>
      <w:r>
        <w:rPr>
          <w:color w:val="000000"/>
        </w:rPr>
        <w:t>cultural Heritage of this tourism project</w:t>
      </w:r>
      <w:sdt>
        <w:sdtPr>
          <w:rPr>
            <w:color w:val="000000"/>
          </w:rPr>
          <w:id w:val="100086145"/>
          <w:citation/>
        </w:sdtPr>
        <w:sdtEndPr/>
        <w:sdtContent>
          <w:r w:rsidR="00201189">
            <w:rPr>
              <w:color w:val="000000"/>
            </w:rPr>
            <w:fldChar w:fldCharType="begin"/>
          </w:r>
          <w:r w:rsidR="00201189">
            <w:rPr>
              <w:color w:val="000000"/>
              <w:lang w:val="en-US"/>
            </w:rPr>
            <w:instrText xml:space="preserve"> CITATION Kuc19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(Kucharska &amp; Kowalczyk, 2019)</w:t>
          </w:r>
          <w:r w:rsidR="00201189">
            <w:rPr>
              <w:color w:val="000000"/>
            </w:rPr>
            <w:fldChar w:fldCharType="end"/>
          </w:r>
        </w:sdtContent>
      </w:sdt>
      <w:r>
        <w:rPr>
          <w:color w:val="000000"/>
        </w:rPr>
        <w:t>. The destination Brighton looks into the balancing purpose of economic and environmental impact by showcasing the sustainability credentials and also including the toolkit for helping local businesses in becoming more sustainable, along with the additional purpose of achieving the marketing material that becomes effective for identifying and estimating the natural and cultural heritage. It can be said that according to the</w:t>
      </w:r>
      <w:r w:rsidR="00800C14">
        <w:rPr>
          <w:color w:val="000000"/>
        </w:rPr>
        <w:t> Doxey’s</w:t>
      </w:r>
      <w:r>
        <w:rPr>
          <w:color w:val="000000"/>
        </w:rPr>
        <w:t xml:space="preserve"> irridex model, falls under the stage of Apathy that eventually refers to the term of developing proper needs and promotion for encouraging the sustainable area</w:t>
      </w:r>
      <w:sdt>
        <w:sdtPr>
          <w:rPr>
            <w:color w:val="000000"/>
          </w:rPr>
          <w:id w:val="-1971813035"/>
          <w:citation/>
        </w:sdtPr>
        <w:sdtEndPr/>
        <w:sdtContent>
          <w:r w:rsidR="00201189">
            <w:rPr>
              <w:color w:val="000000"/>
            </w:rPr>
            <w:fldChar w:fldCharType="begin"/>
          </w:r>
          <w:r w:rsidR="00201189">
            <w:rPr>
              <w:color w:val="000000"/>
              <w:lang w:val="en-US"/>
            </w:rPr>
            <w:instrText xml:space="preserve"> CITATION Küh20 \l 1033 </w:instrText>
          </w:r>
          <w:r w:rsidR="00201189">
            <w:rPr>
              <w:color w:val="000000"/>
            </w:rPr>
            <w:fldChar w:fldCharType="separate"/>
          </w:r>
          <w:r w:rsidR="00201189">
            <w:rPr>
              <w:noProof/>
              <w:color w:val="000000"/>
              <w:lang w:val="en-US"/>
            </w:rPr>
            <w:t xml:space="preserve"> </w:t>
          </w:r>
          <w:r w:rsidR="00201189" w:rsidRPr="00201189">
            <w:rPr>
              <w:noProof/>
              <w:color w:val="000000"/>
              <w:lang w:val="en-US"/>
            </w:rPr>
            <w:t>(Kühne, 2020)</w:t>
          </w:r>
          <w:r w:rsidR="00201189">
            <w:rPr>
              <w:color w:val="000000"/>
            </w:rPr>
            <w:fldChar w:fldCharType="end"/>
          </w:r>
        </w:sdtContent>
      </w:sdt>
      <w:r>
        <w:rPr>
          <w:color w:val="000000"/>
        </w:rPr>
        <w:t>. </w:t>
      </w:r>
    </w:p>
    <w:p w14:paraId="10DE1E03" w14:textId="77777777" w:rsidR="00420332" w:rsidRDefault="00420332" w:rsidP="00800C14">
      <w:pPr>
        <w:pStyle w:val="Heading1"/>
        <w:spacing w:after="0"/>
      </w:pPr>
      <w:bookmarkStart w:id="5" w:name="_Toc136970368"/>
      <w:r>
        <w:t>Conclusion</w:t>
      </w:r>
      <w:bookmarkEnd w:id="5"/>
    </w:p>
    <w:p w14:paraId="343219FB" w14:textId="77777777" w:rsidR="00800C14" w:rsidRDefault="00420332" w:rsidP="00800C14">
      <w:pPr>
        <w:pStyle w:val="NormalWeb"/>
        <w:spacing w:before="0" w:beforeAutospacing="0" w:after="0" w:afterAutospacing="0" w:line="360" w:lineRule="auto"/>
        <w:jc w:val="both"/>
        <w:rPr>
          <w:color w:val="000000"/>
        </w:rPr>
      </w:pPr>
      <w:r>
        <w:rPr>
          <w:color w:val="000000"/>
        </w:rPr>
        <w:t>It can be concluded at the end that Brighton is one of the significant places for wonderful and natural resources that eventually focuses the area of becoming sustainable. The implementation and application of several theories and frameworks also help to identify the position of the development plan of the place and the reflection of sustainability gets followed here with different innovative approaches. The designating purpose of estimating and identifying the overall importance of sustainability along with several examples of the tourism and hospitality industry help to move forward in identifying the value of the place in the area of sustainability. </w:t>
      </w:r>
    </w:p>
    <w:p w14:paraId="011B7134" w14:textId="77777777" w:rsidR="00800C14" w:rsidRDefault="00800C14">
      <w:pPr>
        <w:spacing w:after="160" w:line="259" w:lineRule="auto"/>
        <w:jc w:val="left"/>
        <w:rPr>
          <w:rFonts w:eastAsia="Times New Roman" w:cs="Times New Roman"/>
          <w:color w:val="000000"/>
          <w:szCs w:val="24"/>
          <w:lang w:eastAsia="en-IN" w:bidi="bn-IN"/>
        </w:rPr>
      </w:pPr>
      <w:r>
        <w:rPr>
          <w:color w:val="000000"/>
        </w:rPr>
        <w:br w:type="page"/>
      </w:r>
    </w:p>
    <w:bookmarkStart w:id="6" w:name="_Toc136970369" w:displacedByCustomXml="next"/>
    <w:sdt>
      <w:sdtPr>
        <w:rPr>
          <w:b w:val="0"/>
          <w:color w:val="auto"/>
          <w:sz w:val="24"/>
          <w:szCs w:val="22"/>
        </w:rPr>
        <w:id w:val="-1091703789"/>
        <w:docPartObj>
          <w:docPartGallery w:val="Bibliographies"/>
          <w:docPartUnique/>
        </w:docPartObj>
      </w:sdtPr>
      <w:sdtEndPr/>
      <w:sdtContent>
        <w:p w14:paraId="14D28227" w14:textId="77777777" w:rsidR="00800C14" w:rsidRDefault="00800C14">
          <w:pPr>
            <w:pStyle w:val="Heading1"/>
          </w:pPr>
          <w:r>
            <w:t>References</w:t>
          </w:r>
          <w:bookmarkEnd w:id="6"/>
        </w:p>
        <w:sdt>
          <w:sdtPr>
            <w:id w:val="-573587230"/>
            <w:bibliography/>
          </w:sdtPr>
          <w:sdtEndPr/>
          <w:sdtContent>
            <w:p w14:paraId="6AD7D6BA" w14:textId="77777777" w:rsidR="00AD04B5" w:rsidRPr="00AD04B5" w:rsidRDefault="00800C14" w:rsidP="00AD04B5">
              <w:pPr>
                <w:pStyle w:val="Bibliography"/>
                <w:rPr>
                  <w:noProof/>
                  <w:szCs w:val="24"/>
                </w:rPr>
              </w:pPr>
              <w:r w:rsidRPr="00AD04B5">
                <w:fldChar w:fldCharType="begin"/>
              </w:r>
              <w:r w:rsidRPr="00AD04B5">
                <w:instrText xml:space="preserve"> BIBLIOGRAPHY </w:instrText>
              </w:r>
              <w:r w:rsidRPr="00AD04B5">
                <w:fldChar w:fldCharType="separate"/>
              </w:r>
              <w:r w:rsidR="00AD04B5" w:rsidRPr="00AD04B5">
                <w:rPr>
                  <w:noProof/>
                </w:rPr>
                <w:t xml:space="preserve">Agarwal, B., 2018. Gender equality, food security and the sustainable development goals. </w:t>
              </w:r>
              <w:r w:rsidR="00AD04B5" w:rsidRPr="00AD04B5">
                <w:rPr>
                  <w:i/>
                  <w:iCs/>
                  <w:noProof/>
                </w:rPr>
                <w:t xml:space="preserve">Current opinion in environmental sustainability, </w:t>
              </w:r>
              <w:r w:rsidR="00AD04B5" w:rsidRPr="00AD04B5">
                <w:rPr>
                  <w:noProof/>
                </w:rPr>
                <w:t>34(7), pp. 26-32.</w:t>
              </w:r>
            </w:p>
            <w:p w14:paraId="75558AA0" w14:textId="77777777" w:rsidR="00AD04B5" w:rsidRPr="00AD04B5" w:rsidRDefault="00AD04B5" w:rsidP="00AD04B5">
              <w:pPr>
                <w:pStyle w:val="Bibliography"/>
                <w:rPr>
                  <w:noProof/>
                </w:rPr>
              </w:pPr>
              <w:r w:rsidRPr="00AD04B5">
                <w:rPr>
                  <w:noProof/>
                </w:rPr>
                <w:t xml:space="preserve">Asi, L., 2019. Environmental Sustainability Plan for Resort Hotels in CALABARZON, Philippines.. </w:t>
              </w:r>
              <w:r w:rsidRPr="00AD04B5">
                <w:rPr>
                  <w:i/>
                  <w:iCs/>
                  <w:noProof/>
                </w:rPr>
                <w:t xml:space="preserve">Asia Pacific Journal of Multidisciplinary Research, </w:t>
              </w:r>
              <w:r w:rsidRPr="00AD04B5">
                <w:rPr>
                  <w:noProof/>
                </w:rPr>
                <w:t>7(4).</w:t>
              </w:r>
            </w:p>
            <w:p w14:paraId="6DB417AE" w14:textId="77777777" w:rsidR="00AD04B5" w:rsidRPr="00AD04B5" w:rsidRDefault="00AD04B5" w:rsidP="00AD04B5">
              <w:pPr>
                <w:pStyle w:val="Bibliography"/>
                <w:rPr>
                  <w:noProof/>
                </w:rPr>
              </w:pPr>
              <w:r w:rsidRPr="00AD04B5">
                <w:rPr>
                  <w:noProof/>
                </w:rPr>
                <w:t xml:space="preserve">brighton-hove.gov., 2023. </w:t>
              </w:r>
              <w:r w:rsidRPr="00AD04B5">
                <w:rPr>
                  <w:i/>
                  <w:iCs/>
                  <w:noProof/>
                </w:rPr>
                <w:t xml:space="preserve">About the Living Coast and the BioCultural Heritage Tourism Project. </w:t>
              </w:r>
              <w:r w:rsidRPr="00AD04B5">
                <w:rPr>
                  <w:noProof/>
                </w:rPr>
                <w:t xml:space="preserve">[Online] </w:t>
              </w:r>
              <w:r w:rsidRPr="00AD04B5">
                <w:rPr>
                  <w:noProof/>
                </w:rPr>
                <w:br/>
                <w:t>Available at: https://www.brighton-hove.gov.uk/news/2022/living-coast-brighton-hove-sustainable-tourism-destination</w:t>
              </w:r>
              <w:r w:rsidRPr="00AD04B5">
                <w:rPr>
                  <w:noProof/>
                </w:rPr>
                <w:br/>
                <w:t>[Accessed 2023].</w:t>
              </w:r>
            </w:p>
            <w:p w14:paraId="30FD5C48" w14:textId="77777777" w:rsidR="00AD04B5" w:rsidRPr="00AD04B5" w:rsidRDefault="00AD04B5" w:rsidP="00AD04B5">
              <w:pPr>
                <w:pStyle w:val="Bibliography"/>
                <w:rPr>
                  <w:noProof/>
                </w:rPr>
              </w:pPr>
              <w:r w:rsidRPr="00AD04B5">
                <w:rPr>
                  <w:noProof/>
                </w:rPr>
                <w:t xml:space="preserve">Chege, S. &amp; Wang, D., 2020. The influence of technology innovation on SME performance through environmental sustainability practices in Kenya.. </w:t>
              </w:r>
              <w:r w:rsidRPr="00AD04B5">
                <w:rPr>
                  <w:i/>
                  <w:iCs/>
                  <w:noProof/>
                </w:rPr>
                <w:t xml:space="preserve">Technology in Society, </w:t>
              </w:r>
              <w:r w:rsidRPr="00AD04B5">
                <w:rPr>
                  <w:noProof/>
                </w:rPr>
                <w:t>Volume 60, p. 101210.</w:t>
              </w:r>
            </w:p>
            <w:p w14:paraId="02CA098E" w14:textId="77777777" w:rsidR="00AD04B5" w:rsidRPr="00AD04B5" w:rsidRDefault="00AD04B5" w:rsidP="00AD04B5">
              <w:pPr>
                <w:pStyle w:val="Bibliography"/>
                <w:rPr>
                  <w:noProof/>
                </w:rPr>
              </w:pPr>
              <w:r w:rsidRPr="00AD04B5">
                <w:rPr>
                  <w:noProof/>
                </w:rPr>
                <w:t xml:space="preserve">Dans, E. &amp; González, P., 2019. Sustainable tourism and social value at World Heritage Sites: Towards a conservation plan for Altamira, Spain.. </w:t>
              </w:r>
              <w:r w:rsidRPr="00AD04B5">
                <w:rPr>
                  <w:i/>
                  <w:iCs/>
                  <w:noProof/>
                </w:rPr>
                <w:t xml:space="preserve">Annals of Tourism Research, </w:t>
              </w:r>
              <w:r w:rsidRPr="00AD04B5">
                <w:rPr>
                  <w:noProof/>
                </w:rPr>
                <w:t>Volume 74, pp. 68-80.</w:t>
              </w:r>
            </w:p>
            <w:p w14:paraId="1BDD466F" w14:textId="77777777" w:rsidR="00AD04B5" w:rsidRPr="00AD04B5" w:rsidRDefault="00AD04B5" w:rsidP="00AD04B5">
              <w:pPr>
                <w:pStyle w:val="Bibliography"/>
                <w:rPr>
                  <w:noProof/>
                </w:rPr>
              </w:pPr>
              <w:r w:rsidRPr="00AD04B5">
                <w:rPr>
                  <w:noProof/>
                </w:rPr>
                <w:t xml:space="preserve">Fennell, D. &amp; Cooper, C., 2020. </w:t>
              </w:r>
              <w:r w:rsidRPr="00AD04B5">
                <w:rPr>
                  <w:i/>
                  <w:iCs/>
                  <w:noProof/>
                </w:rPr>
                <w:t xml:space="preserve">Sustainable tourism: Principles, contexts and practices. </w:t>
              </w:r>
              <w:r w:rsidRPr="00AD04B5">
                <w:rPr>
                  <w:noProof/>
                </w:rPr>
                <w:t>s.l.:Channel View Publications.</w:t>
              </w:r>
            </w:p>
            <w:p w14:paraId="12E3CC7F" w14:textId="77777777" w:rsidR="00AD04B5" w:rsidRPr="00AD04B5" w:rsidRDefault="00AD04B5" w:rsidP="00AD04B5">
              <w:pPr>
                <w:pStyle w:val="Bibliography"/>
                <w:rPr>
                  <w:noProof/>
                </w:rPr>
              </w:pPr>
              <w:r w:rsidRPr="00AD04B5">
                <w:rPr>
                  <w:noProof/>
                </w:rPr>
                <w:t xml:space="preserve">geographyfieldwork, 2023. </w:t>
              </w:r>
              <w:r w:rsidRPr="00AD04B5">
                <w:rPr>
                  <w:i/>
                  <w:iCs/>
                  <w:noProof/>
                </w:rPr>
                <w:t xml:space="preserve">The Butler Model. </w:t>
              </w:r>
              <w:r w:rsidRPr="00AD04B5">
                <w:rPr>
                  <w:noProof/>
                </w:rPr>
                <w:t xml:space="preserve">[Online] </w:t>
              </w:r>
              <w:r w:rsidRPr="00AD04B5">
                <w:rPr>
                  <w:noProof/>
                </w:rPr>
                <w:br/>
                <w:t>Available at: https://geographyfieldwork.com/ButlerModel.htm</w:t>
              </w:r>
              <w:r w:rsidRPr="00AD04B5">
                <w:rPr>
                  <w:noProof/>
                </w:rPr>
                <w:br/>
                <w:t>[Accessed 2023].</w:t>
              </w:r>
            </w:p>
            <w:p w14:paraId="4828E925" w14:textId="77777777" w:rsidR="00AD04B5" w:rsidRPr="00AD04B5" w:rsidRDefault="00AD04B5" w:rsidP="00AD04B5">
              <w:pPr>
                <w:pStyle w:val="Bibliography"/>
                <w:rPr>
                  <w:noProof/>
                </w:rPr>
              </w:pPr>
              <w:r w:rsidRPr="00AD04B5">
                <w:rPr>
                  <w:noProof/>
                </w:rPr>
                <w:t xml:space="preserve">Higgins-Desbiolles, F., 2020. The “war over tourism”: challenges to sustainable tourism in the tourism academy after COVID-19. </w:t>
              </w:r>
              <w:r w:rsidRPr="00AD04B5">
                <w:rPr>
                  <w:i/>
                  <w:iCs/>
                  <w:noProof/>
                </w:rPr>
                <w:t xml:space="preserve">Journal of Sustainable Tourism, </w:t>
              </w:r>
              <w:r w:rsidRPr="00AD04B5">
                <w:rPr>
                  <w:noProof/>
                </w:rPr>
                <w:t>29(4), pp. 551-569.</w:t>
              </w:r>
            </w:p>
            <w:p w14:paraId="64851571" w14:textId="77777777" w:rsidR="00AD04B5" w:rsidRPr="00AD04B5" w:rsidRDefault="00AD04B5" w:rsidP="00AD04B5">
              <w:pPr>
                <w:pStyle w:val="Bibliography"/>
                <w:rPr>
                  <w:noProof/>
                </w:rPr>
              </w:pPr>
              <w:r w:rsidRPr="00AD04B5">
                <w:rPr>
                  <w:noProof/>
                </w:rPr>
                <w:t xml:space="preserve">Holmberg, J. &amp; Sandbrook, R., 2019. Sustainable development: what is to be done?.. </w:t>
              </w:r>
              <w:r w:rsidRPr="00AD04B5">
                <w:rPr>
                  <w:i/>
                  <w:iCs/>
                  <w:noProof/>
                </w:rPr>
                <w:t>In Policies for a small.</w:t>
              </w:r>
            </w:p>
            <w:p w14:paraId="60948A8F" w14:textId="77777777" w:rsidR="00AD04B5" w:rsidRPr="00AD04B5" w:rsidRDefault="00AD04B5" w:rsidP="00AD04B5">
              <w:pPr>
                <w:pStyle w:val="Bibliography"/>
                <w:rPr>
                  <w:noProof/>
                </w:rPr>
              </w:pPr>
              <w:r w:rsidRPr="00AD04B5">
                <w:rPr>
                  <w:noProof/>
                </w:rPr>
                <w:t xml:space="preserve">Honggowati, S., Rahmawati, R., Aryani, Y. &amp; Probohudono, A., 2017. Corporate governance and strategic management accounting disclosure.. </w:t>
              </w:r>
              <w:r w:rsidRPr="00AD04B5">
                <w:rPr>
                  <w:i/>
                  <w:iCs/>
                  <w:noProof/>
                </w:rPr>
                <w:t xml:space="preserve">Indonesian Journal of Sustainability Accounting and Management , </w:t>
              </w:r>
              <w:r w:rsidRPr="00AD04B5">
                <w:rPr>
                  <w:noProof/>
                </w:rPr>
                <w:t>1(1), pp. 23-30.</w:t>
              </w:r>
            </w:p>
            <w:p w14:paraId="3D94691D" w14:textId="77777777" w:rsidR="00AD04B5" w:rsidRPr="00AD04B5" w:rsidRDefault="00AD04B5" w:rsidP="00AD04B5">
              <w:pPr>
                <w:pStyle w:val="Bibliography"/>
                <w:rPr>
                  <w:noProof/>
                </w:rPr>
              </w:pPr>
              <w:r w:rsidRPr="00AD04B5">
                <w:rPr>
                  <w:noProof/>
                </w:rPr>
                <w:t xml:space="preserve">Kucharska, W. &amp; Kowalczyk, R., 2019. How to achieve sustainability?—Employee's point of view on company's culture and CSR practice.. </w:t>
              </w:r>
              <w:r w:rsidRPr="00AD04B5">
                <w:rPr>
                  <w:i/>
                  <w:iCs/>
                  <w:noProof/>
                </w:rPr>
                <w:t xml:space="preserve">Corporate Social Responsibility and Environmental Management, </w:t>
              </w:r>
              <w:r w:rsidRPr="00AD04B5">
                <w:rPr>
                  <w:noProof/>
                </w:rPr>
                <w:t>26(2), pp. 453-467.</w:t>
              </w:r>
            </w:p>
            <w:p w14:paraId="01915D39" w14:textId="77777777" w:rsidR="00AD04B5" w:rsidRPr="00AD04B5" w:rsidRDefault="00AD04B5" w:rsidP="00AD04B5">
              <w:pPr>
                <w:pStyle w:val="Bibliography"/>
                <w:rPr>
                  <w:noProof/>
                </w:rPr>
              </w:pPr>
              <w:r w:rsidRPr="00AD04B5">
                <w:rPr>
                  <w:noProof/>
                </w:rPr>
                <w:lastRenderedPageBreak/>
                <w:t xml:space="preserve">Kühne, O., 2020. Landscape conflicts—a theoretical approach based on the three worlds theory of Karl Popper and the conflict theory of Ralf Dahrendorf, illustrated by the example of the energy system transformation in Germany.. </w:t>
              </w:r>
              <w:r w:rsidRPr="00AD04B5">
                <w:rPr>
                  <w:i/>
                  <w:iCs/>
                  <w:noProof/>
                </w:rPr>
                <w:t xml:space="preserve">Sustainability, </w:t>
              </w:r>
              <w:r w:rsidRPr="00AD04B5">
                <w:rPr>
                  <w:noProof/>
                </w:rPr>
                <w:t>12(17), p. 67.</w:t>
              </w:r>
            </w:p>
            <w:p w14:paraId="40B20576" w14:textId="77777777" w:rsidR="00AD04B5" w:rsidRPr="00AD04B5" w:rsidRDefault="00AD04B5" w:rsidP="00AD04B5">
              <w:pPr>
                <w:pStyle w:val="Bibliography"/>
                <w:rPr>
                  <w:noProof/>
                </w:rPr>
              </w:pPr>
              <w:r w:rsidRPr="00AD04B5">
                <w:rPr>
                  <w:noProof/>
                </w:rPr>
                <w:t xml:space="preserve">Mensah, J., 2019. Sustainable development: Meaning, history, principles, pillars, and implications for human action: Literature review.. </w:t>
              </w:r>
              <w:r w:rsidRPr="00AD04B5">
                <w:rPr>
                  <w:i/>
                  <w:iCs/>
                  <w:noProof/>
                </w:rPr>
                <w:t xml:space="preserve">Cogent social sciences, </w:t>
              </w:r>
              <w:r w:rsidRPr="00AD04B5">
                <w:rPr>
                  <w:noProof/>
                </w:rPr>
                <w:t>5(1), p. 1653531.</w:t>
              </w:r>
            </w:p>
            <w:p w14:paraId="08884ABA" w14:textId="77777777" w:rsidR="00AD04B5" w:rsidRPr="00AD04B5" w:rsidRDefault="00AD04B5" w:rsidP="00AD04B5">
              <w:pPr>
                <w:pStyle w:val="Bibliography"/>
                <w:rPr>
                  <w:noProof/>
                </w:rPr>
              </w:pPr>
              <w:r w:rsidRPr="00AD04B5">
                <w:rPr>
                  <w:noProof/>
                </w:rPr>
                <w:t xml:space="preserve">Nikolaou, I., Tsalis, T. &amp; Vatalis, K., 2022. A framework to integrate circular economy principles into public procurement. </w:t>
              </w:r>
              <w:r w:rsidRPr="00AD04B5">
                <w:rPr>
                  <w:i/>
                  <w:iCs/>
                  <w:noProof/>
                </w:rPr>
                <w:t xml:space="preserve">Circular Economy and Sustainability, </w:t>
              </w:r>
              <w:r w:rsidRPr="00AD04B5">
                <w:rPr>
                  <w:noProof/>
                </w:rPr>
                <w:t>pp. 279-291.</w:t>
              </w:r>
            </w:p>
            <w:p w14:paraId="6FA76BC1" w14:textId="77777777" w:rsidR="00AD04B5" w:rsidRPr="00AD04B5" w:rsidRDefault="00AD04B5" w:rsidP="00AD04B5">
              <w:pPr>
                <w:pStyle w:val="Bibliography"/>
                <w:rPr>
                  <w:noProof/>
                </w:rPr>
              </w:pPr>
              <w:r w:rsidRPr="00AD04B5">
                <w:rPr>
                  <w:noProof/>
                </w:rPr>
                <w:t xml:space="preserve">Otoo, F., Kim, S., Agrusa, J. &amp; Lema, J., 2021. Classification of senior tourists according to personality traits.. </w:t>
              </w:r>
              <w:r w:rsidRPr="00AD04B5">
                <w:rPr>
                  <w:i/>
                  <w:iCs/>
                  <w:noProof/>
                </w:rPr>
                <w:t xml:space="preserve">Asia Pacific Journal of Tourism Research, </w:t>
              </w:r>
              <w:r w:rsidRPr="00AD04B5">
                <w:rPr>
                  <w:noProof/>
                </w:rPr>
                <w:t>26(5), pp. 539-556.</w:t>
              </w:r>
            </w:p>
            <w:p w14:paraId="04DDAF12" w14:textId="77777777" w:rsidR="00AD04B5" w:rsidRPr="00AD04B5" w:rsidRDefault="00AD04B5" w:rsidP="00AD04B5">
              <w:pPr>
                <w:pStyle w:val="Bibliography"/>
                <w:rPr>
                  <w:noProof/>
                </w:rPr>
              </w:pPr>
              <w:r w:rsidRPr="00AD04B5">
                <w:rPr>
                  <w:noProof/>
                </w:rPr>
                <w:t xml:space="preserve">RODRIGUEZ, E., CAMPOS, M., SANDRA, C. &amp; Ordoñez, P., 2022. Gay tourism in Manzanillo, Colima: push and pull development potential through Crompton model.. </w:t>
              </w:r>
              <w:r w:rsidRPr="00AD04B5">
                <w:rPr>
                  <w:i/>
                  <w:iCs/>
                  <w:noProof/>
                </w:rPr>
                <w:t xml:space="preserve">International ournal of Social Sciences, </w:t>
              </w:r>
              <w:r w:rsidRPr="00AD04B5">
                <w:rPr>
                  <w:noProof/>
                </w:rPr>
                <w:t>Volume XI (2).</w:t>
              </w:r>
            </w:p>
            <w:p w14:paraId="47920501" w14:textId="77777777" w:rsidR="00AD04B5" w:rsidRPr="00AD04B5" w:rsidRDefault="00AD04B5" w:rsidP="00AD04B5">
              <w:pPr>
                <w:pStyle w:val="Bibliography"/>
                <w:rPr>
                  <w:noProof/>
                </w:rPr>
              </w:pPr>
              <w:r w:rsidRPr="00AD04B5">
                <w:rPr>
                  <w:noProof/>
                </w:rPr>
                <w:t xml:space="preserve">Schönborn, G. et al., 2019. Why social sustainability counts: The impact of corporate social sustainability culture on financial success. </w:t>
              </w:r>
              <w:r w:rsidRPr="00AD04B5">
                <w:rPr>
                  <w:i/>
                  <w:iCs/>
                  <w:noProof/>
                </w:rPr>
                <w:t xml:space="preserve">Sustainable Production and Consumption, </w:t>
              </w:r>
              <w:r w:rsidRPr="00AD04B5">
                <w:rPr>
                  <w:noProof/>
                </w:rPr>
                <w:t>Volume 17, pp. 1-10.</w:t>
              </w:r>
            </w:p>
            <w:p w14:paraId="47D6CB6F" w14:textId="77777777" w:rsidR="00AD04B5" w:rsidRPr="00AD04B5" w:rsidRDefault="00AD04B5" w:rsidP="00AD04B5">
              <w:pPr>
                <w:pStyle w:val="Bibliography"/>
                <w:rPr>
                  <w:noProof/>
                </w:rPr>
              </w:pPr>
              <w:r w:rsidRPr="00AD04B5">
                <w:rPr>
                  <w:noProof/>
                </w:rPr>
                <w:t xml:space="preserve">thebalancesmb, 2020. </w:t>
              </w:r>
              <w:r w:rsidRPr="00AD04B5">
                <w:rPr>
                  <w:i/>
                  <w:iCs/>
                  <w:noProof/>
                </w:rPr>
                <w:t xml:space="preserve">The Most Common Eco-Friendly Hotel Initiatives. </w:t>
              </w:r>
              <w:r w:rsidRPr="00AD04B5">
                <w:rPr>
                  <w:noProof/>
                </w:rPr>
                <w:t xml:space="preserve">[Online] </w:t>
              </w:r>
              <w:r w:rsidRPr="00AD04B5">
                <w:rPr>
                  <w:noProof/>
                </w:rPr>
                <w:br/>
                <w:t>Available at: https://www.thebalancesmb.com/sustainability-and-eco-friendly-hotel-initiatives-1223545</w:t>
              </w:r>
              <w:r w:rsidRPr="00AD04B5">
                <w:rPr>
                  <w:noProof/>
                </w:rPr>
                <w:br/>
                <w:t>[Accessed 2021].</w:t>
              </w:r>
            </w:p>
            <w:p w14:paraId="16473386" w14:textId="77777777" w:rsidR="00AD04B5" w:rsidRPr="00AD04B5" w:rsidRDefault="00AD04B5" w:rsidP="00AD04B5">
              <w:pPr>
                <w:pStyle w:val="Bibliography"/>
                <w:rPr>
                  <w:noProof/>
                </w:rPr>
              </w:pPr>
              <w:r w:rsidRPr="00AD04B5">
                <w:rPr>
                  <w:noProof/>
                </w:rPr>
                <w:t xml:space="preserve">visitscotland, 2023. </w:t>
              </w:r>
              <w:r w:rsidRPr="00AD04B5">
                <w:rPr>
                  <w:i/>
                  <w:iCs/>
                  <w:noProof/>
                </w:rPr>
                <w:t xml:space="preserve">RESPONSIBLE TOURISM: CASE STUDIES. </w:t>
              </w:r>
              <w:r w:rsidRPr="00AD04B5">
                <w:rPr>
                  <w:noProof/>
                </w:rPr>
                <w:t xml:space="preserve">[Online] </w:t>
              </w:r>
              <w:r w:rsidRPr="00AD04B5">
                <w:rPr>
                  <w:noProof/>
                </w:rPr>
                <w:br/>
                <w:t>Available at: https://www.visitscotland.org/supporting-your-business/responsible-tourism/case-studies</w:t>
              </w:r>
              <w:r w:rsidRPr="00AD04B5">
                <w:rPr>
                  <w:noProof/>
                </w:rPr>
                <w:br/>
                <w:t>[Accessed 2023].</w:t>
              </w:r>
            </w:p>
            <w:p w14:paraId="4490591F" w14:textId="77777777" w:rsidR="00AD04B5" w:rsidRPr="00AD04B5" w:rsidRDefault="00AD04B5" w:rsidP="00AD04B5">
              <w:pPr>
                <w:pStyle w:val="Bibliography"/>
                <w:rPr>
                  <w:noProof/>
                </w:rPr>
              </w:pPr>
              <w:r w:rsidRPr="00AD04B5">
                <w:rPr>
                  <w:noProof/>
                </w:rPr>
                <w:t xml:space="preserve">Wang, S., 2021. Metropolitan Tourism Development from the Perspective of Holistic Tourism. </w:t>
              </w:r>
              <w:r w:rsidRPr="00AD04B5">
                <w:rPr>
                  <w:i/>
                  <w:iCs/>
                  <w:noProof/>
                </w:rPr>
                <w:t xml:space="preserve">International Conference on Modern Management and Education Research (MMER 2021), </w:t>
              </w:r>
              <w:r w:rsidRPr="00AD04B5">
                <w:rPr>
                  <w:noProof/>
                </w:rPr>
                <w:t>pp. 169-172.</w:t>
              </w:r>
            </w:p>
            <w:p w14:paraId="70B7D200" w14:textId="77777777" w:rsidR="00AD04B5" w:rsidRPr="00AD04B5" w:rsidRDefault="00AD04B5" w:rsidP="00AD04B5">
              <w:pPr>
                <w:pStyle w:val="Bibliography"/>
                <w:rPr>
                  <w:noProof/>
                </w:rPr>
              </w:pPr>
              <w:r w:rsidRPr="00AD04B5">
                <w:rPr>
                  <w:noProof/>
                </w:rPr>
                <w:t xml:space="preserve">Woosnam, K. et al., 2018. Social determinants of place attachment at a World Heritage Site.. </w:t>
              </w:r>
              <w:r w:rsidRPr="00AD04B5">
                <w:rPr>
                  <w:i/>
                  <w:iCs/>
                  <w:noProof/>
                </w:rPr>
                <w:t xml:space="preserve">Tourism management, </w:t>
              </w:r>
              <w:r w:rsidRPr="00AD04B5">
                <w:rPr>
                  <w:noProof/>
                </w:rPr>
                <w:t>Volume 67, pp. 139-146.</w:t>
              </w:r>
            </w:p>
            <w:p w14:paraId="57003EBD" w14:textId="77777777" w:rsidR="00800C14" w:rsidRDefault="00800C14" w:rsidP="00AD04B5">
              <w:r w:rsidRPr="00AD04B5">
                <w:rPr>
                  <w:b/>
                  <w:bCs/>
                  <w:noProof/>
                </w:rPr>
                <w:fldChar w:fldCharType="end"/>
              </w:r>
            </w:p>
          </w:sdtContent>
        </w:sdt>
      </w:sdtContent>
    </w:sdt>
    <w:p w14:paraId="3F73B280" w14:textId="77777777" w:rsidR="00420332" w:rsidRDefault="00420332" w:rsidP="00800C14">
      <w:pPr>
        <w:pStyle w:val="NormalWeb"/>
        <w:spacing w:before="0" w:beforeAutospacing="0" w:after="0" w:afterAutospacing="0" w:line="360" w:lineRule="auto"/>
        <w:jc w:val="both"/>
      </w:pPr>
    </w:p>
    <w:p w14:paraId="5493AA2C" w14:textId="77777777" w:rsidR="00EE5CE6" w:rsidRDefault="00EE5CE6" w:rsidP="00800C14"/>
    <w:sectPr w:rsidR="00EE5CE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776C0" w14:textId="77777777" w:rsidR="00F22DE6" w:rsidRDefault="00F22DE6" w:rsidP="00800C14">
      <w:pPr>
        <w:spacing w:line="240" w:lineRule="auto"/>
      </w:pPr>
      <w:r>
        <w:separator/>
      </w:r>
    </w:p>
  </w:endnote>
  <w:endnote w:type="continuationSeparator" w:id="0">
    <w:p w14:paraId="02EA06EE" w14:textId="77777777" w:rsidR="00F22DE6" w:rsidRDefault="00F22DE6" w:rsidP="00800C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787840"/>
      <w:docPartObj>
        <w:docPartGallery w:val="Page Numbers (Bottom of Page)"/>
        <w:docPartUnique/>
      </w:docPartObj>
    </w:sdtPr>
    <w:sdtEndPr>
      <w:rPr>
        <w:noProof/>
      </w:rPr>
    </w:sdtEndPr>
    <w:sdtContent>
      <w:p w14:paraId="31871856" w14:textId="77777777" w:rsidR="00800C14" w:rsidRDefault="00800C14">
        <w:pPr>
          <w:pStyle w:val="Footer"/>
          <w:jc w:val="right"/>
        </w:pPr>
        <w:r>
          <w:fldChar w:fldCharType="begin"/>
        </w:r>
        <w:r>
          <w:instrText xml:space="preserve"> PAGE   \* MERGEFORMAT </w:instrText>
        </w:r>
        <w:r>
          <w:fldChar w:fldCharType="separate"/>
        </w:r>
        <w:r w:rsidR="00201189">
          <w:rPr>
            <w:noProof/>
          </w:rPr>
          <w:t>9</w:t>
        </w:r>
        <w:r>
          <w:rPr>
            <w:noProof/>
          </w:rPr>
          <w:fldChar w:fldCharType="end"/>
        </w:r>
      </w:p>
    </w:sdtContent>
  </w:sdt>
  <w:p w14:paraId="26BD6A25" w14:textId="77777777" w:rsidR="00800C14" w:rsidRDefault="00800C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43360" w14:textId="77777777" w:rsidR="00F22DE6" w:rsidRDefault="00F22DE6" w:rsidP="00800C14">
      <w:pPr>
        <w:spacing w:line="240" w:lineRule="auto"/>
      </w:pPr>
      <w:r>
        <w:separator/>
      </w:r>
    </w:p>
  </w:footnote>
  <w:footnote w:type="continuationSeparator" w:id="0">
    <w:p w14:paraId="0A9A8934" w14:textId="77777777" w:rsidR="00F22DE6" w:rsidRDefault="00F22DE6" w:rsidP="00800C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96386"/>
    <w:multiLevelType w:val="hybridMultilevel"/>
    <w:tmpl w:val="B0124B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51071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32"/>
    <w:rsid w:val="00017953"/>
    <w:rsid w:val="00075809"/>
    <w:rsid w:val="00084D40"/>
    <w:rsid w:val="00087E8E"/>
    <w:rsid w:val="000A7545"/>
    <w:rsid w:val="000C3873"/>
    <w:rsid w:val="000E5100"/>
    <w:rsid w:val="000F453A"/>
    <w:rsid w:val="000F7951"/>
    <w:rsid w:val="0012490C"/>
    <w:rsid w:val="001B640C"/>
    <w:rsid w:val="001C74B8"/>
    <w:rsid w:val="001D5C36"/>
    <w:rsid w:val="00201189"/>
    <w:rsid w:val="0023334E"/>
    <w:rsid w:val="00242363"/>
    <w:rsid w:val="002836EF"/>
    <w:rsid w:val="002A18FC"/>
    <w:rsid w:val="002D3DA5"/>
    <w:rsid w:val="002E72AB"/>
    <w:rsid w:val="003105F1"/>
    <w:rsid w:val="003411B0"/>
    <w:rsid w:val="00351657"/>
    <w:rsid w:val="003A470D"/>
    <w:rsid w:val="003B19F1"/>
    <w:rsid w:val="003F6415"/>
    <w:rsid w:val="00420332"/>
    <w:rsid w:val="00425E82"/>
    <w:rsid w:val="00446E93"/>
    <w:rsid w:val="00495EE3"/>
    <w:rsid w:val="004C141A"/>
    <w:rsid w:val="004F1044"/>
    <w:rsid w:val="00532553"/>
    <w:rsid w:val="00536EF2"/>
    <w:rsid w:val="00607B36"/>
    <w:rsid w:val="00654B99"/>
    <w:rsid w:val="006575A6"/>
    <w:rsid w:val="00666A42"/>
    <w:rsid w:val="006D5EDA"/>
    <w:rsid w:val="007129C7"/>
    <w:rsid w:val="00740BE7"/>
    <w:rsid w:val="007531CD"/>
    <w:rsid w:val="00777B43"/>
    <w:rsid w:val="007945C7"/>
    <w:rsid w:val="00800C14"/>
    <w:rsid w:val="00874F83"/>
    <w:rsid w:val="00881D08"/>
    <w:rsid w:val="0088449E"/>
    <w:rsid w:val="00887978"/>
    <w:rsid w:val="008C366A"/>
    <w:rsid w:val="008F7C19"/>
    <w:rsid w:val="009521A2"/>
    <w:rsid w:val="009C45C3"/>
    <w:rsid w:val="00A012E6"/>
    <w:rsid w:val="00AB297B"/>
    <w:rsid w:val="00AD04B5"/>
    <w:rsid w:val="00B07AC9"/>
    <w:rsid w:val="00B3141D"/>
    <w:rsid w:val="00C35E62"/>
    <w:rsid w:val="00C669AA"/>
    <w:rsid w:val="00C80BAC"/>
    <w:rsid w:val="00CB6AFE"/>
    <w:rsid w:val="00CD70A1"/>
    <w:rsid w:val="00CE0B6B"/>
    <w:rsid w:val="00D222D7"/>
    <w:rsid w:val="00D41C8E"/>
    <w:rsid w:val="00D944AE"/>
    <w:rsid w:val="00E22CBC"/>
    <w:rsid w:val="00E26306"/>
    <w:rsid w:val="00E676C8"/>
    <w:rsid w:val="00EA10BB"/>
    <w:rsid w:val="00EC48CF"/>
    <w:rsid w:val="00EE5CE6"/>
    <w:rsid w:val="00F22DE6"/>
    <w:rsid w:val="00F60B0D"/>
    <w:rsid w:val="00FB70D3"/>
    <w:rsid w:val="00FE6D83"/>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1841E"/>
  <w15:chartTrackingRefBased/>
  <w15:docId w15:val="{625A16A8-D84F-4E14-8D7B-A70C1AED0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5A6"/>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575A6"/>
    <w:pPr>
      <w:keepNext/>
      <w:keepLines/>
      <w:spacing w:after="40"/>
      <w:outlineLvl w:val="0"/>
    </w:pPr>
    <w:rPr>
      <w:b/>
      <w:color w:val="000000" w:themeColor="text1"/>
      <w:sz w:val="28"/>
      <w:szCs w:val="40"/>
    </w:rPr>
  </w:style>
  <w:style w:type="paragraph" w:styleId="Heading2">
    <w:name w:val="heading 2"/>
    <w:basedOn w:val="Normal"/>
    <w:next w:val="Normal"/>
    <w:link w:val="Heading2Char"/>
    <w:uiPriority w:val="9"/>
    <w:unhideWhenUsed/>
    <w:qFormat/>
    <w:rsid w:val="00FE6D83"/>
    <w:pPr>
      <w:keepNext/>
      <w:keepLines/>
      <w:outlineLvl w:val="1"/>
    </w:pPr>
    <w:rPr>
      <w:rFonts w:eastAsiaTheme="majorEastAsia" w:cstheme="majorBidi"/>
      <w:b/>
      <w:color w:val="4472C4" w:themeColor="accent5"/>
      <w:sz w:val="28"/>
      <w:szCs w:val="26"/>
    </w:rPr>
  </w:style>
  <w:style w:type="paragraph" w:styleId="Heading3">
    <w:name w:val="heading 3"/>
    <w:basedOn w:val="Normal"/>
    <w:next w:val="Normal"/>
    <w:link w:val="Heading3Char"/>
    <w:uiPriority w:val="9"/>
    <w:unhideWhenUsed/>
    <w:qFormat/>
    <w:rsid w:val="00A012E6"/>
    <w:pPr>
      <w:keepNext/>
      <w:keepLines/>
      <w:spacing w:before="40"/>
      <w:outlineLvl w:val="2"/>
    </w:pPr>
    <w:rPr>
      <w:rFonts w:eastAsiaTheme="majorEastAsia" w:cstheme="majorBidi"/>
      <w:b/>
      <w:color w:val="2E74B5"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5A6"/>
    <w:rPr>
      <w:rFonts w:ascii="Times New Roman" w:hAnsi="Times New Roman"/>
      <w:b/>
      <w:color w:val="000000" w:themeColor="text1"/>
      <w:sz w:val="28"/>
      <w:szCs w:val="40"/>
    </w:rPr>
  </w:style>
  <w:style w:type="character" w:customStyle="1" w:styleId="Heading2Char">
    <w:name w:val="Heading 2 Char"/>
    <w:basedOn w:val="DefaultParagraphFont"/>
    <w:link w:val="Heading2"/>
    <w:uiPriority w:val="9"/>
    <w:rsid w:val="00FE6D83"/>
    <w:rPr>
      <w:rFonts w:ascii="Times New Roman" w:eastAsiaTheme="majorEastAsia" w:hAnsi="Times New Roman" w:cstheme="majorBidi"/>
      <w:b/>
      <w:color w:val="4472C4" w:themeColor="accent5"/>
      <w:sz w:val="28"/>
      <w:szCs w:val="26"/>
    </w:rPr>
  </w:style>
  <w:style w:type="character" w:customStyle="1" w:styleId="Heading3Char">
    <w:name w:val="Heading 3 Char"/>
    <w:basedOn w:val="DefaultParagraphFont"/>
    <w:link w:val="Heading3"/>
    <w:uiPriority w:val="9"/>
    <w:rsid w:val="00A012E6"/>
    <w:rPr>
      <w:rFonts w:ascii="Times New Roman" w:eastAsiaTheme="majorEastAsia" w:hAnsi="Times New Roman" w:cstheme="majorBidi"/>
      <w:b/>
      <w:color w:val="2E74B5" w:themeColor="accent1" w:themeShade="BF"/>
      <w:sz w:val="24"/>
      <w:szCs w:val="24"/>
    </w:rPr>
  </w:style>
  <w:style w:type="paragraph" w:customStyle="1" w:styleId="MSGnormalparagraph">
    <w:name w:val="MSG normal paragraph"/>
    <w:basedOn w:val="Normal"/>
    <w:link w:val="MSGnormalparagraphChar"/>
    <w:qFormat/>
    <w:rsid w:val="00EA10BB"/>
    <w:rPr>
      <w:rFonts w:eastAsia="Times New Roman" w:cs="Times New Roman"/>
      <w:spacing w:val="-5"/>
      <w:szCs w:val="24"/>
    </w:rPr>
  </w:style>
  <w:style w:type="character" w:customStyle="1" w:styleId="MSGnormalparagraphChar">
    <w:name w:val="MSG normal paragraph Char"/>
    <w:link w:val="MSGnormalparagraph"/>
    <w:rsid w:val="00EA10BB"/>
    <w:rPr>
      <w:rFonts w:ascii="Times New Roman" w:eastAsia="Times New Roman" w:hAnsi="Times New Roman" w:cs="Times New Roman"/>
      <w:spacing w:val="-5"/>
      <w:sz w:val="24"/>
      <w:szCs w:val="24"/>
      <w:lang w:val="en-GB"/>
    </w:rPr>
  </w:style>
  <w:style w:type="paragraph" w:styleId="BodyText">
    <w:name w:val="Body Text"/>
    <w:basedOn w:val="Normal"/>
    <w:link w:val="BodyTextChar"/>
    <w:uiPriority w:val="1"/>
    <w:qFormat/>
    <w:rsid w:val="00017953"/>
    <w:rPr>
      <w:rFonts w:eastAsia="Times New Roman" w:cs="Times New Roman"/>
      <w:szCs w:val="24"/>
    </w:rPr>
  </w:style>
  <w:style w:type="character" w:customStyle="1" w:styleId="BodyTextChar">
    <w:name w:val="Body Text Char"/>
    <w:basedOn w:val="DefaultParagraphFont"/>
    <w:link w:val="BodyText"/>
    <w:uiPriority w:val="1"/>
    <w:rsid w:val="00017953"/>
    <w:rPr>
      <w:rFonts w:ascii="Times New Roman" w:eastAsia="Times New Roman" w:hAnsi="Times New Roman" w:cs="Times New Roman"/>
      <w:sz w:val="24"/>
      <w:szCs w:val="24"/>
      <w:lang w:val="en-US"/>
    </w:rPr>
  </w:style>
  <w:style w:type="paragraph" w:styleId="NoSpacing">
    <w:name w:val="No Spacing"/>
    <w:uiPriority w:val="1"/>
    <w:qFormat/>
    <w:rsid w:val="00EA10BB"/>
    <w:pPr>
      <w:spacing w:after="0" w:line="240" w:lineRule="auto"/>
      <w:jc w:val="both"/>
    </w:pPr>
    <w:rPr>
      <w:rFonts w:ascii="Times New Roman" w:hAnsi="Times New Roman" w:cs="Arial"/>
      <w:sz w:val="24"/>
      <w:szCs w:val="28"/>
      <w:lang w:eastAsia="en-IN" w:bidi="bn-IN"/>
    </w:rPr>
  </w:style>
  <w:style w:type="paragraph" w:styleId="NormalWeb">
    <w:name w:val="Normal (Web)"/>
    <w:basedOn w:val="Normal"/>
    <w:uiPriority w:val="99"/>
    <w:semiHidden/>
    <w:unhideWhenUsed/>
    <w:rsid w:val="00420332"/>
    <w:pPr>
      <w:spacing w:before="100" w:beforeAutospacing="1" w:after="100" w:afterAutospacing="1" w:line="240" w:lineRule="auto"/>
      <w:jc w:val="left"/>
    </w:pPr>
    <w:rPr>
      <w:rFonts w:eastAsia="Times New Roman" w:cs="Times New Roman"/>
      <w:szCs w:val="24"/>
      <w:lang w:eastAsia="en-IN" w:bidi="bn-IN"/>
    </w:rPr>
  </w:style>
  <w:style w:type="paragraph" w:styleId="Header">
    <w:name w:val="header"/>
    <w:basedOn w:val="Normal"/>
    <w:link w:val="HeaderChar"/>
    <w:uiPriority w:val="99"/>
    <w:unhideWhenUsed/>
    <w:rsid w:val="00800C14"/>
    <w:pPr>
      <w:tabs>
        <w:tab w:val="center" w:pos="4513"/>
        <w:tab w:val="right" w:pos="9026"/>
      </w:tabs>
      <w:spacing w:line="240" w:lineRule="auto"/>
    </w:pPr>
  </w:style>
  <w:style w:type="character" w:customStyle="1" w:styleId="HeaderChar">
    <w:name w:val="Header Char"/>
    <w:basedOn w:val="DefaultParagraphFont"/>
    <w:link w:val="Header"/>
    <w:uiPriority w:val="99"/>
    <w:rsid w:val="00800C14"/>
    <w:rPr>
      <w:rFonts w:ascii="Times New Roman" w:hAnsi="Times New Roman"/>
      <w:sz w:val="24"/>
    </w:rPr>
  </w:style>
  <w:style w:type="paragraph" w:styleId="Footer">
    <w:name w:val="footer"/>
    <w:basedOn w:val="Normal"/>
    <w:link w:val="FooterChar"/>
    <w:uiPriority w:val="99"/>
    <w:unhideWhenUsed/>
    <w:rsid w:val="00800C14"/>
    <w:pPr>
      <w:tabs>
        <w:tab w:val="center" w:pos="4513"/>
        <w:tab w:val="right" w:pos="9026"/>
      </w:tabs>
      <w:spacing w:line="240" w:lineRule="auto"/>
    </w:pPr>
  </w:style>
  <w:style w:type="character" w:customStyle="1" w:styleId="FooterChar">
    <w:name w:val="Footer Char"/>
    <w:basedOn w:val="DefaultParagraphFont"/>
    <w:link w:val="Footer"/>
    <w:uiPriority w:val="99"/>
    <w:rsid w:val="00800C14"/>
    <w:rPr>
      <w:rFonts w:ascii="Times New Roman" w:hAnsi="Times New Roman"/>
      <w:sz w:val="24"/>
    </w:rPr>
  </w:style>
  <w:style w:type="paragraph" w:styleId="TOCHeading">
    <w:name w:val="TOC Heading"/>
    <w:basedOn w:val="Heading1"/>
    <w:next w:val="Normal"/>
    <w:uiPriority w:val="39"/>
    <w:unhideWhenUsed/>
    <w:qFormat/>
    <w:rsid w:val="00800C14"/>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800C14"/>
    <w:pPr>
      <w:spacing w:after="100"/>
    </w:pPr>
  </w:style>
  <w:style w:type="character" w:styleId="Hyperlink">
    <w:name w:val="Hyperlink"/>
    <w:basedOn w:val="DefaultParagraphFont"/>
    <w:uiPriority w:val="99"/>
    <w:unhideWhenUsed/>
    <w:rsid w:val="00800C14"/>
    <w:rPr>
      <w:color w:val="0563C1" w:themeColor="hyperlink"/>
      <w:u w:val="single"/>
    </w:rPr>
  </w:style>
  <w:style w:type="paragraph" w:styleId="Bibliography">
    <w:name w:val="Bibliography"/>
    <w:basedOn w:val="Normal"/>
    <w:next w:val="Normal"/>
    <w:uiPriority w:val="37"/>
    <w:unhideWhenUsed/>
    <w:rsid w:val="00AD04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7783">
      <w:bodyDiv w:val="1"/>
      <w:marLeft w:val="0"/>
      <w:marRight w:val="0"/>
      <w:marTop w:val="0"/>
      <w:marBottom w:val="0"/>
      <w:divBdr>
        <w:top w:val="none" w:sz="0" w:space="0" w:color="auto"/>
        <w:left w:val="none" w:sz="0" w:space="0" w:color="auto"/>
        <w:bottom w:val="none" w:sz="0" w:space="0" w:color="auto"/>
        <w:right w:val="none" w:sz="0" w:space="0" w:color="auto"/>
      </w:divBdr>
    </w:div>
    <w:div w:id="266889110">
      <w:bodyDiv w:val="1"/>
      <w:marLeft w:val="0"/>
      <w:marRight w:val="0"/>
      <w:marTop w:val="0"/>
      <w:marBottom w:val="0"/>
      <w:divBdr>
        <w:top w:val="none" w:sz="0" w:space="0" w:color="auto"/>
        <w:left w:val="none" w:sz="0" w:space="0" w:color="auto"/>
        <w:bottom w:val="none" w:sz="0" w:space="0" w:color="auto"/>
        <w:right w:val="none" w:sz="0" w:space="0" w:color="auto"/>
      </w:divBdr>
    </w:div>
    <w:div w:id="268123875">
      <w:bodyDiv w:val="1"/>
      <w:marLeft w:val="0"/>
      <w:marRight w:val="0"/>
      <w:marTop w:val="0"/>
      <w:marBottom w:val="0"/>
      <w:divBdr>
        <w:top w:val="none" w:sz="0" w:space="0" w:color="auto"/>
        <w:left w:val="none" w:sz="0" w:space="0" w:color="auto"/>
        <w:bottom w:val="none" w:sz="0" w:space="0" w:color="auto"/>
        <w:right w:val="none" w:sz="0" w:space="0" w:color="auto"/>
      </w:divBdr>
    </w:div>
    <w:div w:id="304161211">
      <w:bodyDiv w:val="1"/>
      <w:marLeft w:val="0"/>
      <w:marRight w:val="0"/>
      <w:marTop w:val="0"/>
      <w:marBottom w:val="0"/>
      <w:divBdr>
        <w:top w:val="none" w:sz="0" w:space="0" w:color="auto"/>
        <w:left w:val="none" w:sz="0" w:space="0" w:color="auto"/>
        <w:bottom w:val="none" w:sz="0" w:space="0" w:color="auto"/>
        <w:right w:val="none" w:sz="0" w:space="0" w:color="auto"/>
      </w:divBdr>
    </w:div>
    <w:div w:id="347172640">
      <w:bodyDiv w:val="1"/>
      <w:marLeft w:val="0"/>
      <w:marRight w:val="0"/>
      <w:marTop w:val="0"/>
      <w:marBottom w:val="0"/>
      <w:divBdr>
        <w:top w:val="none" w:sz="0" w:space="0" w:color="auto"/>
        <w:left w:val="none" w:sz="0" w:space="0" w:color="auto"/>
        <w:bottom w:val="none" w:sz="0" w:space="0" w:color="auto"/>
        <w:right w:val="none" w:sz="0" w:space="0" w:color="auto"/>
      </w:divBdr>
    </w:div>
    <w:div w:id="350378642">
      <w:bodyDiv w:val="1"/>
      <w:marLeft w:val="0"/>
      <w:marRight w:val="0"/>
      <w:marTop w:val="0"/>
      <w:marBottom w:val="0"/>
      <w:divBdr>
        <w:top w:val="none" w:sz="0" w:space="0" w:color="auto"/>
        <w:left w:val="none" w:sz="0" w:space="0" w:color="auto"/>
        <w:bottom w:val="none" w:sz="0" w:space="0" w:color="auto"/>
        <w:right w:val="none" w:sz="0" w:space="0" w:color="auto"/>
      </w:divBdr>
    </w:div>
    <w:div w:id="404836570">
      <w:bodyDiv w:val="1"/>
      <w:marLeft w:val="0"/>
      <w:marRight w:val="0"/>
      <w:marTop w:val="0"/>
      <w:marBottom w:val="0"/>
      <w:divBdr>
        <w:top w:val="none" w:sz="0" w:space="0" w:color="auto"/>
        <w:left w:val="none" w:sz="0" w:space="0" w:color="auto"/>
        <w:bottom w:val="none" w:sz="0" w:space="0" w:color="auto"/>
        <w:right w:val="none" w:sz="0" w:space="0" w:color="auto"/>
      </w:divBdr>
    </w:div>
    <w:div w:id="464079119">
      <w:bodyDiv w:val="1"/>
      <w:marLeft w:val="0"/>
      <w:marRight w:val="0"/>
      <w:marTop w:val="0"/>
      <w:marBottom w:val="0"/>
      <w:divBdr>
        <w:top w:val="none" w:sz="0" w:space="0" w:color="auto"/>
        <w:left w:val="none" w:sz="0" w:space="0" w:color="auto"/>
        <w:bottom w:val="none" w:sz="0" w:space="0" w:color="auto"/>
        <w:right w:val="none" w:sz="0" w:space="0" w:color="auto"/>
      </w:divBdr>
    </w:div>
    <w:div w:id="554508276">
      <w:bodyDiv w:val="1"/>
      <w:marLeft w:val="0"/>
      <w:marRight w:val="0"/>
      <w:marTop w:val="0"/>
      <w:marBottom w:val="0"/>
      <w:divBdr>
        <w:top w:val="none" w:sz="0" w:space="0" w:color="auto"/>
        <w:left w:val="none" w:sz="0" w:space="0" w:color="auto"/>
        <w:bottom w:val="none" w:sz="0" w:space="0" w:color="auto"/>
        <w:right w:val="none" w:sz="0" w:space="0" w:color="auto"/>
      </w:divBdr>
    </w:div>
    <w:div w:id="594024559">
      <w:bodyDiv w:val="1"/>
      <w:marLeft w:val="0"/>
      <w:marRight w:val="0"/>
      <w:marTop w:val="0"/>
      <w:marBottom w:val="0"/>
      <w:divBdr>
        <w:top w:val="none" w:sz="0" w:space="0" w:color="auto"/>
        <w:left w:val="none" w:sz="0" w:space="0" w:color="auto"/>
        <w:bottom w:val="none" w:sz="0" w:space="0" w:color="auto"/>
        <w:right w:val="none" w:sz="0" w:space="0" w:color="auto"/>
      </w:divBdr>
    </w:div>
    <w:div w:id="603457648">
      <w:bodyDiv w:val="1"/>
      <w:marLeft w:val="0"/>
      <w:marRight w:val="0"/>
      <w:marTop w:val="0"/>
      <w:marBottom w:val="0"/>
      <w:divBdr>
        <w:top w:val="none" w:sz="0" w:space="0" w:color="auto"/>
        <w:left w:val="none" w:sz="0" w:space="0" w:color="auto"/>
        <w:bottom w:val="none" w:sz="0" w:space="0" w:color="auto"/>
        <w:right w:val="none" w:sz="0" w:space="0" w:color="auto"/>
      </w:divBdr>
    </w:div>
    <w:div w:id="767507851">
      <w:bodyDiv w:val="1"/>
      <w:marLeft w:val="0"/>
      <w:marRight w:val="0"/>
      <w:marTop w:val="0"/>
      <w:marBottom w:val="0"/>
      <w:divBdr>
        <w:top w:val="none" w:sz="0" w:space="0" w:color="auto"/>
        <w:left w:val="none" w:sz="0" w:space="0" w:color="auto"/>
        <w:bottom w:val="none" w:sz="0" w:space="0" w:color="auto"/>
        <w:right w:val="none" w:sz="0" w:space="0" w:color="auto"/>
      </w:divBdr>
    </w:div>
    <w:div w:id="770320861">
      <w:bodyDiv w:val="1"/>
      <w:marLeft w:val="0"/>
      <w:marRight w:val="0"/>
      <w:marTop w:val="0"/>
      <w:marBottom w:val="0"/>
      <w:divBdr>
        <w:top w:val="none" w:sz="0" w:space="0" w:color="auto"/>
        <w:left w:val="none" w:sz="0" w:space="0" w:color="auto"/>
        <w:bottom w:val="none" w:sz="0" w:space="0" w:color="auto"/>
        <w:right w:val="none" w:sz="0" w:space="0" w:color="auto"/>
      </w:divBdr>
    </w:div>
    <w:div w:id="784890564">
      <w:bodyDiv w:val="1"/>
      <w:marLeft w:val="0"/>
      <w:marRight w:val="0"/>
      <w:marTop w:val="0"/>
      <w:marBottom w:val="0"/>
      <w:divBdr>
        <w:top w:val="none" w:sz="0" w:space="0" w:color="auto"/>
        <w:left w:val="none" w:sz="0" w:space="0" w:color="auto"/>
        <w:bottom w:val="none" w:sz="0" w:space="0" w:color="auto"/>
        <w:right w:val="none" w:sz="0" w:space="0" w:color="auto"/>
      </w:divBdr>
    </w:div>
    <w:div w:id="804352269">
      <w:bodyDiv w:val="1"/>
      <w:marLeft w:val="0"/>
      <w:marRight w:val="0"/>
      <w:marTop w:val="0"/>
      <w:marBottom w:val="0"/>
      <w:divBdr>
        <w:top w:val="none" w:sz="0" w:space="0" w:color="auto"/>
        <w:left w:val="none" w:sz="0" w:space="0" w:color="auto"/>
        <w:bottom w:val="none" w:sz="0" w:space="0" w:color="auto"/>
        <w:right w:val="none" w:sz="0" w:space="0" w:color="auto"/>
      </w:divBdr>
    </w:div>
    <w:div w:id="1051684799">
      <w:bodyDiv w:val="1"/>
      <w:marLeft w:val="0"/>
      <w:marRight w:val="0"/>
      <w:marTop w:val="0"/>
      <w:marBottom w:val="0"/>
      <w:divBdr>
        <w:top w:val="none" w:sz="0" w:space="0" w:color="auto"/>
        <w:left w:val="none" w:sz="0" w:space="0" w:color="auto"/>
        <w:bottom w:val="none" w:sz="0" w:space="0" w:color="auto"/>
        <w:right w:val="none" w:sz="0" w:space="0" w:color="auto"/>
      </w:divBdr>
    </w:div>
    <w:div w:id="1062294727">
      <w:bodyDiv w:val="1"/>
      <w:marLeft w:val="0"/>
      <w:marRight w:val="0"/>
      <w:marTop w:val="0"/>
      <w:marBottom w:val="0"/>
      <w:divBdr>
        <w:top w:val="none" w:sz="0" w:space="0" w:color="auto"/>
        <w:left w:val="none" w:sz="0" w:space="0" w:color="auto"/>
        <w:bottom w:val="none" w:sz="0" w:space="0" w:color="auto"/>
        <w:right w:val="none" w:sz="0" w:space="0" w:color="auto"/>
      </w:divBdr>
    </w:div>
    <w:div w:id="1076777982">
      <w:bodyDiv w:val="1"/>
      <w:marLeft w:val="0"/>
      <w:marRight w:val="0"/>
      <w:marTop w:val="0"/>
      <w:marBottom w:val="0"/>
      <w:divBdr>
        <w:top w:val="none" w:sz="0" w:space="0" w:color="auto"/>
        <w:left w:val="none" w:sz="0" w:space="0" w:color="auto"/>
        <w:bottom w:val="none" w:sz="0" w:space="0" w:color="auto"/>
        <w:right w:val="none" w:sz="0" w:space="0" w:color="auto"/>
      </w:divBdr>
    </w:div>
    <w:div w:id="1108700517">
      <w:bodyDiv w:val="1"/>
      <w:marLeft w:val="0"/>
      <w:marRight w:val="0"/>
      <w:marTop w:val="0"/>
      <w:marBottom w:val="0"/>
      <w:divBdr>
        <w:top w:val="none" w:sz="0" w:space="0" w:color="auto"/>
        <w:left w:val="none" w:sz="0" w:space="0" w:color="auto"/>
        <w:bottom w:val="none" w:sz="0" w:space="0" w:color="auto"/>
        <w:right w:val="none" w:sz="0" w:space="0" w:color="auto"/>
      </w:divBdr>
    </w:div>
    <w:div w:id="1117069671">
      <w:bodyDiv w:val="1"/>
      <w:marLeft w:val="0"/>
      <w:marRight w:val="0"/>
      <w:marTop w:val="0"/>
      <w:marBottom w:val="0"/>
      <w:divBdr>
        <w:top w:val="none" w:sz="0" w:space="0" w:color="auto"/>
        <w:left w:val="none" w:sz="0" w:space="0" w:color="auto"/>
        <w:bottom w:val="none" w:sz="0" w:space="0" w:color="auto"/>
        <w:right w:val="none" w:sz="0" w:space="0" w:color="auto"/>
      </w:divBdr>
    </w:div>
    <w:div w:id="1122774074">
      <w:bodyDiv w:val="1"/>
      <w:marLeft w:val="0"/>
      <w:marRight w:val="0"/>
      <w:marTop w:val="0"/>
      <w:marBottom w:val="0"/>
      <w:divBdr>
        <w:top w:val="none" w:sz="0" w:space="0" w:color="auto"/>
        <w:left w:val="none" w:sz="0" w:space="0" w:color="auto"/>
        <w:bottom w:val="none" w:sz="0" w:space="0" w:color="auto"/>
        <w:right w:val="none" w:sz="0" w:space="0" w:color="auto"/>
      </w:divBdr>
    </w:div>
    <w:div w:id="1244534404">
      <w:bodyDiv w:val="1"/>
      <w:marLeft w:val="0"/>
      <w:marRight w:val="0"/>
      <w:marTop w:val="0"/>
      <w:marBottom w:val="0"/>
      <w:divBdr>
        <w:top w:val="none" w:sz="0" w:space="0" w:color="auto"/>
        <w:left w:val="none" w:sz="0" w:space="0" w:color="auto"/>
        <w:bottom w:val="none" w:sz="0" w:space="0" w:color="auto"/>
        <w:right w:val="none" w:sz="0" w:space="0" w:color="auto"/>
      </w:divBdr>
    </w:div>
    <w:div w:id="1275095702">
      <w:bodyDiv w:val="1"/>
      <w:marLeft w:val="0"/>
      <w:marRight w:val="0"/>
      <w:marTop w:val="0"/>
      <w:marBottom w:val="0"/>
      <w:divBdr>
        <w:top w:val="none" w:sz="0" w:space="0" w:color="auto"/>
        <w:left w:val="none" w:sz="0" w:space="0" w:color="auto"/>
        <w:bottom w:val="none" w:sz="0" w:space="0" w:color="auto"/>
        <w:right w:val="none" w:sz="0" w:space="0" w:color="auto"/>
      </w:divBdr>
    </w:div>
    <w:div w:id="1333146106">
      <w:bodyDiv w:val="1"/>
      <w:marLeft w:val="0"/>
      <w:marRight w:val="0"/>
      <w:marTop w:val="0"/>
      <w:marBottom w:val="0"/>
      <w:divBdr>
        <w:top w:val="none" w:sz="0" w:space="0" w:color="auto"/>
        <w:left w:val="none" w:sz="0" w:space="0" w:color="auto"/>
        <w:bottom w:val="none" w:sz="0" w:space="0" w:color="auto"/>
        <w:right w:val="none" w:sz="0" w:space="0" w:color="auto"/>
      </w:divBdr>
    </w:div>
    <w:div w:id="1418668158">
      <w:bodyDiv w:val="1"/>
      <w:marLeft w:val="0"/>
      <w:marRight w:val="0"/>
      <w:marTop w:val="0"/>
      <w:marBottom w:val="0"/>
      <w:divBdr>
        <w:top w:val="none" w:sz="0" w:space="0" w:color="auto"/>
        <w:left w:val="none" w:sz="0" w:space="0" w:color="auto"/>
        <w:bottom w:val="none" w:sz="0" w:space="0" w:color="auto"/>
        <w:right w:val="none" w:sz="0" w:space="0" w:color="auto"/>
      </w:divBdr>
    </w:div>
    <w:div w:id="1526363823">
      <w:bodyDiv w:val="1"/>
      <w:marLeft w:val="0"/>
      <w:marRight w:val="0"/>
      <w:marTop w:val="0"/>
      <w:marBottom w:val="0"/>
      <w:divBdr>
        <w:top w:val="none" w:sz="0" w:space="0" w:color="auto"/>
        <w:left w:val="none" w:sz="0" w:space="0" w:color="auto"/>
        <w:bottom w:val="none" w:sz="0" w:space="0" w:color="auto"/>
        <w:right w:val="none" w:sz="0" w:space="0" w:color="auto"/>
      </w:divBdr>
    </w:div>
    <w:div w:id="1814370685">
      <w:bodyDiv w:val="1"/>
      <w:marLeft w:val="0"/>
      <w:marRight w:val="0"/>
      <w:marTop w:val="0"/>
      <w:marBottom w:val="0"/>
      <w:divBdr>
        <w:top w:val="none" w:sz="0" w:space="0" w:color="auto"/>
        <w:left w:val="none" w:sz="0" w:space="0" w:color="auto"/>
        <w:bottom w:val="none" w:sz="0" w:space="0" w:color="auto"/>
        <w:right w:val="none" w:sz="0" w:space="0" w:color="auto"/>
      </w:divBdr>
    </w:div>
    <w:div w:id="1834836288">
      <w:bodyDiv w:val="1"/>
      <w:marLeft w:val="0"/>
      <w:marRight w:val="0"/>
      <w:marTop w:val="0"/>
      <w:marBottom w:val="0"/>
      <w:divBdr>
        <w:top w:val="none" w:sz="0" w:space="0" w:color="auto"/>
        <w:left w:val="none" w:sz="0" w:space="0" w:color="auto"/>
        <w:bottom w:val="none" w:sz="0" w:space="0" w:color="auto"/>
        <w:right w:val="none" w:sz="0" w:space="0" w:color="auto"/>
      </w:divBdr>
    </w:div>
    <w:div w:id="1944723933">
      <w:bodyDiv w:val="1"/>
      <w:marLeft w:val="0"/>
      <w:marRight w:val="0"/>
      <w:marTop w:val="0"/>
      <w:marBottom w:val="0"/>
      <w:divBdr>
        <w:top w:val="none" w:sz="0" w:space="0" w:color="auto"/>
        <w:left w:val="none" w:sz="0" w:space="0" w:color="auto"/>
        <w:bottom w:val="none" w:sz="0" w:space="0" w:color="auto"/>
        <w:right w:val="none" w:sz="0" w:space="0" w:color="auto"/>
      </w:divBdr>
    </w:div>
    <w:div w:id="2020156877">
      <w:bodyDiv w:val="1"/>
      <w:marLeft w:val="0"/>
      <w:marRight w:val="0"/>
      <w:marTop w:val="0"/>
      <w:marBottom w:val="0"/>
      <w:divBdr>
        <w:top w:val="none" w:sz="0" w:space="0" w:color="auto"/>
        <w:left w:val="none" w:sz="0" w:space="0" w:color="auto"/>
        <w:bottom w:val="none" w:sz="0" w:space="0" w:color="auto"/>
        <w:right w:val="none" w:sz="0" w:space="0" w:color="auto"/>
      </w:divBdr>
    </w:div>
    <w:div w:id="2142578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Sch19</b:Tag>
    <b:SourceType>JournalArticle</b:SourceType>
    <b:Guid>{0497D42C-115C-4DD1-8BAD-3DBE10DB02C3}</b:Guid>
    <b:Author>
      <b:Author>
        <b:NameList>
          <b:Person>
            <b:Last>Schönborn</b:Last>
            <b:First>G.</b:First>
          </b:Person>
          <b:Person>
            <b:Last>Berlin</b:Last>
            <b:First>C.</b:First>
          </b:Person>
          <b:Person>
            <b:Last>Pinzone</b:Last>
            <b:First>M.</b:First>
          </b:Person>
          <b:Person>
            <b:Last>Hanisch</b:Last>
            <b:First>C.</b:First>
          </b:Person>
          <b:Person>
            <b:Last>Georgoulias</b:Last>
            <b:First>K.</b:First>
          </b:Person>
          <b:Person>
            <b:Last>Lanz</b:Last>
            <b:First>M..</b:First>
          </b:Person>
        </b:NameList>
      </b:Author>
    </b:Author>
    <b:Title>Why social sustainability counts: The impact of corporate social sustainability culture on financial success</b:Title>
    <b:JournalName>Sustainable Production and Consumption</b:JournalName>
    <b:Year>2019</b:Year>
    <b:Pages>1-10</b:Pages>
    <b:Volume>17</b:Volume>
    <b:RefOrder>6</b:RefOrder>
  </b:Source>
  <b:Source>
    <b:Tag>Nik22</b:Tag>
    <b:SourceType>JournalArticle</b:SourceType>
    <b:Guid>{E12B5B4D-C57F-432E-8206-F2369F4812C8}</b:Guid>
    <b:Author>
      <b:Author>
        <b:NameList>
          <b:Person>
            <b:Last>Nikolaou</b:Last>
            <b:First>I.E.</b:First>
          </b:Person>
          <b:Person>
            <b:Last>Tsalis</b:Last>
            <b:First>T.A.</b:First>
          </b:Person>
          <b:Person>
            <b:Last>Vatalis</b:Last>
            <b:First>K.I.</b:First>
          </b:Person>
        </b:NameList>
      </b:Author>
    </b:Author>
    <b:Title>A framework to integrate circular economy principles into public procurement</b:Title>
    <b:JournalName>Circular Economy and Sustainability</b:JournalName>
    <b:Year>2022</b:Year>
    <b:Pages>279-291</b:Pages>
    <b:RefOrder>12</b:RefOrder>
  </b:Source>
  <b:Source>
    <b:Tag>Kuc19</b:Tag>
    <b:SourceType>JournalArticle</b:SourceType>
    <b:Guid>{CB9C87AE-2C9B-4BBC-B808-A2FB7693FECE}</b:Guid>
    <b:Author>
      <b:Author>
        <b:NameList>
          <b:Person>
            <b:Last>Kucharska</b:Last>
            <b:First>W.</b:First>
          </b:Person>
          <b:Person>
            <b:Last>Kowalczyk</b:Last>
            <b:First>R.</b:First>
          </b:Person>
        </b:NameList>
      </b:Author>
    </b:Author>
    <b:Title>How to achieve sustainability?—Employee's point of view on company's culture and CSR practice.</b:Title>
    <b:JournalName>Corporate Social Responsibility and Environmental Management</b:JournalName>
    <b:Year>2019</b:Year>
    <b:Pages>453-467</b:Pages>
    <b:Volume>26</b:Volume>
    <b:Issue>2</b:Issue>
    <b:RefOrder>20</b:RefOrder>
  </b:Source>
  <b:Source>
    <b:Tag>Hon17</b:Tag>
    <b:SourceType>JournalArticle</b:SourceType>
    <b:Guid>{1140772C-9DFD-4F1E-82FD-60D03F67E339}</b:Guid>
    <b:Author>
      <b:Author>
        <b:NameList>
          <b:Person>
            <b:Last>Honggowati</b:Last>
            <b:First>S.</b:First>
          </b:Person>
          <b:Person>
            <b:Last>Rahmawati</b:Last>
            <b:First>R.</b:First>
          </b:Person>
          <b:Person>
            <b:Last>Aryani</b:Last>
            <b:First>Y</b:First>
          </b:Person>
          <b:Person>
            <b:Last>Probohudono</b:Last>
            <b:First>A.</b:First>
          </b:Person>
        </b:NameList>
      </b:Author>
    </b:Author>
    <b:Title>Corporate governance and strategic management accounting disclosure. </b:Title>
    <b:JournalName>Indonesian Journal of Sustainability Accounting and Management </b:JournalName>
    <b:Year>2017</b:Year>
    <b:Pages>23-30</b:Pages>
    <b:Volume>1</b:Volume>
    <b:Issue>1</b:Issue>
    <b:RefOrder>9</b:RefOrder>
  </b:Source>
  <b:Source>
    <b:Tag>Hol19</b:Tag>
    <b:SourceType>JournalArticle</b:SourceType>
    <b:Guid>{E747BC4B-BB36-4F22-862B-87FC07AECFE4}</b:Guid>
    <b:Author>
      <b:Author>
        <b:NameList>
          <b:Person>
            <b:Last>Holmberg</b:Last>
            <b:First>J.</b:First>
          </b:Person>
          <b:Person>
            <b:Last>Sandbrook</b:Last>
            <b:First>R.</b:First>
          </b:Person>
        </b:NameList>
      </b:Author>
    </b:Author>
    <b:Title>Sustainable development: what is to be done?. </b:Title>
    <b:JournalName>In Policies for a small</b:JournalName>
    <b:Year>2019</b:Year>
    <b:Publisher>Routledge.</b:Publisher>
    <b:RefOrder>10</b:RefOrder>
  </b:Source>
  <b:Source>
    <b:Tag>Küh20</b:Tag>
    <b:SourceType>JournalArticle</b:SourceType>
    <b:Guid>{67A39D51-951F-4491-9C10-2509CCFDFE5C}</b:Guid>
    <b:Title>Landscape conflicts—a theoretical approach based on the three worlds theory of Karl Popper and the conflict theory of Ralf Dahrendorf, illustrated by the example of the energy system transformation in Germany. </b:Title>
    <b:Year>2020</b:Year>
    <b:Author>
      <b:Author>
        <b:NameList>
          <b:Person>
            <b:Last>Kühne</b:Last>
            <b:First>O</b:First>
          </b:Person>
        </b:NameList>
      </b:Author>
    </b:Author>
    <b:JournalName>Sustainability</b:JournalName>
    <b:Pages>67</b:Pages>
    <b:Volume>12</b:Volume>
    <b:Issue>17</b:Issue>
    <b:RefOrder>21</b:RefOrder>
  </b:Source>
  <b:Source>
    <b:Tag>Men19</b:Tag>
    <b:SourceType>JournalArticle</b:SourceType>
    <b:Guid>{22791BE6-7D37-4A36-890D-A0B2D02D2DCB}</b:Guid>
    <b:Author>
      <b:Author>
        <b:NameList>
          <b:Person>
            <b:Last>Mensah</b:Last>
            <b:First>J.</b:First>
          </b:Person>
        </b:NameList>
      </b:Author>
    </b:Author>
    <b:Title>Sustainable development: Meaning, history, principles, pillars, and implications for human action: Literature review. </b:Title>
    <b:JournalName>Cogent social sciences</b:JournalName>
    <b:Year>2019</b:Year>
    <b:Pages>1653531</b:Pages>
    <b:Volume>5</b:Volume>
    <b:Issue>1</b:Issue>
    <b:RefOrder>3</b:RefOrder>
  </b:Source>
  <b:Source>
    <b:Tag>Hig20</b:Tag>
    <b:SourceType>JournalArticle</b:SourceType>
    <b:Guid>{53D2B3C1-F695-4CAB-8818-AD427C911F2C}</b:Guid>
    <b:Author>
      <b:Author>
        <b:NameList>
          <b:Person>
            <b:Last>Higgins-Desbiolles</b:Last>
            <b:First>F.</b:First>
          </b:Person>
        </b:NameList>
      </b:Author>
    </b:Author>
    <b:Title>The “war over tourism”: challenges to sustainable tourism in the tourism academy after COVID-19</b:Title>
    <b:JournalName>Journal of Sustainable Tourism</b:JournalName>
    <b:Year>2020</b:Year>
    <b:Pages>551-569</b:Pages>
    <b:Volume>29</b:Volume>
    <b:Issue>4</b:Issue>
    <b:RefOrder>11</b:RefOrder>
  </b:Source>
  <b:Source>
    <b:Tag>Dan19</b:Tag>
    <b:SourceType>JournalArticle</b:SourceType>
    <b:Guid>{5C02CBE8-F33B-43B4-A4B6-FAE9870958A2}</b:Guid>
    <b:Author>
      <b:Author>
        <b:NameList>
          <b:Person>
            <b:Last>Dans</b:Last>
            <b:First>E.P.</b:First>
          </b:Person>
          <b:Person>
            <b:Last>González</b:Last>
            <b:First>P.A.</b:First>
          </b:Person>
        </b:NameList>
      </b:Author>
    </b:Author>
    <b:Title>Sustainable tourism and social value at World Heritage Sites: Towards a conservation plan for Altamira, Spain. </b:Title>
    <b:JournalName>Annals of Tourism Research</b:JournalName>
    <b:Year>2019</b:Year>
    <b:Pages>68-80</b:Pages>
    <b:Volume>74</b:Volume>
    <b:RefOrder>5</b:RefOrder>
  </b:Source>
  <b:Source>
    <b:Tag>Asi19</b:Tag>
    <b:SourceType>JournalArticle</b:SourceType>
    <b:Guid>{B1687B6B-40EA-4269-BC5A-4A0806405F72}</b:Guid>
    <b:Title>Environmental Sustainability Plan for Resort Hotels in CALABARZON, Philippines. </b:Title>
    <b:Year>2019</b:Year>
    <b:Author>
      <b:Author>
        <b:NameList>
          <b:Person>
            <b:Last>Asi</b:Last>
            <b:First>L.M.U.</b:First>
          </b:Person>
        </b:NameList>
      </b:Author>
    </b:Author>
    <b:JournalName>Asia Pacific Journal of Multidisciplinary Research</b:JournalName>
    <b:Volume>7</b:Volume>
    <b:Issue>4</b:Issue>
    <b:RefOrder>4</b:RefOrder>
  </b:Source>
  <b:Source>
    <b:Tag>Aga18</b:Tag>
    <b:SourceType>JournalArticle</b:SourceType>
    <b:Guid>{AED67F15-18EF-47B8-92E6-C0D157E34B28}</b:Guid>
    <b:Author>
      <b:Author>
        <b:NameList>
          <b:Person>
            <b:Last>Agarwal</b:Last>
            <b:First>B.</b:First>
          </b:Person>
        </b:NameList>
      </b:Author>
    </b:Author>
    <b:Title>Gender equality, food security and the sustainable development goals</b:Title>
    <b:JournalName>Current opinion in environmental sustainability</b:JournalName>
    <b:Year>2018</b:Year>
    <b:Pages>26-32</b:Pages>
    <b:Volume>34</b:Volume>
    <b:Issue>7</b:Issue>
    <b:RefOrder>2</b:RefOrder>
  </b:Source>
  <b:Source>
    <b:Tag>Che20</b:Tag>
    <b:SourceType>JournalArticle</b:SourceType>
    <b:Guid>{AF7BA2CA-A96D-4F68-AF2D-5729B1EC6C9A}</b:Guid>
    <b:Author>
      <b:Author>
        <b:NameList>
          <b:Person>
            <b:Last>Chege</b:Last>
            <b:First>S.M.</b:First>
          </b:Person>
          <b:Person>
            <b:Last>Wang</b:Last>
            <b:First>D.</b:First>
          </b:Person>
        </b:NameList>
      </b:Author>
    </b:Author>
    <b:Title>The influence of technology innovation on SME performance through environmental sustainability practices in Kenya. </b:Title>
    <b:JournalName>Technology in Society</b:JournalName>
    <b:Year>2020</b:Year>
    <b:Pages>101210</b:Pages>
    <b:Volume>60</b:Volume>
    <b:RefOrder>13</b:RefOrder>
  </b:Source>
  <b:Source>
    <b:Tag>the20</b:Tag>
    <b:SourceType>InternetSite</b:SourceType>
    <b:Guid>{F3883BF5-327F-4F96-A082-79AC3A4E879E}</b:Guid>
    <b:Title>The Most Common Eco-Friendly Hotel Initiatives</b:Title>
    <b:Year>2020</b:Year>
    <b:Author>
      <b:Author>
        <b:Corporate>thebalancesmb</b:Corporate>
      </b:Author>
    </b:Author>
    <b:YearAccessed>2021</b:YearAccessed>
    <b:URL>https://www.thebalancesmb.com/sustainability-and-eco-friendly-hotel-initiatives-1223545</b:URL>
    <b:RefOrder>15</b:RefOrder>
  </b:Source>
  <b:Source>
    <b:Tag>geo23</b:Tag>
    <b:SourceType>InternetSite</b:SourceType>
    <b:Guid>{680872CC-2BDD-482A-A709-14BDA6F788DF}</b:Guid>
    <b:Author>
      <b:Author>
        <b:Corporate>geographyfieldwork</b:Corporate>
      </b:Author>
    </b:Author>
    <b:Title>The Butler Model </b:Title>
    <b:Year>2023</b:Year>
    <b:YearAccessed>2023</b:YearAccessed>
    <b:URL>https://geographyfieldwork.com/ButlerModel.htm</b:URL>
    <b:RefOrder>16</b:RefOrder>
  </b:Source>
  <b:Source>
    <b:Tag>vis23</b:Tag>
    <b:SourceType>InternetSite</b:SourceType>
    <b:Guid>{A2205B68-DB1D-43C3-9407-0BF3C134C9DD}</b:Guid>
    <b:Author>
      <b:Author>
        <b:Corporate>visitscotland</b:Corporate>
      </b:Author>
    </b:Author>
    <b:Title>RESPONSIBLE TOURISM: CASE STUDIES</b:Title>
    <b:Year>2023</b:Year>
    <b:YearAccessed>2023</b:YearAccessed>
    <b:URL>https://www.visitscotland.org/supporting-your-business/responsible-tourism/case-studies</b:URL>
    <b:RefOrder>14</b:RefOrder>
  </b:Source>
  <b:Source>
    <b:Tag>Fen20</b:Tag>
    <b:SourceType>Book</b:SourceType>
    <b:Guid>{644F2A49-8856-47D5-B028-7221201FEC65}</b:Guid>
    <b:Title>Sustainable tourism: Principles, contexts and practices</b:Title>
    <b:Year>2020</b:Year>
    <b:Author>
      <b:Author>
        <b:NameList>
          <b:Person>
            <b:Last>Fennell</b:Last>
            <b:First>D.A.</b:First>
          </b:Person>
          <b:Person>
            <b:Last>Cooper</b:Last>
            <b:First>C.</b:First>
          </b:Person>
        </b:NameList>
      </b:Author>
    </b:Author>
    <b:Publisher>Channel View Publications</b:Publisher>
    <b:RefOrder>7</b:RefOrder>
  </b:Source>
  <b:Source>
    <b:Tag>Wan21</b:Tag>
    <b:SourceType>JournalArticle</b:SourceType>
    <b:Guid>{5906C7CF-77B2-4645-8261-B9E51800AB64}</b:Guid>
    <b:Title>Metropolitan Tourism Development from the Perspective of Holistic Tourism</b:Title>
    <b:Year>2021</b:Year>
    <b:Author>
      <b:Author>
        <b:NameList>
          <b:Person>
            <b:Last>Wang</b:Last>
            <b:First>S.</b:First>
          </b:Person>
        </b:NameList>
      </b:Author>
    </b:Author>
    <b:JournalName>International Conference on Modern Management and Education Research (MMER 2021)</b:JournalName>
    <b:Pages>169-172</b:Pages>
    <b:RefOrder>8</b:RefOrder>
  </b:Source>
  <b:Source>
    <b:Tag>Woo18</b:Tag>
    <b:SourceType>JournalArticle</b:SourceType>
    <b:Guid>{79A11316-EA7C-4F17-A2A0-9FAE8AA10ACE}</b:Guid>
    <b:Author>
      <b:Author>
        <b:NameList>
          <b:Person>
            <b:Last>Woosnam</b:Last>
            <b:First>K.M.</b:First>
          </b:Person>
          <b:Person>
            <b:Last>Aleshinloye</b:Last>
            <b:First>K.D.</b:First>
          </b:Person>
          <b:Person>
            <b:Last>Ribeiro</b:Last>
            <b:First>M.A.</b:First>
          </b:Person>
          <b:Person>
            <b:Last>Stylidis</b:Last>
            <b:First>D.</b:First>
          </b:Person>
          <b:Person>
            <b:Last>Jiang</b:Last>
            <b:First>J.</b:First>
          </b:Person>
          <b:Person>
            <b:Last>Erul</b:Last>
            <b:First>E.,</b:First>
          </b:Person>
        </b:NameList>
      </b:Author>
    </b:Author>
    <b:Title>Social determinants of place attachment at a World Heritage Site.</b:Title>
    <b:JournalName>Tourism management</b:JournalName>
    <b:Year>2018</b:Year>
    <b:Pages>139-146</b:Pages>
    <b:Volume>67</b:Volume>
    <b:RefOrder>18</b:RefOrder>
  </b:Source>
  <b:Source>
    <b:Tag>Oto21</b:Tag>
    <b:SourceType>JournalArticle</b:SourceType>
    <b:Guid>{9F07A8DD-CFAE-4817-A321-2E68925A6709}</b:Guid>
    <b:Author>
      <b:Author>
        <b:NameList>
          <b:Person>
            <b:Last>Otoo</b:Last>
            <b:First>F.E.</b:First>
          </b:Person>
          <b:Person>
            <b:Last>Kim</b:Last>
            <b:First>S.</b:First>
          </b:Person>
          <b:Person>
            <b:Last>Agrusa</b:Last>
            <b:First>J.</b:First>
          </b:Person>
          <b:Person>
            <b:Last>Lema</b:Last>
            <b:First>J.</b:First>
          </b:Person>
        </b:NameList>
      </b:Author>
    </b:Author>
    <b:Title>Classification of senior tourists according to personality traits. </b:Title>
    <b:JournalName>Asia Pacific Journal of Tourism Research</b:JournalName>
    <b:Year>2021</b:Year>
    <b:Pages>539-556</b:Pages>
    <b:Volume>26</b:Volume>
    <b:Issue>5</b:Issue>
    <b:RefOrder>19</b:RefOrder>
  </b:Source>
  <b:Source>
    <b:Tag>bri23</b:Tag>
    <b:SourceType>InternetSite</b:SourceType>
    <b:Guid>{88E7923C-772D-46DF-9B14-87E70A308ED7}</b:Guid>
    <b:Author>
      <b:Author>
        <b:Corporate>brighton-hove</b:Corporate>
      </b:Author>
    </b:Author>
    <b:Title>About the Living Coast and the BioCultural Heritage Tourism Project</b:Title>
    <b:Year>2023</b:Year>
    <b:YearAccessed>2023</b:YearAccessed>
    <b:URL>https://www.brighton-hove.gov.uk/news/2022/living-coast-brighton-hove-sustainable-tourism-destination</b:URL>
    <b:RefOrder>1</b:RefOrder>
  </b:Source>
  <b:Source>
    <b:Tag>ROD22</b:Tag>
    <b:SourceType>JournalArticle</b:SourceType>
    <b:Guid>{826DE9ED-7C58-49FC-9259-40DCE7291788}</b:Guid>
    <b:Title>Gay tourism in Manzanillo, Colima: push and pull development potential through Crompton model.</b:Title>
    <b:Year>2022</b:Year>
    <b:Author>
      <b:Author>
        <b:NameList>
          <b:Person>
            <b:Last>RODRIGUEZ</b:Last>
            <b:First>E.O.O.S.</b:First>
          </b:Person>
          <b:Person>
            <b:Last>CAMPOS</b:Last>
            <b:First>M.A.S.R.</b:First>
          </b:Person>
          <b:Person>
            <b:Last>SANDRA</b:Last>
            <b:First>C.</b:First>
          </b:Person>
          <b:Person>
            <b:Last>Ordoñez</b:Last>
            <b:First>P.</b:First>
          </b:Person>
        </b:NameList>
      </b:Author>
    </b:Author>
    <b:JournalName>International ournal of Social Sciences</b:JournalName>
    <b:Volume>XI (2)</b:Volume>
    <b:RefOrder>17</b:RefOrder>
  </b:Source>
</b:Sources>
</file>

<file path=customXml/itemProps1.xml><?xml version="1.0" encoding="utf-8"?>
<ds:datastoreItem xmlns:ds="http://schemas.openxmlformats.org/officeDocument/2006/customXml" ds:itemID="{984898A3-47D2-418E-9796-E6647620D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2780</Words>
  <Characters>15848</Characters>
  <Application>Microsoft Office Word</Application>
  <DocSecurity>0</DocSecurity>
  <Lines>132</Lines>
  <Paragraphs>37</Paragraphs>
  <ScaleCrop>false</ScaleCrop>
  <Company/>
  <LinksUpToDate>false</LinksUpToDate>
  <CharactersWithSpaces>18591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Marina Branza (2027760)</cp:lastModifiedBy>
  <cp:revision>2</cp:revision>
  <dcterms:created xsi:type="dcterms:W3CDTF">2023-06-14T08:24:00Z</dcterms:created>
  <dcterms:modified xsi:type="dcterms:W3CDTF">2023-06-14T08:24:00Z</dcterms:modified>
</cp:coreProperties>
</file>