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42087716"/>
        <w:docPartObj>
          <w:docPartGallery w:val="Cover Pages"/>
          <w:docPartUnique/>
        </w:docPartObj>
      </w:sdtPr>
      <w:sdtEndPr>
        <w:rPr>
          <w:rFonts w:asciiTheme="majorHAnsi" w:eastAsiaTheme="majorEastAsia" w:hAnsiTheme="majorHAnsi" w:cstheme="majorBidi"/>
          <w:color w:val="595959" w:themeColor="text1" w:themeTint="A6"/>
          <w:sz w:val="72"/>
          <w:szCs w:val="108"/>
          <w:lang w:val="en-US"/>
        </w:rPr>
      </w:sdtEndPr>
      <w:sdtContent>
        <w:p w:rsidR="00F7286B" w:rsidRDefault="00F7286B">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0" b="190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DA1DEB" w:rsidRPr="00B719C4" w:rsidRDefault="00DA1DEB">
                                      <w:pPr>
                                        <w:pStyle w:val="NoSpacing"/>
                                        <w:spacing w:before="120"/>
                                        <w:jc w:val="center"/>
                                        <w:rPr>
                                          <w:color w:val="FFFFFF" w:themeColor="background1"/>
                                          <w:sz w:val="32"/>
                                        </w:rPr>
                                      </w:pPr>
                                      <w:r w:rsidRPr="00B719C4">
                                        <w:rPr>
                                          <w:color w:val="FFFFFF" w:themeColor="background1"/>
                                          <w:sz w:val="32"/>
                                        </w:rPr>
                                        <w:t>By Shane Thomas</w:t>
                                      </w:r>
                                    </w:p>
                                  </w:sdtContent>
                                </w:sdt>
                                <w:p w:rsidR="00DA1DEB" w:rsidRDefault="00DA1DEB" w:rsidP="00F7286B">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56"/>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DA1DEB" w:rsidRPr="00F7286B" w:rsidRDefault="00DA1DEB">
                                      <w:pPr>
                                        <w:pStyle w:val="NoSpacing"/>
                                        <w:jc w:val="center"/>
                                        <w:rPr>
                                          <w:rFonts w:asciiTheme="majorHAnsi" w:eastAsiaTheme="majorEastAsia" w:hAnsiTheme="majorHAnsi" w:cstheme="majorBidi"/>
                                          <w:caps/>
                                          <w:color w:val="4472C4" w:themeColor="accent1"/>
                                          <w:sz w:val="56"/>
                                          <w:szCs w:val="72"/>
                                        </w:rPr>
                                      </w:pPr>
                                      <w:r w:rsidRPr="00F7286B">
                                        <w:rPr>
                                          <w:rFonts w:asciiTheme="majorHAnsi" w:eastAsiaTheme="majorEastAsia" w:hAnsiTheme="majorHAnsi" w:cstheme="majorBidi"/>
                                          <w:caps/>
                                          <w:color w:val="4472C4" w:themeColor="accent1"/>
                                          <w:sz w:val="56"/>
                                          <w:szCs w:val="72"/>
                                        </w:rPr>
                                        <w:t>Evaluating the use of GIS software as a modelling tool for environmental analysis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id="Group 193" o:spid="_x0000_s1026" style="position:absolute;margin-left:0;margin-top:0;width:540.55pt;height:718.4pt;z-index:-251657216;mso-width-percent:882;mso-position-horizontal:center;mso-position-horizontal-relative:page;mso-position-vertical:center;mso-position-vertical-relative:page;mso-width-percent:882"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DA1DEB" w:rsidRPr="00B719C4" w:rsidRDefault="00DA1DEB">
                                <w:pPr>
                                  <w:pStyle w:val="NoSpacing"/>
                                  <w:spacing w:before="120"/>
                                  <w:jc w:val="center"/>
                                  <w:rPr>
                                    <w:color w:val="FFFFFF" w:themeColor="background1"/>
                                    <w:sz w:val="32"/>
                                  </w:rPr>
                                </w:pPr>
                                <w:r w:rsidRPr="00B719C4">
                                  <w:rPr>
                                    <w:color w:val="FFFFFF" w:themeColor="background1"/>
                                    <w:sz w:val="32"/>
                                  </w:rPr>
                                  <w:t>By Shane Thomas</w:t>
                                </w:r>
                              </w:p>
                            </w:sdtContent>
                          </w:sdt>
                          <w:p w:rsidR="00DA1DEB" w:rsidRDefault="00DA1DEB" w:rsidP="00F7286B">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56"/>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DA1DEB" w:rsidRPr="00F7286B" w:rsidRDefault="00DA1DEB">
                                <w:pPr>
                                  <w:pStyle w:val="NoSpacing"/>
                                  <w:jc w:val="center"/>
                                  <w:rPr>
                                    <w:rFonts w:asciiTheme="majorHAnsi" w:eastAsiaTheme="majorEastAsia" w:hAnsiTheme="majorHAnsi" w:cstheme="majorBidi"/>
                                    <w:caps/>
                                    <w:color w:val="4472C4" w:themeColor="accent1"/>
                                    <w:sz w:val="56"/>
                                    <w:szCs w:val="72"/>
                                  </w:rPr>
                                </w:pPr>
                                <w:r w:rsidRPr="00F7286B">
                                  <w:rPr>
                                    <w:rFonts w:asciiTheme="majorHAnsi" w:eastAsiaTheme="majorEastAsia" w:hAnsiTheme="majorHAnsi" w:cstheme="majorBidi"/>
                                    <w:caps/>
                                    <w:color w:val="4472C4" w:themeColor="accent1"/>
                                    <w:sz w:val="56"/>
                                    <w:szCs w:val="72"/>
                                  </w:rPr>
                                  <w:t>Evaluating the use of GIS software as a modelling tool for environmental analysis</w:t>
                                </w:r>
                              </w:p>
                            </w:sdtContent>
                          </w:sdt>
                        </w:txbxContent>
                      </v:textbox>
                    </v:shape>
                    <w10:wrap anchorx="page" anchory="page"/>
                  </v:group>
                </w:pict>
              </mc:Fallback>
            </mc:AlternateContent>
          </w:r>
        </w:p>
        <w:p w:rsidR="00F7286B" w:rsidRDefault="00B719C4">
          <w:pPr>
            <w:rPr>
              <w:rFonts w:asciiTheme="majorHAnsi" w:eastAsiaTheme="majorEastAsia" w:hAnsiTheme="majorHAnsi" w:cstheme="majorBidi"/>
              <w:color w:val="595959" w:themeColor="text1" w:themeTint="A6"/>
              <w:sz w:val="72"/>
              <w:szCs w:val="108"/>
              <w:lang w:val="en-US"/>
            </w:rPr>
          </w:pPr>
          <w:r>
            <w:rPr>
              <w:noProof/>
            </w:rPr>
            <mc:AlternateContent>
              <mc:Choice Requires="wps">
                <w:drawing>
                  <wp:anchor distT="45720" distB="45720" distL="114300" distR="114300" simplePos="0" relativeHeight="251661312" behindDoc="0" locked="0" layoutInCell="1" allowOverlap="1">
                    <wp:simplePos x="0" y="0"/>
                    <wp:positionH relativeFrom="margin">
                      <wp:posOffset>971550</wp:posOffset>
                    </wp:positionH>
                    <wp:positionV relativeFrom="paragraph">
                      <wp:posOffset>4486275</wp:posOffset>
                    </wp:positionV>
                    <wp:extent cx="3860800" cy="1404620"/>
                    <wp:effectExtent l="0" t="0" r="2540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0" cy="1404620"/>
                            </a:xfrm>
                            <a:prstGeom prst="rect">
                              <a:avLst/>
                            </a:prstGeom>
                            <a:solidFill>
                              <a:srgbClr val="FFFFFF"/>
                            </a:solidFill>
                            <a:ln w="9525">
                              <a:solidFill>
                                <a:srgbClr val="000000"/>
                              </a:solidFill>
                              <a:miter lim="800000"/>
                              <a:headEnd/>
                              <a:tailEnd/>
                            </a:ln>
                          </wps:spPr>
                          <wps:txbx>
                            <w:txbxContent>
                              <w:p w:rsidR="00DA1DEB" w:rsidRPr="00C15351" w:rsidRDefault="00DA1DEB" w:rsidP="00C15351">
                                <w:pPr>
                                  <w:jc w:val="center"/>
                                  <w:rPr>
                                    <w:b/>
                                    <w:sz w:val="44"/>
                                  </w:rPr>
                                </w:pPr>
                                <w:bookmarkStart w:id="0" w:name="_Toc536724849"/>
                                <w:r w:rsidRPr="00C15351">
                                  <w:rPr>
                                    <w:b/>
                                    <w:sz w:val="44"/>
                                  </w:rPr>
                                  <w:t>GIS &amp; Data Analysis</w:t>
                                </w:r>
                                <w:bookmarkEnd w:id="0"/>
                              </w:p>
                              <w:p w:rsidR="00DA1DEB" w:rsidRPr="00C15351" w:rsidRDefault="00DA1DEB" w:rsidP="00C15351">
                                <w:pPr>
                                  <w:jc w:val="center"/>
                                  <w:rPr>
                                    <w:b/>
                                    <w:sz w:val="52"/>
                                  </w:rPr>
                                </w:pPr>
                              </w:p>
                              <w:p w:rsidR="00DA1DEB" w:rsidRPr="00C15351" w:rsidRDefault="00DA1DEB" w:rsidP="00C15351">
                                <w:pPr>
                                  <w:jc w:val="center"/>
                                  <w:rPr>
                                    <w:b/>
                                    <w:sz w:val="44"/>
                                  </w:rPr>
                                </w:pPr>
                                <w:bookmarkStart w:id="1" w:name="_Toc536724850"/>
                                <w:r w:rsidRPr="00C15351">
                                  <w:rPr>
                                    <w:b/>
                                    <w:sz w:val="44"/>
                                  </w:rPr>
                                  <w:t>Module Code: M6X01081</w:t>
                                </w:r>
                                <w:bookmarkEnd w:id="1"/>
                              </w:p>
                              <w:p w:rsidR="00DA1DEB" w:rsidRPr="00C15351" w:rsidRDefault="00DA1DEB" w:rsidP="00C15351">
                                <w:pPr>
                                  <w:jc w:val="center"/>
                                  <w:rPr>
                                    <w:b/>
                                    <w:sz w:val="52"/>
                                  </w:rPr>
                                </w:pPr>
                              </w:p>
                              <w:p w:rsidR="00DA1DEB" w:rsidRPr="00C15351" w:rsidRDefault="00DA1DEB" w:rsidP="00C15351">
                                <w:pPr>
                                  <w:jc w:val="center"/>
                                  <w:rPr>
                                    <w:b/>
                                    <w:sz w:val="44"/>
                                  </w:rPr>
                                </w:pPr>
                                <w:bookmarkStart w:id="2" w:name="_Toc536724851"/>
                                <w:r w:rsidRPr="00C15351">
                                  <w:rPr>
                                    <w:b/>
                                    <w:sz w:val="44"/>
                                  </w:rPr>
                                  <w:t>Lecturer: Beverley Holland</w:t>
                                </w:r>
                                <w:bookmarkEnd w:id="2"/>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30" type="#_x0000_t202" style="position:absolute;margin-left:76.5pt;margin-top:353.25pt;width:304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">
                    <v:textbox style="mso-fit-shape-to-text:t">
                      <w:txbxContent>
                        <w:p w:rsidR="00DA1DEB" w:rsidRPr="00C15351" w:rsidRDefault="00DA1DEB" w:rsidP="00C15351">
                          <w:pPr>
                            <w:jc w:val="center"/>
                            <w:rPr>
                              <w:b/>
                              <w:sz w:val="44"/>
                            </w:rPr>
                          </w:pPr>
                          <w:bookmarkStart w:id="3" w:name="_Toc536724849"/>
                          <w:r w:rsidRPr="00C15351">
                            <w:rPr>
                              <w:b/>
                              <w:sz w:val="44"/>
                            </w:rPr>
                            <w:t>GIS &amp; Data Analysis</w:t>
                          </w:r>
                          <w:bookmarkEnd w:id="3"/>
                        </w:p>
                        <w:p w:rsidR="00DA1DEB" w:rsidRPr="00C15351" w:rsidRDefault="00DA1DEB" w:rsidP="00C15351">
                          <w:pPr>
                            <w:jc w:val="center"/>
                            <w:rPr>
                              <w:b/>
                              <w:sz w:val="52"/>
                            </w:rPr>
                          </w:pPr>
                        </w:p>
                        <w:p w:rsidR="00DA1DEB" w:rsidRPr="00C15351" w:rsidRDefault="00DA1DEB" w:rsidP="00C15351">
                          <w:pPr>
                            <w:jc w:val="center"/>
                            <w:rPr>
                              <w:b/>
                              <w:sz w:val="44"/>
                            </w:rPr>
                          </w:pPr>
                          <w:bookmarkStart w:id="4" w:name="_Toc536724850"/>
                          <w:r w:rsidRPr="00C15351">
                            <w:rPr>
                              <w:b/>
                              <w:sz w:val="44"/>
                            </w:rPr>
                            <w:t>Module Code: M6X01081</w:t>
                          </w:r>
                          <w:bookmarkEnd w:id="4"/>
                        </w:p>
                        <w:p w:rsidR="00DA1DEB" w:rsidRPr="00C15351" w:rsidRDefault="00DA1DEB" w:rsidP="00C15351">
                          <w:pPr>
                            <w:jc w:val="center"/>
                            <w:rPr>
                              <w:b/>
                              <w:sz w:val="52"/>
                            </w:rPr>
                          </w:pPr>
                        </w:p>
                        <w:p w:rsidR="00DA1DEB" w:rsidRPr="00C15351" w:rsidRDefault="00DA1DEB" w:rsidP="00C15351">
                          <w:pPr>
                            <w:jc w:val="center"/>
                            <w:rPr>
                              <w:b/>
                              <w:sz w:val="44"/>
                            </w:rPr>
                          </w:pPr>
                          <w:bookmarkStart w:id="5" w:name="_Toc536724851"/>
                          <w:r w:rsidRPr="00C15351">
                            <w:rPr>
                              <w:b/>
                              <w:sz w:val="44"/>
                            </w:rPr>
                            <w:t>Lecturer: Beverley Holland</w:t>
                          </w:r>
                          <w:bookmarkEnd w:id="5"/>
                        </w:p>
                      </w:txbxContent>
                    </v:textbox>
                    <w10:wrap type="square" anchorx="margin"/>
                  </v:shape>
                </w:pict>
              </mc:Fallback>
            </mc:AlternateContent>
          </w:r>
          <w:r w:rsidR="00F7286B">
            <w:rPr>
              <w:rFonts w:asciiTheme="majorHAnsi" w:eastAsiaTheme="majorEastAsia" w:hAnsiTheme="majorHAnsi" w:cstheme="majorBidi"/>
              <w:color w:val="595959" w:themeColor="text1" w:themeTint="A6"/>
              <w:sz w:val="72"/>
              <w:szCs w:val="108"/>
              <w:lang w:val="en-US"/>
            </w:rPr>
            <w:br w:type="page"/>
          </w:r>
        </w:p>
      </w:sdtContent>
    </w:sdt>
    <w:sdt>
      <w:sdtPr>
        <w:id w:val="-32936711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7372C0" w:rsidRDefault="00F7286B" w:rsidP="004B7C4C">
          <w:pPr>
            <w:pStyle w:val="TOCHeading"/>
            <w:rPr>
              <w:noProof/>
            </w:rPr>
          </w:pPr>
          <w:r>
            <w:t>Contents</w:t>
          </w:r>
          <w:r w:rsidR="00EB593A">
            <w:t>:</w:t>
          </w:r>
          <w:r>
            <w:rPr>
              <w:b/>
              <w:bCs/>
              <w:noProof/>
            </w:rPr>
            <w:fldChar w:fldCharType="begin"/>
          </w:r>
          <w:r>
            <w:rPr>
              <w:b/>
              <w:bCs/>
              <w:noProof/>
            </w:rPr>
            <w:instrText xml:space="preserve"> TOC \o "1-3" \h \z \u </w:instrText>
          </w:r>
          <w:r>
            <w:rPr>
              <w:b/>
              <w:bCs/>
              <w:noProof/>
            </w:rPr>
            <w:fldChar w:fldCharType="separate"/>
          </w:r>
        </w:p>
        <w:p w:rsidR="007372C0" w:rsidRDefault="007372C0">
          <w:pPr>
            <w:pStyle w:val="TOC1"/>
            <w:tabs>
              <w:tab w:val="left" w:pos="660"/>
              <w:tab w:val="right" w:leader="dot" w:pos="9016"/>
            </w:tabs>
            <w:rPr>
              <w:rFonts w:eastAsiaTheme="minorEastAsia"/>
              <w:noProof/>
              <w:lang w:eastAsia="en-GB"/>
            </w:rPr>
          </w:pPr>
          <w:hyperlink w:anchor="_Toc536778607" w:history="1">
            <w:r w:rsidRPr="00953BA1">
              <w:rPr>
                <w:rStyle w:val="Hyperlink"/>
                <w:noProof/>
              </w:rPr>
              <w:t>1.0</w:t>
            </w:r>
            <w:r>
              <w:rPr>
                <w:rFonts w:eastAsiaTheme="minorEastAsia"/>
                <w:noProof/>
                <w:lang w:eastAsia="en-GB"/>
              </w:rPr>
              <w:tab/>
            </w:r>
            <w:r w:rsidRPr="00953BA1">
              <w:rPr>
                <w:rStyle w:val="Hyperlink"/>
                <w:noProof/>
              </w:rPr>
              <w:t>Introduction:</w:t>
            </w:r>
            <w:r>
              <w:rPr>
                <w:noProof/>
                <w:webHidden/>
              </w:rPr>
              <w:tab/>
            </w:r>
            <w:r>
              <w:rPr>
                <w:noProof/>
                <w:webHidden/>
              </w:rPr>
              <w:fldChar w:fldCharType="begin"/>
            </w:r>
            <w:r>
              <w:rPr>
                <w:noProof/>
                <w:webHidden/>
              </w:rPr>
              <w:instrText xml:space="preserve"> PAGEREF _Toc536778607 \h </w:instrText>
            </w:r>
            <w:r>
              <w:rPr>
                <w:noProof/>
                <w:webHidden/>
              </w:rPr>
            </w:r>
            <w:r>
              <w:rPr>
                <w:noProof/>
                <w:webHidden/>
              </w:rPr>
              <w:fldChar w:fldCharType="separate"/>
            </w:r>
            <w:r>
              <w:rPr>
                <w:noProof/>
                <w:webHidden/>
              </w:rPr>
              <w:t>3</w:t>
            </w:r>
            <w:r>
              <w:rPr>
                <w:noProof/>
                <w:webHidden/>
              </w:rPr>
              <w:fldChar w:fldCharType="end"/>
            </w:r>
          </w:hyperlink>
        </w:p>
        <w:p w:rsidR="007372C0" w:rsidRDefault="007372C0">
          <w:pPr>
            <w:pStyle w:val="TOC2"/>
            <w:tabs>
              <w:tab w:val="right" w:leader="dot" w:pos="9016"/>
            </w:tabs>
            <w:rPr>
              <w:rFonts w:eastAsiaTheme="minorEastAsia"/>
              <w:noProof/>
              <w:lang w:eastAsia="en-GB"/>
            </w:rPr>
          </w:pPr>
          <w:hyperlink w:anchor="_Toc536778608" w:history="1">
            <w:r w:rsidRPr="00953BA1">
              <w:rPr>
                <w:rStyle w:val="Hyperlink"/>
                <w:noProof/>
              </w:rPr>
              <w:t>1.1 What is a GIS –</w:t>
            </w:r>
            <w:r>
              <w:rPr>
                <w:noProof/>
                <w:webHidden/>
              </w:rPr>
              <w:tab/>
            </w:r>
            <w:r>
              <w:rPr>
                <w:noProof/>
                <w:webHidden/>
              </w:rPr>
              <w:fldChar w:fldCharType="begin"/>
            </w:r>
            <w:r>
              <w:rPr>
                <w:noProof/>
                <w:webHidden/>
              </w:rPr>
              <w:instrText xml:space="preserve"> PAGEREF _Toc536778608 \h </w:instrText>
            </w:r>
            <w:r>
              <w:rPr>
                <w:noProof/>
                <w:webHidden/>
              </w:rPr>
            </w:r>
            <w:r>
              <w:rPr>
                <w:noProof/>
                <w:webHidden/>
              </w:rPr>
              <w:fldChar w:fldCharType="separate"/>
            </w:r>
            <w:r>
              <w:rPr>
                <w:noProof/>
                <w:webHidden/>
              </w:rPr>
              <w:t>3</w:t>
            </w:r>
            <w:r>
              <w:rPr>
                <w:noProof/>
                <w:webHidden/>
              </w:rPr>
              <w:fldChar w:fldCharType="end"/>
            </w:r>
          </w:hyperlink>
        </w:p>
        <w:p w:rsidR="007372C0" w:rsidRDefault="007372C0">
          <w:pPr>
            <w:pStyle w:val="TOC1"/>
            <w:tabs>
              <w:tab w:val="left" w:pos="660"/>
              <w:tab w:val="right" w:leader="dot" w:pos="9016"/>
            </w:tabs>
            <w:rPr>
              <w:rFonts w:eastAsiaTheme="minorEastAsia"/>
              <w:noProof/>
              <w:lang w:eastAsia="en-GB"/>
            </w:rPr>
          </w:pPr>
          <w:hyperlink w:anchor="_Toc536778609" w:history="1">
            <w:r w:rsidRPr="00953BA1">
              <w:rPr>
                <w:rStyle w:val="Hyperlink"/>
                <w:noProof/>
              </w:rPr>
              <w:t>2.0</w:t>
            </w:r>
            <w:r>
              <w:rPr>
                <w:rFonts w:eastAsiaTheme="minorEastAsia"/>
                <w:noProof/>
                <w:lang w:eastAsia="en-GB"/>
              </w:rPr>
              <w:tab/>
            </w:r>
            <w:r w:rsidRPr="00953BA1">
              <w:rPr>
                <w:rStyle w:val="Hyperlink"/>
                <w:noProof/>
              </w:rPr>
              <w:t>Literature Review:</w:t>
            </w:r>
            <w:r>
              <w:rPr>
                <w:noProof/>
                <w:webHidden/>
              </w:rPr>
              <w:tab/>
            </w:r>
            <w:r>
              <w:rPr>
                <w:noProof/>
                <w:webHidden/>
              </w:rPr>
              <w:fldChar w:fldCharType="begin"/>
            </w:r>
            <w:r>
              <w:rPr>
                <w:noProof/>
                <w:webHidden/>
              </w:rPr>
              <w:instrText xml:space="preserve"> PAGEREF _Toc536778609 \h </w:instrText>
            </w:r>
            <w:r>
              <w:rPr>
                <w:noProof/>
                <w:webHidden/>
              </w:rPr>
            </w:r>
            <w:r>
              <w:rPr>
                <w:noProof/>
                <w:webHidden/>
              </w:rPr>
              <w:fldChar w:fldCharType="separate"/>
            </w:r>
            <w:r>
              <w:rPr>
                <w:noProof/>
                <w:webHidden/>
              </w:rPr>
              <w:t>4</w:t>
            </w:r>
            <w:r>
              <w:rPr>
                <w:noProof/>
                <w:webHidden/>
              </w:rPr>
              <w:fldChar w:fldCharType="end"/>
            </w:r>
          </w:hyperlink>
        </w:p>
        <w:p w:rsidR="007372C0" w:rsidRDefault="007372C0">
          <w:pPr>
            <w:pStyle w:val="TOC2"/>
            <w:tabs>
              <w:tab w:val="right" w:leader="dot" w:pos="9016"/>
            </w:tabs>
            <w:rPr>
              <w:rFonts w:eastAsiaTheme="minorEastAsia"/>
              <w:noProof/>
              <w:lang w:eastAsia="en-GB"/>
            </w:rPr>
          </w:pPr>
          <w:hyperlink w:anchor="_Toc536778610" w:history="1">
            <w:r w:rsidRPr="00953BA1">
              <w:rPr>
                <w:rStyle w:val="Hyperlink"/>
                <w:noProof/>
              </w:rPr>
              <w:t>2.1 Types of Data:</w:t>
            </w:r>
            <w:r>
              <w:rPr>
                <w:noProof/>
                <w:webHidden/>
              </w:rPr>
              <w:tab/>
            </w:r>
            <w:r>
              <w:rPr>
                <w:noProof/>
                <w:webHidden/>
              </w:rPr>
              <w:fldChar w:fldCharType="begin"/>
            </w:r>
            <w:r>
              <w:rPr>
                <w:noProof/>
                <w:webHidden/>
              </w:rPr>
              <w:instrText xml:space="preserve"> PAGEREF _Toc536778610 \h </w:instrText>
            </w:r>
            <w:r>
              <w:rPr>
                <w:noProof/>
                <w:webHidden/>
              </w:rPr>
            </w:r>
            <w:r>
              <w:rPr>
                <w:noProof/>
                <w:webHidden/>
              </w:rPr>
              <w:fldChar w:fldCharType="separate"/>
            </w:r>
            <w:r>
              <w:rPr>
                <w:noProof/>
                <w:webHidden/>
              </w:rPr>
              <w:t>4</w:t>
            </w:r>
            <w:r>
              <w:rPr>
                <w:noProof/>
                <w:webHidden/>
              </w:rPr>
              <w:fldChar w:fldCharType="end"/>
            </w:r>
          </w:hyperlink>
        </w:p>
        <w:p w:rsidR="007372C0" w:rsidRDefault="007372C0">
          <w:pPr>
            <w:pStyle w:val="TOC2"/>
            <w:tabs>
              <w:tab w:val="right" w:leader="dot" w:pos="9016"/>
            </w:tabs>
            <w:rPr>
              <w:rFonts w:eastAsiaTheme="minorEastAsia"/>
              <w:noProof/>
              <w:lang w:eastAsia="en-GB"/>
            </w:rPr>
          </w:pPr>
          <w:hyperlink w:anchor="_Toc536778611" w:history="1">
            <w:r w:rsidRPr="00953BA1">
              <w:rPr>
                <w:rStyle w:val="Hyperlink"/>
                <w:noProof/>
              </w:rPr>
              <w:t>2.1.1 Raster –</w:t>
            </w:r>
            <w:r>
              <w:rPr>
                <w:noProof/>
                <w:webHidden/>
              </w:rPr>
              <w:tab/>
            </w:r>
            <w:r>
              <w:rPr>
                <w:noProof/>
                <w:webHidden/>
              </w:rPr>
              <w:fldChar w:fldCharType="begin"/>
            </w:r>
            <w:r>
              <w:rPr>
                <w:noProof/>
                <w:webHidden/>
              </w:rPr>
              <w:instrText xml:space="preserve"> PAGEREF _Toc536778611 \h </w:instrText>
            </w:r>
            <w:r>
              <w:rPr>
                <w:noProof/>
                <w:webHidden/>
              </w:rPr>
            </w:r>
            <w:r>
              <w:rPr>
                <w:noProof/>
                <w:webHidden/>
              </w:rPr>
              <w:fldChar w:fldCharType="separate"/>
            </w:r>
            <w:r>
              <w:rPr>
                <w:noProof/>
                <w:webHidden/>
              </w:rPr>
              <w:t>4</w:t>
            </w:r>
            <w:r>
              <w:rPr>
                <w:noProof/>
                <w:webHidden/>
              </w:rPr>
              <w:fldChar w:fldCharType="end"/>
            </w:r>
          </w:hyperlink>
        </w:p>
        <w:p w:rsidR="007372C0" w:rsidRDefault="007372C0">
          <w:pPr>
            <w:pStyle w:val="TOC2"/>
            <w:tabs>
              <w:tab w:val="right" w:leader="dot" w:pos="9016"/>
            </w:tabs>
            <w:rPr>
              <w:rFonts w:eastAsiaTheme="minorEastAsia"/>
              <w:noProof/>
              <w:lang w:eastAsia="en-GB"/>
            </w:rPr>
          </w:pPr>
          <w:hyperlink w:anchor="_Toc536778612" w:history="1">
            <w:r w:rsidRPr="00953BA1">
              <w:rPr>
                <w:rStyle w:val="Hyperlink"/>
                <w:noProof/>
              </w:rPr>
              <w:t>2.1.2 Vector –</w:t>
            </w:r>
            <w:r>
              <w:rPr>
                <w:noProof/>
                <w:webHidden/>
              </w:rPr>
              <w:tab/>
            </w:r>
            <w:r>
              <w:rPr>
                <w:noProof/>
                <w:webHidden/>
              </w:rPr>
              <w:fldChar w:fldCharType="begin"/>
            </w:r>
            <w:r>
              <w:rPr>
                <w:noProof/>
                <w:webHidden/>
              </w:rPr>
              <w:instrText xml:space="preserve"> PAGEREF _Toc536778612 \h </w:instrText>
            </w:r>
            <w:r>
              <w:rPr>
                <w:noProof/>
                <w:webHidden/>
              </w:rPr>
            </w:r>
            <w:r>
              <w:rPr>
                <w:noProof/>
                <w:webHidden/>
              </w:rPr>
              <w:fldChar w:fldCharType="separate"/>
            </w:r>
            <w:r>
              <w:rPr>
                <w:noProof/>
                <w:webHidden/>
              </w:rPr>
              <w:t>5</w:t>
            </w:r>
            <w:r>
              <w:rPr>
                <w:noProof/>
                <w:webHidden/>
              </w:rPr>
              <w:fldChar w:fldCharType="end"/>
            </w:r>
          </w:hyperlink>
        </w:p>
        <w:p w:rsidR="007372C0" w:rsidRDefault="007372C0">
          <w:pPr>
            <w:pStyle w:val="TOC2"/>
            <w:tabs>
              <w:tab w:val="right" w:leader="dot" w:pos="9016"/>
            </w:tabs>
            <w:rPr>
              <w:rFonts w:eastAsiaTheme="minorEastAsia"/>
              <w:noProof/>
              <w:lang w:eastAsia="en-GB"/>
            </w:rPr>
          </w:pPr>
          <w:hyperlink w:anchor="_Toc536778613" w:history="1">
            <w:r w:rsidRPr="00953BA1">
              <w:rPr>
                <w:rStyle w:val="Hyperlink"/>
                <w:noProof/>
              </w:rPr>
              <w:t>2.2 MapInfo:</w:t>
            </w:r>
            <w:r>
              <w:rPr>
                <w:noProof/>
                <w:webHidden/>
              </w:rPr>
              <w:tab/>
            </w:r>
            <w:r>
              <w:rPr>
                <w:noProof/>
                <w:webHidden/>
              </w:rPr>
              <w:fldChar w:fldCharType="begin"/>
            </w:r>
            <w:r>
              <w:rPr>
                <w:noProof/>
                <w:webHidden/>
              </w:rPr>
              <w:instrText xml:space="preserve"> PAGEREF _Toc536778613 \h </w:instrText>
            </w:r>
            <w:r>
              <w:rPr>
                <w:noProof/>
                <w:webHidden/>
              </w:rPr>
            </w:r>
            <w:r>
              <w:rPr>
                <w:noProof/>
                <w:webHidden/>
              </w:rPr>
              <w:fldChar w:fldCharType="separate"/>
            </w:r>
            <w:r>
              <w:rPr>
                <w:noProof/>
                <w:webHidden/>
              </w:rPr>
              <w:t>6</w:t>
            </w:r>
            <w:r>
              <w:rPr>
                <w:noProof/>
                <w:webHidden/>
              </w:rPr>
              <w:fldChar w:fldCharType="end"/>
            </w:r>
          </w:hyperlink>
        </w:p>
        <w:p w:rsidR="007372C0" w:rsidRDefault="007372C0">
          <w:pPr>
            <w:pStyle w:val="TOC1"/>
            <w:tabs>
              <w:tab w:val="left" w:pos="660"/>
              <w:tab w:val="right" w:leader="dot" w:pos="9016"/>
            </w:tabs>
            <w:rPr>
              <w:rFonts w:eastAsiaTheme="minorEastAsia"/>
              <w:noProof/>
              <w:lang w:eastAsia="en-GB"/>
            </w:rPr>
          </w:pPr>
          <w:hyperlink w:anchor="_Toc536778614" w:history="1">
            <w:r w:rsidRPr="00953BA1">
              <w:rPr>
                <w:rStyle w:val="Hyperlink"/>
                <w:noProof/>
              </w:rPr>
              <w:t>3.0</w:t>
            </w:r>
            <w:r>
              <w:rPr>
                <w:rFonts w:eastAsiaTheme="minorEastAsia"/>
                <w:noProof/>
                <w:lang w:eastAsia="en-GB"/>
              </w:rPr>
              <w:tab/>
            </w:r>
            <w:r w:rsidRPr="00953BA1">
              <w:rPr>
                <w:rStyle w:val="Hyperlink"/>
                <w:noProof/>
              </w:rPr>
              <w:t>Methodology:</w:t>
            </w:r>
            <w:r>
              <w:rPr>
                <w:noProof/>
                <w:webHidden/>
              </w:rPr>
              <w:tab/>
            </w:r>
            <w:r>
              <w:rPr>
                <w:noProof/>
                <w:webHidden/>
              </w:rPr>
              <w:fldChar w:fldCharType="begin"/>
            </w:r>
            <w:r>
              <w:rPr>
                <w:noProof/>
                <w:webHidden/>
              </w:rPr>
              <w:instrText xml:space="preserve"> PAGEREF _Toc536778614 \h </w:instrText>
            </w:r>
            <w:r>
              <w:rPr>
                <w:noProof/>
                <w:webHidden/>
              </w:rPr>
            </w:r>
            <w:r>
              <w:rPr>
                <w:noProof/>
                <w:webHidden/>
              </w:rPr>
              <w:fldChar w:fldCharType="separate"/>
            </w:r>
            <w:r>
              <w:rPr>
                <w:noProof/>
                <w:webHidden/>
              </w:rPr>
              <w:t>7</w:t>
            </w:r>
            <w:r>
              <w:rPr>
                <w:noProof/>
                <w:webHidden/>
              </w:rPr>
              <w:fldChar w:fldCharType="end"/>
            </w:r>
          </w:hyperlink>
        </w:p>
        <w:p w:rsidR="007372C0" w:rsidRDefault="007372C0">
          <w:pPr>
            <w:pStyle w:val="TOC1"/>
            <w:tabs>
              <w:tab w:val="left" w:pos="660"/>
              <w:tab w:val="right" w:leader="dot" w:pos="9016"/>
            </w:tabs>
            <w:rPr>
              <w:rFonts w:eastAsiaTheme="minorEastAsia"/>
              <w:noProof/>
              <w:lang w:eastAsia="en-GB"/>
            </w:rPr>
          </w:pPr>
          <w:hyperlink w:anchor="_Toc536778615" w:history="1">
            <w:r w:rsidRPr="00953BA1">
              <w:rPr>
                <w:rStyle w:val="Hyperlink"/>
                <w:noProof/>
              </w:rPr>
              <w:t>4.0</w:t>
            </w:r>
            <w:r>
              <w:rPr>
                <w:rFonts w:eastAsiaTheme="minorEastAsia"/>
                <w:noProof/>
                <w:lang w:eastAsia="en-GB"/>
              </w:rPr>
              <w:tab/>
            </w:r>
            <w:r w:rsidRPr="00953BA1">
              <w:rPr>
                <w:rStyle w:val="Hyperlink"/>
                <w:noProof/>
              </w:rPr>
              <w:t>Results</w:t>
            </w:r>
            <w:r>
              <w:rPr>
                <w:noProof/>
                <w:webHidden/>
              </w:rPr>
              <w:tab/>
            </w:r>
            <w:r>
              <w:rPr>
                <w:noProof/>
                <w:webHidden/>
              </w:rPr>
              <w:fldChar w:fldCharType="begin"/>
            </w:r>
            <w:r>
              <w:rPr>
                <w:noProof/>
                <w:webHidden/>
              </w:rPr>
              <w:instrText xml:space="preserve"> PAGEREF _Toc536778615 \h </w:instrText>
            </w:r>
            <w:r>
              <w:rPr>
                <w:noProof/>
                <w:webHidden/>
              </w:rPr>
            </w:r>
            <w:r>
              <w:rPr>
                <w:noProof/>
                <w:webHidden/>
              </w:rPr>
              <w:fldChar w:fldCharType="separate"/>
            </w:r>
            <w:r>
              <w:rPr>
                <w:noProof/>
                <w:webHidden/>
              </w:rPr>
              <w:t>9</w:t>
            </w:r>
            <w:r>
              <w:rPr>
                <w:noProof/>
                <w:webHidden/>
              </w:rPr>
              <w:fldChar w:fldCharType="end"/>
            </w:r>
          </w:hyperlink>
        </w:p>
        <w:p w:rsidR="007372C0" w:rsidRDefault="007372C0">
          <w:pPr>
            <w:pStyle w:val="TOC1"/>
            <w:tabs>
              <w:tab w:val="left" w:pos="660"/>
              <w:tab w:val="right" w:leader="dot" w:pos="9016"/>
            </w:tabs>
            <w:rPr>
              <w:rFonts w:eastAsiaTheme="minorEastAsia"/>
              <w:noProof/>
              <w:lang w:eastAsia="en-GB"/>
            </w:rPr>
          </w:pPr>
          <w:hyperlink w:anchor="_Toc536778616" w:history="1">
            <w:r w:rsidRPr="00953BA1">
              <w:rPr>
                <w:rStyle w:val="Hyperlink"/>
                <w:noProof/>
              </w:rPr>
              <w:t>5.0</w:t>
            </w:r>
            <w:r>
              <w:rPr>
                <w:rFonts w:eastAsiaTheme="minorEastAsia"/>
                <w:noProof/>
                <w:lang w:eastAsia="en-GB"/>
              </w:rPr>
              <w:tab/>
            </w:r>
            <w:r w:rsidRPr="00953BA1">
              <w:rPr>
                <w:rStyle w:val="Hyperlink"/>
                <w:noProof/>
              </w:rPr>
              <w:t>Analysis:</w:t>
            </w:r>
            <w:r>
              <w:rPr>
                <w:noProof/>
                <w:webHidden/>
              </w:rPr>
              <w:tab/>
            </w:r>
            <w:r>
              <w:rPr>
                <w:noProof/>
                <w:webHidden/>
              </w:rPr>
              <w:fldChar w:fldCharType="begin"/>
            </w:r>
            <w:r>
              <w:rPr>
                <w:noProof/>
                <w:webHidden/>
              </w:rPr>
              <w:instrText xml:space="preserve"> PAGEREF _Toc536778616 \h </w:instrText>
            </w:r>
            <w:r>
              <w:rPr>
                <w:noProof/>
                <w:webHidden/>
              </w:rPr>
            </w:r>
            <w:r>
              <w:rPr>
                <w:noProof/>
                <w:webHidden/>
              </w:rPr>
              <w:fldChar w:fldCharType="separate"/>
            </w:r>
            <w:r>
              <w:rPr>
                <w:noProof/>
                <w:webHidden/>
              </w:rPr>
              <w:t>11</w:t>
            </w:r>
            <w:r>
              <w:rPr>
                <w:noProof/>
                <w:webHidden/>
              </w:rPr>
              <w:fldChar w:fldCharType="end"/>
            </w:r>
          </w:hyperlink>
        </w:p>
        <w:p w:rsidR="007372C0" w:rsidRDefault="007372C0">
          <w:pPr>
            <w:pStyle w:val="TOC2"/>
            <w:tabs>
              <w:tab w:val="right" w:leader="dot" w:pos="9016"/>
            </w:tabs>
            <w:rPr>
              <w:rFonts w:eastAsiaTheme="minorEastAsia"/>
              <w:noProof/>
              <w:lang w:eastAsia="en-GB"/>
            </w:rPr>
          </w:pPr>
          <w:hyperlink w:anchor="_Toc536778617" w:history="1">
            <w:r w:rsidRPr="00953BA1">
              <w:rPr>
                <w:rStyle w:val="Hyperlink"/>
                <w:noProof/>
              </w:rPr>
              <w:t>5.1 Analysis of Deprivation Data –</w:t>
            </w:r>
            <w:r>
              <w:rPr>
                <w:noProof/>
                <w:webHidden/>
              </w:rPr>
              <w:tab/>
            </w:r>
            <w:r>
              <w:rPr>
                <w:noProof/>
                <w:webHidden/>
              </w:rPr>
              <w:fldChar w:fldCharType="begin"/>
            </w:r>
            <w:r>
              <w:rPr>
                <w:noProof/>
                <w:webHidden/>
              </w:rPr>
              <w:instrText xml:space="preserve"> PAGEREF _Toc536778617 \h </w:instrText>
            </w:r>
            <w:r>
              <w:rPr>
                <w:noProof/>
                <w:webHidden/>
              </w:rPr>
            </w:r>
            <w:r>
              <w:rPr>
                <w:noProof/>
                <w:webHidden/>
              </w:rPr>
              <w:fldChar w:fldCharType="separate"/>
            </w:r>
            <w:r>
              <w:rPr>
                <w:noProof/>
                <w:webHidden/>
              </w:rPr>
              <w:t>11</w:t>
            </w:r>
            <w:r>
              <w:rPr>
                <w:noProof/>
                <w:webHidden/>
              </w:rPr>
              <w:fldChar w:fldCharType="end"/>
            </w:r>
          </w:hyperlink>
        </w:p>
        <w:p w:rsidR="007372C0" w:rsidRDefault="007372C0">
          <w:pPr>
            <w:pStyle w:val="TOC2"/>
            <w:tabs>
              <w:tab w:val="right" w:leader="dot" w:pos="9016"/>
            </w:tabs>
            <w:rPr>
              <w:rFonts w:eastAsiaTheme="minorEastAsia"/>
              <w:noProof/>
              <w:lang w:eastAsia="en-GB"/>
            </w:rPr>
          </w:pPr>
          <w:hyperlink w:anchor="_Toc536778618" w:history="1">
            <w:r w:rsidRPr="00953BA1">
              <w:rPr>
                <w:rStyle w:val="Hyperlink"/>
                <w:noProof/>
              </w:rPr>
              <w:t>5.1.1 Townsend Deprivation Index –</w:t>
            </w:r>
            <w:r>
              <w:rPr>
                <w:noProof/>
                <w:webHidden/>
              </w:rPr>
              <w:tab/>
            </w:r>
            <w:r>
              <w:rPr>
                <w:noProof/>
                <w:webHidden/>
              </w:rPr>
              <w:fldChar w:fldCharType="begin"/>
            </w:r>
            <w:r>
              <w:rPr>
                <w:noProof/>
                <w:webHidden/>
              </w:rPr>
              <w:instrText xml:space="preserve"> PAGEREF _Toc536778618 \h </w:instrText>
            </w:r>
            <w:r>
              <w:rPr>
                <w:noProof/>
                <w:webHidden/>
              </w:rPr>
            </w:r>
            <w:r>
              <w:rPr>
                <w:noProof/>
                <w:webHidden/>
              </w:rPr>
              <w:fldChar w:fldCharType="separate"/>
            </w:r>
            <w:r>
              <w:rPr>
                <w:noProof/>
                <w:webHidden/>
              </w:rPr>
              <w:t>11</w:t>
            </w:r>
            <w:r>
              <w:rPr>
                <w:noProof/>
                <w:webHidden/>
              </w:rPr>
              <w:fldChar w:fldCharType="end"/>
            </w:r>
          </w:hyperlink>
        </w:p>
        <w:p w:rsidR="007372C0" w:rsidRDefault="007372C0">
          <w:pPr>
            <w:pStyle w:val="TOC2"/>
            <w:tabs>
              <w:tab w:val="right" w:leader="dot" w:pos="9016"/>
            </w:tabs>
            <w:rPr>
              <w:rFonts w:eastAsiaTheme="minorEastAsia"/>
              <w:noProof/>
              <w:lang w:eastAsia="en-GB"/>
            </w:rPr>
          </w:pPr>
          <w:hyperlink w:anchor="_Toc536778619" w:history="1">
            <w:r w:rsidRPr="00953BA1">
              <w:rPr>
                <w:rStyle w:val="Hyperlink"/>
                <w:noProof/>
              </w:rPr>
              <w:t>5.1.2 Welsh Index of Multiple Deprivation (WIMD) –</w:t>
            </w:r>
            <w:r>
              <w:rPr>
                <w:noProof/>
                <w:webHidden/>
              </w:rPr>
              <w:tab/>
            </w:r>
            <w:r>
              <w:rPr>
                <w:noProof/>
                <w:webHidden/>
              </w:rPr>
              <w:fldChar w:fldCharType="begin"/>
            </w:r>
            <w:r>
              <w:rPr>
                <w:noProof/>
                <w:webHidden/>
              </w:rPr>
              <w:instrText xml:space="preserve"> PAGEREF _Toc536778619 \h </w:instrText>
            </w:r>
            <w:r>
              <w:rPr>
                <w:noProof/>
                <w:webHidden/>
              </w:rPr>
            </w:r>
            <w:r>
              <w:rPr>
                <w:noProof/>
                <w:webHidden/>
              </w:rPr>
              <w:fldChar w:fldCharType="separate"/>
            </w:r>
            <w:r>
              <w:rPr>
                <w:noProof/>
                <w:webHidden/>
              </w:rPr>
              <w:t>12</w:t>
            </w:r>
            <w:r>
              <w:rPr>
                <w:noProof/>
                <w:webHidden/>
              </w:rPr>
              <w:fldChar w:fldCharType="end"/>
            </w:r>
          </w:hyperlink>
        </w:p>
        <w:p w:rsidR="007372C0" w:rsidRDefault="007372C0">
          <w:pPr>
            <w:pStyle w:val="TOC1"/>
            <w:tabs>
              <w:tab w:val="left" w:pos="660"/>
              <w:tab w:val="right" w:leader="dot" w:pos="9016"/>
            </w:tabs>
            <w:rPr>
              <w:rFonts w:eastAsiaTheme="minorEastAsia"/>
              <w:noProof/>
              <w:lang w:eastAsia="en-GB"/>
            </w:rPr>
          </w:pPr>
          <w:hyperlink w:anchor="_Toc536778620" w:history="1">
            <w:r w:rsidRPr="00953BA1">
              <w:rPr>
                <w:rStyle w:val="Hyperlink"/>
                <w:noProof/>
              </w:rPr>
              <w:t>6.0</w:t>
            </w:r>
            <w:r>
              <w:rPr>
                <w:rFonts w:eastAsiaTheme="minorEastAsia"/>
                <w:noProof/>
                <w:lang w:eastAsia="en-GB"/>
              </w:rPr>
              <w:tab/>
            </w:r>
            <w:r w:rsidRPr="00953BA1">
              <w:rPr>
                <w:rStyle w:val="Hyperlink"/>
                <w:noProof/>
              </w:rPr>
              <w:t>References:</w:t>
            </w:r>
            <w:r>
              <w:rPr>
                <w:noProof/>
                <w:webHidden/>
              </w:rPr>
              <w:tab/>
            </w:r>
            <w:r>
              <w:rPr>
                <w:noProof/>
                <w:webHidden/>
              </w:rPr>
              <w:fldChar w:fldCharType="begin"/>
            </w:r>
            <w:r>
              <w:rPr>
                <w:noProof/>
                <w:webHidden/>
              </w:rPr>
              <w:instrText xml:space="preserve"> PAGEREF _Toc536778620 \h </w:instrText>
            </w:r>
            <w:r>
              <w:rPr>
                <w:noProof/>
                <w:webHidden/>
              </w:rPr>
            </w:r>
            <w:r>
              <w:rPr>
                <w:noProof/>
                <w:webHidden/>
              </w:rPr>
              <w:fldChar w:fldCharType="separate"/>
            </w:r>
            <w:r>
              <w:rPr>
                <w:noProof/>
                <w:webHidden/>
              </w:rPr>
              <w:t>14</w:t>
            </w:r>
            <w:r>
              <w:rPr>
                <w:noProof/>
                <w:webHidden/>
              </w:rPr>
              <w:fldChar w:fldCharType="end"/>
            </w:r>
          </w:hyperlink>
        </w:p>
        <w:p w:rsidR="00F7286B" w:rsidRDefault="00F7286B">
          <w:r>
            <w:rPr>
              <w:b/>
              <w:bCs/>
              <w:noProof/>
            </w:rPr>
            <w:fldChar w:fldCharType="end"/>
          </w:r>
        </w:p>
      </w:sdtContent>
    </w:sdt>
    <w:p w:rsidR="00574085" w:rsidRDefault="00574085" w:rsidP="00F7286B">
      <w:pPr>
        <w:spacing w:line="360" w:lineRule="auto"/>
        <w:rPr>
          <w:rFonts w:ascii="Times New Roman" w:hAnsi="Times New Roman" w:cs="Times New Roman"/>
        </w:rPr>
      </w:pPr>
    </w:p>
    <w:p w:rsidR="00F7286B" w:rsidRDefault="00F7286B" w:rsidP="00F7286B">
      <w:pPr>
        <w:spacing w:line="360" w:lineRule="auto"/>
        <w:rPr>
          <w:rFonts w:ascii="Times New Roman" w:hAnsi="Times New Roman" w:cs="Times New Roman"/>
        </w:rPr>
      </w:pPr>
    </w:p>
    <w:p w:rsidR="00F7286B" w:rsidRDefault="00F7286B" w:rsidP="00F7286B">
      <w:pPr>
        <w:spacing w:line="360" w:lineRule="auto"/>
        <w:rPr>
          <w:rFonts w:ascii="Times New Roman" w:hAnsi="Times New Roman" w:cs="Times New Roman"/>
        </w:rPr>
      </w:pPr>
    </w:p>
    <w:p w:rsidR="00F7286B" w:rsidRDefault="00F7286B" w:rsidP="00F7286B">
      <w:pPr>
        <w:spacing w:line="360" w:lineRule="auto"/>
        <w:rPr>
          <w:rFonts w:ascii="Times New Roman" w:hAnsi="Times New Roman" w:cs="Times New Roman"/>
        </w:rPr>
      </w:pPr>
    </w:p>
    <w:p w:rsidR="00F7286B" w:rsidRDefault="00F7286B" w:rsidP="00F7286B">
      <w:pPr>
        <w:spacing w:line="360" w:lineRule="auto"/>
        <w:rPr>
          <w:rFonts w:ascii="Times New Roman" w:hAnsi="Times New Roman" w:cs="Times New Roman"/>
        </w:rPr>
      </w:pPr>
    </w:p>
    <w:p w:rsidR="00F7286B" w:rsidRDefault="00F7286B" w:rsidP="00F7286B">
      <w:pPr>
        <w:spacing w:line="360" w:lineRule="auto"/>
        <w:rPr>
          <w:rFonts w:ascii="Times New Roman" w:hAnsi="Times New Roman" w:cs="Times New Roman"/>
        </w:rPr>
      </w:pPr>
    </w:p>
    <w:p w:rsidR="00F7286B" w:rsidRDefault="00F7286B" w:rsidP="00F7286B">
      <w:pPr>
        <w:spacing w:line="360" w:lineRule="auto"/>
        <w:rPr>
          <w:rFonts w:ascii="Times New Roman" w:hAnsi="Times New Roman" w:cs="Times New Roman"/>
        </w:rPr>
      </w:pPr>
    </w:p>
    <w:p w:rsidR="00F7286B" w:rsidRDefault="00F7286B" w:rsidP="00F7286B">
      <w:pPr>
        <w:spacing w:line="360" w:lineRule="auto"/>
        <w:rPr>
          <w:rFonts w:ascii="Times New Roman" w:hAnsi="Times New Roman" w:cs="Times New Roman"/>
        </w:rPr>
      </w:pPr>
    </w:p>
    <w:p w:rsidR="00F7286B" w:rsidRDefault="00F7286B" w:rsidP="00F7286B">
      <w:pPr>
        <w:spacing w:line="360" w:lineRule="auto"/>
        <w:rPr>
          <w:rFonts w:ascii="Times New Roman" w:hAnsi="Times New Roman" w:cs="Times New Roman"/>
        </w:rPr>
      </w:pPr>
    </w:p>
    <w:p w:rsidR="00F7286B" w:rsidRDefault="00F7286B" w:rsidP="00F7286B">
      <w:pPr>
        <w:spacing w:line="360" w:lineRule="auto"/>
        <w:rPr>
          <w:rFonts w:ascii="Times New Roman" w:hAnsi="Times New Roman" w:cs="Times New Roman"/>
        </w:rPr>
      </w:pPr>
    </w:p>
    <w:p w:rsidR="00F7286B" w:rsidRDefault="00F7286B" w:rsidP="00F7286B">
      <w:pPr>
        <w:spacing w:line="360" w:lineRule="auto"/>
        <w:rPr>
          <w:rFonts w:ascii="Times New Roman" w:hAnsi="Times New Roman" w:cs="Times New Roman"/>
        </w:rPr>
      </w:pPr>
    </w:p>
    <w:p w:rsidR="00F7286B" w:rsidRDefault="00F7286B" w:rsidP="00F7286B">
      <w:pPr>
        <w:spacing w:line="360" w:lineRule="auto"/>
        <w:rPr>
          <w:rFonts w:ascii="Times New Roman" w:hAnsi="Times New Roman" w:cs="Times New Roman"/>
        </w:rPr>
      </w:pPr>
    </w:p>
    <w:p w:rsidR="00F7286B" w:rsidRDefault="00F7286B" w:rsidP="00F7286B">
      <w:pPr>
        <w:spacing w:line="360" w:lineRule="auto"/>
        <w:rPr>
          <w:rFonts w:ascii="Times New Roman" w:hAnsi="Times New Roman" w:cs="Times New Roman"/>
        </w:rPr>
      </w:pPr>
    </w:p>
    <w:p w:rsidR="00F7286B" w:rsidRDefault="00F7286B" w:rsidP="00F7286B">
      <w:pPr>
        <w:spacing w:line="360" w:lineRule="auto"/>
        <w:rPr>
          <w:rFonts w:ascii="Times New Roman" w:hAnsi="Times New Roman" w:cs="Times New Roman"/>
        </w:rPr>
      </w:pPr>
    </w:p>
    <w:p w:rsidR="00F7286B" w:rsidRDefault="00EB593A" w:rsidP="007372C0">
      <w:pPr>
        <w:pStyle w:val="Heading1"/>
      </w:pPr>
      <w:r>
        <w:lastRenderedPageBreak/>
        <w:t>Table of Figures:</w:t>
      </w:r>
    </w:p>
    <w:p w:rsidR="007372C0" w:rsidRDefault="00F7286B">
      <w:pPr>
        <w:pStyle w:val="TableofFigures"/>
        <w:tabs>
          <w:tab w:val="right" w:leader="dot" w:pos="9016"/>
        </w:tabs>
        <w:rPr>
          <w:rFonts w:eastAsiaTheme="minorEastAsia"/>
          <w:noProof/>
          <w:lang w:eastAsia="en-GB"/>
        </w:rPr>
      </w:pPr>
      <w:r>
        <w:rPr>
          <w:rFonts w:ascii="Times New Roman" w:hAnsi="Times New Roman" w:cs="Times New Roman"/>
        </w:rPr>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hyperlink w:anchor="_Toc536778598" w:history="1">
        <w:r w:rsidR="007372C0" w:rsidRPr="00C148E8">
          <w:rPr>
            <w:rStyle w:val="Hyperlink"/>
            <w:noProof/>
          </w:rPr>
          <w:t>Figure 1: An example best illustrating a raster data map and the n</w:t>
        </w:r>
        <w:bookmarkStart w:id="6" w:name="_GoBack"/>
        <w:bookmarkEnd w:id="6"/>
        <w:r w:rsidR="007372C0" w:rsidRPr="00C148E8">
          <w:rPr>
            <w:rStyle w:val="Hyperlink"/>
            <w:noProof/>
          </w:rPr>
          <w:t>umber of individual cells that a map of a small area may contain.</w:t>
        </w:r>
        <w:r w:rsidR="007372C0">
          <w:rPr>
            <w:noProof/>
            <w:webHidden/>
          </w:rPr>
          <w:tab/>
        </w:r>
        <w:r w:rsidR="007372C0">
          <w:rPr>
            <w:noProof/>
            <w:webHidden/>
          </w:rPr>
          <w:fldChar w:fldCharType="begin"/>
        </w:r>
        <w:r w:rsidR="007372C0">
          <w:rPr>
            <w:noProof/>
            <w:webHidden/>
          </w:rPr>
          <w:instrText xml:space="preserve"> PAGEREF _Toc536778598 \h </w:instrText>
        </w:r>
        <w:r w:rsidR="007372C0">
          <w:rPr>
            <w:noProof/>
            <w:webHidden/>
          </w:rPr>
        </w:r>
        <w:r w:rsidR="007372C0">
          <w:rPr>
            <w:noProof/>
            <w:webHidden/>
          </w:rPr>
          <w:fldChar w:fldCharType="separate"/>
        </w:r>
        <w:r w:rsidR="007372C0">
          <w:rPr>
            <w:noProof/>
            <w:webHidden/>
          </w:rPr>
          <w:t>5</w:t>
        </w:r>
        <w:r w:rsidR="007372C0">
          <w:rPr>
            <w:noProof/>
            <w:webHidden/>
          </w:rPr>
          <w:fldChar w:fldCharType="end"/>
        </w:r>
      </w:hyperlink>
    </w:p>
    <w:p w:rsidR="007372C0" w:rsidRDefault="007372C0">
      <w:pPr>
        <w:pStyle w:val="TableofFigures"/>
        <w:tabs>
          <w:tab w:val="right" w:leader="dot" w:pos="9016"/>
        </w:tabs>
        <w:rPr>
          <w:rFonts w:eastAsiaTheme="minorEastAsia"/>
          <w:noProof/>
          <w:lang w:eastAsia="en-GB"/>
        </w:rPr>
      </w:pPr>
      <w:hyperlink w:anchor="_Toc536778599" w:history="1">
        <w:r w:rsidRPr="00C148E8">
          <w:rPr>
            <w:rStyle w:val="Hyperlink"/>
            <w:noProof/>
          </w:rPr>
          <w:t>Figure 2: Demonstrates a polygon-based dataset which is exhibiting the frequency of fires in a defined area using a colour-based scale to measure number of fires in each region.</w:t>
        </w:r>
        <w:r>
          <w:rPr>
            <w:noProof/>
            <w:webHidden/>
          </w:rPr>
          <w:tab/>
        </w:r>
        <w:r>
          <w:rPr>
            <w:noProof/>
            <w:webHidden/>
          </w:rPr>
          <w:fldChar w:fldCharType="begin"/>
        </w:r>
        <w:r>
          <w:rPr>
            <w:noProof/>
            <w:webHidden/>
          </w:rPr>
          <w:instrText xml:space="preserve"> PAGEREF _Toc536778599 \h </w:instrText>
        </w:r>
        <w:r>
          <w:rPr>
            <w:noProof/>
            <w:webHidden/>
          </w:rPr>
        </w:r>
        <w:r>
          <w:rPr>
            <w:noProof/>
            <w:webHidden/>
          </w:rPr>
          <w:fldChar w:fldCharType="separate"/>
        </w:r>
        <w:r>
          <w:rPr>
            <w:noProof/>
            <w:webHidden/>
          </w:rPr>
          <w:t>6</w:t>
        </w:r>
        <w:r>
          <w:rPr>
            <w:noProof/>
            <w:webHidden/>
          </w:rPr>
          <w:fldChar w:fldCharType="end"/>
        </w:r>
      </w:hyperlink>
    </w:p>
    <w:p w:rsidR="007372C0" w:rsidRDefault="007372C0">
      <w:pPr>
        <w:pStyle w:val="TableofFigures"/>
        <w:tabs>
          <w:tab w:val="right" w:leader="dot" w:pos="9016"/>
        </w:tabs>
        <w:rPr>
          <w:rFonts w:eastAsiaTheme="minorEastAsia"/>
          <w:noProof/>
          <w:lang w:eastAsia="en-GB"/>
        </w:rPr>
      </w:pPr>
      <w:hyperlink w:anchor="_Toc536778600" w:history="1">
        <w:r w:rsidRPr="00C148E8">
          <w:rPr>
            <w:rStyle w:val="Hyperlink"/>
            <w:noProof/>
          </w:rPr>
          <w:t>Figure 3: An image of the latest MapInfo Pro package being used to examine statistics on the North American continent.</w:t>
        </w:r>
        <w:r>
          <w:rPr>
            <w:noProof/>
            <w:webHidden/>
          </w:rPr>
          <w:tab/>
        </w:r>
        <w:r>
          <w:rPr>
            <w:noProof/>
            <w:webHidden/>
          </w:rPr>
          <w:fldChar w:fldCharType="begin"/>
        </w:r>
        <w:r>
          <w:rPr>
            <w:noProof/>
            <w:webHidden/>
          </w:rPr>
          <w:instrText xml:space="preserve"> PAGEREF _Toc536778600 \h </w:instrText>
        </w:r>
        <w:r>
          <w:rPr>
            <w:noProof/>
            <w:webHidden/>
          </w:rPr>
        </w:r>
        <w:r>
          <w:rPr>
            <w:noProof/>
            <w:webHidden/>
          </w:rPr>
          <w:fldChar w:fldCharType="separate"/>
        </w:r>
        <w:r>
          <w:rPr>
            <w:noProof/>
            <w:webHidden/>
          </w:rPr>
          <w:t>6</w:t>
        </w:r>
        <w:r>
          <w:rPr>
            <w:noProof/>
            <w:webHidden/>
          </w:rPr>
          <w:fldChar w:fldCharType="end"/>
        </w:r>
      </w:hyperlink>
    </w:p>
    <w:p w:rsidR="007372C0" w:rsidRDefault="007372C0">
      <w:pPr>
        <w:pStyle w:val="TableofFigures"/>
        <w:tabs>
          <w:tab w:val="right" w:leader="dot" w:pos="9016"/>
        </w:tabs>
        <w:rPr>
          <w:rFonts w:eastAsiaTheme="minorEastAsia"/>
          <w:noProof/>
          <w:lang w:eastAsia="en-GB"/>
        </w:rPr>
      </w:pPr>
      <w:hyperlink w:anchor="_Toc536778601" w:history="1">
        <w:r w:rsidRPr="00C148E8">
          <w:rPr>
            <w:rStyle w:val="Hyperlink"/>
            <w:noProof/>
          </w:rPr>
          <w:t>Figure 4: The way in which the Townsend Score was calculated in Excel is shown in this image with the Z-score needing to first be calculated by subtracting the mean value which would then be divided through standard deviation. Following this the Townsend Score could be determined by adding up the sum of the Z-score to get the final answer (Moore, 2019).</w:t>
        </w:r>
        <w:r>
          <w:rPr>
            <w:noProof/>
            <w:webHidden/>
          </w:rPr>
          <w:tab/>
        </w:r>
        <w:r>
          <w:rPr>
            <w:noProof/>
            <w:webHidden/>
          </w:rPr>
          <w:fldChar w:fldCharType="begin"/>
        </w:r>
        <w:r>
          <w:rPr>
            <w:noProof/>
            <w:webHidden/>
          </w:rPr>
          <w:instrText xml:space="preserve"> PAGEREF _Toc536778601 \h </w:instrText>
        </w:r>
        <w:r>
          <w:rPr>
            <w:noProof/>
            <w:webHidden/>
          </w:rPr>
        </w:r>
        <w:r>
          <w:rPr>
            <w:noProof/>
            <w:webHidden/>
          </w:rPr>
          <w:fldChar w:fldCharType="separate"/>
        </w:r>
        <w:r>
          <w:rPr>
            <w:noProof/>
            <w:webHidden/>
          </w:rPr>
          <w:t>8</w:t>
        </w:r>
        <w:r>
          <w:rPr>
            <w:noProof/>
            <w:webHidden/>
          </w:rPr>
          <w:fldChar w:fldCharType="end"/>
        </w:r>
      </w:hyperlink>
    </w:p>
    <w:p w:rsidR="007372C0" w:rsidRDefault="007372C0">
      <w:pPr>
        <w:pStyle w:val="TableofFigures"/>
        <w:tabs>
          <w:tab w:val="right" w:leader="dot" w:pos="9016"/>
        </w:tabs>
        <w:rPr>
          <w:rFonts w:eastAsiaTheme="minorEastAsia"/>
          <w:noProof/>
          <w:lang w:eastAsia="en-GB"/>
        </w:rPr>
      </w:pPr>
      <w:hyperlink w:anchor="_Toc536778602" w:history="1">
        <w:r w:rsidRPr="00C148E8">
          <w:rPr>
            <w:rStyle w:val="Hyperlink"/>
            <w:noProof/>
          </w:rPr>
          <w:t>Figure 5: This image shows how the data from the Townsend and WIMD Scores appeared on the MapInfo display screen in the process of map creation.</w:t>
        </w:r>
        <w:r>
          <w:rPr>
            <w:noProof/>
            <w:webHidden/>
          </w:rPr>
          <w:tab/>
        </w:r>
        <w:r>
          <w:rPr>
            <w:noProof/>
            <w:webHidden/>
          </w:rPr>
          <w:fldChar w:fldCharType="begin"/>
        </w:r>
        <w:r>
          <w:rPr>
            <w:noProof/>
            <w:webHidden/>
          </w:rPr>
          <w:instrText xml:space="preserve"> PAGEREF _Toc536778602 \h </w:instrText>
        </w:r>
        <w:r>
          <w:rPr>
            <w:noProof/>
            <w:webHidden/>
          </w:rPr>
        </w:r>
        <w:r>
          <w:rPr>
            <w:noProof/>
            <w:webHidden/>
          </w:rPr>
          <w:fldChar w:fldCharType="separate"/>
        </w:r>
        <w:r>
          <w:rPr>
            <w:noProof/>
            <w:webHidden/>
          </w:rPr>
          <w:t>9</w:t>
        </w:r>
        <w:r>
          <w:rPr>
            <w:noProof/>
            <w:webHidden/>
          </w:rPr>
          <w:fldChar w:fldCharType="end"/>
        </w:r>
      </w:hyperlink>
    </w:p>
    <w:p w:rsidR="007372C0" w:rsidRDefault="007372C0">
      <w:pPr>
        <w:pStyle w:val="TableofFigures"/>
        <w:tabs>
          <w:tab w:val="right" w:leader="dot" w:pos="9016"/>
        </w:tabs>
        <w:rPr>
          <w:rFonts w:eastAsiaTheme="minorEastAsia"/>
          <w:noProof/>
          <w:lang w:eastAsia="en-GB"/>
        </w:rPr>
      </w:pPr>
      <w:hyperlink w:anchor="_Toc536778603" w:history="1">
        <w:r w:rsidRPr="00C148E8">
          <w:rPr>
            <w:rStyle w:val="Hyperlink"/>
            <w:noProof/>
          </w:rPr>
          <w:t>Figure 6: This MapInfo map incorporates data from both car ownership and the Townsend Index Score (Moore, B, 2019).</w:t>
        </w:r>
        <w:r>
          <w:rPr>
            <w:noProof/>
            <w:webHidden/>
          </w:rPr>
          <w:tab/>
        </w:r>
        <w:r>
          <w:rPr>
            <w:noProof/>
            <w:webHidden/>
          </w:rPr>
          <w:fldChar w:fldCharType="begin"/>
        </w:r>
        <w:r>
          <w:rPr>
            <w:noProof/>
            <w:webHidden/>
          </w:rPr>
          <w:instrText xml:space="preserve"> PAGEREF _Toc536778603 \h </w:instrText>
        </w:r>
        <w:r>
          <w:rPr>
            <w:noProof/>
            <w:webHidden/>
          </w:rPr>
        </w:r>
        <w:r>
          <w:rPr>
            <w:noProof/>
            <w:webHidden/>
          </w:rPr>
          <w:fldChar w:fldCharType="separate"/>
        </w:r>
        <w:r>
          <w:rPr>
            <w:noProof/>
            <w:webHidden/>
          </w:rPr>
          <w:t>9</w:t>
        </w:r>
        <w:r>
          <w:rPr>
            <w:noProof/>
            <w:webHidden/>
          </w:rPr>
          <w:fldChar w:fldCharType="end"/>
        </w:r>
      </w:hyperlink>
    </w:p>
    <w:p w:rsidR="007372C0" w:rsidRDefault="007372C0">
      <w:pPr>
        <w:pStyle w:val="TableofFigures"/>
        <w:tabs>
          <w:tab w:val="right" w:leader="dot" w:pos="9016"/>
        </w:tabs>
        <w:rPr>
          <w:rFonts w:eastAsiaTheme="minorEastAsia"/>
          <w:noProof/>
          <w:lang w:eastAsia="en-GB"/>
        </w:rPr>
      </w:pPr>
      <w:hyperlink w:anchor="_Toc536778604" w:history="1">
        <w:r w:rsidRPr="00C148E8">
          <w:rPr>
            <w:rStyle w:val="Hyperlink"/>
            <w:noProof/>
          </w:rPr>
          <w:t>Figure 7: Townsend Index data results for Swansea exhibited in this map (Moore, B, 2019).</w:t>
        </w:r>
        <w:r>
          <w:rPr>
            <w:noProof/>
            <w:webHidden/>
          </w:rPr>
          <w:tab/>
        </w:r>
        <w:r>
          <w:rPr>
            <w:noProof/>
            <w:webHidden/>
          </w:rPr>
          <w:fldChar w:fldCharType="begin"/>
        </w:r>
        <w:r>
          <w:rPr>
            <w:noProof/>
            <w:webHidden/>
          </w:rPr>
          <w:instrText xml:space="preserve"> PAGEREF _Toc536778604 \h </w:instrText>
        </w:r>
        <w:r>
          <w:rPr>
            <w:noProof/>
            <w:webHidden/>
          </w:rPr>
        </w:r>
        <w:r>
          <w:rPr>
            <w:noProof/>
            <w:webHidden/>
          </w:rPr>
          <w:fldChar w:fldCharType="separate"/>
        </w:r>
        <w:r>
          <w:rPr>
            <w:noProof/>
            <w:webHidden/>
          </w:rPr>
          <w:t>10</w:t>
        </w:r>
        <w:r>
          <w:rPr>
            <w:noProof/>
            <w:webHidden/>
          </w:rPr>
          <w:fldChar w:fldCharType="end"/>
        </w:r>
      </w:hyperlink>
    </w:p>
    <w:p w:rsidR="007372C0" w:rsidRDefault="007372C0">
      <w:pPr>
        <w:pStyle w:val="TableofFigures"/>
        <w:tabs>
          <w:tab w:val="right" w:leader="dot" w:pos="9016"/>
        </w:tabs>
        <w:rPr>
          <w:rFonts w:eastAsiaTheme="minorEastAsia"/>
          <w:noProof/>
          <w:lang w:eastAsia="en-GB"/>
        </w:rPr>
      </w:pPr>
      <w:hyperlink w:anchor="_Toc536778605" w:history="1">
        <w:r w:rsidRPr="00C148E8">
          <w:rPr>
            <w:rStyle w:val="Hyperlink"/>
            <w:noProof/>
          </w:rPr>
          <w:t>Figure 8: This map exhibits the results obtained from the Welsh Index of Multiple Deprivation that was applied to this region of Swansea (Moore, B, 2019).</w:t>
        </w:r>
        <w:r>
          <w:rPr>
            <w:noProof/>
            <w:webHidden/>
          </w:rPr>
          <w:tab/>
        </w:r>
        <w:r>
          <w:rPr>
            <w:noProof/>
            <w:webHidden/>
          </w:rPr>
          <w:fldChar w:fldCharType="begin"/>
        </w:r>
        <w:r>
          <w:rPr>
            <w:noProof/>
            <w:webHidden/>
          </w:rPr>
          <w:instrText xml:space="preserve"> PAGEREF _Toc536778605 \h </w:instrText>
        </w:r>
        <w:r>
          <w:rPr>
            <w:noProof/>
            <w:webHidden/>
          </w:rPr>
        </w:r>
        <w:r>
          <w:rPr>
            <w:noProof/>
            <w:webHidden/>
          </w:rPr>
          <w:fldChar w:fldCharType="separate"/>
        </w:r>
        <w:r>
          <w:rPr>
            <w:noProof/>
            <w:webHidden/>
          </w:rPr>
          <w:t>10</w:t>
        </w:r>
        <w:r>
          <w:rPr>
            <w:noProof/>
            <w:webHidden/>
          </w:rPr>
          <w:fldChar w:fldCharType="end"/>
        </w:r>
      </w:hyperlink>
    </w:p>
    <w:p w:rsidR="007372C0" w:rsidRDefault="007372C0">
      <w:pPr>
        <w:pStyle w:val="TableofFigures"/>
        <w:tabs>
          <w:tab w:val="right" w:leader="dot" w:pos="9016"/>
        </w:tabs>
        <w:rPr>
          <w:rFonts w:eastAsiaTheme="minorEastAsia"/>
          <w:noProof/>
          <w:lang w:eastAsia="en-GB"/>
        </w:rPr>
      </w:pPr>
      <w:hyperlink w:anchor="_Toc536778606" w:history="1">
        <w:r w:rsidRPr="00C148E8">
          <w:rPr>
            <w:rStyle w:val="Hyperlink"/>
            <w:noProof/>
          </w:rPr>
          <w:t>Figure 9: Map of the Welsh Index of Deprivation (2014) for the entirety of Wales.</w:t>
        </w:r>
        <w:r>
          <w:rPr>
            <w:noProof/>
            <w:webHidden/>
          </w:rPr>
          <w:tab/>
        </w:r>
        <w:r>
          <w:rPr>
            <w:noProof/>
            <w:webHidden/>
          </w:rPr>
          <w:fldChar w:fldCharType="begin"/>
        </w:r>
        <w:r>
          <w:rPr>
            <w:noProof/>
            <w:webHidden/>
          </w:rPr>
          <w:instrText xml:space="preserve"> PAGEREF _Toc536778606 \h </w:instrText>
        </w:r>
        <w:r>
          <w:rPr>
            <w:noProof/>
            <w:webHidden/>
          </w:rPr>
        </w:r>
        <w:r>
          <w:rPr>
            <w:noProof/>
            <w:webHidden/>
          </w:rPr>
          <w:fldChar w:fldCharType="separate"/>
        </w:r>
        <w:r>
          <w:rPr>
            <w:noProof/>
            <w:webHidden/>
          </w:rPr>
          <w:t>13</w:t>
        </w:r>
        <w:r>
          <w:rPr>
            <w:noProof/>
            <w:webHidden/>
          </w:rPr>
          <w:fldChar w:fldCharType="end"/>
        </w:r>
      </w:hyperlink>
    </w:p>
    <w:p w:rsidR="00F7286B" w:rsidRDefault="00F7286B" w:rsidP="00425882">
      <w:pPr>
        <w:spacing w:line="360" w:lineRule="auto"/>
        <w:jc w:val="both"/>
        <w:rPr>
          <w:rFonts w:ascii="Times New Roman" w:hAnsi="Times New Roman" w:cs="Times New Roman"/>
        </w:rPr>
      </w:pPr>
      <w:r>
        <w:rPr>
          <w:rFonts w:ascii="Times New Roman" w:hAnsi="Times New Roman" w:cs="Times New Roman"/>
        </w:rPr>
        <w:fldChar w:fldCharType="end"/>
      </w:r>
    </w:p>
    <w:p w:rsidR="00F7286B" w:rsidRDefault="00F7286B" w:rsidP="00425882">
      <w:pPr>
        <w:spacing w:line="360" w:lineRule="auto"/>
        <w:jc w:val="both"/>
        <w:rPr>
          <w:rFonts w:ascii="Times New Roman" w:hAnsi="Times New Roman" w:cs="Times New Roman"/>
        </w:rPr>
      </w:pPr>
    </w:p>
    <w:p w:rsidR="00F7286B" w:rsidRDefault="00F7286B" w:rsidP="00425882">
      <w:pPr>
        <w:spacing w:line="360" w:lineRule="auto"/>
        <w:jc w:val="both"/>
        <w:rPr>
          <w:rFonts w:ascii="Times New Roman" w:hAnsi="Times New Roman" w:cs="Times New Roman"/>
        </w:rPr>
      </w:pPr>
    </w:p>
    <w:p w:rsidR="00F7286B" w:rsidRDefault="00F7286B" w:rsidP="00425882">
      <w:pPr>
        <w:spacing w:line="360" w:lineRule="auto"/>
        <w:jc w:val="both"/>
        <w:rPr>
          <w:rFonts w:ascii="Times New Roman" w:hAnsi="Times New Roman" w:cs="Times New Roman"/>
        </w:rPr>
      </w:pPr>
    </w:p>
    <w:p w:rsidR="00F7286B" w:rsidRDefault="00F7286B" w:rsidP="00425882">
      <w:pPr>
        <w:spacing w:line="360" w:lineRule="auto"/>
        <w:jc w:val="both"/>
        <w:rPr>
          <w:rFonts w:ascii="Times New Roman" w:hAnsi="Times New Roman" w:cs="Times New Roman"/>
        </w:rPr>
      </w:pPr>
    </w:p>
    <w:p w:rsidR="00F7286B" w:rsidRDefault="00F7286B" w:rsidP="00425882">
      <w:pPr>
        <w:spacing w:line="360" w:lineRule="auto"/>
        <w:jc w:val="both"/>
        <w:rPr>
          <w:rFonts w:ascii="Times New Roman" w:hAnsi="Times New Roman" w:cs="Times New Roman"/>
        </w:rPr>
      </w:pPr>
    </w:p>
    <w:p w:rsidR="00F7286B" w:rsidRDefault="00F7286B" w:rsidP="00425882">
      <w:pPr>
        <w:spacing w:line="360" w:lineRule="auto"/>
        <w:jc w:val="both"/>
        <w:rPr>
          <w:rFonts w:ascii="Times New Roman" w:hAnsi="Times New Roman" w:cs="Times New Roman"/>
        </w:rPr>
      </w:pPr>
    </w:p>
    <w:p w:rsidR="00F7286B" w:rsidRDefault="00F7286B" w:rsidP="00425882">
      <w:pPr>
        <w:spacing w:line="360" w:lineRule="auto"/>
        <w:jc w:val="both"/>
        <w:rPr>
          <w:rFonts w:ascii="Times New Roman" w:hAnsi="Times New Roman" w:cs="Times New Roman"/>
        </w:rPr>
      </w:pPr>
    </w:p>
    <w:p w:rsidR="00F7286B" w:rsidRDefault="00F7286B" w:rsidP="00425882">
      <w:pPr>
        <w:spacing w:line="360" w:lineRule="auto"/>
        <w:jc w:val="both"/>
        <w:rPr>
          <w:rFonts w:ascii="Times New Roman" w:hAnsi="Times New Roman" w:cs="Times New Roman"/>
        </w:rPr>
      </w:pPr>
    </w:p>
    <w:p w:rsidR="00F7286B" w:rsidRDefault="00F7286B" w:rsidP="00425882">
      <w:pPr>
        <w:spacing w:line="360" w:lineRule="auto"/>
        <w:jc w:val="both"/>
        <w:rPr>
          <w:rFonts w:ascii="Times New Roman" w:hAnsi="Times New Roman" w:cs="Times New Roman"/>
        </w:rPr>
      </w:pPr>
    </w:p>
    <w:p w:rsidR="00F7286B" w:rsidRDefault="00F7286B" w:rsidP="00425882">
      <w:pPr>
        <w:spacing w:line="360" w:lineRule="auto"/>
        <w:jc w:val="both"/>
        <w:rPr>
          <w:rFonts w:ascii="Times New Roman" w:hAnsi="Times New Roman" w:cs="Times New Roman"/>
        </w:rPr>
      </w:pPr>
    </w:p>
    <w:p w:rsidR="00F7286B" w:rsidRDefault="00F7286B" w:rsidP="00FF4035">
      <w:pPr>
        <w:spacing w:line="360" w:lineRule="auto"/>
        <w:jc w:val="both"/>
        <w:rPr>
          <w:rFonts w:ascii="Times New Roman" w:hAnsi="Times New Roman" w:cs="Times New Roman"/>
        </w:rPr>
      </w:pPr>
    </w:p>
    <w:p w:rsidR="00F7286B" w:rsidRDefault="00F7286B" w:rsidP="00FF4035">
      <w:pPr>
        <w:spacing w:line="360" w:lineRule="auto"/>
        <w:jc w:val="both"/>
        <w:rPr>
          <w:rFonts w:ascii="Times New Roman" w:hAnsi="Times New Roman" w:cs="Times New Roman"/>
        </w:rPr>
      </w:pPr>
    </w:p>
    <w:p w:rsidR="00F7286B" w:rsidRDefault="00F7286B" w:rsidP="00FF4035">
      <w:pPr>
        <w:spacing w:line="360" w:lineRule="auto"/>
        <w:jc w:val="both"/>
        <w:rPr>
          <w:rFonts w:ascii="Times New Roman" w:hAnsi="Times New Roman" w:cs="Times New Roman"/>
        </w:rPr>
      </w:pPr>
    </w:p>
    <w:p w:rsidR="00F7286B" w:rsidRDefault="00F7286B" w:rsidP="00FF4035">
      <w:pPr>
        <w:spacing w:line="360" w:lineRule="auto"/>
        <w:jc w:val="both"/>
        <w:rPr>
          <w:rFonts w:ascii="Times New Roman" w:hAnsi="Times New Roman" w:cs="Times New Roman"/>
        </w:rPr>
      </w:pPr>
    </w:p>
    <w:p w:rsidR="00F7286B" w:rsidRDefault="004B7C4C" w:rsidP="00FF4035">
      <w:pPr>
        <w:pStyle w:val="Heading1"/>
        <w:numPr>
          <w:ilvl w:val="0"/>
          <w:numId w:val="1"/>
        </w:numPr>
        <w:spacing w:line="360" w:lineRule="auto"/>
        <w:jc w:val="both"/>
        <w:rPr>
          <w:sz w:val="36"/>
        </w:rPr>
      </w:pPr>
      <w:r>
        <w:rPr>
          <w:sz w:val="36"/>
        </w:rPr>
        <w:lastRenderedPageBreak/>
        <w:t xml:space="preserve"> </w:t>
      </w:r>
      <w:bookmarkStart w:id="7" w:name="_Toc536778607"/>
      <w:r w:rsidR="00F7286B" w:rsidRPr="004B7C4C">
        <w:rPr>
          <w:sz w:val="36"/>
        </w:rPr>
        <w:t>Introduction:</w:t>
      </w:r>
      <w:bookmarkEnd w:id="7"/>
      <w:r w:rsidR="00C15351">
        <w:rPr>
          <w:sz w:val="36"/>
        </w:rPr>
        <w:t xml:space="preserve"> </w:t>
      </w:r>
    </w:p>
    <w:p w:rsidR="004B7C4C" w:rsidRPr="00DA1DEB" w:rsidRDefault="00DA1DEB" w:rsidP="00FF4035">
      <w:pPr>
        <w:pStyle w:val="Heading2"/>
        <w:spacing w:line="360" w:lineRule="auto"/>
        <w:jc w:val="both"/>
        <w:rPr>
          <w:sz w:val="28"/>
        </w:rPr>
      </w:pPr>
      <w:bookmarkStart w:id="8" w:name="_Toc536778608"/>
      <w:r w:rsidRPr="00DA1DEB">
        <w:rPr>
          <w:sz w:val="28"/>
        </w:rPr>
        <w:t xml:space="preserve">1.1 </w:t>
      </w:r>
      <w:r w:rsidR="000049E0" w:rsidRPr="00DA1DEB">
        <w:rPr>
          <w:sz w:val="28"/>
        </w:rPr>
        <w:t xml:space="preserve">What is </w:t>
      </w:r>
      <w:r w:rsidR="0075146E" w:rsidRPr="00DA1DEB">
        <w:rPr>
          <w:sz w:val="28"/>
        </w:rPr>
        <w:t xml:space="preserve">a </w:t>
      </w:r>
      <w:r w:rsidR="000049E0" w:rsidRPr="00DA1DEB">
        <w:rPr>
          <w:sz w:val="28"/>
        </w:rPr>
        <w:t>GIS</w:t>
      </w:r>
      <w:r w:rsidR="007F415F" w:rsidRPr="00DA1DEB">
        <w:rPr>
          <w:sz w:val="28"/>
        </w:rPr>
        <w:t xml:space="preserve"> –</w:t>
      </w:r>
      <w:bookmarkEnd w:id="8"/>
    </w:p>
    <w:p w:rsidR="003D6682" w:rsidRDefault="0075146E" w:rsidP="00FF4035">
      <w:pPr>
        <w:spacing w:line="360" w:lineRule="auto"/>
        <w:jc w:val="both"/>
        <w:rPr>
          <w:rFonts w:ascii="Times New Roman" w:hAnsi="Times New Roman" w:cs="Times New Roman"/>
          <w:sz w:val="24"/>
        </w:rPr>
      </w:pPr>
      <w:r>
        <w:rPr>
          <w:rFonts w:ascii="Times New Roman" w:hAnsi="Times New Roman" w:cs="Times New Roman"/>
          <w:sz w:val="24"/>
        </w:rPr>
        <w:t>A geographical information system (GIS) is</w:t>
      </w:r>
      <w:r w:rsidR="00C0153D" w:rsidRPr="003D6682">
        <w:rPr>
          <w:rFonts w:ascii="Times New Roman" w:hAnsi="Times New Roman" w:cs="Times New Roman"/>
          <w:sz w:val="24"/>
        </w:rPr>
        <w:t xml:space="preserve"> a computer system used to gather, store analyse and display data in relation to positions on the surface of the earth (National Geographic</w:t>
      </w:r>
      <w:r w:rsidR="004B482E" w:rsidRPr="003D6682">
        <w:rPr>
          <w:rFonts w:ascii="Times New Roman" w:hAnsi="Times New Roman" w:cs="Times New Roman"/>
          <w:sz w:val="24"/>
        </w:rPr>
        <w:t xml:space="preserve">, 2019; </w:t>
      </w:r>
      <w:r w:rsidR="00C0153D" w:rsidRPr="003D6682">
        <w:rPr>
          <w:rFonts w:ascii="Times New Roman" w:hAnsi="Times New Roman" w:cs="Times New Roman"/>
          <w:sz w:val="24"/>
        </w:rPr>
        <w:t xml:space="preserve">ESRI, 2019). </w:t>
      </w:r>
      <w:r>
        <w:rPr>
          <w:rFonts w:ascii="Times New Roman" w:hAnsi="Times New Roman" w:cs="Times New Roman"/>
          <w:sz w:val="24"/>
        </w:rPr>
        <w:t>The key word to GIS technology is ‘geography’ which means that some part of the data is spatial (University of Wisconsin, 2019</w:t>
      </w:r>
      <w:r w:rsidR="00EC69A3">
        <w:rPr>
          <w:rFonts w:ascii="Times New Roman" w:hAnsi="Times New Roman" w:cs="Times New Roman"/>
          <w:sz w:val="24"/>
        </w:rPr>
        <w:t xml:space="preserve">; </w:t>
      </w:r>
      <w:r w:rsidR="009B39A9">
        <w:rPr>
          <w:rFonts w:ascii="Times New Roman" w:hAnsi="Times New Roman" w:cs="Times New Roman"/>
          <w:sz w:val="24"/>
        </w:rPr>
        <w:t>Dempsey, C, 2017</w:t>
      </w:r>
      <w:r>
        <w:rPr>
          <w:rFonts w:ascii="Times New Roman" w:hAnsi="Times New Roman" w:cs="Times New Roman"/>
          <w:sz w:val="24"/>
        </w:rPr>
        <w:t xml:space="preserve">). </w:t>
      </w:r>
      <w:r w:rsidR="004B482E" w:rsidRPr="003D6682">
        <w:rPr>
          <w:rFonts w:ascii="Times New Roman" w:hAnsi="Times New Roman" w:cs="Times New Roman"/>
          <w:sz w:val="24"/>
        </w:rPr>
        <w:t>Originally based off CAD/CAM systems</w:t>
      </w:r>
      <w:r w:rsidR="003D6682">
        <w:rPr>
          <w:rFonts w:ascii="Times New Roman" w:hAnsi="Times New Roman" w:cs="Times New Roman"/>
          <w:sz w:val="24"/>
        </w:rPr>
        <w:t>, i</w:t>
      </w:r>
      <w:r w:rsidR="004B482E" w:rsidRPr="003D6682">
        <w:rPr>
          <w:rFonts w:ascii="Times New Roman" w:hAnsi="Times New Roman" w:cs="Times New Roman"/>
          <w:sz w:val="24"/>
        </w:rPr>
        <w:t xml:space="preserve">t works by merging seemingly unrelated forms of data to allow the user to see spatial patterns and relationships </w:t>
      </w:r>
      <w:r>
        <w:rPr>
          <w:rFonts w:ascii="Times New Roman" w:hAnsi="Times New Roman" w:cs="Times New Roman"/>
          <w:sz w:val="24"/>
        </w:rPr>
        <w:t>(Holland, B 2019</w:t>
      </w:r>
      <w:r w:rsidR="004B482E" w:rsidRPr="003D6682">
        <w:rPr>
          <w:rFonts w:ascii="Times New Roman" w:hAnsi="Times New Roman" w:cs="Times New Roman"/>
          <w:sz w:val="24"/>
        </w:rPr>
        <w:t>,</w:t>
      </w:r>
      <w:r>
        <w:rPr>
          <w:rFonts w:ascii="Times New Roman" w:hAnsi="Times New Roman" w:cs="Times New Roman"/>
          <w:sz w:val="24"/>
        </w:rPr>
        <w:t xml:space="preserve"> </w:t>
      </w:r>
      <w:proofErr w:type="spellStart"/>
      <w:r>
        <w:rPr>
          <w:rFonts w:ascii="Times New Roman" w:hAnsi="Times New Roman" w:cs="Times New Roman"/>
          <w:sz w:val="24"/>
        </w:rPr>
        <w:t>pers</w:t>
      </w:r>
      <w:proofErr w:type="spellEnd"/>
      <w:r>
        <w:rPr>
          <w:rFonts w:ascii="Times New Roman" w:hAnsi="Times New Roman" w:cs="Times New Roman"/>
          <w:sz w:val="24"/>
        </w:rPr>
        <w:t xml:space="preserve"> comm, 1 February</w:t>
      </w:r>
      <w:r w:rsidR="004B482E" w:rsidRPr="003D6682">
        <w:rPr>
          <w:rFonts w:ascii="Times New Roman" w:hAnsi="Times New Roman" w:cs="Times New Roman"/>
          <w:sz w:val="24"/>
        </w:rPr>
        <w:t xml:space="preserve">; National Geographic, 2019). The GIS system offers the user a model of geographical reality </w:t>
      </w:r>
      <w:r w:rsidR="00B97DD0" w:rsidRPr="003D6682">
        <w:rPr>
          <w:rFonts w:ascii="Times New Roman" w:hAnsi="Times New Roman" w:cs="Times New Roman"/>
          <w:sz w:val="24"/>
        </w:rPr>
        <w:t xml:space="preserve">by use of any information that includes location </w:t>
      </w:r>
      <w:r w:rsidR="004B482E" w:rsidRPr="003D6682">
        <w:rPr>
          <w:rFonts w:ascii="Times New Roman" w:hAnsi="Times New Roman" w:cs="Times New Roman"/>
          <w:sz w:val="24"/>
        </w:rPr>
        <w:t>(</w:t>
      </w:r>
      <w:r w:rsidRPr="0075146E">
        <w:rPr>
          <w:rFonts w:ascii="Times New Roman" w:hAnsi="Times New Roman" w:cs="Times New Roman"/>
          <w:sz w:val="24"/>
        </w:rPr>
        <w:t xml:space="preserve">Holland, B 2019, </w:t>
      </w:r>
      <w:proofErr w:type="spellStart"/>
      <w:r w:rsidRPr="0075146E">
        <w:rPr>
          <w:rFonts w:ascii="Times New Roman" w:hAnsi="Times New Roman" w:cs="Times New Roman"/>
          <w:sz w:val="24"/>
        </w:rPr>
        <w:t>pers</w:t>
      </w:r>
      <w:proofErr w:type="spellEnd"/>
      <w:r w:rsidRPr="0075146E">
        <w:rPr>
          <w:rFonts w:ascii="Times New Roman" w:hAnsi="Times New Roman" w:cs="Times New Roman"/>
          <w:sz w:val="24"/>
        </w:rPr>
        <w:t xml:space="preserve"> comm, 1 February</w:t>
      </w:r>
      <w:r w:rsidR="004B482E" w:rsidRPr="003D6682">
        <w:rPr>
          <w:rFonts w:ascii="Times New Roman" w:hAnsi="Times New Roman" w:cs="Times New Roman"/>
          <w:sz w:val="24"/>
        </w:rPr>
        <w:t xml:space="preserve">). </w:t>
      </w:r>
    </w:p>
    <w:p w:rsidR="005533A9" w:rsidRDefault="005533A9" w:rsidP="00FF4035">
      <w:pPr>
        <w:spacing w:line="360" w:lineRule="auto"/>
        <w:jc w:val="both"/>
        <w:rPr>
          <w:rFonts w:ascii="Times New Roman" w:hAnsi="Times New Roman" w:cs="Times New Roman"/>
          <w:sz w:val="24"/>
        </w:rPr>
      </w:pPr>
      <w:r>
        <w:rPr>
          <w:rFonts w:ascii="Times New Roman" w:hAnsi="Times New Roman" w:cs="Times New Roman"/>
          <w:sz w:val="24"/>
        </w:rPr>
        <w:t>There are many functions/tasks a GIS system can be used to complete such as the following –</w:t>
      </w:r>
    </w:p>
    <w:p w:rsidR="005533A9" w:rsidRDefault="00E94307" w:rsidP="00E94307">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Location of features</w:t>
      </w:r>
    </w:p>
    <w:p w:rsidR="00E94307" w:rsidRDefault="00E94307" w:rsidP="00E94307">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Where the highest or lowest amount of a feature exists</w:t>
      </w:r>
    </w:p>
    <w:p w:rsidR="00E94307" w:rsidRDefault="00E94307" w:rsidP="00E94307">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 xml:space="preserve">The density of features in a defined geographical space </w:t>
      </w:r>
    </w:p>
    <w:p w:rsidR="00E94307" w:rsidRDefault="00E94307" w:rsidP="00E94307">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 xml:space="preserve">What is occurring in an area that is being examined </w:t>
      </w:r>
    </w:p>
    <w:p w:rsidR="00E94307" w:rsidRDefault="002F734E" w:rsidP="00E94307">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W</w:t>
      </w:r>
      <w:r w:rsidR="00E94307" w:rsidRPr="00E94307">
        <w:rPr>
          <w:rFonts w:ascii="Times New Roman" w:hAnsi="Times New Roman" w:cs="Times New Roman"/>
          <w:sz w:val="24"/>
        </w:rPr>
        <w:t>hat features are located inside a specific</w:t>
      </w:r>
      <w:r w:rsidR="00E94307">
        <w:rPr>
          <w:rFonts w:ascii="Times New Roman" w:hAnsi="Times New Roman" w:cs="Times New Roman"/>
          <w:sz w:val="24"/>
        </w:rPr>
        <w:t xml:space="preserve"> </w:t>
      </w:r>
      <w:r w:rsidR="00E94307" w:rsidRPr="00E94307">
        <w:rPr>
          <w:rFonts w:ascii="Times New Roman" w:hAnsi="Times New Roman" w:cs="Times New Roman"/>
          <w:sz w:val="24"/>
        </w:rPr>
        <w:t>area</w:t>
      </w:r>
      <w:r w:rsidR="00E94307">
        <w:rPr>
          <w:rFonts w:ascii="Times New Roman" w:hAnsi="Times New Roman" w:cs="Times New Roman"/>
          <w:sz w:val="24"/>
        </w:rPr>
        <w:t xml:space="preserve"> or </w:t>
      </w:r>
      <w:r w:rsidR="00E94307" w:rsidRPr="00E94307">
        <w:rPr>
          <w:rFonts w:ascii="Times New Roman" w:hAnsi="Times New Roman" w:cs="Times New Roman"/>
          <w:sz w:val="24"/>
        </w:rPr>
        <w:t>region</w:t>
      </w:r>
      <w:r w:rsidR="00E94307">
        <w:rPr>
          <w:rFonts w:ascii="Times New Roman" w:hAnsi="Times New Roman" w:cs="Times New Roman"/>
          <w:sz w:val="24"/>
        </w:rPr>
        <w:t>.</w:t>
      </w:r>
    </w:p>
    <w:p w:rsidR="00E94307" w:rsidRDefault="00E94307" w:rsidP="00E94307">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Learning what is happening within a pre-defined distance of a selected feature by use of geoprocessing tools such as BUFFER</w:t>
      </w:r>
    </w:p>
    <w:p w:rsidR="00E94307" w:rsidRDefault="00E94307" w:rsidP="00E94307">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 xml:space="preserve">Mapping change over time </w:t>
      </w:r>
    </w:p>
    <w:p w:rsidR="00E94307" w:rsidRPr="00E94307" w:rsidRDefault="00E94307" w:rsidP="00E94307">
      <w:pPr>
        <w:spacing w:line="360" w:lineRule="auto"/>
        <w:jc w:val="both"/>
        <w:rPr>
          <w:rFonts w:ascii="Times New Roman" w:hAnsi="Times New Roman" w:cs="Times New Roman"/>
          <w:sz w:val="24"/>
        </w:rPr>
      </w:pPr>
      <w:r w:rsidRPr="00E94307">
        <w:rPr>
          <w:rFonts w:ascii="Times New Roman" w:hAnsi="Times New Roman" w:cs="Times New Roman"/>
          <w:sz w:val="24"/>
        </w:rPr>
        <w:t>(Wisconsin University, 2019)</w:t>
      </w:r>
    </w:p>
    <w:p w:rsidR="00E94307" w:rsidRDefault="002F734E" w:rsidP="00C67B59">
      <w:pPr>
        <w:spacing w:line="360" w:lineRule="auto"/>
        <w:jc w:val="both"/>
        <w:rPr>
          <w:rFonts w:ascii="Times New Roman" w:hAnsi="Times New Roman" w:cs="Times New Roman"/>
          <w:sz w:val="24"/>
        </w:rPr>
      </w:pPr>
      <w:r>
        <w:rPr>
          <w:rFonts w:ascii="Times New Roman" w:hAnsi="Times New Roman" w:cs="Times New Roman"/>
          <w:sz w:val="24"/>
        </w:rPr>
        <w:t xml:space="preserve">The </w:t>
      </w:r>
      <w:r w:rsidR="004B482E" w:rsidRPr="003D6682">
        <w:rPr>
          <w:rFonts w:ascii="Times New Roman" w:hAnsi="Times New Roman" w:cs="Times New Roman"/>
          <w:sz w:val="24"/>
        </w:rPr>
        <w:t xml:space="preserve">GIS has allowed geographers to </w:t>
      </w:r>
      <w:r w:rsidR="00B97DD0" w:rsidRPr="003D6682">
        <w:rPr>
          <w:rFonts w:ascii="Times New Roman" w:hAnsi="Times New Roman" w:cs="Times New Roman"/>
          <w:sz w:val="24"/>
        </w:rPr>
        <w:t>move away from time-consuming cartography for in map referencing and instead use a quicker more effective digital solution</w:t>
      </w:r>
      <w:r w:rsidR="00C67EE8">
        <w:rPr>
          <w:rFonts w:ascii="Times New Roman" w:hAnsi="Times New Roman" w:cs="Times New Roman"/>
          <w:sz w:val="24"/>
        </w:rPr>
        <w:t xml:space="preserve"> (Ordnance Survey, 2019)</w:t>
      </w:r>
      <w:r w:rsidR="00B97DD0" w:rsidRPr="003D6682">
        <w:rPr>
          <w:rFonts w:ascii="Times New Roman" w:hAnsi="Times New Roman" w:cs="Times New Roman"/>
          <w:sz w:val="24"/>
        </w:rPr>
        <w:t>. This is evident in the fact that th</w:t>
      </w:r>
      <w:r w:rsidR="00203DB9">
        <w:rPr>
          <w:rFonts w:ascii="Times New Roman" w:hAnsi="Times New Roman" w:cs="Times New Roman"/>
          <w:sz w:val="24"/>
        </w:rPr>
        <w:t xml:space="preserve">e </w:t>
      </w:r>
      <w:r w:rsidR="00B97DD0" w:rsidRPr="003D6682">
        <w:rPr>
          <w:rFonts w:ascii="Times New Roman" w:hAnsi="Times New Roman" w:cs="Times New Roman"/>
          <w:sz w:val="24"/>
        </w:rPr>
        <w:t>OS (</w:t>
      </w:r>
      <w:r w:rsidR="003D6682" w:rsidRPr="003D6682">
        <w:rPr>
          <w:rFonts w:ascii="Times New Roman" w:hAnsi="Times New Roman" w:cs="Times New Roman"/>
          <w:sz w:val="24"/>
        </w:rPr>
        <w:t>Ordnance</w:t>
      </w:r>
      <w:r w:rsidR="00B97DD0" w:rsidRPr="003D6682">
        <w:rPr>
          <w:rFonts w:ascii="Times New Roman" w:hAnsi="Times New Roman" w:cs="Times New Roman"/>
          <w:sz w:val="24"/>
        </w:rPr>
        <w:t xml:space="preserve"> Survey) </w:t>
      </w:r>
      <w:r w:rsidR="00203DB9">
        <w:rPr>
          <w:rFonts w:ascii="Times New Roman" w:hAnsi="Times New Roman" w:cs="Times New Roman"/>
          <w:sz w:val="24"/>
        </w:rPr>
        <w:t>department</w:t>
      </w:r>
      <w:r w:rsidR="00B97DD0" w:rsidRPr="003D6682">
        <w:rPr>
          <w:rFonts w:ascii="Times New Roman" w:hAnsi="Times New Roman" w:cs="Times New Roman"/>
          <w:sz w:val="24"/>
        </w:rPr>
        <w:t xml:space="preserve"> were forced in the 1990s to convert as many physical map copies to digital format as possible by the year 1995, which it achieved making the UK the first country in the worl</w:t>
      </w:r>
      <w:r w:rsidR="003D6682">
        <w:rPr>
          <w:rFonts w:ascii="Times New Roman" w:hAnsi="Times New Roman" w:cs="Times New Roman"/>
          <w:sz w:val="24"/>
        </w:rPr>
        <w:t>d</w:t>
      </w:r>
      <w:r w:rsidR="00B97DD0" w:rsidRPr="003D6682">
        <w:rPr>
          <w:rFonts w:ascii="Times New Roman" w:hAnsi="Times New Roman" w:cs="Times New Roman"/>
          <w:sz w:val="24"/>
        </w:rPr>
        <w:t xml:space="preserve"> to have completed a programme involving large-scale electronic mapping (</w:t>
      </w:r>
      <w:r w:rsidR="003D6682" w:rsidRPr="003D6682">
        <w:rPr>
          <w:rFonts w:ascii="Times New Roman" w:hAnsi="Times New Roman" w:cs="Times New Roman"/>
          <w:sz w:val="24"/>
        </w:rPr>
        <w:t>Ordnance</w:t>
      </w:r>
      <w:r w:rsidR="00B97DD0" w:rsidRPr="003D6682">
        <w:rPr>
          <w:rFonts w:ascii="Times New Roman" w:hAnsi="Times New Roman" w:cs="Times New Roman"/>
          <w:sz w:val="24"/>
        </w:rPr>
        <w:t xml:space="preserve"> Survey, </w:t>
      </w:r>
      <w:r w:rsidR="00323F98" w:rsidRPr="003D6682">
        <w:rPr>
          <w:rFonts w:ascii="Times New Roman" w:hAnsi="Times New Roman" w:cs="Times New Roman"/>
          <w:sz w:val="24"/>
        </w:rPr>
        <w:t>2019). In real terms this meant that all field surveyors after this used hand</w:t>
      </w:r>
      <w:r w:rsidR="003D6682">
        <w:rPr>
          <w:rFonts w:ascii="Times New Roman" w:hAnsi="Times New Roman" w:cs="Times New Roman"/>
          <w:sz w:val="24"/>
        </w:rPr>
        <w:t>-</w:t>
      </w:r>
      <w:r w:rsidR="00323F98" w:rsidRPr="003D6682">
        <w:rPr>
          <w:rFonts w:ascii="Times New Roman" w:hAnsi="Times New Roman" w:cs="Times New Roman"/>
          <w:sz w:val="24"/>
        </w:rPr>
        <w:t xml:space="preserve">held computers to take measurements </w:t>
      </w:r>
      <w:r w:rsidR="00203DB9">
        <w:rPr>
          <w:rFonts w:ascii="Times New Roman" w:hAnsi="Times New Roman" w:cs="Times New Roman"/>
          <w:sz w:val="24"/>
        </w:rPr>
        <w:t xml:space="preserve">while out </w:t>
      </w:r>
      <w:r w:rsidR="00323F98" w:rsidRPr="003D6682">
        <w:rPr>
          <w:rFonts w:ascii="Times New Roman" w:hAnsi="Times New Roman" w:cs="Times New Roman"/>
          <w:sz w:val="24"/>
        </w:rPr>
        <w:t>in the fiel</w:t>
      </w:r>
      <w:r w:rsidR="00203DB9">
        <w:rPr>
          <w:rFonts w:ascii="Times New Roman" w:hAnsi="Times New Roman" w:cs="Times New Roman"/>
          <w:sz w:val="24"/>
        </w:rPr>
        <w:t>d, resulting in data being able to be</w:t>
      </w:r>
      <w:r w:rsidR="00323F98" w:rsidRPr="003D6682">
        <w:rPr>
          <w:rFonts w:ascii="Times New Roman" w:hAnsi="Times New Roman" w:cs="Times New Roman"/>
          <w:sz w:val="24"/>
        </w:rPr>
        <w:t xml:space="preserve"> </w:t>
      </w:r>
      <w:r w:rsidR="003D6682" w:rsidRPr="003D6682">
        <w:rPr>
          <w:rFonts w:ascii="Times New Roman" w:hAnsi="Times New Roman" w:cs="Times New Roman"/>
          <w:sz w:val="24"/>
        </w:rPr>
        <w:t>electronically</w:t>
      </w:r>
      <w:r w:rsidR="00323F98" w:rsidRPr="003D6682">
        <w:rPr>
          <w:rFonts w:ascii="Times New Roman" w:hAnsi="Times New Roman" w:cs="Times New Roman"/>
          <w:sz w:val="24"/>
        </w:rPr>
        <w:t xml:space="preserve"> sent to the office for analysis, therefore speeding up the entire process (</w:t>
      </w:r>
      <w:r w:rsidR="003D6682" w:rsidRPr="003D6682">
        <w:rPr>
          <w:rFonts w:ascii="Times New Roman" w:hAnsi="Times New Roman" w:cs="Times New Roman"/>
          <w:sz w:val="24"/>
        </w:rPr>
        <w:t>Ordnance</w:t>
      </w:r>
      <w:r w:rsidR="00323F98" w:rsidRPr="003D6682">
        <w:rPr>
          <w:rFonts w:ascii="Times New Roman" w:hAnsi="Times New Roman" w:cs="Times New Roman"/>
          <w:sz w:val="24"/>
        </w:rPr>
        <w:t xml:space="preserve"> Survey, 2019).</w:t>
      </w:r>
    </w:p>
    <w:p w:rsidR="00A563ED" w:rsidRPr="00A563ED" w:rsidRDefault="005D0D31" w:rsidP="008C66CF">
      <w:pPr>
        <w:pStyle w:val="Heading1"/>
        <w:numPr>
          <w:ilvl w:val="0"/>
          <w:numId w:val="1"/>
        </w:numPr>
        <w:spacing w:line="360" w:lineRule="auto"/>
        <w:jc w:val="both"/>
        <w:rPr>
          <w:sz w:val="36"/>
        </w:rPr>
      </w:pPr>
      <w:r>
        <w:rPr>
          <w:sz w:val="36"/>
        </w:rPr>
        <w:lastRenderedPageBreak/>
        <w:t xml:space="preserve"> </w:t>
      </w:r>
      <w:bookmarkStart w:id="9" w:name="_Toc536778609"/>
      <w:r w:rsidR="004B7C4C" w:rsidRPr="004B7C4C">
        <w:rPr>
          <w:sz w:val="36"/>
        </w:rPr>
        <w:t>Literature Review:</w:t>
      </w:r>
      <w:bookmarkEnd w:id="9"/>
      <w:r w:rsidR="00C15351">
        <w:rPr>
          <w:sz w:val="36"/>
        </w:rPr>
        <w:t xml:space="preserve"> </w:t>
      </w:r>
    </w:p>
    <w:p w:rsidR="00A563ED" w:rsidRPr="00C67B59" w:rsidRDefault="00E65DD8" w:rsidP="00C67B59">
      <w:pPr>
        <w:pStyle w:val="Heading2"/>
        <w:rPr>
          <w:sz w:val="28"/>
        </w:rPr>
      </w:pPr>
      <w:bookmarkStart w:id="10" w:name="_Toc536778610"/>
      <w:r w:rsidRPr="00C67B59">
        <w:rPr>
          <w:sz w:val="28"/>
        </w:rPr>
        <w:t>2.1 Types of Data:</w:t>
      </w:r>
      <w:bookmarkEnd w:id="10"/>
    </w:p>
    <w:p w:rsidR="00C67B59" w:rsidRDefault="00496C79" w:rsidP="00FF4035">
      <w:pPr>
        <w:spacing w:line="360" w:lineRule="auto"/>
        <w:jc w:val="both"/>
        <w:rPr>
          <w:sz w:val="24"/>
        </w:rPr>
      </w:pPr>
      <w:r>
        <w:rPr>
          <w:sz w:val="24"/>
        </w:rPr>
        <w:t>Broadly speaking, GIS can be divided into two categories – ‘spatially referenced’ and ‘attribute tables’ which are displayed in tabular format (Dempsey, C, 2017). The spatially referenced data can be subdivided in to vector and raster data sets</w:t>
      </w:r>
      <w:r w:rsidR="00203DB9">
        <w:rPr>
          <w:sz w:val="24"/>
        </w:rPr>
        <w:t>,</w:t>
      </w:r>
      <w:r>
        <w:rPr>
          <w:sz w:val="24"/>
        </w:rPr>
        <w:t xml:space="preserve"> with </w:t>
      </w:r>
      <w:proofErr w:type="gramStart"/>
      <w:r>
        <w:rPr>
          <w:sz w:val="24"/>
        </w:rPr>
        <w:t>the majority of</w:t>
      </w:r>
      <w:proofErr w:type="gramEnd"/>
      <w:r>
        <w:rPr>
          <w:sz w:val="24"/>
        </w:rPr>
        <w:t xml:space="preserve"> GIS applications focusing on usage/manipulation in vector </w:t>
      </w:r>
      <w:r w:rsidR="00003B06">
        <w:rPr>
          <w:sz w:val="24"/>
        </w:rPr>
        <w:t>geo</w:t>
      </w:r>
      <w:r>
        <w:rPr>
          <w:sz w:val="24"/>
        </w:rPr>
        <w:t>data</w:t>
      </w:r>
      <w:r w:rsidR="00003B06">
        <w:rPr>
          <w:sz w:val="24"/>
        </w:rPr>
        <w:t>bases</w:t>
      </w:r>
      <w:r>
        <w:rPr>
          <w:sz w:val="24"/>
        </w:rPr>
        <w:t xml:space="preserve"> with </w:t>
      </w:r>
      <w:r w:rsidR="00003B06">
        <w:rPr>
          <w:sz w:val="24"/>
        </w:rPr>
        <w:t xml:space="preserve">added parts to accommodate </w:t>
      </w:r>
      <w:r w:rsidR="00203DB9">
        <w:rPr>
          <w:sz w:val="24"/>
        </w:rPr>
        <w:t>the</w:t>
      </w:r>
      <w:r w:rsidR="00003B06">
        <w:rPr>
          <w:sz w:val="24"/>
        </w:rPr>
        <w:t xml:space="preserve"> function </w:t>
      </w:r>
      <w:r w:rsidR="00203DB9">
        <w:rPr>
          <w:sz w:val="24"/>
        </w:rPr>
        <w:t xml:space="preserve">of </w:t>
      </w:r>
      <w:r w:rsidR="00003B06">
        <w:rPr>
          <w:sz w:val="24"/>
        </w:rPr>
        <w:t>raster geodatabases (Dempsey, C, 2017).</w:t>
      </w:r>
    </w:p>
    <w:p w:rsidR="00E65DD8" w:rsidRPr="00C67B59" w:rsidRDefault="00E65DD8" w:rsidP="00C67B59">
      <w:pPr>
        <w:pStyle w:val="Heading2"/>
        <w:rPr>
          <w:sz w:val="28"/>
        </w:rPr>
      </w:pPr>
      <w:bookmarkStart w:id="11" w:name="_Toc536778611"/>
      <w:r w:rsidRPr="00C67B59">
        <w:rPr>
          <w:sz w:val="28"/>
        </w:rPr>
        <w:t>2.1.1 Raster –</w:t>
      </w:r>
      <w:bookmarkEnd w:id="11"/>
    </w:p>
    <w:p w:rsidR="00E65DD8" w:rsidRDefault="004C73A6" w:rsidP="00FF4035">
      <w:pPr>
        <w:spacing w:line="360" w:lineRule="auto"/>
        <w:jc w:val="both"/>
        <w:rPr>
          <w:sz w:val="24"/>
        </w:rPr>
      </w:pPr>
      <w:r>
        <w:rPr>
          <w:sz w:val="24"/>
        </w:rPr>
        <w:t xml:space="preserve">A raster is simply </w:t>
      </w:r>
      <w:r w:rsidR="00A56519">
        <w:rPr>
          <w:sz w:val="24"/>
        </w:rPr>
        <w:t xml:space="preserve">the entire area of a map </w:t>
      </w:r>
      <w:r w:rsidR="00FB72EF">
        <w:rPr>
          <w:sz w:val="24"/>
        </w:rPr>
        <w:t>subdivided</w:t>
      </w:r>
      <w:r w:rsidR="00A56519">
        <w:rPr>
          <w:sz w:val="24"/>
        </w:rPr>
        <w:t xml:space="preserve"> in to rows and columns</w:t>
      </w:r>
      <w:r>
        <w:rPr>
          <w:sz w:val="24"/>
        </w:rPr>
        <w:t xml:space="preserve"> </w:t>
      </w:r>
      <w:r w:rsidR="00A56519">
        <w:rPr>
          <w:sz w:val="24"/>
        </w:rPr>
        <w:t xml:space="preserve">of small </w:t>
      </w:r>
      <w:r>
        <w:rPr>
          <w:sz w:val="24"/>
        </w:rPr>
        <w:t xml:space="preserve">cells </w:t>
      </w:r>
      <w:r w:rsidR="00A56519">
        <w:rPr>
          <w:sz w:val="24"/>
        </w:rPr>
        <w:t>which form a grid (</w:t>
      </w:r>
      <w:r w:rsidR="007A4680">
        <w:rPr>
          <w:sz w:val="24"/>
        </w:rPr>
        <w:t>Arc</w:t>
      </w:r>
      <w:r w:rsidR="00A56519">
        <w:rPr>
          <w:sz w:val="24"/>
        </w:rPr>
        <w:t xml:space="preserve">GIS, 2016; </w:t>
      </w:r>
      <w:r w:rsidR="00FB72EF">
        <w:rPr>
          <w:sz w:val="24"/>
        </w:rPr>
        <w:t>Ordnance</w:t>
      </w:r>
      <w:r w:rsidR="00A56519">
        <w:rPr>
          <w:sz w:val="24"/>
        </w:rPr>
        <w:t xml:space="preserve"> Survey, 2019). It is used to display any data that is continuous across an </w:t>
      </w:r>
      <w:r w:rsidR="00003B06">
        <w:rPr>
          <w:sz w:val="24"/>
        </w:rPr>
        <w:t xml:space="preserve">area </w:t>
      </w:r>
      <w:r w:rsidR="00A56519">
        <w:rPr>
          <w:sz w:val="24"/>
        </w:rPr>
        <w:t>and is unsuitable for being divided in to vector format (QGIS, 20</w:t>
      </w:r>
      <w:r w:rsidR="007A4680">
        <w:rPr>
          <w:sz w:val="24"/>
        </w:rPr>
        <w:t>19</w:t>
      </w:r>
      <w:r w:rsidR="00A56519">
        <w:rPr>
          <w:sz w:val="24"/>
        </w:rPr>
        <w:t>).</w:t>
      </w:r>
      <w:r w:rsidR="007A4680">
        <w:rPr>
          <w:sz w:val="24"/>
        </w:rPr>
        <w:t xml:space="preserve"> Each cell in the grid holds a value displaying specific information, for example temperature</w:t>
      </w:r>
      <w:r w:rsidR="00003B06">
        <w:rPr>
          <w:sz w:val="24"/>
        </w:rPr>
        <w:t xml:space="preserve"> or elevation which would be an example of continuous data</w:t>
      </w:r>
      <w:r w:rsidR="007A4680">
        <w:rPr>
          <w:sz w:val="24"/>
        </w:rPr>
        <w:t xml:space="preserve"> (ArcGIS, 2016</w:t>
      </w:r>
      <w:r w:rsidR="00003B06">
        <w:rPr>
          <w:sz w:val="24"/>
        </w:rPr>
        <w:t>; Dempsey, C, 2017</w:t>
      </w:r>
      <w:r w:rsidR="007A4680">
        <w:rPr>
          <w:sz w:val="24"/>
        </w:rPr>
        <w:t xml:space="preserve">). When data is contained in raster form it demonstrates real world phenomena, </w:t>
      </w:r>
      <w:r w:rsidR="00003B06">
        <w:rPr>
          <w:sz w:val="24"/>
        </w:rPr>
        <w:t>an</w:t>
      </w:r>
      <w:r w:rsidR="007A4680">
        <w:rPr>
          <w:sz w:val="24"/>
        </w:rPr>
        <w:t xml:space="preserve"> example </w:t>
      </w:r>
      <w:r w:rsidR="00003B06">
        <w:rPr>
          <w:sz w:val="24"/>
        </w:rPr>
        <w:t xml:space="preserve">of </w:t>
      </w:r>
      <w:r w:rsidR="007A4680">
        <w:rPr>
          <w:sz w:val="24"/>
        </w:rPr>
        <w:t xml:space="preserve">thematic data (i.e. discrete data) </w:t>
      </w:r>
      <w:r w:rsidR="00003B06">
        <w:rPr>
          <w:sz w:val="24"/>
        </w:rPr>
        <w:t>could be population density</w:t>
      </w:r>
      <w:r w:rsidR="007A4680">
        <w:rPr>
          <w:sz w:val="24"/>
        </w:rPr>
        <w:t xml:space="preserve"> (ArcGIS, 2016). One other form of raster </w:t>
      </w:r>
      <w:r w:rsidR="00203DB9">
        <w:rPr>
          <w:sz w:val="24"/>
        </w:rPr>
        <w:t xml:space="preserve">data </w:t>
      </w:r>
      <w:r w:rsidR="007A4680">
        <w:rPr>
          <w:sz w:val="24"/>
        </w:rPr>
        <w:t xml:space="preserve">other than </w:t>
      </w:r>
      <w:r w:rsidR="00FB72EF">
        <w:rPr>
          <w:sz w:val="24"/>
        </w:rPr>
        <w:t>continuous</w:t>
      </w:r>
      <w:r w:rsidR="007A4680">
        <w:rPr>
          <w:sz w:val="24"/>
        </w:rPr>
        <w:t xml:space="preserve"> and thematic is </w:t>
      </w:r>
      <w:r w:rsidR="00203DB9">
        <w:rPr>
          <w:sz w:val="24"/>
        </w:rPr>
        <w:t>‘</w:t>
      </w:r>
      <w:r w:rsidR="007A4680">
        <w:rPr>
          <w:sz w:val="24"/>
        </w:rPr>
        <w:t>picture raster</w:t>
      </w:r>
      <w:r w:rsidR="00203DB9">
        <w:rPr>
          <w:sz w:val="24"/>
        </w:rPr>
        <w:t xml:space="preserve">’ </w:t>
      </w:r>
      <w:r w:rsidR="007A4680">
        <w:rPr>
          <w:sz w:val="24"/>
        </w:rPr>
        <w:t xml:space="preserve">which </w:t>
      </w:r>
      <w:r w:rsidR="00203DB9">
        <w:rPr>
          <w:sz w:val="24"/>
        </w:rPr>
        <w:t>is</w:t>
      </w:r>
      <w:r w:rsidR="007A4680">
        <w:rPr>
          <w:sz w:val="24"/>
        </w:rPr>
        <w:t xml:space="preserve"> used to provide added information about the features of a map (ArcGIS, 2016). </w:t>
      </w:r>
    </w:p>
    <w:p w:rsidR="00FB72EF" w:rsidRDefault="00FB72EF" w:rsidP="00FF4035">
      <w:pPr>
        <w:spacing w:line="360" w:lineRule="auto"/>
        <w:jc w:val="both"/>
        <w:rPr>
          <w:sz w:val="24"/>
        </w:rPr>
      </w:pPr>
      <w:r>
        <w:rPr>
          <w:sz w:val="24"/>
        </w:rPr>
        <w:t xml:space="preserve">Despite the structure of </w:t>
      </w:r>
      <w:r w:rsidR="00003B06">
        <w:rPr>
          <w:sz w:val="24"/>
        </w:rPr>
        <w:t>r</w:t>
      </w:r>
      <w:r>
        <w:rPr>
          <w:sz w:val="24"/>
        </w:rPr>
        <w:t xml:space="preserve">aster data being relatively simple it is </w:t>
      </w:r>
      <w:r w:rsidR="00BF25AD">
        <w:rPr>
          <w:sz w:val="24"/>
        </w:rPr>
        <w:t>u</w:t>
      </w:r>
      <w:r>
        <w:rPr>
          <w:sz w:val="24"/>
        </w:rPr>
        <w:t>sed in sophisticated GIS models</w:t>
      </w:r>
      <w:r w:rsidR="00003B06">
        <w:rPr>
          <w:sz w:val="24"/>
        </w:rPr>
        <w:t xml:space="preserve">, </w:t>
      </w:r>
      <w:r>
        <w:rPr>
          <w:sz w:val="24"/>
        </w:rPr>
        <w:t xml:space="preserve">often as a </w:t>
      </w:r>
      <w:proofErr w:type="spellStart"/>
      <w:r>
        <w:rPr>
          <w:sz w:val="24"/>
        </w:rPr>
        <w:t>basemap</w:t>
      </w:r>
      <w:proofErr w:type="spellEnd"/>
      <w:r>
        <w:rPr>
          <w:sz w:val="24"/>
        </w:rPr>
        <w:t>, whereby it forms the background display to other layers (ArcGIS, 2016). The three most popular examples of base maps are:</w:t>
      </w:r>
    </w:p>
    <w:p w:rsidR="00FB72EF" w:rsidRDefault="00FB72EF" w:rsidP="00FF4035">
      <w:pPr>
        <w:pStyle w:val="ListParagraph"/>
        <w:numPr>
          <w:ilvl w:val="0"/>
          <w:numId w:val="2"/>
        </w:numPr>
        <w:spacing w:line="360" w:lineRule="auto"/>
        <w:jc w:val="both"/>
        <w:rPr>
          <w:sz w:val="24"/>
        </w:rPr>
      </w:pPr>
      <w:r>
        <w:rPr>
          <w:sz w:val="24"/>
        </w:rPr>
        <w:t xml:space="preserve">Orthophotos derived from </w:t>
      </w:r>
      <w:r w:rsidRPr="00FB72EF">
        <w:rPr>
          <w:sz w:val="24"/>
        </w:rPr>
        <w:t>aerial photography</w:t>
      </w:r>
    </w:p>
    <w:p w:rsidR="00FB72EF" w:rsidRDefault="00FB72EF" w:rsidP="00FF4035">
      <w:pPr>
        <w:pStyle w:val="ListParagraph"/>
        <w:numPr>
          <w:ilvl w:val="0"/>
          <w:numId w:val="2"/>
        </w:numPr>
        <w:spacing w:line="360" w:lineRule="auto"/>
        <w:jc w:val="both"/>
        <w:rPr>
          <w:sz w:val="24"/>
        </w:rPr>
      </w:pPr>
      <w:r w:rsidRPr="00FB72EF">
        <w:rPr>
          <w:sz w:val="24"/>
        </w:rPr>
        <w:t>satellite imagery</w:t>
      </w:r>
      <w:r w:rsidR="0081022F">
        <w:rPr>
          <w:sz w:val="24"/>
        </w:rPr>
        <w:t>; and</w:t>
      </w:r>
    </w:p>
    <w:p w:rsidR="00EB593A" w:rsidRDefault="0081022F" w:rsidP="00FF4035">
      <w:pPr>
        <w:pStyle w:val="ListParagraph"/>
        <w:numPr>
          <w:ilvl w:val="0"/>
          <w:numId w:val="2"/>
        </w:numPr>
        <w:spacing w:line="360" w:lineRule="auto"/>
        <w:jc w:val="both"/>
        <w:rPr>
          <w:sz w:val="24"/>
        </w:rPr>
      </w:pPr>
      <w:r>
        <w:rPr>
          <w:sz w:val="24"/>
        </w:rPr>
        <w:t>Scanned Maps</w:t>
      </w:r>
    </w:p>
    <w:p w:rsidR="0081022F" w:rsidRPr="00EB593A" w:rsidRDefault="0081022F" w:rsidP="00EB593A">
      <w:pPr>
        <w:spacing w:line="360" w:lineRule="auto"/>
        <w:jc w:val="both"/>
        <w:rPr>
          <w:sz w:val="24"/>
        </w:rPr>
      </w:pPr>
      <w:r w:rsidRPr="00EB593A">
        <w:rPr>
          <w:sz w:val="24"/>
        </w:rPr>
        <w:t xml:space="preserve"> (ArcGIS, 2016)</w:t>
      </w:r>
    </w:p>
    <w:p w:rsidR="00E01EEC" w:rsidRDefault="00EB593A" w:rsidP="00E01EEC">
      <w:pPr>
        <w:keepNext/>
        <w:spacing w:line="360" w:lineRule="auto"/>
        <w:jc w:val="both"/>
      </w:pPr>
      <w:r>
        <w:rPr>
          <w:noProof/>
        </w:rPr>
        <w:lastRenderedPageBreak/>
        <w:drawing>
          <wp:anchor distT="0" distB="0" distL="114300" distR="114300" simplePos="0" relativeHeight="251662336" behindDoc="0" locked="0" layoutInCell="1" allowOverlap="1" wp14:anchorId="001A7C74">
            <wp:simplePos x="0" y="0"/>
            <wp:positionH relativeFrom="column">
              <wp:posOffset>254635</wp:posOffset>
            </wp:positionH>
            <wp:positionV relativeFrom="paragraph">
              <wp:posOffset>0</wp:posOffset>
            </wp:positionV>
            <wp:extent cx="5113655" cy="2094230"/>
            <wp:effectExtent l="0" t="0" r="0" b="1270"/>
            <wp:wrapSquare wrapText="bothSides"/>
            <wp:docPr id="4" name="Picture 4" descr="Image result for raster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raster dat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3655" cy="20942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01EEC" w:rsidRDefault="00E01EEC" w:rsidP="00E01EEC">
      <w:pPr>
        <w:keepNext/>
        <w:spacing w:line="360" w:lineRule="auto"/>
        <w:jc w:val="both"/>
      </w:pPr>
    </w:p>
    <w:p w:rsidR="00E01EEC" w:rsidRDefault="00E01EEC" w:rsidP="00E01EEC">
      <w:pPr>
        <w:keepNext/>
        <w:spacing w:line="360" w:lineRule="auto"/>
        <w:jc w:val="both"/>
      </w:pPr>
    </w:p>
    <w:p w:rsidR="00E01EEC" w:rsidRDefault="00E01EEC" w:rsidP="00E01EEC">
      <w:pPr>
        <w:keepNext/>
        <w:spacing w:line="360" w:lineRule="auto"/>
        <w:jc w:val="both"/>
      </w:pPr>
    </w:p>
    <w:p w:rsidR="00E01EEC" w:rsidRDefault="00E01EEC" w:rsidP="00E01EEC">
      <w:pPr>
        <w:keepNext/>
        <w:spacing w:line="360" w:lineRule="auto"/>
        <w:jc w:val="both"/>
      </w:pPr>
    </w:p>
    <w:p w:rsidR="00EB593A" w:rsidRDefault="00EB593A" w:rsidP="00E01EEC">
      <w:pPr>
        <w:pStyle w:val="Caption"/>
        <w:jc w:val="both"/>
        <w:rPr>
          <w:sz w:val="22"/>
        </w:rPr>
      </w:pPr>
    </w:p>
    <w:p w:rsidR="00EB593A" w:rsidRPr="00EB593A" w:rsidRDefault="00EB593A" w:rsidP="00EB593A">
      <w:pPr>
        <w:rPr>
          <w:sz w:val="10"/>
        </w:rPr>
      </w:pPr>
    </w:p>
    <w:p w:rsidR="00007CB0" w:rsidRPr="00E01EEC" w:rsidRDefault="00E01EEC" w:rsidP="00E01EEC">
      <w:pPr>
        <w:pStyle w:val="Caption"/>
        <w:jc w:val="both"/>
        <w:rPr>
          <w:sz w:val="32"/>
        </w:rPr>
      </w:pPr>
      <w:bookmarkStart w:id="12" w:name="_Toc536778598"/>
      <w:r w:rsidRPr="00E01EEC">
        <w:rPr>
          <w:sz w:val="22"/>
        </w:rPr>
        <w:t xml:space="preserve">Figure </w:t>
      </w:r>
      <w:r w:rsidRPr="00E01EEC">
        <w:rPr>
          <w:sz w:val="22"/>
        </w:rPr>
        <w:fldChar w:fldCharType="begin"/>
      </w:r>
      <w:r w:rsidRPr="00E01EEC">
        <w:rPr>
          <w:sz w:val="22"/>
        </w:rPr>
        <w:instrText xml:space="preserve"> SEQ Figure \* ARABIC </w:instrText>
      </w:r>
      <w:r w:rsidRPr="00E01EEC">
        <w:rPr>
          <w:sz w:val="22"/>
        </w:rPr>
        <w:fldChar w:fldCharType="separate"/>
      </w:r>
      <w:r w:rsidR="005D0D31">
        <w:rPr>
          <w:noProof/>
          <w:sz w:val="22"/>
        </w:rPr>
        <w:t>1</w:t>
      </w:r>
      <w:r w:rsidRPr="00E01EEC">
        <w:rPr>
          <w:sz w:val="22"/>
        </w:rPr>
        <w:fldChar w:fldCharType="end"/>
      </w:r>
      <w:r w:rsidRPr="00E01EEC">
        <w:rPr>
          <w:sz w:val="22"/>
        </w:rPr>
        <w:t xml:space="preserve">: An example best illustrating a raster data map and the number of individual cells that a </w:t>
      </w:r>
      <w:r>
        <w:rPr>
          <w:sz w:val="22"/>
        </w:rPr>
        <w:t xml:space="preserve">map of a </w:t>
      </w:r>
      <w:r w:rsidRPr="00E01EEC">
        <w:rPr>
          <w:sz w:val="22"/>
        </w:rPr>
        <w:t>small area may contain.</w:t>
      </w:r>
      <w:bookmarkEnd w:id="12"/>
    </w:p>
    <w:p w:rsidR="0081022F" w:rsidRPr="0081022F" w:rsidRDefault="008B2EAB" w:rsidP="00FF4035">
      <w:pPr>
        <w:spacing w:line="360" w:lineRule="auto"/>
        <w:jc w:val="both"/>
        <w:rPr>
          <w:sz w:val="24"/>
        </w:rPr>
      </w:pPr>
      <w:r>
        <w:rPr>
          <w:sz w:val="24"/>
        </w:rPr>
        <w:t xml:space="preserve">The benefits that raster data has in comparison to vector is its relatively high data volume, visually appealing </w:t>
      </w:r>
      <w:r w:rsidR="007D2B99">
        <w:rPr>
          <w:sz w:val="24"/>
        </w:rPr>
        <w:t>and</w:t>
      </w:r>
      <w:r>
        <w:rPr>
          <w:sz w:val="24"/>
        </w:rPr>
        <w:t xml:space="preserve"> the fact that it inherently stores how features should appear in a GIS.</w:t>
      </w:r>
      <w:r w:rsidR="00A727C5">
        <w:rPr>
          <w:sz w:val="24"/>
        </w:rPr>
        <w:t xml:space="preserve"> The main disadvant</w:t>
      </w:r>
      <w:r w:rsidR="00E01EEC">
        <w:rPr>
          <w:sz w:val="24"/>
        </w:rPr>
        <w:t>ages of</w:t>
      </w:r>
      <w:r w:rsidR="00A727C5">
        <w:rPr>
          <w:sz w:val="24"/>
        </w:rPr>
        <w:t xml:space="preserve"> </w:t>
      </w:r>
      <w:r w:rsidR="00203DB9">
        <w:rPr>
          <w:sz w:val="24"/>
        </w:rPr>
        <w:t>raster</w:t>
      </w:r>
      <w:r w:rsidR="00A727C5">
        <w:rPr>
          <w:sz w:val="24"/>
        </w:rPr>
        <w:t xml:space="preserve"> data are that it includes no attribute information and has a slower display</w:t>
      </w:r>
      <w:r w:rsidR="00203DB9">
        <w:rPr>
          <w:sz w:val="24"/>
        </w:rPr>
        <w:t xml:space="preserve"> in comparison with vector data</w:t>
      </w:r>
      <w:r w:rsidR="00A727C5">
        <w:rPr>
          <w:sz w:val="24"/>
        </w:rPr>
        <w:t xml:space="preserve"> (Ord</w:t>
      </w:r>
      <w:r w:rsidR="007D2B99">
        <w:rPr>
          <w:sz w:val="24"/>
        </w:rPr>
        <w:t>nance Survey, 2019).</w:t>
      </w:r>
    </w:p>
    <w:p w:rsidR="00E65DD8" w:rsidRPr="00BB4EC1" w:rsidRDefault="00E65DD8" w:rsidP="00BB4EC1">
      <w:pPr>
        <w:pStyle w:val="Heading2"/>
        <w:rPr>
          <w:sz w:val="28"/>
        </w:rPr>
      </w:pPr>
      <w:bookmarkStart w:id="13" w:name="_Toc536778612"/>
      <w:r w:rsidRPr="00BB4EC1">
        <w:rPr>
          <w:sz w:val="28"/>
        </w:rPr>
        <w:t>2.1.2 Vector –</w:t>
      </w:r>
      <w:bookmarkEnd w:id="13"/>
    </w:p>
    <w:p w:rsidR="00DA4C39" w:rsidRDefault="007D2B99" w:rsidP="00FF4035">
      <w:pPr>
        <w:spacing w:line="360" w:lineRule="auto"/>
        <w:jc w:val="both"/>
        <w:rPr>
          <w:sz w:val="24"/>
        </w:rPr>
      </w:pPr>
      <w:r>
        <w:rPr>
          <w:sz w:val="24"/>
        </w:rPr>
        <w:t>V</w:t>
      </w:r>
      <w:r w:rsidRPr="007D2B99">
        <w:rPr>
          <w:sz w:val="24"/>
        </w:rPr>
        <w:t>ector data is best described as a list of values (Ordnance Survey, 2019)</w:t>
      </w:r>
      <w:r>
        <w:rPr>
          <w:sz w:val="24"/>
        </w:rPr>
        <w:t xml:space="preserve"> </w:t>
      </w:r>
      <w:r w:rsidR="00E01EEC">
        <w:rPr>
          <w:sz w:val="24"/>
        </w:rPr>
        <w:t>which can</w:t>
      </w:r>
      <w:r w:rsidR="00FB7709">
        <w:rPr>
          <w:sz w:val="24"/>
        </w:rPr>
        <w:t xml:space="preserve"> be divided in to three simple parts, that being, </w:t>
      </w:r>
      <w:r w:rsidR="007765B2">
        <w:rPr>
          <w:sz w:val="24"/>
        </w:rPr>
        <w:t>point</w:t>
      </w:r>
      <w:r w:rsidR="00FB7709">
        <w:rPr>
          <w:sz w:val="24"/>
        </w:rPr>
        <w:t xml:space="preserve">, arc </w:t>
      </w:r>
      <w:r w:rsidR="007765B2">
        <w:rPr>
          <w:sz w:val="24"/>
        </w:rPr>
        <w:t>and polygon</w:t>
      </w:r>
      <w:r>
        <w:rPr>
          <w:sz w:val="24"/>
        </w:rPr>
        <w:t xml:space="preserve"> (</w:t>
      </w:r>
      <w:r w:rsidR="00E01EEC">
        <w:rPr>
          <w:sz w:val="24"/>
        </w:rPr>
        <w:t>Dempsey, C</w:t>
      </w:r>
      <w:r>
        <w:rPr>
          <w:sz w:val="24"/>
        </w:rPr>
        <w:t>, 2017)</w:t>
      </w:r>
      <w:r w:rsidR="007765B2">
        <w:rPr>
          <w:sz w:val="24"/>
        </w:rPr>
        <w:t xml:space="preserve">. Points are used to measure non-adjacent features and as you cannot measure height or </w:t>
      </w:r>
      <w:r w:rsidR="00D34E5E">
        <w:rPr>
          <w:sz w:val="24"/>
        </w:rPr>
        <w:t>length</w:t>
      </w:r>
      <w:r w:rsidR="007765B2">
        <w:rPr>
          <w:sz w:val="24"/>
        </w:rPr>
        <w:t xml:space="preserve"> from this dataset they are used to mark the locations of non-mobile features such as schools, drains hospitals</w:t>
      </w:r>
      <w:r w:rsidR="00E01EEC">
        <w:rPr>
          <w:sz w:val="24"/>
        </w:rPr>
        <w:t xml:space="preserve">, etc </w:t>
      </w:r>
      <w:r w:rsidR="00DA4C39">
        <w:rPr>
          <w:sz w:val="24"/>
        </w:rPr>
        <w:t>(Dempsey, C, 2017)</w:t>
      </w:r>
      <w:r w:rsidR="007765B2">
        <w:rPr>
          <w:sz w:val="24"/>
        </w:rPr>
        <w:t>. Arc data is used to represent streets and rivers etc</w:t>
      </w:r>
      <w:r w:rsidR="00E01EEC">
        <w:rPr>
          <w:sz w:val="24"/>
        </w:rPr>
        <w:t xml:space="preserve"> for example,</w:t>
      </w:r>
      <w:r w:rsidR="007765B2">
        <w:rPr>
          <w:sz w:val="24"/>
        </w:rPr>
        <w:t xml:space="preserve"> </w:t>
      </w:r>
      <w:r w:rsidR="00E01EEC">
        <w:rPr>
          <w:sz w:val="24"/>
        </w:rPr>
        <w:t xml:space="preserve">as they are </w:t>
      </w:r>
      <w:r w:rsidR="007765B2">
        <w:rPr>
          <w:sz w:val="24"/>
        </w:rPr>
        <w:t>linear features</w:t>
      </w:r>
      <w:r w:rsidR="00E01EEC">
        <w:rPr>
          <w:sz w:val="24"/>
        </w:rPr>
        <w:t xml:space="preserve"> (Dempsey, C, 2017)</w:t>
      </w:r>
      <w:r w:rsidR="007765B2">
        <w:rPr>
          <w:sz w:val="24"/>
        </w:rPr>
        <w:t xml:space="preserve">. Lastly, </w:t>
      </w:r>
      <w:r w:rsidR="00DA4C39">
        <w:rPr>
          <w:sz w:val="24"/>
        </w:rPr>
        <w:t>polygon features are two dimensional and as a result are suited to measuring the area or perimeter of a geographic feature (Dempsey, C, 2017).</w:t>
      </w:r>
      <w:r w:rsidR="007765B2">
        <w:rPr>
          <w:sz w:val="24"/>
        </w:rPr>
        <w:t xml:space="preserve"> </w:t>
      </w:r>
    </w:p>
    <w:p w:rsidR="00E65DD8" w:rsidRDefault="00DA4C39" w:rsidP="00FF4035">
      <w:pPr>
        <w:spacing w:line="360" w:lineRule="auto"/>
        <w:jc w:val="both"/>
        <w:rPr>
          <w:sz w:val="24"/>
        </w:rPr>
      </w:pPr>
      <w:r>
        <w:rPr>
          <w:sz w:val="24"/>
        </w:rPr>
        <w:t>Vector</w:t>
      </w:r>
      <w:r w:rsidR="008964FB">
        <w:rPr>
          <w:sz w:val="24"/>
        </w:rPr>
        <w:t xml:space="preserve"> data allows the user to represent features of the real world within a GIS package</w:t>
      </w:r>
      <w:r w:rsidR="00E01EEC">
        <w:rPr>
          <w:sz w:val="24"/>
        </w:rPr>
        <w:t xml:space="preserve"> (QGIS, 2019)</w:t>
      </w:r>
      <w:r w:rsidR="008964FB">
        <w:rPr>
          <w:sz w:val="24"/>
        </w:rPr>
        <w:t>. These features are anything that can be seen on the landscape trees, buildings, roads and so forth</w:t>
      </w:r>
      <w:r w:rsidR="00E01EEC">
        <w:rPr>
          <w:sz w:val="24"/>
        </w:rPr>
        <w:t xml:space="preserve"> (QGIS, 2019)</w:t>
      </w:r>
      <w:r w:rsidR="008964FB">
        <w:rPr>
          <w:sz w:val="24"/>
        </w:rPr>
        <w:t>. The features in vector data can be assigned attributes which convey information about a feature in the form of text or numerical information (QGIS, 2019)</w:t>
      </w:r>
      <w:r w:rsidR="00EC0A52">
        <w:rPr>
          <w:sz w:val="24"/>
        </w:rPr>
        <w:t xml:space="preserve">. The features in vector are recorded one-by-one </w:t>
      </w:r>
      <w:r w:rsidR="007D2B99">
        <w:rPr>
          <w:sz w:val="24"/>
        </w:rPr>
        <w:t xml:space="preserve">with the shapes and positions of </w:t>
      </w:r>
      <w:r w:rsidR="00426423">
        <w:rPr>
          <w:sz w:val="24"/>
        </w:rPr>
        <w:t xml:space="preserve">a </w:t>
      </w:r>
      <w:r w:rsidR="007D2B99">
        <w:rPr>
          <w:sz w:val="24"/>
        </w:rPr>
        <w:t>building being taken as a series of four pair</w:t>
      </w:r>
      <w:r w:rsidR="00426423">
        <w:rPr>
          <w:sz w:val="24"/>
        </w:rPr>
        <w:t>s</w:t>
      </w:r>
      <w:r w:rsidR="007D2B99">
        <w:rPr>
          <w:sz w:val="24"/>
        </w:rPr>
        <w:t xml:space="preserve"> containing numerical coordinates </w:t>
      </w:r>
      <w:r w:rsidR="007D2B99" w:rsidRPr="007D2B99">
        <w:rPr>
          <w:sz w:val="24"/>
        </w:rPr>
        <w:t>(Ordinance Survey, 2019)</w:t>
      </w:r>
      <w:r w:rsidR="00EC0A52">
        <w:rPr>
          <w:sz w:val="24"/>
        </w:rPr>
        <w:t xml:space="preserve">. </w:t>
      </w:r>
    </w:p>
    <w:p w:rsidR="00007CB0" w:rsidRDefault="00BB4EC1" w:rsidP="00007CB0">
      <w:pPr>
        <w:keepNext/>
        <w:spacing w:line="360" w:lineRule="auto"/>
        <w:jc w:val="both"/>
      </w:pPr>
      <w:r>
        <w:rPr>
          <w:noProof/>
        </w:rPr>
        <w:lastRenderedPageBreak/>
        <w:drawing>
          <wp:inline distT="0" distB="0" distL="0" distR="0" wp14:anchorId="03986027" wp14:editId="53847281">
            <wp:extent cx="5657850" cy="2066925"/>
            <wp:effectExtent l="0" t="0" r="0" b="9525"/>
            <wp:docPr id="2" name="Picture 2" descr="Image result for vector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vector dat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7850" cy="2066925"/>
                    </a:xfrm>
                    <a:prstGeom prst="rect">
                      <a:avLst/>
                    </a:prstGeom>
                    <a:noFill/>
                    <a:ln>
                      <a:noFill/>
                    </a:ln>
                  </pic:spPr>
                </pic:pic>
              </a:graphicData>
            </a:graphic>
          </wp:inline>
        </w:drawing>
      </w:r>
    </w:p>
    <w:p w:rsidR="00007CB0" w:rsidRPr="00E01EEC" w:rsidRDefault="00007CB0" w:rsidP="00C37F1F">
      <w:pPr>
        <w:pStyle w:val="Caption"/>
        <w:jc w:val="both"/>
        <w:rPr>
          <w:sz w:val="32"/>
        </w:rPr>
      </w:pPr>
      <w:bookmarkStart w:id="14" w:name="_Toc536778599"/>
      <w:r w:rsidRPr="00E01EEC">
        <w:rPr>
          <w:sz w:val="22"/>
        </w:rPr>
        <w:t xml:space="preserve">Figure </w:t>
      </w:r>
      <w:r w:rsidRPr="00E01EEC">
        <w:rPr>
          <w:sz w:val="22"/>
        </w:rPr>
        <w:fldChar w:fldCharType="begin"/>
      </w:r>
      <w:r w:rsidRPr="00E01EEC">
        <w:rPr>
          <w:sz w:val="22"/>
        </w:rPr>
        <w:instrText xml:space="preserve"> SEQ Figure \* ARABIC </w:instrText>
      </w:r>
      <w:r w:rsidRPr="00E01EEC">
        <w:rPr>
          <w:sz w:val="22"/>
        </w:rPr>
        <w:fldChar w:fldCharType="separate"/>
      </w:r>
      <w:r w:rsidR="005D0D31">
        <w:rPr>
          <w:noProof/>
          <w:sz w:val="22"/>
        </w:rPr>
        <w:t>2</w:t>
      </w:r>
      <w:r w:rsidRPr="00E01EEC">
        <w:rPr>
          <w:sz w:val="22"/>
        </w:rPr>
        <w:fldChar w:fldCharType="end"/>
      </w:r>
      <w:r w:rsidRPr="00E01EEC">
        <w:rPr>
          <w:sz w:val="22"/>
        </w:rPr>
        <w:t xml:space="preserve">: Demonstrates a </w:t>
      </w:r>
      <w:r w:rsidR="0001240F" w:rsidRPr="00E01EEC">
        <w:rPr>
          <w:sz w:val="22"/>
        </w:rPr>
        <w:t>polygon-based</w:t>
      </w:r>
      <w:r w:rsidRPr="00E01EEC">
        <w:rPr>
          <w:sz w:val="22"/>
        </w:rPr>
        <w:t xml:space="preserve"> dataset which is exhibiting the frequency of fires in a defined area using a </w:t>
      </w:r>
      <w:r w:rsidR="00E01EEC" w:rsidRPr="00E01EEC">
        <w:rPr>
          <w:sz w:val="22"/>
        </w:rPr>
        <w:t>colour-based</w:t>
      </w:r>
      <w:r w:rsidRPr="00E01EEC">
        <w:rPr>
          <w:sz w:val="22"/>
        </w:rPr>
        <w:t xml:space="preserve"> scale to measure </w:t>
      </w:r>
      <w:r w:rsidR="00426423">
        <w:rPr>
          <w:sz w:val="22"/>
        </w:rPr>
        <w:t>number of fires in each region</w:t>
      </w:r>
      <w:r w:rsidRPr="00E01EEC">
        <w:rPr>
          <w:sz w:val="22"/>
        </w:rPr>
        <w:t>.</w:t>
      </w:r>
      <w:bookmarkEnd w:id="14"/>
    </w:p>
    <w:p w:rsidR="00E65DD8" w:rsidRPr="00426423" w:rsidRDefault="00E65DD8" w:rsidP="00426423">
      <w:pPr>
        <w:pStyle w:val="Heading2"/>
        <w:rPr>
          <w:sz w:val="28"/>
        </w:rPr>
      </w:pPr>
      <w:bookmarkStart w:id="15" w:name="_Toc536778613"/>
      <w:r w:rsidRPr="00426423">
        <w:rPr>
          <w:sz w:val="28"/>
        </w:rPr>
        <w:t>2.</w:t>
      </w:r>
      <w:r w:rsidR="00C37F1F" w:rsidRPr="00426423">
        <w:rPr>
          <w:sz w:val="28"/>
        </w:rPr>
        <w:t xml:space="preserve">2 </w:t>
      </w:r>
      <w:r w:rsidRPr="00426423">
        <w:rPr>
          <w:sz w:val="28"/>
        </w:rPr>
        <w:t>MapInfo</w:t>
      </w:r>
      <w:r w:rsidR="005533A9" w:rsidRPr="00426423">
        <w:rPr>
          <w:sz w:val="28"/>
        </w:rPr>
        <w:t>:</w:t>
      </w:r>
      <w:bookmarkEnd w:id="15"/>
    </w:p>
    <w:p w:rsidR="00E65DD8" w:rsidRDefault="00C77D5F" w:rsidP="00FF4035">
      <w:pPr>
        <w:spacing w:line="360" w:lineRule="auto"/>
        <w:jc w:val="both"/>
        <w:rPr>
          <w:sz w:val="24"/>
        </w:rPr>
      </w:pPr>
      <w:r>
        <w:rPr>
          <w:sz w:val="24"/>
        </w:rPr>
        <w:t xml:space="preserve">The </w:t>
      </w:r>
      <w:r w:rsidR="00B71BA8">
        <w:rPr>
          <w:sz w:val="24"/>
        </w:rPr>
        <w:t xml:space="preserve">Pitney Bowes </w:t>
      </w:r>
      <w:r>
        <w:rPr>
          <w:sz w:val="24"/>
        </w:rPr>
        <w:t>Map</w:t>
      </w:r>
      <w:r w:rsidR="00426423">
        <w:rPr>
          <w:sz w:val="24"/>
        </w:rPr>
        <w:t>I</w:t>
      </w:r>
      <w:r>
        <w:rPr>
          <w:sz w:val="24"/>
        </w:rPr>
        <w:t>nfo</w:t>
      </w:r>
      <w:r w:rsidR="00B71BA8">
        <w:rPr>
          <w:sz w:val="24"/>
        </w:rPr>
        <w:t xml:space="preserve"> software allows the user to create, manage and visualize geospatial data</w:t>
      </w:r>
      <w:r w:rsidR="00426423">
        <w:rPr>
          <w:sz w:val="24"/>
        </w:rPr>
        <w:t xml:space="preserve"> (GIS Geography, 2018). It </w:t>
      </w:r>
      <w:r w:rsidR="00B71BA8">
        <w:rPr>
          <w:sz w:val="24"/>
        </w:rPr>
        <w:t>places a focus on usability (GIS Geography, 2018).</w:t>
      </w:r>
      <w:r w:rsidR="00F77A16">
        <w:rPr>
          <w:sz w:val="24"/>
        </w:rPr>
        <w:t xml:space="preserve"> </w:t>
      </w:r>
      <w:r w:rsidR="00426423">
        <w:rPr>
          <w:sz w:val="24"/>
        </w:rPr>
        <w:t>To</w:t>
      </w:r>
      <w:r w:rsidR="00F77A16">
        <w:rPr>
          <w:sz w:val="24"/>
        </w:rPr>
        <w:t xml:space="preserve"> facilitate geographic based data </w:t>
      </w:r>
      <w:r w:rsidR="00DB12CD">
        <w:rPr>
          <w:sz w:val="24"/>
        </w:rPr>
        <w:t>analysis,</w:t>
      </w:r>
      <w:r w:rsidR="00F77A16">
        <w:rPr>
          <w:sz w:val="24"/>
        </w:rPr>
        <w:t xml:space="preserve"> the </w:t>
      </w:r>
      <w:r w:rsidR="00426423">
        <w:rPr>
          <w:sz w:val="24"/>
        </w:rPr>
        <w:t>M</w:t>
      </w:r>
      <w:r w:rsidR="00F77A16">
        <w:rPr>
          <w:sz w:val="24"/>
        </w:rPr>
        <w:t>ap</w:t>
      </w:r>
      <w:r w:rsidR="00426423">
        <w:rPr>
          <w:sz w:val="24"/>
        </w:rPr>
        <w:t>I</w:t>
      </w:r>
      <w:r w:rsidR="00F77A16">
        <w:rPr>
          <w:sz w:val="24"/>
        </w:rPr>
        <w:t xml:space="preserve">nfo software allows the integration and analysis of disparate graphic/tabular data sets (Acuity Training, 2012). </w:t>
      </w:r>
      <w:r w:rsidR="00C26B79">
        <w:rPr>
          <w:sz w:val="24"/>
        </w:rPr>
        <w:t xml:space="preserve">It has been used by businesses and </w:t>
      </w:r>
      <w:r w:rsidR="0001240F">
        <w:rPr>
          <w:sz w:val="24"/>
        </w:rPr>
        <w:t>departments</w:t>
      </w:r>
      <w:r w:rsidR="00C26B79">
        <w:rPr>
          <w:sz w:val="24"/>
        </w:rPr>
        <w:t xml:space="preserve"> in both the pu</w:t>
      </w:r>
      <w:r w:rsidR="0001240F">
        <w:rPr>
          <w:sz w:val="24"/>
        </w:rPr>
        <w:t xml:space="preserve">blic and private sector since its release on to the commercial GIS market in 1986 (Acuity Training, 2012). </w:t>
      </w:r>
      <w:r w:rsidR="00F77A16">
        <w:rPr>
          <w:sz w:val="24"/>
        </w:rPr>
        <w:t xml:space="preserve">An example of </w:t>
      </w:r>
      <w:r w:rsidR="009E5B23">
        <w:rPr>
          <w:sz w:val="24"/>
        </w:rPr>
        <w:t xml:space="preserve">how </w:t>
      </w:r>
      <w:r w:rsidR="00426423">
        <w:rPr>
          <w:sz w:val="24"/>
        </w:rPr>
        <w:t>M</w:t>
      </w:r>
      <w:r w:rsidR="00F77A16">
        <w:rPr>
          <w:sz w:val="24"/>
        </w:rPr>
        <w:t>a</w:t>
      </w:r>
      <w:r w:rsidR="009E5B23">
        <w:rPr>
          <w:sz w:val="24"/>
        </w:rPr>
        <w:t>p</w:t>
      </w:r>
      <w:r w:rsidR="00426423">
        <w:rPr>
          <w:sz w:val="24"/>
        </w:rPr>
        <w:t>I</w:t>
      </w:r>
      <w:r w:rsidR="00F77A16">
        <w:rPr>
          <w:sz w:val="24"/>
        </w:rPr>
        <w:t xml:space="preserve">nfo </w:t>
      </w:r>
      <w:r w:rsidR="009E5B23">
        <w:rPr>
          <w:sz w:val="24"/>
        </w:rPr>
        <w:t xml:space="preserve">can be used </w:t>
      </w:r>
      <w:r w:rsidR="00F77A16">
        <w:rPr>
          <w:sz w:val="24"/>
        </w:rPr>
        <w:t>wou</w:t>
      </w:r>
      <w:r w:rsidR="009E5B23">
        <w:rPr>
          <w:sz w:val="24"/>
        </w:rPr>
        <w:t>l</w:t>
      </w:r>
      <w:r w:rsidR="00F77A16">
        <w:rPr>
          <w:sz w:val="24"/>
        </w:rPr>
        <w:t xml:space="preserve">d be </w:t>
      </w:r>
      <w:r w:rsidR="009E5B23">
        <w:rPr>
          <w:sz w:val="24"/>
        </w:rPr>
        <w:t xml:space="preserve">the creation of </w:t>
      </w:r>
      <w:r w:rsidR="00F77A16">
        <w:rPr>
          <w:sz w:val="24"/>
        </w:rPr>
        <w:t xml:space="preserve">a map </w:t>
      </w:r>
      <w:r w:rsidR="009E5B23">
        <w:rPr>
          <w:sz w:val="24"/>
        </w:rPr>
        <w:t>that shows</w:t>
      </w:r>
      <w:r w:rsidR="00F77A16">
        <w:rPr>
          <w:sz w:val="24"/>
        </w:rPr>
        <w:t xml:space="preserve"> the geographic area covered by a</w:t>
      </w:r>
      <w:r w:rsidR="009E5B23">
        <w:rPr>
          <w:sz w:val="24"/>
        </w:rPr>
        <w:t xml:space="preserve"> specific </w:t>
      </w:r>
      <w:r w:rsidR="00F77A16">
        <w:rPr>
          <w:sz w:val="24"/>
        </w:rPr>
        <w:t>postcode</w:t>
      </w:r>
      <w:r w:rsidR="009E5B23">
        <w:rPr>
          <w:sz w:val="24"/>
        </w:rPr>
        <w:t xml:space="preserve"> (Acuity Training, 2012).</w:t>
      </w:r>
    </w:p>
    <w:p w:rsidR="00426423" w:rsidRDefault="00007CB0" w:rsidP="00426423">
      <w:pPr>
        <w:keepNext/>
        <w:spacing w:line="360" w:lineRule="auto"/>
        <w:jc w:val="both"/>
      </w:pPr>
      <w:r w:rsidRPr="00007CB0">
        <w:drawing>
          <wp:inline distT="0" distB="0" distL="0" distR="0" wp14:anchorId="2E7CD36C" wp14:editId="579E0760">
            <wp:extent cx="5343287" cy="2514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49126" cy="2517348"/>
                    </a:xfrm>
                    <a:prstGeom prst="rect">
                      <a:avLst/>
                    </a:prstGeom>
                  </pic:spPr>
                </pic:pic>
              </a:graphicData>
            </a:graphic>
          </wp:inline>
        </w:drawing>
      </w:r>
    </w:p>
    <w:p w:rsidR="00007CB0" w:rsidRPr="00EB593A" w:rsidRDefault="00426423" w:rsidP="00426423">
      <w:pPr>
        <w:pStyle w:val="Caption"/>
        <w:jc w:val="both"/>
        <w:rPr>
          <w:sz w:val="32"/>
        </w:rPr>
      </w:pPr>
      <w:bookmarkStart w:id="16" w:name="_Toc536778600"/>
      <w:r w:rsidRPr="00EB593A">
        <w:rPr>
          <w:sz w:val="22"/>
        </w:rPr>
        <w:t xml:space="preserve">Figure </w:t>
      </w:r>
      <w:r w:rsidRPr="00EB593A">
        <w:rPr>
          <w:sz w:val="22"/>
        </w:rPr>
        <w:fldChar w:fldCharType="begin"/>
      </w:r>
      <w:r w:rsidRPr="00EB593A">
        <w:rPr>
          <w:sz w:val="22"/>
        </w:rPr>
        <w:instrText xml:space="preserve"> SEQ Figure \* ARABIC </w:instrText>
      </w:r>
      <w:r w:rsidRPr="00EB593A">
        <w:rPr>
          <w:sz w:val="22"/>
        </w:rPr>
        <w:fldChar w:fldCharType="separate"/>
      </w:r>
      <w:r w:rsidR="005D0D31">
        <w:rPr>
          <w:noProof/>
          <w:sz w:val="22"/>
        </w:rPr>
        <w:t>3</w:t>
      </w:r>
      <w:r w:rsidRPr="00EB593A">
        <w:rPr>
          <w:sz w:val="22"/>
        </w:rPr>
        <w:fldChar w:fldCharType="end"/>
      </w:r>
      <w:r w:rsidRPr="00EB593A">
        <w:rPr>
          <w:sz w:val="22"/>
        </w:rPr>
        <w:t xml:space="preserve">: An image of the latest MapInfo Pro package being used to examine </w:t>
      </w:r>
      <w:r w:rsidR="00AD1B53" w:rsidRPr="00EB593A">
        <w:rPr>
          <w:sz w:val="22"/>
        </w:rPr>
        <w:t xml:space="preserve">statistics on the </w:t>
      </w:r>
      <w:r w:rsidRPr="00EB593A">
        <w:rPr>
          <w:sz w:val="22"/>
        </w:rPr>
        <w:t>North American continent.</w:t>
      </w:r>
      <w:bookmarkEnd w:id="16"/>
    </w:p>
    <w:p w:rsidR="00E65DD8" w:rsidRDefault="008E59F1" w:rsidP="00FF4035">
      <w:pPr>
        <w:spacing w:line="360" w:lineRule="auto"/>
        <w:jc w:val="both"/>
        <w:rPr>
          <w:sz w:val="24"/>
        </w:rPr>
      </w:pPr>
      <w:r>
        <w:rPr>
          <w:sz w:val="24"/>
        </w:rPr>
        <w:lastRenderedPageBreak/>
        <w:t>The Map</w:t>
      </w:r>
      <w:r w:rsidR="00426423">
        <w:rPr>
          <w:sz w:val="24"/>
        </w:rPr>
        <w:t>I</w:t>
      </w:r>
      <w:r>
        <w:rPr>
          <w:sz w:val="24"/>
        </w:rPr>
        <w:t>nfo software is compatible with other</w:t>
      </w:r>
      <w:r w:rsidR="0055161C">
        <w:rPr>
          <w:sz w:val="24"/>
        </w:rPr>
        <w:t xml:space="preserve"> </w:t>
      </w:r>
      <w:r>
        <w:rPr>
          <w:sz w:val="24"/>
        </w:rPr>
        <w:t>data analysis tools, such as spreadsheets and or databases allowing the user to integrate the Map</w:t>
      </w:r>
      <w:r w:rsidR="00426423">
        <w:rPr>
          <w:sz w:val="24"/>
        </w:rPr>
        <w:t>I</w:t>
      </w:r>
      <w:r>
        <w:rPr>
          <w:sz w:val="24"/>
        </w:rPr>
        <w:t>nfo package with programs being used to gather and manipulate data (Acuity Training 2012).</w:t>
      </w:r>
      <w:r w:rsidR="0055161C">
        <w:rPr>
          <w:sz w:val="24"/>
        </w:rPr>
        <w:t xml:space="preserve"> In the commercial GIS market, Map</w:t>
      </w:r>
      <w:r w:rsidR="00426423">
        <w:rPr>
          <w:sz w:val="24"/>
        </w:rPr>
        <w:t>I</w:t>
      </w:r>
      <w:r w:rsidR="0055161C">
        <w:rPr>
          <w:sz w:val="24"/>
        </w:rPr>
        <w:t xml:space="preserve">nfo recently gained a technological advantage over its main competitor ESRI’s ArcGIS following the release of its new </w:t>
      </w:r>
      <w:r w:rsidR="00B50C23">
        <w:rPr>
          <w:sz w:val="24"/>
        </w:rPr>
        <w:t>64-bit</w:t>
      </w:r>
      <w:r w:rsidR="0055161C">
        <w:rPr>
          <w:sz w:val="24"/>
        </w:rPr>
        <w:t xml:space="preserve"> compatibility system forcing ESRI to release its own </w:t>
      </w:r>
      <w:r w:rsidR="00426423">
        <w:rPr>
          <w:sz w:val="24"/>
        </w:rPr>
        <w:t xml:space="preserve">64-bit system </w:t>
      </w:r>
      <w:r w:rsidR="0055161C">
        <w:rPr>
          <w:sz w:val="24"/>
        </w:rPr>
        <w:t>soon after</w:t>
      </w:r>
      <w:r w:rsidR="006D5393">
        <w:rPr>
          <w:sz w:val="24"/>
        </w:rPr>
        <w:t xml:space="preserve"> (GIS </w:t>
      </w:r>
      <w:r w:rsidR="003C0A2C">
        <w:rPr>
          <w:sz w:val="24"/>
        </w:rPr>
        <w:t>Geography, 2018).</w:t>
      </w:r>
      <w:r w:rsidR="0055161C">
        <w:rPr>
          <w:sz w:val="24"/>
        </w:rPr>
        <w:t xml:space="preserve"> </w:t>
      </w:r>
    </w:p>
    <w:p w:rsidR="005C1A81" w:rsidRDefault="005C1A81" w:rsidP="00FF4035">
      <w:pPr>
        <w:spacing w:line="360" w:lineRule="auto"/>
        <w:jc w:val="both"/>
        <w:rPr>
          <w:sz w:val="24"/>
        </w:rPr>
      </w:pPr>
      <w:r>
        <w:rPr>
          <w:sz w:val="24"/>
        </w:rPr>
        <w:t>The software has a varied user base which include the following –</w:t>
      </w:r>
    </w:p>
    <w:p w:rsidR="005C1A81" w:rsidRDefault="005C1A81" w:rsidP="005C1A81">
      <w:pPr>
        <w:pStyle w:val="ListParagraph"/>
        <w:numPr>
          <w:ilvl w:val="0"/>
          <w:numId w:val="5"/>
        </w:numPr>
        <w:spacing w:line="360" w:lineRule="auto"/>
        <w:jc w:val="both"/>
        <w:rPr>
          <w:sz w:val="24"/>
        </w:rPr>
      </w:pPr>
      <w:r>
        <w:rPr>
          <w:sz w:val="24"/>
        </w:rPr>
        <w:t>Marketing</w:t>
      </w:r>
    </w:p>
    <w:p w:rsidR="005C1A81" w:rsidRDefault="005C1A81" w:rsidP="005C1A81">
      <w:pPr>
        <w:pStyle w:val="ListParagraph"/>
        <w:numPr>
          <w:ilvl w:val="0"/>
          <w:numId w:val="5"/>
        </w:numPr>
        <w:spacing w:line="360" w:lineRule="auto"/>
        <w:jc w:val="both"/>
        <w:rPr>
          <w:sz w:val="24"/>
        </w:rPr>
      </w:pPr>
      <w:r>
        <w:rPr>
          <w:sz w:val="24"/>
        </w:rPr>
        <w:t xml:space="preserve">Crime Analysis </w:t>
      </w:r>
    </w:p>
    <w:p w:rsidR="005C1A81" w:rsidRDefault="00B50C23" w:rsidP="005C1A81">
      <w:pPr>
        <w:pStyle w:val="ListParagraph"/>
        <w:numPr>
          <w:ilvl w:val="0"/>
          <w:numId w:val="5"/>
        </w:numPr>
        <w:spacing w:line="360" w:lineRule="auto"/>
        <w:jc w:val="both"/>
        <w:rPr>
          <w:sz w:val="24"/>
        </w:rPr>
      </w:pPr>
      <w:r>
        <w:rPr>
          <w:sz w:val="24"/>
        </w:rPr>
        <w:t xml:space="preserve">Natural Resources </w:t>
      </w:r>
    </w:p>
    <w:p w:rsidR="005C1A81" w:rsidRDefault="005C1A81" w:rsidP="005C1A81">
      <w:pPr>
        <w:pStyle w:val="ListParagraph"/>
        <w:numPr>
          <w:ilvl w:val="0"/>
          <w:numId w:val="5"/>
        </w:numPr>
        <w:spacing w:line="360" w:lineRule="auto"/>
        <w:jc w:val="both"/>
        <w:rPr>
          <w:sz w:val="24"/>
        </w:rPr>
      </w:pPr>
      <w:r>
        <w:rPr>
          <w:sz w:val="24"/>
        </w:rPr>
        <w:t xml:space="preserve">Insurance companies </w:t>
      </w:r>
    </w:p>
    <w:p w:rsidR="005C1A81" w:rsidRDefault="005C1A81" w:rsidP="005C1A81">
      <w:pPr>
        <w:pStyle w:val="ListParagraph"/>
        <w:numPr>
          <w:ilvl w:val="0"/>
          <w:numId w:val="5"/>
        </w:numPr>
        <w:spacing w:line="360" w:lineRule="auto"/>
        <w:jc w:val="both"/>
        <w:rPr>
          <w:sz w:val="24"/>
        </w:rPr>
      </w:pPr>
      <w:r>
        <w:rPr>
          <w:sz w:val="24"/>
        </w:rPr>
        <w:t>Environment</w:t>
      </w:r>
    </w:p>
    <w:p w:rsidR="005C1A81" w:rsidRDefault="005C1A81" w:rsidP="005C1A81">
      <w:pPr>
        <w:pStyle w:val="ListParagraph"/>
        <w:numPr>
          <w:ilvl w:val="0"/>
          <w:numId w:val="5"/>
        </w:numPr>
        <w:spacing w:line="360" w:lineRule="auto"/>
        <w:jc w:val="both"/>
        <w:rPr>
          <w:sz w:val="24"/>
        </w:rPr>
      </w:pPr>
      <w:r>
        <w:rPr>
          <w:sz w:val="24"/>
        </w:rPr>
        <w:t xml:space="preserve">Engineering </w:t>
      </w:r>
    </w:p>
    <w:p w:rsidR="0055161C" w:rsidRDefault="00B50C23" w:rsidP="0055161C">
      <w:pPr>
        <w:pStyle w:val="ListParagraph"/>
        <w:numPr>
          <w:ilvl w:val="0"/>
          <w:numId w:val="5"/>
        </w:numPr>
        <w:spacing w:line="360" w:lineRule="auto"/>
        <w:jc w:val="both"/>
        <w:rPr>
          <w:sz w:val="24"/>
        </w:rPr>
      </w:pPr>
      <w:r>
        <w:rPr>
          <w:sz w:val="24"/>
        </w:rPr>
        <w:t>Government</w:t>
      </w:r>
    </w:p>
    <w:p w:rsidR="00B50C23" w:rsidRPr="00B50C23" w:rsidRDefault="00B50C23" w:rsidP="0055161C">
      <w:pPr>
        <w:pStyle w:val="ListParagraph"/>
        <w:numPr>
          <w:ilvl w:val="0"/>
          <w:numId w:val="5"/>
        </w:numPr>
        <w:spacing w:line="360" w:lineRule="auto"/>
        <w:jc w:val="both"/>
        <w:rPr>
          <w:sz w:val="24"/>
        </w:rPr>
      </w:pPr>
      <w:r>
        <w:rPr>
          <w:sz w:val="24"/>
        </w:rPr>
        <w:t>Retail</w:t>
      </w:r>
    </w:p>
    <w:p w:rsidR="00E65DD8" w:rsidRPr="004B7C4C" w:rsidRDefault="00927069" w:rsidP="00FF4035">
      <w:pPr>
        <w:spacing w:line="360" w:lineRule="auto"/>
        <w:jc w:val="both"/>
        <w:rPr>
          <w:sz w:val="24"/>
        </w:rPr>
      </w:pPr>
      <w:r>
        <w:rPr>
          <w:sz w:val="24"/>
        </w:rPr>
        <w:t>(GIS Geography, 2018</w:t>
      </w:r>
      <w:r w:rsidR="00B50C23">
        <w:rPr>
          <w:sz w:val="24"/>
        </w:rPr>
        <w:t>; ESRI, 2019</w:t>
      </w:r>
      <w:r>
        <w:rPr>
          <w:sz w:val="24"/>
        </w:rPr>
        <w:t>)</w:t>
      </w:r>
    </w:p>
    <w:p w:rsidR="004B7C4C" w:rsidRDefault="004B7C4C" w:rsidP="00FF4035">
      <w:pPr>
        <w:pStyle w:val="Heading1"/>
        <w:numPr>
          <w:ilvl w:val="0"/>
          <w:numId w:val="1"/>
        </w:numPr>
        <w:spacing w:line="360" w:lineRule="auto"/>
        <w:jc w:val="both"/>
        <w:rPr>
          <w:sz w:val="36"/>
        </w:rPr>
      </w:pPr>
      <w:r>
        <w:rPr>
          <w:sz w:val="36"/>
        </w:rPr>
        <w:t xml:space="preserve"> </w:t>
      </w:r>
      <w:bookmarkStart w:id="17" w:name="_Toc536778614"/>
      <w:r w:rsidRPr="004B7C4C">
        <w:rPr>
          <w:sz w:val="36"/>
        </w:rPr>
        <w:t>Methodology:</w:t>
      </w:r>
      <w:bookmarkEnd w:id="17"/>
    </w:p>
    <w:p w:rsidR="00FC3027" w:rsidRPr="00EF3B7D" w:rsidRDefault="007E0499" w:rsidP="00FC3027">
      <w:pPr>
        <w:rPr>
          <w:sz w:val="24"/>
        </w:rPr>
      </w:pPr>
      <w:r>
        <w:rPr>
          <w:sz w:val="24"/>
        </w:rPr>
        <w:t>To begin with, d</w:t>
      </w:r>
      <w:r w:rsidR="00FC3027" w:rsidRPr="00EF3B7D">
        <w:rPr>
          <w:sz w:val="24"/>
        </w:rPr>
        <w:t xml:space="preserve">ata first had to be obtained from the UK Data Service website regarding the Super Output Areas for the Swansea region. </w:t>
      </w:r>
      <w:r w:rsidR="00735AB0" w:rsidRPr="00EF3B7D">
        <w:rPr>
          <w:sz w:val="24"/>
        </w:rPr>
        <w:t>Additionally,</w:t>
      </w:r>
      <w:r w:rsidR="00FC3027" w:rsidRPr="00EF3B7D">
        <w:rPr>
          <w:sz w:val="24"/>
        </w:rPr>
        <w:t xml:space="preserve"> data needed to be gathered from this same source to make the Townsend data map. Following </w:t>
      </w:r>
      <w:r w:rsidR="00735AB0" w:rsidRPr="00EF3B7D">
        <w:rPr>
          <w:sz w:val="24"/>
        </w:rPr>
        <w:t>this, maps</w:t>
      </w:r>
      <w:r w:rsidR="00FC3027" w:rsidRPr="00EF3B7D">
        <w:rPr>
          <w:sz w:val="24"/>
        </w:rPr>
        <w:t xml:space="preserve"> could then be created using the MapInfo software package to highlight the areas which were the target of this report (SA1 &amp; SA3) and determine </w:t>
      </w:r>
      <w:r w:rsidR="00735AB0" w:rsidRPr="00EF3B7D">
        <w:rPr>
          <w:sz w:val="24"/>
        </w:rPr>
        <w:t xml:space="preserve">deprivation scores of these areas respectively. </w:t>
      </w:r>
    </w:p>
    <w:p w:rsidR="00735AB0" w:rsidRPr="00EF3B7D" w:rsidRDefault="00735AB0" w:rsidP="00FC3027">
      <w:pPr>
        <w:rPr>
          <w:sz w:val="24"/>
        </w:rPr>
      </w:pPr>
      <w:r w:rsidRPr="00EF3B7D">
        <w:rPr>
          <w:sz w:val="24"/>
        </w:rPr>
        <w:t xml:space="preserve">Although, this was not the only way that data was gathered. It was decided that students participating in the study were to have a set </w:t>
      </w:r>
      <w:r w:rsidR="00EF3B7D" w:rsidRPr="00EF3B7D">
        <w:rPr>
          <w:sz w:val="24"/>
        </w:rPr>
        <w:t>number</w:t>
      </w:r>
      <w:r w:rsidRPr="00EF3B7D">
        <w:rPr>
          <w:sz w:val="24"/>
        </w:rPr>
        <w:t xml:space="preserve"> of questionnaires handed to them each to have filled in by residents from a mix of both SA1 &amp; SA3 postal districts of Swansea. This culminated in a total of 42 respondents having filled in the REAP Petite questionnaires. After the data had been collected it </w:t>
      </w:r>
      <w:r w:rsidR="00A15936" w:rsidRPr="00EF3B7D">
        <w:rPr>
          <w:sz w:val="24"/>
        </w:rPr>
        <w:t xml:space="preserve">had to first be sorted (or cleansed) so that it was eligible to be used for assigning a Townsend </w:t>
      </w:r>
      <w:r w:rsidR="00266958">
        <w:rPr>
          <w:sz w:val="24"/>
        </w:rPr>
        <w:t>Index</w:t>
      </w:r>
      <w:r w:rsidR="00677D46">
        <w:rPr>
          <w:sz w:val="24"/>
        </w:rPr>
        <w:t xml:space="preserve"> </w:t>
      </w:r>
      <w:r w:rsidR="00A15936" w:rsidRPr="00EF3B7D">
        <w:rPr>
          <w:sz w:val="24"/>
        </w:rPr>
        <w:t xml:space="preserve">Deprivation Score to </w:t>
      </w:r>
      <w:r w:rsidR="007E0499">
        <w:rPr>
          <w:sz w:val="24"/>
        </w:rPr>
        <w:t>both SA1 &amp; SA3</w:t>
      </w:r>
      <w:r w:rsidR="00A15936" w:rsidRPr="00EF3B7D">
        <w:rPr>
          <w:sz w:val="24"/>
        </w:rPr>
        <w:t>.</w:t>
      </w:r>
    </w:p>
    <w:p w:rsidR="00A342DE" w:rsidRDefault="00FC3027" w:rsidP="007372C0">
      <w:pPr>
        <w:keepNext/>
        <w:jc w:val="center"/>
      </w:pPr>
      <w:r>
        <w:rPr>
          <w:noProof/>
        </w:rPr>
        <w:lastRenderedPageBreak/>
        <w:drawing>
          <wp:inline distT="0" distB="0" distL="0" distR="0" wp14:anchorId="3249FDD9" wp14:editId="13291DAC">
            <wp:extent cx="5337323" cy="2641600"/>
            <wp:effectExtent l="0" t="0" r="0" b="6350"/>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11"/>
                    <a:srcRect l="29582" t="24828" r="10757" b="11330"/>
                    <a:stretch/>
                  </pic:blipFill>
                  <pic:spPr bwMode="auto">
                    <a:xfrm>
                      <a:off x="0" y="0"/>
                      <a:ext cx="5339558" cy="2642706"/>
                    </a:xfrm>
                    <a:prstGeom prst="rect">
                      <a:avLst/>
                    </a:prstGeom>
                    <a:ln>
                      <a:noFill/>
                    </a:ln>
                    <a:extLst>
                      <a:ext uri="{53640926-AAD7-44D8-BBD7-CCE9431645EC}">
                        <a14:shadowObscured xmlns:a14="http://schemas.microsoft.com/office/drawing/2010/main"/>
                      </a:ext>
                    </a:extLst>
                  </pic:spPr>
                </pic:pic>
              </a:graphicData>
            </a:graphic>
          </wp:inline>
        </w:drawing>
      </w:r>
    </w:p>
    <w:p w:rsidR="00A15936" w:rsidRPr="007E0499" w:rsidRDefault="00A342DE" w:rsidP="007E0499">
      <w:pPr>
        <w:pStyle w:val="Caption"/>
        <w:jc w:val="both"/>
        <w:rPr>
          <w:sz w:val="22"/>
        </w:rPr>
      </w:pPr>
      <w:bookmarkStart w:id="18" w:name="_Toc536778601"/>
      <w:r w:rsidRPr="007E0499">
        <w:rPr>
          <w:sz w:val="22"/>
        </w:rPr>
        <w:t xml:space="preserve">Figure </w:t>
      </w:r>
      <w:r w:rsidRPr="007E0499">
        <w:rPr>
          <w:sz w:val="22"/>
        </w:rPr>
        <w:fldChar w:fldCharType="begin"/>
      </w:r>
      <w:r w:rsidRPr="007E0499">
        <w:rPr>
          <w:sz w:val="22"/>
        </w:rPr>
        <w:instrText xml:space="preserve"> SEQ Figure \* ARABIC </w:instrText>
      </w:r>
      <w:r w:rsidRPr="007E0499">
        <w:rPr>
          <w:sz w:val="22"/>
        </w:rPr>
        <w:fldChar w:fldCharType="separate"/>
      </w:r>
      <w:r w:rsidR="005D0D31">
        <w:rPr>
          <w:noProof/>
          <w:sz w:val="22"/>
        </w:rPr>
        <w:t>4</w:t>
      </w:r>
      <w:r w:rsidRPr="007E0499">
        <w:rPr>
          <w:sz w:val="22"/>
        </w:rPr>
        <w:fldChar w:fldCharType="end"/>
      </w:r>
      <w:r w:rsidRPr="007E0499">
        <w:rPr>
          <w:sz w:val="22"/>
        </w:rPr>
        <w:t xml:space="preserve">: </w:t>
      </w:r>
      <w:r w:rsidR="007E0499" w:rsidRPr="007E0499">
        <w:rPr>
          <w:sz w:val="22"/>
        </w:rPr>
        <w:t xml:space="preserve">The way in which the Townsend Score was calculated in Excel is shown in this image with the Z-score needing to first be calculated by subtracting the mean value which would then be divided through standard deviation. Following this the Townsend Score could be determined by adding up the sum of the Z-score to get the final answer </w:t>
      </w:r>
      <w:r w:rsidRPr="007E0499">
        <w:rPr>
          <w:sz w:val="22"/>
        </w:rPr>
        <w:t>(Moore, 2019)</w:t>
      </w:r>
      <w:r w:rsidR="007E0499" w:rsidRPr="007E0499">
        <w:rPr>
          <w:sz w:val="22"/>
        </w:rPr>
        <w:t>.</w:t>
      </w:r>
      <w:bookmarkEnd w:id="18"/>
    </w:p>
    <w:p w:rsidR="00677D46" w:rsidRPr="007E0499" w:rsidRDefault="00266958" w:rsidP="00266958">
      <w:pPr>
        <w:rPr>
          <w:sz w:val="24"/>
        </w:rPr>
      </w:pPr>
      <w:r w:rsidRPr="007E0499">
        <w:rPr>
          <w:sz w:val="24"/>
        </w:rPr>
        <w:t xml:space="preserve">After </w:t>
      </w:r>
      <w:r w:rsidR="00677D46" w:rsidRPr="007E0499">
        <w:rPr>
          <w:sz w:val="24"/>
        </w:rPr>
        <w:t>obtaining</w:t>
      </w:r>
      <w:r w:rsidRPr="007E0499">
        <w:rPr>
          <w:sz w:val="24"/>
        </w:rPr>
        <w:t xml:space="preserve"> the score from the Town</w:t>
      </w:r>
      <w:r w:rsidR="00677D46" w:rsidRPr="007E0499">
        <w:rPr>
          <w:sz w:val="24"/>
        </w:rPr>
        <w:t>send Index Score, this info was then sent to a MapInfo workbook, this then allowed data to be analysed in the Map</w:t>
      </w:r>
      <w:r w:rsidR="007372C0">
        <w:rPr>
          <w:sz w:val="24"/>
        </w:rPr>
        <w:t>I</w:t>
      </w:r>
      <w:r w:rsidR="00677D46" w:rsidRPr="007E0499">
        <w:rPr>
          <w:sz w:val="24"/>
        </w:rPr>
        <w:t>nfo package (Moore, B, 2019). Figure</w:t>
      </w:r>
      <w:r w:rsidR="007372C0">
        <w:rPr>
          <w:sz w:val="24"/>
        </w:rPr>
        <w:t xml:space="preserve"> 5</w:t>
      </w:r>
      <w:r w:rsidR="00677D46" w:rsidRPr="007E0499">
        <w:rPr>
          <w:sz w:val="24"/>
        </w:rPr>
        <w:t xml:space="preserve"> is a screenshot exhibiting a portion of the data used by the MapInfo package that could be used to examine the deprivation in both SA1 &amp; SA3.</w:t>
      </w:r>
    </w:p>
    <w:p w:rsidR="00677D46" w:rsidRPr="007E0499" w:rsidRDefault="00677D46" w:rsidP="00266958">
      <w:pPr>
        <w:rPr>
          <w:sz w:val="24"/>
        </w:rPr>
      </w:pPr>
      <w:r w:rsidRPr="007E0499">
        <w:rPr>
          <w:sz w:val="24"/>
        </w:rPr>
        <w:t>There were differences in the way in which both the REAP &amp; Townsend data were shifted in to MapInfo. For example</w:t>
      </w:r>
      <w:r w:rsidR="008B1995" w:rsidRPr="007E0499">
        <w:rPr>
          <w:sz w:val="24"/>
        </w:rPr>
        <w:t>,</w:t>
      </w:r>
      <w:r w:rsidRPr="007E0499">
        <w:rPr>
          <w:sz w:val="24"/>
        </w:rPr>
        <w:t xml:space="preserve"> the Townsend data required geocoding </w:t>
      </w:r>
      <w:r w:rsidR="008B1995" w:rsidRPr="007E0499">
        <w:rPr>
          <w:sz w:val="24"/>
        </w:rPr>
        <w:t>of its data to an output area in order for it to join with MapInfo. Whereas REAP had to first be connected to MapInfo via postcodes its postcodes for transferal of its data.</w:t>
      </w:r>
    </w:p>
    <w:p w:rsidR="00B22C44" w:rsidRPr="007E0499" w:rsidRDefault="00B22C44" w:rsidP="00266958">
      <w:pPr>
        <w:rPr>
          <w:sz w:val="24"/>
        </w:rPr>
      </w:pPr>
      <w:r w:rsidRPr="007E0499">
        <w:rPr>
          <w:sz w:val="24"/>
        </w:rPr>
        <w:t>The maps for the WIMD and Townsend statistics were then made with the addition of a theme which then enabled them to be transferred to the Swansea Super Output Area Map</w:t>
      </w:r>
    </w:p>
    <w:p w:rsidR="00A744D8" w:rsidRPr="007E0499" w:rsidRDefault="00A744D8" w:rsidP="00266958">
      <w:pPr>
        <w:rPr>
          <w:sz w:val="24"/>
        </w:rPr>
      </w:pPr>
      <w:r w:rsidRPr="007E0499">
        <w:rPr>
          <w:sz w:val="24"/>
        </w:rPr>
        <w:t>Following these steps allowed for the creation of numerous maps highlighting which aided in</w:t>
      </w:r>
      <w:r w:rsidR="0021629B" w:rsidRPr="007E0499">
        <w:rPr>
          <w:sz w:val="24"/>
        </w:rPr>
        <w:t xml:space="preserve"> highlighting</w:t>
      </w:r>
      <w:r w:rsidRPr="007E0499">
        <w:rPr>
          <w:sz w:val="24"/>
        </w:rPr>
        <w:t xml:space="preserve"> themes in the data.</w:t>
      </w:r>
    </w:p>
    <w:p w:rsidR="00AD1B53" w:rsidRDefault="00677D46" w:rsidP="00AD1B53">
      <w:pPr>
        <w:keepNext/>
      </w:pPr>
      <w:r>
        <w:rPr>
          <w:noProof/>
        </w:rPr>
        <w:lastRenderedPageBreak/>
        <w:drawing>
          <wp:inline distT="0" distB="0" distL="0" distR="0" wp14:anchorId="48F92388" wp14:editId="3A9DC0BC">
            <wp:extent cx="5638800" cy="3038475"/>
            <wp:effectExtent l="0" t="0" r="0" b="9525"/>
            <wp:docPr id="7" name="Picture 7"/>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2"/>
                    <a:srcRect t="295" r="15744" b="5456"/>
                    <a:stretch/>
                  </pic:blipFill>
                  <pic:spPr bwMode="auto">
                    <a:xfrm>
                      <a:off x="0" y="0"/>
                      <a:ext cx="5638800" cy="3038475"/>
                    </a:xfrm>
                    <a:prstGeom prst="rect">
                      <a:avLst/>
                    </a:prstGeom>
                    <a:ln>
                      <a:noFill/>
                    </a:ln>
                    <a:extLst>
                      <a:ext uri="{53640926-AAD7-44D8-BBD7-CCE9431645EC}">
                        <a14:shadowObscured xmlns:a14="http://schemas.microsoft.com/office/drawing/2010/main"/>
                      </a:ext>
                    </a:extLst>
                  </pic:spPr>
                </pic:pic>
              </a:graphicData>
            </a:graphic>
          </wp:inline>
        </w:drawing>
      </w:r>
    </w:p>
    <w:p w:rsidR="00266958" w:rsidRPr="00AD1B53" w:rsidRDefault="00AD1B53" w:rsidP="00AD1B53">
      <w:pPr>
        <w:pStyle w:val="Caption"/>
        <w:rPr>
          <w:sz w:val="22"/>
        </w:rPr>
      </w:pPr>
      <w:bookmarkStart w:id="19" w:name="_Toc536778602"/>
      <w:r w:rsidRPr="00AD1B53">
        <w:rPr>
          <w:sz w:val="22"/>
        </w:rPr>
        <w:t xml:space="preserve">Figure </w:t>
      </w:r>
      <w:r w:rsidRPr="00AD1B53">
        <w:rPr>
          <w:sz w:val="22"/>
        </w:rPr>
        <w:fldChar w:fldCharType="begin"/>
      </w:r>
      <w:r w:rsidRPr="00AD1B53">
        <w:rPr>
          <w:sz w:val="22"/>
        </w:rPr>
        <w:instrText xml:space="preserve"> SEQ Figure \* ARABIC </w:instrText>
      </w:r>
      <w:r w:rsidRPr="00AD1B53">
        <w:rPr>
          <w:sz w:val="22"/>
        </w:rPr>
        <w:fldChar w:fldCharType="separate"/>
      </w:r>
      <w:r w:rsidR="005D0D31">
        <w:rPr>
          <w:noProof/>
          <w:sz w:val="22"/>
        </w:rPr>
        <w:t>5</w:t>
      </w:r>
      <w:r w:rsidRPr="00AD1B53">
        <w:rPr>
          <w:sz w:val="22"/>
        </w:rPr>
        <w:fldChar w:fldCharType="end"/>
      </w:r>
      <w:r w:rsidRPr="00AD1B53">
        <w:rPr>
          <w:sz w:val="22"/>
        </w:rPr>
        <w:t>: This image shows how the data from the Townsend and WIMD Scores appeared on the MapInfo display screen in the process of map creation.</w:t>
      </w:r>
      <w:bookmarkEnd w:id="19"/>
    </w:p>
    <w:p w:rsidR="00E65DD8" w:rsidRDefault="004B7C4C" w:rsidP="00FF4035">
      <w:pPr>
        <w:pStyle w:val="Heading1"/>
        <w:numPr>
          <w:ilvl w:val="0"/>
          <w:numId w:val="1"/>
        </w:numPr>
        <w:spacing w:line="360" w:lineRule="auto"/>
        <w:jc w:val="both"/>
        <w:rPr>
          <w:sz w:val="36"/>
        </w:rPr>
      </w:pPr>
      <w:bookmarkStart w:id="20" w:name="_Toc536778615"/>
      <w:r w:rsidRPr="004B7C4C">
        <w:rPr>
          <w:sz w:val="36"/>
        </w:rPr>
        <w:t>Results</w:t>
      </w:r>
      <w:bookmarkEnd w:id="20"/>
      <w:r w:rsidRPr="004B7C4C">
        <w:rPr>
          <w:sz w:val="36"/>
        </w:rPr>
        <w:t xml:space="preserve"> </w:t>
      </w:r>
    </w:p>
    <w:p w:rsidR="00A25869" w:rsidRDefault="00A25869" w:rsidP="00FF4035">
      <w:pPr>
        <w:spacing w:line="360" w:lineRule="auto"/>
        <w:jc w:val="both"/>
        <w:rPr>
          <w:sz w:val="24"/>
        </w:rPr>
      </w:pPr>
      <w:r>
        <w:rPr>
          <w:noProof/>
        </w:rPr>
        <w:drawing>
          <wp:anchor distT="0" distB="0" distL="114300" distR="114300" simplePos="0" relativeHeight="251663360" behindDoc="0" locked="0" layoutInCell="1" allowOverlap="1" wp14:anchorId="7C417AEF">
            <wp:simplePos x="0" y="0"/>
            <wp:positionH relativeFrom="column">
              <wp:posOffset>98</wp:posOffset>
            </wp:positionH>
            <wp:positionV relativeFrom="paragraph">
              <wp:posOffset>1451758</wp:posOffset>
            </wp:positionV>
            <wp:extent cx="5369442" cy="2705410"/>
            <wp:effectExtent l="0" t="0" r="3175"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69442" cy="2705410"/>
                    </a:xfrm>
                    <a:prstGeom prst="rect">
                      <a:avLst/>
                    </a:prstGeom>
                  </pic:spPr>
                </pic:pic>
              </a:graphicData>
            </a:graphic>
            <wp14:sizeRelH relativeFrom="page">
              <wp14:pctWidth>0</wp14:pctWidth>
            </wp14:sizeRelH>
            <wp14:sizeRelV relativeFrom="page">
              <wp14:pctHeight>0</wp14:pctHeight>
            </wp14:sizeRelV>
          </wp:anchor>
        </w:drawing>
      </w:r>
      <w:r w:rsidR="00A05481" w:rsidRPr="007E0499">
        <w:rPr>
          <w:sz w:val="24"/>
        </w:rPr>
        <w:t xml:space="preserve">The following results are from fellow student B Moore </w:t>
      </w:r>
      <w:r w:rsidR="00F9536D" w:rsidRPr="007E0499">
        <w:rPr>
          <w:sz w:val="24"/>
        </w:rPr>
        <w:t>(2019) who produced these maps using the results obtained by all students. The maps represent the results for the Townsend Index and WIMD score for deprivation within the SA1 &amp; SA3 regions of Swansea</w:t>
      </w:r>
      <w:r w:rsidR="00EF3B7D" w:rsidRPr="007E0499">
        <w:rPr>
          <w:sz w:val="24"/>
        </w:rPr>
        <w:t xml:space="preserve"> which were all produced using the GIS MapInfo Pro software, therefore visually demonstrating this </w:t>
      </w:r>
      <w:r w:rsidR="007E0499" w:rsidRPr="007E0499">
        <w:rPr>
          <w:sz w:val="24"/>
        </w:rPr>
        <w:t>software’s</w:t>
      </w:r>
      <w:r w:rsidR="00EF3B7D" w:rsidRPr="007E0499">
        <w:rPr>
          <w:sz w:val="24"/>
        </w:rPr>
        <w:t xml:space="preserve"> versatility to in </w:t>
      </w:r>
      <w:r>
        <w:rPr>
          <w:sz w:val="24"/>
        </w:rPr>
        <w:t xml:space="preserve">presenting </w:t>
      </w:r>
      <w:r w:rsidR="00EF3B7D" w:rsidRPr="007E0499">
        <w:rPr>
          <w:sz w:val="24"/>
        </w:rPr>
        <w:t>a visually appealing and professional looking format</w:t>
      </w:r>
      <w:r>
        <w:rPr>
          <w:sz w:val="24"/>
        </w:rPr>
        <w:t xml:space="preserve"> –</w:t>
      </w:r>
    </w:p>
    <w:p w:rsidR="007E0499" w:rsidRPr="007E0499" w:rsidRDefault="007E0499" w:rsidP="00FF4035">
      <w:pPr>
        <w:spacing w:line="360" w:lineRule="auto"/>
        <w:jc w:val="both"/>
        <w:rPr>
          <w:sz w:val="24"/>
        </w:rPr>
      </w:pPr>
    </w:p>
    <w:p w:rsidR="00A342DE" w:rsidRDefault="00A342DE" w:rsidP="00A342DE">
      <w:pPr>
        <w:keepNext/>
        <w:spacing w:line="360" w:lineRule="auto"/>
        <w:jc w:val="both"/>
      </w:pPr>
    </w:p>
    <w:p w:rsidR="00A05481" w:rsidRPr="00A25869" w:rsidRDefault="00A342DE" w:rsidP="00A342DE">
      <w:pPr>
        <w:pStyle w:val="Caption"/>
        <w:jc w:val="both"/>
        <w:rPr>
          <w:sz w:val="22"/>
        </w:rPr>
      </w:pPr>
      <w:bookmarkStart w:id="21" w:name="_Toc536778603"/>
      <w:r w:rsidRPr="00A25869">
        <w:rPr>
          <w:sz w:val="22"/>
        </w:rPr>
        <w:t xml:space="preserve">Figure </w:t>
      </w:r>
      <w:r w:rsidRPr="00A25869">
        <w:rPr>
          <w:sz w:val="22"/>
        </w:rPr>
        <w:fldChar w:fldCharType="begin"/>
      </w:r>
      <w:r w:rsidRPr="00A25869">
        <w:rPr>
          <w:sz w:val="22"/>
        </w:rPr>
        <w:instrText xml:space="preserve"> SEQ Figure \* ARABIC </w:instrText>
      </w:r>
      <w:r w:rsidRPr="00A25869">
        <w:rPr>
          <w:sz w:val="22"/>
        </w:rPr>
        <w:fldChar w:fldCharType="separate"/>
      </w:r>
      <w:r w:rsidR="005D0D31">
        <w:rPr>
          <w:noProof/>
          <w:sz w:val="22"/>
        </w:rPr>
        <w:t>6</w:t>
      </w:r>
      <w:r w:rsidRPr="00A25869">
        <w:rPr>
          <w:sz w:val="22"/>
        </w:rPr>
        <w:fldChar w:fldCharType="end"/>
      </w:r>
      <w:r w:rsidRPr="00A25869">
        <w:rPr>
          <w:sz w:val="22"/>
        </w:rPr>
        <w:t xml:space="preserve">: </w:t>
      </w:r>
      <w:r w:rsidR="00A25869" w:rsidRPr="00A25869">
        <w:rPr>
          <w:sz w:val="22"/>
        </w:rPr>
        <w:t xml:space="preserve">This MapInfo map incorporates data from both car ownership and the Townsend Index Score </w:t>
      </w:r>
      <w:r w:rsidRPr="00A25869">
        <w:rPr>
          <w:sz w:val="22"/>
        </w:rPr>
        <w:t>(Moore, B, 2019)</w:t>
      </w:r>
      <w:r w:rsidR="00A25869" w:rsidRPr="00A25869">
        <w:rPr>
          <w:sz w:val="22"/>
        </w:rPr>
        <w:t>.</w:t>
      </w:r>
      <w:bookmarkEnd w:id="21"/>
    </w:p>
    <w:p w:rsidR="00076DFF" w:rsidRDefault="00F9536D" w:rsidP="00076DFF">
      <w:pPr>
        <w:keepNext/>
        <w:spacing w:line="360" w:lineRule="auto"/>
        <w:jc w:val="both"/>
      </w:pPr>
      <w:r>
        <w:rPr>
          <w:noProof/>
        </w:rPr>
        <w:lastRenderedPageBreak/>
        <w:drawing>
          <wp:inline distT="0" distB="0" distL="0" distR="0" wp14:anchorId="2CBD1393" wp14:editId="770120A4">
            <wp:extent cx="5731510" cy="3598545"/>
            <wp:effectExtent l="0" t="0" r="2540" b="1905"/>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4">
                      <a:extLst>
                        <a:ext uri="{28A0092B-C50C-407E-A947-70E740481C1C}">
                          <a14:useLocalDpi xmlns:a14="http://schemas.microsoft.com/office/drawing/2010/main" val="0"/>
                        </a:ext>
                      </a:extLst>
                    </a:blip>
                    <a:stretch>
                      <a:fillRect/>
                    </a:stretch>
                  </pic:blipFill>
                  <pic:spPr>
                    <a:xfrm>
                      <a:off x="0" y="0"/>
                      <a:ext cx="5731510" cy="3598545"/>
                    </a:xfrm>
                    <a:prstGeom prst="rect">
                      <a:avLst/>
                    </a:prstGeom>
                  </pic:spPr>
                </pic:pic>
              </a:graphicData>
            </a:graphic>
          </wp:inline>
        </w:drawing>
      </w:r>
    </w:p>
    <w:p w:rsidR="00F9536D" w:rsidRDefault="00076DFF" w:rsidP="00076DFF">
      <w:pPr>
        <w:pStyle w:val="Caption"/>
        <w:jc w:val="both"/>
      </w:pPr>
      <w:bookmarkStart w:id="22" w:name="_Toc536778604"/>
      <w:r w:rsidRPr="00076DFF">
        <w:rPr>
          <w:sz w:val="22"/>
        </w:rPr>
        <w:t xml:space="preserve">Figure </w:t>
      </w:r>
      <w:r w:rsidRPr="00076DFF">
        <w:rPr>
          <w:sz w:val="22"/>
        </w:rPr>
        <w:fldChar w:fldCharType="begin"/>
      </w:r>
      <w:r w:rsidRPr="00076DFF">
        <w:rPr>
          <w:sz w:val="22"/>
        </w:rPr>
        <w:instrText xml:space="preserve"> SEQ Figure \* ARABIC </w:instrText>
      </w:r>
      <w:r w:rsidRPr="00076DFF">
        <w:rPr>
          <w:sz w:val="22"/>
        </w:rPr>
        <w:fldChar w:fldCharType="separate"/>
      </w:r>
      <w:r w:rsidR="005D0D31">
        <w:rPr>
          <w:noProof/>
          <w:sz w:val="22"/>
        </w:rPr>
        <w:t>7</w:t>
      </w:r>
      <w:r w:rsidRPr="00076DFF">
        <w:rPr>
          <w:sz w:val="22"/>
        </w:rPr>
        <w:fldChar w:fldCharType="end"/>
      </w:r>
      <w:r w:rsidRPr="00076DFF">
        <w:rPr>
          <w:sz w:val="22"/>
        </w:rPr>
        <w:t>: Townsend Index data results for Swansea exhibited in this map</w:t>
      </w:r>
      <w:r w:rsidR="00A342DE">
        <w:rPr>
          <w:sz w:val="22"/>
        </w:rPr>
        <w:t xml:space="preserve"> (Moore, B, 2019)</w:t>
      </w:r>
      <w:r w:rsidRPr="00076DFF">
        <w:rPr>
          <w:sz w:val="22"/>
        </w:rPr>
        <w:t>.</w:t>
      </w:r>
      <w:bookmarkEnd w:id="22"/>
    </w:p>
    <w:p w:rsidR="00A342DE" w:rsidRDefault="00F9536D" w:rsidP="00A342DE">
      <w:pPr>
        <w:keepNext/>
        <w:spacing w:line="360" w:lineRule="auto"/>
        <w:jc w:val="both"/>
      </w:pPr>
      <w:r>
        <w:rPr>
          <w:noProof/>
        </w:rPr>
        <w:drawing>
          <wp:inline distT="0" distB="0" distL="0" distR="0" wp14:anchorId="7AE688A5" wp14:editId="2CFE7411">
            <wp:extent cx="5731510" cy="3598545"/>
            <wp:effectExtent l="0" t="0" r="2540" b="1905"/>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a:extLst>
                        <a:ext uri="{28A0092B-C50C-407E-A947-70E740481C1C}">
                          <a14:useLocalDpi xmlns:a14="http://schemas.microsoft.com/office/drawing/2010/main" val="0"/>
                        </a:ext>
                      </a:extLst>
                    </a:blip>
                    <a:stretch>
                      <a:fillRect/>
                    </a:stretch>
                  </pic:blipFill>
                  <pic:spPr>
                    <a:xfrm>
                      <a:off x="0" y="0"/>
                      <a:ext cx="5731510" cy="3598545"/>
                    </a:xfrm>
                    <a:prstGeom prst="rect">
                      <a:avLst/>
                    </a:prstGeom>
                  </pic:spPr>
                </pic:pic>
              </a:graphicData>
            </a:graphic>
          </wp:inline>
        </w:drawing>
      </w:r>
    </w:p>
    <w:p w:rsidR="00F9536D" w:rsidRPr="00A342DE" w:rsidRDefault="00A342DE" w:rsidP="00A342DE">
      <w:pPr>
        <w:pStyle w:val="Caption"/>
        <w:jc w:val="both"/>
        <w:rPr>
          <w:sz w:val="22"/>
        </w:rPr>
      </w:pPr>
      <w:bookmarkStart w:id="23" w:name="_Toc536778605"/>
      <w:r w:rsidRPr="00A342DE">
        <w:rPr>
          <w:sz w:val="22"/>
        </w:rPr>
        <w:t xml:space="preserve">Figure </w:t>
      </w:r>
      <w:r w:rsidRPr="00A342DE">
        <w:rPr>
          <w:sz w:val="22"/>
        </w:rPr>
        <w:fldChar w:fldCharType="begin"/>
      </w:r>
      <w:r w:rsidRPr="00A342DE">
        <w:rPr>
          <w:sz w:val="22"/>
        </w:rPr>
        <w:instrText xml:space="preserve"> SEQ Figure \* ARABIC </w:instrText>
      </w:r>
      <w:r w:rsidRPr="00A342DE">
        <w:rPr>
          <w:sz w:val="22"/>
        </w:rPr>
        <w:fldChar w:fldCharType="separate"/>
      </w:r>
      <w:r w:rsidR="005D0D31">
        <w:rPr>
          <w:noProof/>
          <w:sz w:val="22"/>
        </w:rPr>
        <w:t>8</w:t>
      </w:r>
      <w:r w:rsidRPr="00A342DE">
        <w:rPr>
          <w:sz w:val="22"/>
        </w:rPr>
        <w:fldChar w:fldCharType="end"/>
      </w:r>
      <w:r w:rsidRPr="00A342DE">
        <w:rPr>
          <w:sz w:val="22"/>
        </w:rPr>
        <w:t>: This map exhibits the results obtained from the Welsh Index of Multiple Deprivation that was applied to this region of Swansea</w:t>
      </w:r>
      <w:r>
        <w:rPr>
          <w:sz w:val="22"/>
        </w:rPr>
        <w:t xml:space="preserve"> (Moore, B, 2019).</w:t>
      </w:r>
      <w:bookmarkEnd w:id="23"/>
    </w:p>
    <w:p w:rsidR="00C41969" w:rsidRDefault="00E65DD8" w:rsidP="00FF4035">
      <w:pPr>
        <w:pStyle w:val="Heading1"/>
        <w:numPr>
          <w:ilvl w:val="0"/>
          <w:numId w:val="1"/>
        </w:numPr>
        <w:spacing w:line="360" w:lineRule="auto"/>
        <w:jc w:val="both"/>
        <w:rPr>
          <w:sz w:val="36"/>
        </w:rPr>
      </w:pPr>
      <w:r>
        <w:rPr>
          <w:sz w:val="36"/>
        </w:rPr>
        <w:lastRenderedPageBreak/>
        <w:t xml:space="preserve"> </w:t>
      </w:r>
      <w:bookmarkStart w:id="24" w:name="_Toc536778616"/>
      <w:r w:rsidR="004B7C4C" w:rsidRPr="004B7C4C">
        <w:rPr>
          <w:sz w:val="36"/>
        </w:rPr>
        <w:t>Analysis:</w:t>
      </w:r>
      <w:bookmarkEnd w:id="24"/>
    </w:p>
    <w:p w:rsidR="00676C85" w:rsidRPr="00D81311" w:rsidRDefault="00D81311" w:rsidP="00D81311">
      <w:pPr>
        <w:pStyle w:val="Heading2"/>
        <w:rPr>
          <w:sz w:val="28"/>
        </w:rPr>
      </w:pPr>
      <w:bookmarkStart w:id="25" w:name="_Toc536778617"/>
      <w:r>
        <w:rPr>
          <w:sz w:val="28"/>
        </w:rPr>
        <w:t xml:space="preserve">5.1 </w:t>
      </w:r>
      <w:r w:rsidR="00415AA9" w:rsidRPr="00D81311">
        <w:rPr>
          <w:sz w:val="28"/>
        </w:rPr>
        <w:t>Analysis of Deprivation Data –</w:t>
      </w:r>
      <w:bookmarkEnd w:id="25"/>
    </w:p>
    <w:p w:rsidR="00415AA9" w:rsidRPr="00426423" w:rsidRDefault="00C036E9" w:rsidP="00FF4035">
      <w:pPr>
        <w:spacing w:line="360" w:lineRule="auto"/>
        <w:jc w:val="both"/>
        <w:rPr>
          <w:sz w:val="24"/>
        </w:rPr>
      </w:pPr>
      <w:r w:rsidRPr="00426423">
        <w:rPr>
          <w:sz w:val="24"/>
        </w:rPr>
        <w:t>In this report we examine two types of deprivation index – The Townsend Deprivation Index which analyses deprivation across the whole of the UK and then the Welsh Index of Multiple Deprivation (WIMD) which focuses on deprivation s</w:t>
      </w:r>
      <w:r w:rsidR="00BE6B01" w:rsidRPr="00426423">
        <w:rPr>
          <w:sz w:val="24"/>
        </w:rPr>
        <w:t>pecifically</w:t>
      </w:r>
      <w:r w:rsidRPr="00426423">
        <w:rPr>
          <w:sz w:val="24"/>
        </w:rPr>
        <w:t xml:space="preserve"> in Wales and was designed by the Welsh Government.</w:t>
      </w:r>
    </w:p>
    <w:p w:rsidR="00415AA9" w:rsidRPr="005533A9" w:rsidRDefault="005533A9" w:rsidP="005533A9">
      <w:pPr>
        <w:pStyle w:val="Heading2"/>
        <w:rPr>
          <w:sz w:val="28"/>
        </w:rPr>
      </w:pPr>
      <w:bookmarkStart w:id="26" w:name="_Toc536778618"/>
      <w:r>
        <w:rPr>
          <w:sz w:val="28"/>
        </w:rPr>
        <w:t xml:space="preserve">5.1.1 </w:t>
      </w:r>
      <w:r w:rsidR="00DA4C39" w:rsidRPr="005533A9">
        <w:rPr>
          <w:sz w:val="28"/>
        </w:rPr>
        <w:t>Townsend</w:t>
      </w:r>
      <w:r w:rsidR="00415AA9" w:rsidRPr="005533A9">
        <w:rPr>
          <w:sz w:val="28"/>
        </w:rPr>
        <w:t xml:space="preserve"> Deprivation Index –</w:t>
      </w:r>
      <w:bookmarkEnd w:id="26"/>
    </w:p>
    <w:p w:rsidR="00415AA9" w:rsidRPr="00426423" w:rsidRDefault="00DA4C39" w:rsidP="00FF4035">
      <w:pPr>
        <w:spacing w:line="360" w:lineRule="auto"/>
        <w:jc w:val="both"/>
        <w:rPr>
          <w:sz w:val="24"/>
        </w:rPr>
      </w:pPr>
      <w:r w:rsidRPr="00426423">
        <w:rPr>
          <w:sz w:val="24"/>
        </w:rPr>
        <w:t xml:space="preserve">Developed by Peter Townsend in 1987, </w:t>
      </w:r>
      <w:r w:rsidR="00DA3FDF" w:rsidRPr="00426423">
        <w:rPr>
          <w:sz w:val="24"/>
        </w:rPr>
        <w:t>it is</w:t>
      </w:r>
      <w:r w:rsidRPr="00426423">
        <w:rPr>
          <w:sz w:val="24"/>
        </w:rPr>
        <w:t xml:space="preserve"> </w:t>
      </w:r>
      <w:r w:rsidR="00DA3FDF" w:rsidRPr="00426423">
        <w:rPr>
          <w:sz w:val="24"/>
        </w:rPr>
        <w:t xml:space="preserve">simply a </w:t>
      </w:r>
      <w:r w:rsidR="005533A9" w:rsidRPr="00426423">
        <w:rPr>
          <w:sz w:val="24"/>
        </w:rPr>
        <w:t>census-based</w:t>
      </w:r>
      <w:r w:rsidR="00DA3FDF" w:rsidRPr="00426423">
        <w:rPr>
          <w:sz w:val="24"/>
        </w:rPr>
        <w:t xml:space="preserve"> index</w:t>
      </w:r>
      <w:r w:rsidRPr="00426423">
        <w:rPr>
          <w:sz w:val="24"/>
        </w:rPr>
        <w:t xml:space="preserve"> </w:t>
      </w:r>
      <w:r w:rsidR="00DA3FDF" w:rsidRPr="00426423">
        <w:rPr>
          <w:sz w:val="24"/>
        </w:rPr>
        <w:t xml:space="preserve">focussing on </w:t>
      </w:r>
      <w:r w:rsidRPr="00426423">
        <w:rPr>
          <w:sz w:val="24"/>
        </w:rPr>
        <w:t>material deprivation (UK Data Service, 2019).</w:t>
      </w:r>
      <w:r w:rsidR="00224B5E" w:rsidRPr="00426423">
        <w:rPr>
          <w:sz w:val="24"/>
        </w:rPr>
        <w:t xml:space="preserve"> It calculates this by measuring four census variables –</w:t>
      </w:r>
    </w:p>
    <w:p w:rsidR="00224B5E" w:rsidRPr="00426423" w:rsidRDefault="00224B5E" w:rsidP="00FF4035">
      <w:pPr>
        <w:pStyle w:val="ListParagraph"/>
        <w:numPr>
          <w:ilvl w:val="0"/>
          <w:numId w:val="3"/>
        </w:numPr>
        <w:spacing w:line="360" w:lineRule="auto"/>
        <w:jc w:val="both"/>
        <w:rPr>
          <w:sz w:val="24"/>
        </w:rPr>
      </w:pPr>
      <w:r w:rsidRPr="00426423">
        <w:rPr>
          <w:sz w:val="24"/>
        </w:rPr>
        <w:t xml:space="preserve">Households without a car </w:t>
      </w:r>
    </w:p>
    <w:p w:rsidR="00224B5E" w:rsidRPr="00426423" w:rsidRDefault="00224B5E" w:rsidP="00FF4035">
      <w:pPr>
        <w:pStyle w:val="ListParagraph"/>
        <w:numPr>
          <w:ilvl w:val="0"/>
          <w:numId w:val="3"/>
        </w:numPr>
        <w:spacing w:line="360" w:lineRule="auto"/>
        <w:jc w:val="both"/>
        <w:rPr>
          <w:sz w:val="24"/>
        </w:rPr>
      </w:pPr>
      <w:r w:rsidRPr="00426423">
        <w:rPr>
          <w:sz w:val="24"/>
        </w:rPr>
        <w:t>Households that are non-property owners</w:t>
      </w:r>
    </w:p>
    <w:p w:rsidR="00224B5E" w:rsidRPr="00426423" w:rsidRDefault="00224B5E" w:rsidP="00FF4035">
      <w:pPr>
        <w:pStyle w:val="ListParagraph"/>
        <w:numPr>
          <w:ilvl w:val="0"/>
          <w:numId w:val="3"/>
        </w:numPr>
        <w:spacing w:line="360" w:lineRule="auto"/>
        <w:jc w:val="both"/>
        <w:rPr>
          <w:sz w:val="24"/>
        </w:rPr>
      </w:pPr>
      <w:r w:rsidRPr="00426423">
        <w:rPr>
          <w:sz w:val="24"/>
        </w:rPr>
        <w:t>Number of persons unemployed</w:t>
      </w:r>
    </w:p>
    <w:p w:rsidR="00224B5E" w:rsidRPr="00426423" w:rsidRDefault="00224B5E" w:rsidP="00FF4035">
      <w:pPr>
        <w:pStyle w:val="ListParagraph"/>
        <w:numPr>
          <w:ilvl w:val="0"/>
          <w:numId w:val="3"/>
        </w:numPr>
        <w:spacing w:line="360" w:lineRule="auto"/>
        <w:jc w:val="both"/>
        <w:rPr>
          <w:sz w:val="24"/>
        </w:rPr>
      </w:pPr>
      <w:r w:rsidRPr="00426423">
        <w:rPr>
          <w:sz w:val="24"/>
        </w:rPr>
        <w:t>Overcrowded Households</w:t>
      </w:r>
    </w:p>
    <w:p w:rsidR="00224B5E" w:rsidRPr="00426423" w:rsidRDefault="00224B5E" w:rsidP="00FF4035">
      <w:pPr>
        <w:spacing w:line="360" w:lineRule="auto"/>
        <w:jc w:val="both"/>
        <w:rPr>
          <w:sz w:val="24"/>
        </w:rPr>
      </w:pPr>
      <w:r w:rsidRPr="00426423">
        <w:rPr>
          <w:sz w:val="24"/>
        </w:rPr>
        <w:t>(University of Southampton, 2019)</w:t>
      </w:r>
    </w:p>
    <w:p w:rsidR="00DA3FDF" w:rsidRPr="00426423" w:rsidRDefault="00DA3FDF" w:rsidP="00FF4035">
      <w:pPr>
        <w:spacing w:line="360" w:lineRule="auto"/>
        <w:jc w:val="both"/>
        <w:rPr>
          <w:sz w:val="24"/>
        </w:rPr>
      </w:pPr>
      <w:r w:rsidRPr="00426423">
        <w:rPr>
          <w:sz w:val="24"/>
        </w:rPr>
        <w:t xml:space="preserve">The Townsend Index can be used on any geographical location that has census data available; UK census data usually updated every 10 years 1981, 1991, 2001, 2011. The index usually calculates areas such as wards, output areas and enumeration districts </w:t>
      </w:r>
      <w:r w:rsidR="00D926EB" w:rsidRPr="00426423">
        <w:rPr>
          <w:sz w:val="24"/>
        </w:rPr>
        <w:t>(Southampton University, 2019).</w:t>
      </w:r>
    </w:p>
    <w:p w:rsidR="00DA3FDF" w:rsidRPr="00426423" w:rsidRDefault="00D142DD" w:rsidP="00D142DD">
      <w:pPr>
        <w:spacing w:line="360" w:lineRule="auto"/>
        <w:jc w:val="both"/>
        <w:rPr>
          <w:sz w:val="24"/>
        </w:rPr>
      </w:pPr>
      <w:r w:rsidRPr="00426423">
        <w:rPr>
          <w:sz w:val="24"/>
        </w:rPr>
        <w:t>According to Townsend “deprivation is the consequence of a lack of income and other resources, which cumulatively can be seen as living in poverty” (Townsend, 1979). Townsend expanded on this by stating that poverty is “those people whose resources are so seriously below those commanded by the average individual or family that they are, in effect, excluded from ordinary living patterns, customs and activities” (Townsend, 1979).</w:t>
      </w:r>
    </w:p>
    <w:p w:rsidR="00C82C91" w:rsidRDefault="003911F5" w:rsidP="00D142DD">
      <w:pPr>
        <w:spacing w:line="360" w:lineRule="auto"/>
        <w:jc w:val="both"/>
        <w:rPr>
          <w:sz w:val="24"/>
        </w:rPr>
      </w:pPr>
      <w:r w:rsidRPr="00426423">
        <w:rPr>
          <w:sz w:val="24"/>
        </w:rPr>
        <w:t>It has long been used in trying to determine any relationships in health, crime, education and deprivation (UK Data Service, 2019) and with simplicity of the score and its use of readily-available data allows for it to be used to calculate any geographical areas that have census data available (University of Southampton, 2019).</w:t>
      </w:r>
    </w:p>
    <w:p w:rsidR="00296592" w:rsidRPr="00426423" w:rsidRDefault="00296592" w:rsidP="00D142DD">
      <w:pPr>
        <w:spacing w:line="360" w:lineRule="auto"/>
        <w:jc w:val="both"/>
        <w:rPr>
          <w:sz w:val="24"/>
        </w:rPr>
      </w:pPr>
      <w:r>
        <w:rPr>
          <w:sz w:val="24"/>
        </w:rPr>
        <w:t xml:space="preserve">This deprivation index has not been without its criticism as to its accuracy. The main issues are that data is often out-of-date due to the long time periods between the update to each </w:t>
      </w:r>
      <w:r>
        <w:rPr>
          <w:sz w:val="24"/>
        </w:rPr>
        <w:lastRenderedPageBreak/>
        <w:t xml:space="preserve">national census (i.e. </w:t>
      </w:r>
      <w:proofErr w:type="gramStart"/>
      <w:r>
        <w:rPr>
          <w:sz w:val="24"/>
        </w:rPr>
        <w:t>10 year</w:t>
      </w:r>
      <w:proofErr w:type="gramEnd"/>
      <w:r>
        <w:rPr>
          <w:sz w:val="24"/>
        </w:rPr>
        <w:t xml:space="preserve"> gap), this is </w:t>
      </w:r>
      <w:r w:rsidR="00267CC0">
        <w:rPr>
          <w:sz w:val="24"/>
        </w:rPr>
        <w:t xml:space="preserve">particularly </w:t>
      </w:r>
      <w:r>
        <w:rPr>
          <w:sz w:val="24"/>
        </w:rPr>
        <w:t>evident in housing tenure</w:t>
      </w:r>
      <w:r w:rsidR="00267CC0">
        <w:rPr>
          <w:sz w:val="24"/>
        </w:rPr>
        <w:t xml:space="preserve"> (PHAST, 2017). There are no estimates as to the proportion of people in an area who are suffering from deprivation (PHAST, 2017). </w:t>
      </w:r>
      <w:r w:rsidR="00DA1DEB">
        <w:rPr>
          <w:sz w:val="24"/>
        </w:rPr>
        <w:t>Additionally,</w:t>
      </w:r>
      <w:r w:rsidR="00267CC0">
        <w:rPr>
          <w:sz w:val="24"/>
        </w:rPr>
        <w:t xml:space="preserve"> is has been argued that it is more suited to urban areas rather than rural (PHAST, 2017).</w:t>
      </w:r>
    </w:p>
    <w:p w:rsidR="00415AA9" w:rsidRPr="005533A9" w:rsidRDefault="005533A9" w:rsidP="005533A9">
      <w:pPr>
        <w:pStyle w:val="Heading2"/>
        <w:rPr>
          <w:sz w:val="28"/>
        </w:rPr>
      </w:pPr>
      <w:bookmarkStart w:id="27" w:name="_Toc536778619"/>
      <w:r>
        <w:rPr>
          <w:sz w:val="28"/>
        </w:rPr>
        <w:t xml:space="preserve">5.1.2 </w:t>
      </w:r>
      <w:r w:rsidR="00415AA9" w:rsidRPr="005533A9">
        <w:rPr>
          <w:sz w:val="28"/>
        </w:rPr>
        <w:t>Welsh Index of Multiple Deprivation (WIMD) –</w:t>
      </w:r>
      <w:bookmarkEnd w:id="27"/>
    </w:p>
    <w:p w:rsidR="00415AA9" w:rsidRPr="00426423" w:rsidRDefault="00E94E81" w:rsidP="00FF4035">
      <w:pPr>
        <w:spacing w:line="360" w:lineRule="auto"/>
        <w:jc w:val="both"/>
        <w:rPr>
          <w:sz w:val="24"/>
        </w:rPr>
      </w:pPr>
      <w:r w:rsidRPr="00426423">
        <w:rPr>
          <w:sz w:val="24"/>
        </w:rPr>
        <w:t xml:space="preserve">This is the </w:t>
      </w:r>
      <w:r w:rsidR="00634119" w:rsidRPr="00426423">
        <w:rPr>
          <w:sz w:val="24"/>
        </w:rPr>
        <w:t xml:space="preserve">means used by the Welsh Government to measure deprivation in different areas of Wales by examining eight separate factors </w:t>
      </w:r>
      <w:r w:rsidR="00B612DA" w:rsidRPr="00426423">
        <w:rPr>
          <w:sz w:val="24"/>
        </w:rPr>
        <w:t xml:space="preserve">each based off a range of different indicators </w:t>
      </w:r>
      <w:r w:rsidR="00634119" w:rsidRPr="00426423">
        <w:rPr>
          <w:sz w:val="24"/>
        </w:rPr>
        <w:t>–</w:t>
      </w:r>
    </w:p>
    <w:p w:rsidR="00634119" w:rsidRPr="00426423" w:rsidRDefault="00634119" w:rsidP="00FF4035">
      <w:pPr>
        <w:pStyle w:val="ListParagraph"/>
        <w:numPr>
          <w:ilvl w:val="0"/>
          <w:numId w:val="4"/>
        </w:numPr>
        <w:spacing w:line="360" w:lineRule="auto"/>
        <w:jc w:val="both"/>
        <w:rPr>
          <w:sz w:val="24"/>
        </w:rPr>
      </w:pPr>
      <w:r w:rsidRPr="00426423">
        <w:rPr>
          <w:sz w:val="24"/>
        </w:rPr>
        <w:t xml:space="preserve">Income </w:t>
      </w:r>
    </w:p>
    <w:p w:rsidR="00634119" w:rsidRPr="00426423" w:rsidRDefault="00634119" w:rsidP="00FF4035">
      <w:pPr>
        <w:pStyle w:val="ListParagraph"/>
        <w:numPr>
          <w:ilvl w:val="0"/>
          <w:numId w:val="4"/>
        </w:numPr>
        <w:spacing w:line="360" w:lineRule="auto"/>
        <w:jc w:val="both"/>
        <w:rPr>
          <w:sz w:val="24"/>
        </w:rPr>
      </w:pPr>
      <w:r w:rsidRPr="00426423">
        <w:rPr>
          <w:sz w:val="24"/>
        </w:rPr>
        <w:t>Employment</w:t>
      </w:r>
    </w:p>
    <w:p w:rsidR="00634119" w:rsidRPr="00426423" w:rsidRDefault="00634119" w:rsidP="00FF4035">
      <w:pPr>
        <w:pStyle w:val="ListParagraph"/>
        <w:numPr>
          <w:ilvl w:val="0"/>
          <w:numId w:val="4"/>
        </w:numPr>
        <w:spacing w:line="360" w:lineRule="auto"/>
        <w:jc w:val="both"/>
        <w:rPr>
          <w:sz w:val="24"/>
        </w:rPr>
      </w:pPr>
      <w:r w:rsidRPr="00426423">
        <w:rPr>
          <w:sz w:val="24"/>
        </w:rPr>
        <w:t>Health</w:t>
      </w:r>
    </w:p>
    <w:p w:rsidR="00634119" w:rsidRPr="00426423" w:rsidRDefault="00634119" w:rsidP="00FF4035">
      <w:pPr>
        <w:pStyle w:val="ListParagraph"/>
        <w:numPr>
          <w:ilvl w:val="0"/>
          <w:numId w:val="4"/>
        </w:numPr>
        <w:spacing w:line="360" w:lineRule="auto"/>
        <w:jc w:val="both"/>
        <w:rPr>
          <w:sz w:val="24"/>
        </w:rPr>
      </w:pPr>
      <w:r w:rsidRPr="00426423">
        <w:rPr>
          <w:sz w:val="24"/>
        </w:rPr>
        <w:t xml:space="preserve">Housing </w:t>
      </w:r>
    </w:p>
    <w:p w:rsidR="00634119" w:rsidRPr="00426423" w:rsidRDefault="00634119" w:rsidP="00FF4035">
      <w:pPr>
        <w:pStyle w:val="ListParagraph"/>
        <w:numPr>
          <w:ilvl w:val="0"/>
          <w:numId w:val="4"/>
        </w:numPr>
        <w:spacing w:line="360" w:lineRule="auto"/>
        <w:jc w:val="both"/>
        <w:rPr>
          <w:sz w:val="24"/>
        </w:rPr>
      </w:pPr>
      <w:r w:rsidRPr="00426423">
        <w:rPr>
          <w:sz w:val="24"/>
        </w:rPr>
        <w:t xml:space="preserve">Access to Services </w:t>
      </w:r>
    </w:p>
    <w:p w:rsidR="00634119" w:rsidRPr="00426423" w:rsidRDefault="00634119" w:rsidP="00FF4035">
      <w:pPr>
        <w:pStyle w:val="ListParagraph"/>
        <w:numPr>
          <w:ilvl w:val="0"/>
          <w:numId w:val="4"/>
        </w:numPr>
        <w:spacing w:line="360" w:lineRule="auto"/>
        <w:jc w:val="both"/>
        <w:rPr>
          <w:sz w:val="24"/>
        </w:rPr>
      </w:pPr>
      <w:r w:rsidRPr="00426423">
        <w:rPr>
          <w:sz w:val="24"/>
        </w:rPr>
        <w:t>Environment</w:t>
      </w:r>
    </w:p>
    <w:p w:rsidR="00634119" w:rsidRPr="00426423" w:rsidRDefault="00634119" w:rsidP="00FF4035">
      <w:pPr>
        <w:pStyle w:val="ListParagraph"/>
        <w:numPr>
          <w:ilvl w:val="0"/>
          <w:numId w:val="4"/>
        </w:numPr>
        <w:spacing w:line="360" w:lineRule="auto"/>
        <w:jc w:val="both"/>
        <w:rPr>
          <w:sz w:val="24"/>
        </w:rPr>
      </w:pPr>
      <w:r w:rsidRPr="00426423">
        <w:rPr>
          <w:sz w:val="24"/>
        </w:rPr>
        <w:t xml:space="preserve">Community Safety </w:t>
      </w:r>
    </w:p>
    <w:p w:rsidR="00634119" w:rsidRPr="00426423" w:rsidRDefault="00634119" w:rsidP="00FF4035">
      <w:pPr>
        <w:pStyle w:val="ListParagraph"/>
        <w:numPr>
          <w:ilvl w:val="0"/>
          <w:numId w:val="4"/>
        </w:numPr>
        <w:spacing w:line="360" w:lineRule="auto"/>
        <w:jc w:val="both"/>
        <w:rPr>
          <w:sz w:val="24"/>
        </w:rPr>
      </w:pPr>
      <w:r w:rsidRPr="00426423">
        <w:rPr>
          <w:sz w:val="24"/>
        </w:rPr>
        <w:t>Education</w:t>
      </w:r>
    </w:p>
    <w:p w:rsidR="00B612DA" w:rsidRPr="00426423" w:rsidRDefault="00B612DA" w:rsidP="00B612DA">
      <w:pPr>
        <w:spacing w:line="360" w:lineRule="auto"/>
        <w:jc w:val="both"/>
        <w:rPr>
          <w:sz w:val="24"/>
        </w:rPr>
      </w:pPr>
      <w:r w:rsidRPr="00426423">
        <w:rPr>
          <w:sz w:val="24"/>
        </w:rPr>
        <w:t>(NHS Wales, 2017)</w:t>
      </w:r>
    </w:p>
    <w:p w:rsidR="00634119" w:rsidRPr="00426423" w:rsidRDefault="002F1E8C" w:rsidP="00FF4035">
      <w:pPr>
        <w:spacing w:line="360" w:lineRule="auto"/>
        <w:jc w:val="both"/>
        <w:rPr>
          <w:sz w:val="24"/>
        </w:rPr>
      </w:pPr>
      <w:r w:rsidRPr="00426423">
        <w:rPr>
          <w:sz w:val="24"/>
        </w:rPr>
        <w:t xml:space="preserve">It was </w:t>
      </w:r>
      <w:r w:rsidR="00BE6B01" w:rsidRPr="00426423">
        <w:rPr>
          <w:sz w:val="24"/>
        </w:rPr>
        <w:t>designed to identify those small areas where there are the highest concentrations of several types of deprivation.</w:t>
      </w:r>
      <w:r w:rsidRPr="00426423">
        <w:rPr>
          <w:sz w:val="24"/>
        </w:rPr>
        <w:t xml:space="preserve"> </w:t>
      </w:r>
      <w:r w:rsidR="00634119" w:rsidRPr="00426423">
        <w:rPr>
          <w:sz w:val="24"/>
        </w:rPr>
        <w:t xml:space="preserve">It </w:t>
      </w:r>
      <w:r w:rsidR="00951F59" w:rsidRPr="00426423">
        <w:rPr>
          <w:sz w:val="24"/>
        </w:rPr>
        <w:t>was designed to recognise areas where there are high concentrations of multiple different types of deprivation (</w:t>
      </w:r>
      <w:r w:rsidRPr="00426423">
        <w:rPr>
          <w:sz w:val="24"/>
        </w:rPr>
        <w:t xml:space="preserve">Cardiff Council, 2017). It works by </w:t>
      </w:r>
      <w:r w:rsidR="00634119" w:rsidRPr="00426423">
        <w:rPr>
          <w:sz w:val="24"/>
        </w:rPr>
        <w:t>assig</w:t>
      </w:r>
      <w:r w:rsidRPr="00426423">
        <w:rPr>
          <w:sz w:val="24"/>
        </w:rPr>
        <w:t xml:space="preserve">ning </w:t>
      </w:r>
      <w:r w:rsidR="00634119" w:rsidRPr="00426423">
        <w:rPr>
          <w:sz w:val="24"/>
        </w:rPr>
        <w:t xml:space="preserve">a deprivation rank </w:t>
      </w:r>
      <w:r w:rsidRPr="00426423">
        <w:rPr>
          <w:sz w:val="24"/>
        </w:rPr>
        <w:t xml:space="preserve">to over 1909 </w:t>
      </w:r>
      <w:r w:rsidR="00634119" w:rsidRPr="00426423">
        <w:rPr>
          <w:sz w:val="24"/>
        </w:rPr>
        <w:t xml:space="preserve">different areas in Wales </w:t>
      </w:r>
      <w:r w:rsidRPr="00426423">
        <w:rPr>
          <w:sz w:val="24"/>
        </w:rPr>
        <w:t xml:space="preserve">known as </w:t>
      </w:r>
      <w:r w:rsidR="00634119" w:rsidRPr="00426423">
        <w:rPr>
          <w:sz w:val="24"/>
        </w:rPr>
        <w:t>LSOAs (Lower Super Output Areas), 1</w:t>
      </w:r>
      <w:r w:rsidR="000F64B5" w:rsidRPr="00426423">
        <w:rPr>
          <w:sz w:val="24"/>
        </w:rPr>
        <w:t xml:space="preserve"> </w:t>
      </w:r>
      <w:r w:rsidR="00634119" w:rsidRPr="00426423">
        <w:rPr>
          <w:sz w:val="24"/>
        </w:rPr>
        <w:t>being the most deprived and 1</w:t>
      </w:r>
      <w:r w:rsidR="000F64B5" w:rsidRPr="00426423">
        <w:rPr>
          <w:sz w:val="24"/>
        </w:rPr>
        <w:t>909</w:t>
      </w:r>
      <w:r w:rsidR="00634119" w:rsidRPr="00426423">
        <w:rPr>
          <w:sz w:val="24"/>
        </w:rPr>
        <w:t xml:space="preserve"> being the least (NHS Wales, 2017; Welsh Government, 2018). Th</w:t>
      </w:r>
      <w:r w:rsidR="000F64B5" w:rsidRPr="00426423">
        <w:rPr>
          <w:sz w:val="24"/>
        </w:rPr>
        <w:t>e</w:t>
      </w:r>
      <w:r w:rsidR="00634119" w:rsidRPr="00426423">
        <w:rPr>
          <w:sz w:val="24"/>
        </w:rPr>
        <w:t xml:space="preserve"> WIMD</w:t>
      </w:r>
      <w:r w:rsidR="000F64B5" w:rsidRPr="00426423">
        <w:rPr>
          <w:sz w:val="24"/>
        </w:rPr>
        <w:t xml:space="preserve"> which is updated every 4-5 years</w:t>
      </w:r>
      <w:r w:rsidR="00634119" w:rsidRPr="00426423">
        <w:rPr>
          <w:sz w:val="24"/>
        </w:rPr>
        <w:t xml:space="preserve"> </w:t>
      </w:r>
      <w:r w:rsidR="000F64B5" w:rsidRPr="00426423">
        <w:rPr>
          <w:sz w:val="24"/>
        </w:rPr>
        <w:t>published its most recent index in 2014 (Stats Wales, 2019).</w:t>
      </w:r>
    </w:p>
    <w:p w:rsidR="00C36229" w:rsidRPr="00426423" w:rsidRDefault="00C36229" w:rsidP="00FF4035">
      <w:pPr>
        <w:spacing w:line="360" w:lineRule="auto"/>
        <w:jc w:val="both"/>
        <w:rPr>
          <w:sz w:val="24"/>
        </w:rPr>
      </w:pPr>
      <w:r w:rsidRPr="00426423">
        <w:rPr>
          <w:sz w:val="24"/>
        </w:rPr>
        <w:t xml:space="preserve">There are a few inconsistencies with the WIMD, firstly not all individuals that are classed as living in a deprived area are </w:t>
      </w:r>
      <w:proofErr w:type="gramStart"/>
      <w:r w:rsidRPr="00426423">
        <w:rPr>
          <w:sz w:val="24"/>
        </w:rPr>
        <w:t>actually deprived</w:t>
      </w:r>
      <w:proofErr w:type="gramEnd"/>
      <w:r w:rsidRPr="00426423">
        <w:rPr>
          <w:sz w:val="24"/>
        </w:rPr>
        <w:t>, the area itself is not what is deprived but the circumstances and actions of the individuals inhabiting the area which influences the deprivation ranks (NHS Wales, 2017).</w:t>
      </w:r>
      <w:r w:rsidR="00C74831" w:rsidRPr="00426423">
        <w:rPr>
          <w:sz w:val="24"/>
        </w:rPr>
        <w:t xml:space="preserve"> The scores of the WIMD cannot be compared with other deprivation indexes such as the Townsend index as well as the fact that previous WIMD scores cannot be compared with updated ones (NHS Wales, 2017). Lastly, if an area is ranked the </w:t>
      </w:r>
      <w:r w:rsidR="00C74831" w:rsidRPr="00426423">
        <w:rPr>
          <w:sz w:val="24"/>
        </w:rPr>
        <w:lastRenderedPageBreak/>
        <w:t>50</w:t>
      </w:r>
      <w:r w:rsidR="00C74831" w:rsidRPr="00426423">
        <w:rPr>
          <w:sz w:val="24"/>
          <w:vertAlign w:val="superscript"/>
        </w:rPr>
        <w:t>th</w:t>
      </w:r>
      <w:r w:rsidR="00C74831" w:rsidRPr="00426423">
        <w:rPr>
          <w:sz w:val="24"/>
        </w:rPr>
        <w:t xml:space="preserve"> most deprived area and another the 200</w:t>
      </w:r>
      <w:r w:rsidR="00C74831" w:rsidRPr="00426423">
        <w:rPr>
          <w:sz w:val="24"/>
          <w:vertAlign w:val="superscript"/>
        </w:rPr>
        <w:t>th</w:t>
      </w:r>
      <w:r w:rsidR="00C74831" w:rsidRPr="00426423">
        <w:rPr>
          <w:sz w:val="24"/>
        </w:rPr>
        <w:t xml:space="preserve">, it cannot then </w:t>
      </w:r>
      <w:r w:rsidR="005B58B9" w:rsidRPr="00426423">
        <w:rPr>
          <w:sz w:val="24"/>
        </w:rPr>
        <w:t>assume that one area is 4 times more deprived than the other (NHS Wales, 2017).</w:t>
      </w:r>
    </w:p>
    <w:p w:rsidR="005D0D31" w:rsidRDefault="002979C1" w:rsidP="005D0D31">
      <w:pPr>
        <w:keepNext/>
        <w:spacing w:line="360" w:lineRule="auto"/>
        <w:jc w:val="center"/>
      </w:pPr>
      <w:r w:rsidRPr="002979C1">
        <w:drawing>
          <wp:inline distT="0" distB="0" distL="0" distR="0" wp14:anchorId="78303DBE" wp14:editId="0D93599B">
            <wp:extent cx="4781550" cy="30956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83889" cy="3097139"/>
                    </a:xfrm>
                    <a:prstGeom prst="rect">
                      <a:avLst/>
                    </a:prstGeom>
                  </pic:spPr>
                </pic:pic>
              </a:graphicData>
            </a:graphic>
          </wp:inline>
        </w:drawing>
      </w:r>
    </w:p>
    <w:p w:rsidR="00007CB0" w:rsidRPr="005D0D31" w:rsidRDefault="005D0D31" w:rsidP="005D0D31">
      <w:pPr>
        <w:pStyle w:val="Caption"/>
        <w:jc w:val="both"/>
        <w:rPr>
          <w:sz w:val="22"/>
        </w:rPr>
      </w:pPr>
      <w:bookmarkStart w:id="28" w:name="_Toc536778606"/>
      <w:r w:rsidRPr="005D0D31">
        <w:rPr>
          <w:sz w:val="22"/>
        </w:rPr>
        <w:t xml:space="preserve">Figure </w:t>
      </w:r>
      <w:r w:rsidRPr="005D0D31">
        <w:rPr>
          <w:sz w:val="22"/>
        </w:rPr>
        <w:fldChar w:fldCharType="begin"/>
      </w:r>
      <w:r w:rsidRPr="005D0D31">
        <w:rPr>
          <w:sz w:val="22"/>
        </w:rPr>
        <w:instrText xml:space="preserve"> SEQ Figure \* ARABIC </w:instrText>
      </w:r>
      <w:r w:rsidRPr="005D0D31">
        <w:rPr>
          <w:sz w:val="22"/>
        </w:rPr>
        <w:fldChar w:fldCharType="separate"/>
      </w:r>
      <w:r w:rsidRPr="005D0D31">
        <w:rPr>
          <w:noProof/>
          <w:sz w:val="22"/>
        </w:rPr>
        <w:t>9</w:t>
      </w:r>
      <w:r w:rsidRPr="005D0D31">
        <w:rPr>
          <w:sz w:val="22"/>
        </w:rPr>
        <w:fldChar w:fldCharType="end"/>
      </w:r>
      <w:r w:rsidRPr="005D0D31">
        <w:rPr>
          <w:sz w:val="22"/>
        </w:rPr>
        <w:t>: Map of the Welsh Index of Deprivation (2014) for the entirety of Wales.</w:t>
      </w:r>
      <w:bookmarkEnd w:id="28"/>
    </w:p>
    <w:p w:rsidR="00A231C5" w:rsidRDefault="000F64B5" w:rsidP="00EF3B7D">
      <w:pPr>
        <w:spacing w:line="360" w:lineRule="auto"/>
        <w:jc w:val="both"/>
        <w:rPr>
          <w:sz w:val="24"/>
        </w:rPr>
      </w:pPr>
      <w:r w:rsidRPr="00426423">
        <w:rPr>
          <w:sz w:val="24"/>
        </w:rPr>
        <w:t xml:space="preserve">The index is used not only to rank LSOAs </w:t>
      </w:r>
      <w:r w:rsidR="00E9792A" w:rsidRPr="00426423">
        <w:rPr>
          <w:sz w:val="24"/>
        </w:rPr>
        <w:t>from most-least deprived but is also used to analyse change over time. Additionally, the index allows for more speculative analysis by allowing comparison of multiple LSOAs to be compared to see variation in performance in the eight examined factors listed above (WIMD, 2014).</w:t>
      </w:r>
      <w:r w:rsidR="003911F5" w:rsidRPr="00426423">
        <w:rPr>
          <w:sz w:val="24"/>
        </w:rPr>
        <w:t xml:space="preserve"> Unlike the Townsend Index the WIMD is restricted to use in LSOAs in Wales only.</w:t>
      </w:r>
    </w:p>
    <w:p w:rsidR="00EF3B7D" w:rsidRDefault="00EF3B7D" w:rsidP="00EF3B7D">
      <w:pPr>
        <w:spacing w:line="360" w:lineRule="auto"/>
        <w:jc w:val="both"/>
        <w:rPr>
          <w:sz w:val="24"/>
        </w:rPr>
      </w:pPr>
    </w:p>
    <w:p w:rsidR="00267CC0" w:rsidRDefault="00267CC0" w:rsidP="00EF3B7D">
      <w:pPr>
        <w:spacing w:line="360" w:lineRule="auto"/>
        <w:jc w:val="both"/>
        <w:rPr>
          <w:sz w:val="24"/>
        </w:rPr>
      </w:pPr>
    </w:p>
    <w:p w:rsidR="00267CC0" w:rsidRDefault="00267CC0" w:rsidP="00EF3B7D">
      <w:pPr>
        <w:spacing w:line="360" w:lineRule="auto"/>
        <w:jc w:val="both"/>
        <w:rPr>
          <w:sz w:val="24"/>
        </w:rPr>
      </w:pPr>
    </w:p>
    <w:p w:rsidR="00267CC0" w:rsidRDefault="00267CC0" w:rsidP="00EF3B7D">
      <w:pPr>
        <w:spacing w:line="360" w:lineRule="auto"/>
        <w:jc w:val="both"/>
        <w:rPr>
          <w:sz w:val="24"/>
        </w:rPr>
      </w:pPr>
    </w:p>
    <w:p w:rsidR="00267CC0" w:rsidRDefault="00267CC0" w:rsidP="00EF3B7D">
      <w:pPr>
        <w:spacing w:line="360" w:lineRule="auto"/>
        <w:jc w:val="both"/>
        <w:rPr>
          <w:sz w:val="24"/>
        </w:rPr>
      </w:pPr>
    </w:p>
    <w:p w:rsidR="00267CC0" w:rsidRDefault="00267CC0" w:rsidP="00EF3B7D">
      <w:pPr>
        <w:spacing w:line="360" w:lineRule="auto"/>
        <w:jc w:val="both"/>
        <w:rPr>
          <w:sz w:val="24"/>
        </w:rPr>
      </w:pPr>
    </w:p>
    <w:p w:rsidR="00267CC0" w:rsidRDefault="00267CC0" w:rsidP="00EF3B7D">
      <w:pPr>
        <w:spacing w:line="360" w:lineRule="auto"/>
        <w:jc w:val="both"/>
        <w:rPr>
          <w:sz w:val="24"/>
        </w:rPr>
      </w:pPr>
    </w:p>
    <w:p w:rsidR="005D0D31" w:rsidRPr="00EF3B7D" w:rsidRDefault="005D0D31" w:rsidP="00EF3B7D">
      <w:pPr>
        <w:spacing w:line="360" w:lineRule="auto"/>
        <w:jc w:val="both"/>
        <w:rPr>
          <w:sz w:val="24"/>
        </w:rPr>
      </w:pPr>
    </w:p>
    <w:p w:rsidR="00E63B9D" w:rsidRDefault="004B7C4C" w:rsidP="00FF4035">
      <w:pPr>
        <w:pStyle w:val="Heading1"/>
        <w:numPr>
          <w:ilvl w:val="0"/>
          <w:numId w:val="1"/>
        </w:numPr>
        <w:jc w:val="both"/>
        <w:rPr>
          <w:sz w:val="36"/>
        </w:rPr>
      </w:pPr>
      <w:r w:rsidRPr="003C392D">
        <w:rPr>
          <w:sz w:val="36"/>
        </w:rPr>
        <w:lastRenderedPageBreak/>
        <w:t xml:space="preserve"> </w:t>
      </w:r>
      <w:bookmarkStart w:id="29" w:name="_Toc536778620"/>
      <w:r w:rsidR="00E63B9D" w:rsidRPr="003C392D">
        <w:rPr>
          <w:sz w:val="36"/>
        </w:rPr>
        <w:t>References:</w:t>
      </w:r>
      <w:bookmarkEnd w:id="29"/>
      <w:r w:rsidR="00C67B59">
        <w:rPr>
          <w:sz w:val="36"/>
        </w:rPr>
        <w:t xml:space="preserve"> </w:t>
      </w:r>
    </w:p>
    <w:p w:rsidR="009E7B6A" w:rsidRDefault="009E7B6A" w:rsidP="009E7B6A">
      <w:r w:rsidRPr="009E7B6A">
        <w:t xml:space="preserve">Acuity Training. 2012. What is MapInfo and why do I need it. [Online]. [Accessed 10 February 2019]. Available from: </w:t>
      </w:r>
      <w:hyperlink r:id="rId17" w:history="1">
        <w:r w:rsidRPr="00F5247A">
          <w:rPr>
            <w:rStyle w:val="Hyperlink"/>
          </w:rPr>
          <w:t>http://www.mapinfo-training.co.uk/blog/what-is-mapinfo-and-why-do-i-need-it</w:t>
        </w:r>
      </w:hyperlink>
      <w:r>
        <w:t xml:space="preserve"> </w:t>
      </w:r>
    </w:p>
    <w:p w:rsidR="009E7B6A" w:rsidRDefault="009E7B6A" w:rsidP="009E7B6A">
      <w:r>
        <w:t xml:space="preserve">ArcMap. 2016. What is Raster Data. [Online]. [Accessed 11 February 2019]. Available from: </w:t>
      </w:r>
      <w:hyperlink r:id="rId18" w:history="1">
        <w:r w:rsidRPr="00F5247A">
          <w:rPr>
            <w:rStyle w:val="Hyperlink"/>
          </w:rPr>
          <w:t>http://desktop.arcgis.com/en/arcmap/10.3/manage-data/raster-and-images/what-is-raster-dat</w:t>
        </w:r>
        <w:r w:rsidRPr="00F5247A">
          <w:rPr>
            <w:rStyle w:val="Hyperlink"/>
          </w:rPr>
          <w:t>a.htm</w:t>
        </w:r>
      </w:hyperlink>
      <w:r>
        <w:t xml:space="preserve"> </w:t>
      </w:r>
    </w:p>
    <w:p w:rsidR="009E7B6A" w:rsidRPr="00A56519" w:rsidRDefault="009E7B6A" w:rsidP="009E7B6A">
      <w:pPr>
        <w:jc w:val="both"/>
      </w:pPr>
      <w:r>
        <w:t xml:space="preserve">Cardiff Council. 2017. </w:t>
      </w:r>
      <w:r w:rsidRPr="00951F59">
        <w:t>Welsh Index of Multiple Deprivation</w:t>
      </w:r>
      <w:r>
        <w:t xml:space="preserve">. [Online]. [Accessed 11 February 2019]. Available from: </w:t>
      </w:r>
      <w:hyperlink r:id="rId19" w:history="1">
        <w:r w:rsidRPr="00F5247A">
          <w:rPr>
            <w:rStyle w:val="Hyperlink"/>
          </w:rPr>
          <w:t>https://www.cardiff.gov.uk/ENG/Your-Council/Have-your-say/Area-Profiles/Welsh-Index-of-Multiple-Deprivation/Pages/default.aspx</w:t>
        </w:r>
      </w:hyperlink>
      <w:r>
        <w:t xml:space="preserve"> </w:t>
      </w:r>
    </w:p>
    <w:p w:rsidR="009E7B6A" w:rsidRDefault="009E7B6A" w:rsidP="009E7B6A">
      <w:pPr>
        <w:jc w:val="both"/>
      </w:pPr>
      <w:r>
        <w:t xml:space="preserve">Dempsey, C. 2017. </w:t>
      </w:r>
      <w:r w:rsidRPr="002D5081">
        <w:t>Types of GIS Data Explored: Vector and Raster</w:t>
      </w:r>
      <w:r>
        <w:t xml:space="preserve">. 1 May. GIS Lounge. [Online]. [Accessed 10 February 2019]. Available from: </w:t>
      </w:r>
      <w:hyperlink r:id="rId20" w:history="1">
        <w:r w:rsidRPr="00F5247A">
          <w:rPr>
            <w:rStyle w:val="Hyperlink"/>
          </w:rPr>
          <w:t>https://www.gislounge.com/geodatabas</w:t>
        </w:r>
        <w:r w:rsidRPr="00F5247A">
          <w:rPr>
            <w:rStyle w:val="Hyperlink"/>
          </w:rPr>
          <w:t>es-explored-vector-and-raster-data/</w:t>
        </w:r>
      </w:hyperlink>
      <w:r>
        <w:t xml:space="preserve"> </w:t>
      </w:r>
    </w:p>
    <w:p w:rsidR="009E7B6A" w:rsidRDefault="009E7B6A" w:rsidP="009E7B6A">
      <w:pPr>
        <w:jc w:val="both"/>
      </w:pPr>
      <w:r>
        <w:t xml:space="preserve">ESRI. 2019. What is GIS. [Online]. [Accessed 10 February 2019]. Available from: </w:t>
      </w:r>
      <w:hyperlink r:id="rId21" w:history="1">
        <w:r w:rsidRPr="00F5247A">
          <w:rPr>
            <w:rStyle w:val="Hyperlink"/>
          </w:rPr>
          <w:t>https://www.esriuk.com/en-gb/</w:t>
        </w:r>
        <w:r w:rsidRPr="00F5247A">
          <w:rPr>
            <w:rStyle w:val="Hyperlink"/>
          </w:rPr>
          <w:t>what-is-gis/overview</w:t>
        </w:r>
      </w:hyperlink>
      <w:r>
        <w:t xml:space="preserve"> </w:t>
      </w:r>
    </w:p>
    <w:p w:rsidR="009E7B6A" w:rsidRDefault="009E7B6A" w:rsidP="009E7B6A">
      <w:pPr>
        <w:jc w:val="both"/>
      </w:pPr>
      <w:r>
        <w:t>GIS Geography. 2018.</w:t>
      </w:r>
      <w:r w:rsidRPr="0096696C">
        <w:t xml:space="preserve"> MapInfo Professional by Pitney Bowes</w:t>
      </w:r>
      <w:r>
        <w:t xml:space="preserve">. [Online]. [Accessed 10 February 2019]. Available from: </w:t>
      </w:r>
      <w:hyperlink r:id="rId22" w:history="1">
        <w:r w:rsidRPr="00F5247A">
          <w:rPr>
            <w:rStyle w:val="Hyperlink"/>
          </w:rPr>
          <w:t>https://gisgeography.com/mapinfo-professional-pitney-bowes/</w:t>
        </w:r>
      </w:hyperlink>
      <w:r>
        <w:t xml:space="preserve"> </w:t>
      </w:r>
    </w:p>
    <w:p w:rsidR="009E7B6A" w:rsidRDefault="009E7B6A" w:rsidP="009E7B6A">
      <w:pPr>
        <w:jc w:val="both"/>
      </w:pPr>
      <w:r>
        <w:t>Holland, B, 2019. Conversation with Beverley Holland, 1 February.</w:t>
      </w:r>
    </w:p>
    <w:p w:rsidR="009E7B6A" w:rsidRDefault="009E7B6A" w:rsidP="009E7B6A">
      <w:r>
        <w:t xml:space="preserve">NHS Wales. 2017. </w:t>
      </w:r>
      <w:r w:rsidRPr="00832F16">
        <w:t>Welsh Index of Multiple Deprivation (WIMD)</w:t>
      </w:r>
      <w:r>
        <w:t xml:space="preserve">. [Online]. [Accessed 10 February 2019]. Available from: </w:t>
      </w:r>
      <w:hyperlink r:id="rId23" w:history="1">
        <w:r w:rsidRPr="00F5247A">
          <w:rPr>
            <w:rStyle w:val="Hyperlink"/>
          </w:rPr>
          <w:t>http://www.publichealthw</w:t>
        </w:r>
        <w:r w:rsidRPr="00F5247A">
          <w:rPr>
            <w:rStyle w:val="Hyperlink"/>
          </w:rPr>
          <w:t>alesobservatory.wales.nhs.uk/wimd</w:t>
        </w:r>
      </w:hyperlink>
      <w:r>
        <w:t xml:space="preserve"> </w:t>
      </w:r>
    </w:p>
    <w:p w:rsidR="009E7B6A" w:rsidRDefault="009E7B6A" w:rsidP="009E7B6A">
      <w:r>
        <w:t xml:space="preserve">Ordnance Survey. 2019. Raster and Vector Data. [Online]. [Accessed 11 February 2019]. Available from: </w:t>
      </w:r>
      <w:hyperlink r:id="rId24" w:history="1">
        <w:r w:rsidRPr="00F5247A">
          <w:rPr>
            <w:rStyle w:val="Hyperlink"/>
          </w:rPr>
          <w:t>https://www.ordnancesurvey.co.u</w:t>
        </w:r>
        <w:r w:rsidRPr="00F5247A">
          <w:rPr>
            <w:rStyle w:val="Hyperlink"/>
          </w:rPr>
          <w:t>k/support/understanding-gis/raster-vector.html</w:t>
        </w:r>
      </w:hyperlink>
      <w:r>
        <w:t xml:space="preserve"> </w:t>
      </w:r>
    </w:p>
    <w:p w:rsidR="00267CC0" w:rsidRDefault="00267CC0" w:rsidP="009E7B6A">
      <w:r>
        <w:t xml:space="preserve">Public Health Action Support Team. 2017. Deprivation Measures. [Online]. [Accessed 10 February 2019]. Available from: </w:t>
      </w:r>
      <w:hyperlink r:id="rId25" w:history="1">
        <w:r w:rsidRPr="00F5247A">
          <w:rPr>
            <w:rStyle w:val="Hyperlink"/>
          </w:rPr>
          <w:t>https://www.healthknowledge.org.uk/public-health-textbook/research-methods/1c-health-care-evaluation-health-care-assessment/deprivation-measures</w:t>
        </w:r>
      </w:hyperlink>
      <w:r>
        <w:t xml:space="preserve"> </w:t>
      </w:r>
    </w:p>
    <w:p w:rsidR="009E7B6A" w:rsidRPr="009E7B6A" w:rsidRDefault="009E7B6A" w:rsidP="009E7B6A">
      <w:r>
        <w:t xml:space="preserve">Poverty &amp; Social Exclusion. 2016. </w:t>
      </w:r>
      <w:r w:rsidRPr="0096696C">
        <w:t>Deprivation and poverty</w:t>
      </w:r>
      <w:r>
        <w:t xml:space="preserve">. [Online]. [Accessed 10 February 2019]. Available from: </w:t>
      </w:r>
      <w:hyperlink r:id="rId26" w:history="1">
        <w:r w:rsidRPr="00F5247A">
          <w:rPr>
            <w:rStyle w:val="Hyperlink"/>
          </w:rPr>
          <w:t>http://www.poverty.ac.uk/definitions-poverty/deprivation-and-poverty</w:t>
        </w:r>
      </w:hyperlink>
      <w:r>
        <w:t xml:space="preserve"> </w:t>
      </w:r>
    </w:p>
    <w:p w:rsidR="00A56519" w:rsidRDefault="00C67B59" w:rsidP="00C67B59">
      <w:r>
        <w:t xml:space="preserve">QGIS Testing. 2019. Raster Data: Overview. [Online]. [Accessed 11 February 2019]. Available from: </w:t>
      </w:r>
      <w:hyperlink r:id="rId27" w:history="1">
        <w:r w:rsidRPr="00F5247A">
          <w:rPr>
            <w:rStyle w:val="Hyperlink"/>
          </w:rPr>
          <w:t>https://docs.qgis.org/testi</w:t>
        </w:r>
        <w:r w:rsidRPr="00F5247A">
          <w:rPr>
            <w:rStyle w:val="Hyperlink"/>
          </w:rPr>
          <w:t>ng/en/docs/gentle_gis_introduction/raster_data.html</w:t>
        </w:r>
      </w:hyperlink>
      <w:r w:rsidR="007A4680">
        <w:t xml:space="preserve"> </w:t>
      </w:r>
    </w:p>
    <w:p w:rsidR="009E7B6A" w:rsidRDefault="009E7B6A" w:rsidP="009E7B6A">
      <w:r>
        <w:t xml:space="preserve">QGIS Testing. 2019. Vector Data: Overview. [Online]. [Accessed 10 February 2019]. Available from: </w:t>
      </w:r>
      <w:hyperlink r:id="rId28" w:history="1">
        <w:r w:rsidRPr="00F5247A">
          <w:rPr>
            <w:rStyle w:val="Hyperlink"/>
          </w:rPr>
          <w:t>https://docs.qgis.org</w:t>
        </w:r>
        <w:r w:rsidRPr="00F5247A">
          <w:rPr>
            <w:rStyle w:val="Hyperlink"/>
          </w:rPr>
          <w:t>/2.8/en/docs/gentle_gis_introduction/vector_data.html</w:t>
        </w:r>
      </w:hyperlink>
      <w:r>
        <w:t xml:space="preserve"> </w:t>
      </w:r>
    </w:p>
    <w:p w:rsidR="009E7B6A" w:rsidRDefault="009E7B6A" w:rsidP="009E7B6A">
      <w:r>
        <w:t xml:space="preserve">Stats Wales. 2019. </w:t>
      </w:r>
      <w:r w:rsidRPr="004026E7">
        <w:t>Welsh Index of Multiple Deprivation</w:t>
      </w:r>
      <w:r>
        <w:t xml:space="preserve">. [Online]. [Accessed 10 February 2019]. Available from: </w:t>
      </w:r>
      <w:hyperlink r:id="rId29" w:history="1">
        <w:r w:rsidRPr="00F5247A">
          <w:rPr>
            <w:rStyle w:val="Hyperlink"/>
          </w:rPr>
          <w:t>https://stats</w:t>
        </w:r>
        <w:r w:rsidRPr="00F5247A">
          <w:rPr>
            <w:rStyle w:val="Hyperlink"/>
          </w:rPr>
          <w:t>wales.gov.wales/Catalogue/Community-Safety-and-Social-Inclusion/Welsh-Index-of-Multiple-Deprivation</w:t>
        </w:r>
      </w:hyperlink>
      <w:r>
        <w:t xml:space="preserve"> </w:t>
      </w:r>
    </w:p>
    <w:p w:rsidR="009E7B6A" w:rsidRDefault="009E7B6A" w:rsidP="009E7B6A">
      <w:pPr>
        <w:jc w:val="both"/>
      </w:pPr>
      <w:r>
        <w:t xml:space="preserve">Trimble, J. 2014. Map of the </w:t>
      </w:r>
      <w:r w:rsidRPr="00D83E9C">
        <w:t>Welsh Index of Multiple Deprivation (WIMD) 2014</w:t>
      </w:r>
      <w:r>
        <w:t>. Cardiff: Welsh Government.</w:t>
      </w:r>
    </w:p>
    <w:p w:rsidR="00DA4C39" w:rsidRDefault="004026E7" w:rsidP="004026E7">
      <w:r>
        <w:t xml:space="preserve">UK Data Service. 2019. </w:t>
      </w:r>
      <w:r w:rsidRPr="004026E7">
        <w:t>2011 UK Townsend Deprivation Scores</w:t>
      </w:r>
      <w:r>
        <w:t xml:space="preserve">. [Online]. [Accessed 11 February 2019]. Available from: </w:t>
      </w:r>
      <w:hyperlink r:id="rId30" w:history="1">
        <w:r w:rsidRPr="00F5247A">
          <w:rPr>
            <w:rStyle w:val="Hyperlink"/>
          </w:rPr>
          <w:t>https://www.stati</w:t>
        </w:r>
        <w:r w:rsidRPr="00F5247A">
          <w:rPr>
            <w:rStyle w:val="Hyperlink"/>
          </w:rPr>
          <w:t>stics.digitalresources.jisc.ac.uk/dataset/2011-uk-townsend-deprivation-scores</w:t>
        </w:r>
      </w:hyperlink>
      <w:r w:rsidR="00DA4C39">
        <w:t xml:space="preserve"> </w:t>
      </w:r>
    </w:p>
    <w:p w:rsidR="009E7B6A" w:rsidRDefault="009E7B6A" w:rsidP="00D44E49">
      <w:pPr>
        <w:jc w:val="both"/>
      </w:pPr>
      <w:r>
        <w:lastRenderedPageBreak/>
        <w:t xml:space="preserve">University of Southampton. 2019. </w:t>
      </w:r>
      <w:r w:rsidRPr="00D83E9C">
        <w:t>Townsend Deprivation Index</w:t>
      </w:r>
      <w:r>
        <w:t xml:space="preserve">. [Online]. [Accessed 10 </w:t>
      </w:r>
      <w:r w:rsidRPr="00DE5FCE">
        <w:t>February 2019].</w:t>
      </w:r>
      <w:r>
        <w:t xml:space="preserve"> Available from: </w:t>
      </w:r>
      <w:hyperlink r:id="rId31" w:history="1">
        <w:r w:rsidRPr="00F5247A">
          <w:rPr>
            <w:rStyle w:val="Hyperlink"/>
          </w:rPr>
          <w:t>http://www.restore.ac.uk/geo-refer/36229dtuks00y19810000.php</w:t>
        </w:r>
      </w:hyperlink>
      <w:r>
        <w:t xml:space="preserve"> </w:t>
      </w:r>
    </w:p>
    <w:p w:rsidR="009E7B6A" w:rsidRDefault="009E7B6A" w:rsidP="004026E7">
      <w:r>
        <w:t>Welsh Government. 2015. Statistics for Wales: Welsh Index of Multiple Deprivation. [Online]. Cardiff: Welsh Government.</w:t>
      </w:r>
      <w:r w:rsidRPr="00832F16">
        <w:t xml:space="preserve"> [Accessed 11 February 2019].</w:t>
      </w:r>
      <w:r>
        <w:t xml:space="preserve"> Available from: </w:t>
      </w:r>
      <w:hyperlink r:id="rId32" w:history="1">
        <w:r w:rsidRPr="00F5247A">
          <w:rPr>
            <w:rStyle w:val="Hyperlink"/>
          </w:rPr>
          <w:t>https://gov.wales/docs</w:t>
        </w:r>
        <w:r w:rsidRPr="00F5247A">
          <w:rPr>
            <w:rStyle w:val="Hyperlink"/>
          </w:rPr>
          <w:t>/statistics/2015/150812-wimd-2014-summary-revised-en.pdf</w:t>
        </w:r>
      </w:hyperlink>
      <w:r>
        <w:t xml:space="preserve"> </w:t>
      </w:r>
    </w:p>
    <w:p w:rsidR="000F64B5" w:rsidRDefault="00832F16" w:rsidP="0096696C">
      <w:r>
        <w:t>Welsh Government. 2014. Welsh Index of Multiple Deprivation 2014 (WIMD 2014). [Online]. Cardiff</w:t>
      </w:r>
      <w:r w:rsidR="0096696C">
        <w:t xml:space="preserve">: Welsh Government. [Accessed 10 February 2019]. Available from: </w:t>
      </w:r>
      <w:hyperlink r:id="rId33" w:history="1">
        <w:r w:rsidR="0096696C" w:rsidRPr="00F5247A">
          <w:rPr>
            <w:rStyle w:val="Hyperlink"/>
          </w:rPr>
          <w:t>https:</w:t>
        </w:r>
        <w:r w:rsidR="0096696C" w:rsidRPr="00F5247A">
          <w:rPr>
            <w:rStyle w:val="Hyperlink"/>
          </w:rPr>
          <w:t>//www.torfaen.gov.uk/cy/Related-Documents/Research-and-Citizen-Engagement/Statistics-and-Census-Information/141112-wimd-2014-guidance-en.pdf</w:t>
        </w:r>
      </w:hyperlink>
      <w:r w:rsidR="000F64B5">
        <w:t xml:space="preserve"> </w:t>
      </w:r>
    </w:p>
    <w:p w:rsidR="00C67EE8" w:rsidRDefault="00C67EE8" w:rsidP="00FF4035">
      <w:pPr>
        <w:jc w:val="both"/>
      </w:pPr>
      <w:r>
        <w:t xml:space="preserve">Wisconsin University. 2019. </w:t>
      </w:r>
      <w:r w:rsidRPr="00C67EE8">
        <w:t>Mapping and Geographic Information Systems (GIS</w:t>
      </w:r>
      <w:proofErr w:type="gramStart"/>
      <w:r w:rsidRPr="00C67EE8">
        <w:t>) :</w:t>
      </w:r>
      <w:proofErr w:type="gramEnd"/>
      <w:r w:rsidRPr="00C67EE8">
        <w:t xml:space="preserve"> What is GIS?</w:t>
      </w:r>
      <w:r>
        <w:t xml:space="preserve">. [Online]. [Accessed 11 February 2019]. Available from: </w:t>
      </w:r>
      <w:hyperlink r:id="rId34" w:history="1">
        <w:r w:rsidR="00D81311" w:rsidRPr="00F5247A">
          <w:rPr>
            <w:rStyle w:val="Hyperlink"/>
          </w:rPr>
          <w:t>https://researchguides.library.wisc.edu/GIS</w:t>
        </w:r>
      </w:hyperlink>
      <w:r>
        <w:t xml:space="preserve"> </w:t>
      </w:r>
    </w:p>
    <w:p w:rsidR="00267CC0" w:rsidRDefault="00267CC0" w:rsidP="00FF4035">
      <w:pPr>
        <w:jc w:val="both"/>
      </w:pPr>
    </w:p>
    <w:sectPr w:rsidR="00267CC0" w:rsidSect="00E91ACC">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74F3" w:rsidRDefault="007374F3" w:rsidP="00F7286B">
      <w:pPr>
        <w:spacing w:after="0" w:line="240" w:lineRule="auto"/>
      </w:pPr>
      <w:r>
        <w:separator/>
      </w:r>
    </w:p>
  </w:endnote>
  <w:endnote w:type="continuationSeparator" w:id="0">
    <w:p w:rsidR="007374F3" w:rsidRDefault="007374F3" w:rsidP="00F72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7990066"/>
      <w:docPartObj>
        <w:docPartGallery w:val="Page Numbers (Bottom of Page)"/>
        <w:docPartUnique/>
      </w:docPartObj>
    </w:sdtPr>
    <w:sdtEndPr>
      <w:rPr>
        <w:noProof/>
      </w:rPr>
    </w:sdtEndPr>
    <w:sdtContent>
      <w:p w:rsidR="00DA1DEB" w:rsidRDefault="00DA1D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A1DEB" w:rsidRDefault="00DA1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74F3" w:rsidRDefault="007374F3" w:rsidP="00F7286B">
      <w:pPr>
        <w:spacing w:after="0" w:line="240" w:lineRule="auto"/>
      </w:pPr>
      <w:r>
        <w:separator/>
      </w:r>
    </w:p>
  </w:footnote>
  <w:footnote w:type="continuationSeparator" w:id="0">
    <w:p w:rsidR="007374F3" w:rsidRDefault="007374F3" w:rsidP="00F728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83794"/>
    <w:multiLevelType w:val="hybridMultilevel"/>
    <w:tmpl w:val="C26AF08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0B1C73E7"/>
    <w:multiLevelType w:val="multilevel"/>
    <w:tmpl w:val="6D8C36B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2806E4E"/>
    <w:multiLevelType w:val="hybridMultilevel"/>
    <w:tmpl w:val="DB6670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FF4EFC"/>
    <w:multiLevelType w:val="hybridMultilevel"/>
    <w:tmpl w:val="B7444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025240"/>
    <w:multiLevelType w:val="hybridMultilevel"/>
    <w:tmpl w:val="364686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BE2CB3"/>
    <w:multiLevelType w:val="hybridMultilevel"/>
    <w:tmpl w:val="F0A0E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7D6A11"/>
    <w:multiLevelType w:val="hybridMultilevel"/>
    <w:tmpl w:val="93CA3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763041"/>
    <w:multiLevelType w:val="hybridMultilevel"/>
    <w:tmpl w:val="4496B874"/>
    <w:lvl w:ilvl="0" w:tplc="B4F4726E">
      <w:start w:val="1"/>
      <w:numFmt w:val="decimal"/>
      <w:lvlText w:val="%1."/>
      <w:lvlJc w:val="left"/>
      <w:pPr>
        <w:ind w:left="720" w:hanging="360"/>
      </w:pPr>
      <w:rPr>
        <w:rFonts w:asciiTheme="minorHAnsi" w:hAnsiTheme="minorHAnsi" w:cstheme="minorBidi"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D00A44"/>
    <w:multiLevelType w:val="hybridMultilevel"/>
    <w:tmpl w:val="1AD6E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4471C9"/>
    <w:multiLevelType w:val="multilevel"/>
    <w:tmpl w:val="D4C8BB7E"/>
    <w:lvl w:ilvl="0">
      <w:start w:val="1"/>
      <w:numFmt w:val="decimal"/>
      <w:lvlText w:val="%1."/>
      <w:lvlJc w:val="left"/>
      <w:pPr>
        <w:ind w:left="450" w:hanging="450"/>
      </w:pPr>
      <w:rPr>
        <w:rFonts w:asciiTheme="minorHAnsi" w:hAnsiTheme="minorHAnsi" w:cstheme="minorBidi" w:hint="default"/>
        <w:sz w:val="28"/>
      </w:rPr>
    </w:lvl>
    <w:lvl w:ilvl="1">
      <w:start w:val="1"/>
      <w:numFmt w:val="decimal"/>
      <w:lvlText w:val="%1.%2."/>
      <w:lvlJc w:val="left"/>
      <w:pPr>
        <w:ind w:left="450" w:hanging="450"/>
      </w:pPr>
      <w:rPr>
        <w:rFonts w:asciiTheme="minorHAnsi" w:hAnsiTheme="minorHAnsi" w:cstheme="minorBidi" w:hint="default"/>
        <w:sz w:val="28"/>
      </w:rPr>
    </w:lvl>
    <w:lvl w:ilvl="2">
      <w:start w:val="1"/>
      <w:numFmt w:val="decimal"/>
      <w:lvlText w:val="%1.%2.%3."/>
      <w:lvlJc w:val="left"/>
      <w:pPr>
        <w:ind w:left="720" w:hanging="720"/>
      </w:pPr>
      <w:rPr>
        <w:rFonts w:asciiTheme="minorHAnsi" w:hAnsiTheme="minorHAnsi" w:cstheme="minorBidi" w:hint="default"/>
        <w:sz w:val="28"/>
      </w:rPr>
    </w:lvl>
    <w:lvl w:ilvl="3">
      <w:start w:val="1"/>
      <w:numFmt w:val="decimal"/>
      <w:lvlText w:val="%1.%2.%3.%4."/>
      <w:lvlJc w:val="left"/>
      <w:pPr>
        <w:ind w:left="720" w:hanging="720"/>
      </w:pPr>
      <w:rPr>
        <w:rFonts w:asciiTheme="minorHAnsi" w:hAnsiTheme="minorHAnsi" w:cstheme="minorBidi" w:hint="default"/>
        <w:sz w:val="28"/>
      </w:rPr>
    </w:lvl>
    <w:lvl w:ilvl="4">
      <w:start w:val="1"/>
      <w:numFmt w:val="decimal"/>
      <w:lvlText w:val="%1.%2.%3.%4.%5."/>
      <w:lvlJc w:val="left"/>
      <w:pPr>
        <w:ind w:left="1080" w:hanging="1080"/>
      </w:pPr>
      <w:rPr>
        <w:rFonts w:asciiTheme="minorHAnsi" w:hAnsiTheme="minorHAnsi" w:cstheme="minorBidi" w:hint="default"/>
        <w:sz w:val="28"/>
      </w:rPr>
    </w:lvl>
    <w:lvl w:ilvl="5">
      <w:start w:val="1"/>
      <w:numFmt w:val="decimal"/>
      <w:lvlText w:val="%1.%2.%3.%4.%5.%6."/>
      <w:lvlJc w:val="left"/>
      <w:pPr>
        <w:ind w:left="1080" w:hanging="1080"/>
      </w:pPr>
      <w:rPr>
        <w:rFonts w:asciiTheme="minorHAnsi" w:hAnsiTheme="minorHAnsi" w:cstheme="minorBidi" w:hint="default"/>
        <w:sz w:val="28"/>
      </w:rPr>
    </w:lvl>
    <w:lvl w:ilvl="6">
      <w:start w:val="1"/>
      <w:numFmt w:val="decimal"/>
      <w:lvlText w:val="%1.%2.%3.%4.%5.%6.%7."/>
      <w:lvlJc w:val="left"/>
      <w:pPr>
        <w:ind w:left="1440" w:hanging="1440"/>
      </w:pPr>
      <w:rPr>
        <w:rFonts w:asciiTheme="minorHAnsi" w:hAnsiTheme="minorHAnsi" w:cstheme="minorBidi" w:hint="default"/>
        <w:sz w:val="28"/>
      </w:rPr>
    </w:lvl>
    <w:lvl w:ilvl="7">
      <w:start w:val="1"/>
      <w:numFmt w:val="decimal"/>
      <w:lvlText w:val="%1.%2.%3.%4.%5.%6.%7.%8."/>
      <w:lvlJc w:val="left"/>
      <w:pPr>
        <w:ind w:left="1440" w:hanging="1440"/>
      </w:pPr>
      <w:rPr>
        <w:rFonts w:asciiTheme="minorHAnsi" w:hAnsiTheme="minorHAnsi" w:cstheme="minorBidi" w:hint="default"/>
        <w:sz w:val="28"/>
      </w:rPr>
    </w:lvl>
    <w:lvl w:ilvl="8">
      <w:start w:val="1"/>
      <w:numFmt w:val="decimal"/>
      <w:lvlText w:val="%1.%2.%3.%4.%5.%6.%7.%8.%9."/>
      <w:lvlJc w:val="left"/>
      <w:pPr>
        <w:ind w:left="1800" w:hanging="1800"/>
      </w:pPr>
      <w:rPr>
        <w:rFonts w:asciiTheme="minorHAnsi" w:hAnsiTheme="minorHAnsi" w:cstheme="minorBidi" w:hint="default"/>
        <w:sz w:val="28"/>
      </w:rPr>
    </w:lvl>
  </w:abstractNum>
  <w:num w:numId="1">
    <w:abstractNumId w:val="1"/>
  </w:num>
  <w:num w:numId="2">
    <w:abstractNumId w:val="2"/>
  </w:num>
  <w:num w:numId="3">
    <w:abstractNumId w:val="8"/>
  </w:num>
  <w:num w:numId="4">
    <w:abstractNumId w:val="4"/>
  </w:num>
  <w:num w:numId="5">
    <w:abstractNumId w:val="0"/>
  </w:num>
  <w:num w:numId="6">
    <w:abstractNumId w:val="7"/>
  </w:num>
  <w:num w:numId="7">
    <w:abstractNumId w:val="9"/>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ACC"/>
    <w:rsid w:val="00003B06"/>
    <w:rsid w:val="000049E0"/>
    <w:rsid w:val="00007CB0"/>
    <w:rsid w:val="0001240F"/>
    <w:rsid w:val="00076DFF"/>
    <w:rsid w:val="0009227B"/>
    <w:rsid w:val="000F64B5"/>
    <w:rsid w:val="001A6D61"/>
    <w:rsid w:val="00203DB9"/>
    <w:rsid w:val="0021629B"/>
    <w:rsid w:val="00224B5E"/>
    <w:rsid w:val="002302AE"/>
    <w:rsid w:val="00266958"/>
    <w:rsid w:val="00267CC0"/>
    <w:rsid w:val="00296592"/>
    <w:rsid w:val="002979C1"/>
    <w:rsid w:val="002D5081"/>
    <w:rsid w:val="002F1E8C"/>
    <w:rsid w:val="002F734E"/>
    <w:rsid w:val="00300706"/>
    <w:rsid w:val="00323F98"/>
    <w:rsid w:val="003911F5"/>
    <w:rsid w:val="003C0A2C"/>
    <w:rsid w:val="003C32E0"/>
    <w:rsid w:val="003C392D"/>
    <w:rsid w:val="003D6682"/>
    <w:rsid w:val="004026E7"/>
    <w:rsid w:val="00415AA9"/>
    <w:rsid w:val="00425882"/>
    <w:rsid w:val="00426423"/>
    <w:rsid w:val="0046188D"/>
    <w:rsid w:val="00496C79"/>
    <w:rsid w:val="004B482E"/>
    <w:rsid w:val="004B7C4C"/>
    <w:rsid w:val="004C73A6"/>
    <w:rsid w:val="0055161C"/>
    <w:rsid w:val="005533A9"/>
    <w:rsid w:val="00574085"/>
    <w:rsid w:val="005B58B9"/>
    <w:rsid w:val="005C1A81"/>
    <w:rsid w:val="005C1D5C"/>
    <w:rsid w:val="005D0D31"/>
    <w:rsid w:val="005E2834"/>
    <w:rsid w:val="00634119"/>
    <w:rsid w:val="00676C85"/>
    <w:rsid w:val="00677D46"/>
    <w:rsid w:val="00694698"/>
    <w:rsid w:val="006D5393"/>
    <w:rsid w:val="00735AB0"/>
    <w:rsid w:val="007372C0"/>
    <w:rsid w:val="007374F3"/>
    <w:rsid w:val="0075146E"/>
    <w:rsid w:val="007765B2"/>
    <w:rsid w:val="007A4680"/>
    <w:rsid w:val="007D2B99"/>
    <w:rsid w:val="007E0499"/>
    <w:rsid w:val="007F415F"/>
    <w:rsid w:val="0081022F"/>
    <w:rsid w:val="00830188"/>
    <w:rsid w:val="00832F16"/>
    <w:rsid w:val="008964FB"/>
    <w:rsid w:val="008A52BC"/>
    <w:rsid w:val="008B1995"/>
    <w:rsid w:val="008B2EAB"/>
    <w:rsid w:val="008C66CF"/>
    <w:rsid w:val="008D11F4"/>
    <w:rsid w:val="008E59F1"/>
    <w:rsid w:val="00927069"/>
    <w:rsid w:val="00951F59"/>
    <w:rsid w:val="0096696C"/>
    <w:rsid w:val="0098223C"/>
    <w:rsid w:val="00993B94"/>
    <w:rsid w:val="009B39A9"/>
    <w:rsid w:val="009E5B23"/>
    <w:rsid w:val="009E7B6A"/>
    <w:rsid w:val="00A05481"/>
    <w:rsid w:val="00A15936"/>
    <w:rsid w:val="00A231C5"/>
    <w:rsid w:val="00A25869"/>
    <w:rsid w:val="00A342DE"/>
    <w:rsid w:val="00A350AF"/>
    <w:rsid w:val="00A4556C"/>
    <w:rsid w:val="00A563ED"/>
    <w:rsid w:val="00A56519"/>
    <w:rsid w:val="00A727C5"/>
    <w:rsid w:val="00A744D8"/>
    <w:rsid w:val="00AD1B53"/>
    <w:rsid w:val="00B101EF"/>
    <w:rsid w:val="00B1102C"/>
    <w:rsid w:val="00B22C44"/>
    <w:rsid w:val="00B50C23"/>
    <w:rsid w:val="00B612DA"/>
    <w:rsid w:val="00B719C4"/>
    <w:rsid w:val="00B71BA8"/>
    <w:rsid w:val="00B82787"/>
    <w:rsid w:val="00B97DD0"/>
    <w:rsid w:val="00BB4EC1"/>
    <w:rsid w:val="00BE6B01"/>
    <w:rsid w:val="00BF25AD"/>
    <w:rsid w:val="00C0153D"/>
    <w:rsid w:val="00C036E9"/>
    <w:rsid w:val="00C15351"/>
    <w:rsid w:val="00C26B79"/>
    <w:rsid w:val="00C36229"/>
    <w:rsid w:val="00C37F1F"/>
    <w:rsid w:val="00C41969"/>
    <w:rsid w:val="00C67B59"/>
    <w:rsid w:val="00C67EE8"/>
    <w:rsid w:val="00C74831"/>
    <w:rsid w:val="00C77D5F"/>
    <w:rsid w:val="00C82C91"/>
    <w:rsid w:val="00CE6D2B"/>
    <w:rsid w:val="00D142DD"/>
    <w:rsid w:val="00D34E5E"/>
    <w:rsid w:val="00D44E49"/>
    <w:rsid w:val="00D81311"/>
    <w:rsid w:val="00D83E9C"/>
    <w:rsid w:val="00D926EB"/>
    <w:rsid w:val="00DA1DEB"/>
    <w:rsid w:val="00DA3FDF"/>
    <w:rsid w:val="00DA4C39"/>
    <w:rsid w:val="00DB12CD"/>
    <w:rsid w:val="00DC5C76"/>
    <w:rsid w:val="00DD14CC"/>
    <w:rsid w:val="00DE5FCE"/>
    <w:rsid w:val="00E01EEC"/>
    <w:rsid w:val="00E63B9D"/>
    <w:rsid w:val="00E65DD8"/>
    <w:rsid w:val="00E91605"/>
    <w:rsid w:val="00E91ACC"/>
    <w:rsid w:val="00E94307"/>
    <w:rsid w:val="00E94E81"/>
    <w:rsid w:val="00E9792A"/>
    <w:rsid w:val="00EB4388"/>
    <w:rsid w:val="00EB593A"/>
    <w:rsid w:val="00EC0A52"/>
    <w:rsid w:val="00EC69A3"/>
    <w:rsid w:val="00EE5E28"/>
    <w:rsid w:val="00EF3B7D"/>
    <w:rsid w:val="00F40D41"/>
    <w:rsid w:val="00F7286B"/>
    <w:rsid w:val="00F77A16"/>
    <w:rsid w:val="00F9536D"/>
    <w:rsid w:val="00FA73A8"/>
    <w:rsid w:val="00FB72EF"/>
    <w:rsid w:val="00FB7709"/>
    <w:rsid w:val="00FC3027"/>
    <w:rsid w:val="00FF4035"/>
    <w:rsid w:val="00FF6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1E896B"/>
  <w15:chartTrackingRefBased/>
  <w15:docId w15:val="{92DCB6A5-3720-491D-8032-D30203FCE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8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49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1ACC"/>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E91ACC"/>
    <w:rPr>
      <w:color w:val="44546A" w:themeColor="text2"/>
      <w:sz w:val="20"/>
      <w:szCs w:val="20"/>
      <w:lang w:val="en-US"/>
    </w:rPr>
  </w:style>
  <w:style w:type="paragraph" w:styleId="Header">
    <w:name w:val="header"/>
    <w:basedOn w:val="Normal"/>
    <w:link w:val="HeaderChar"/>
    <w:uiPriority w:val="99"/>
    <w:unhideWhenUsed/>
    <w:rsid w:val="00F728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86B"/>
  </w:style>
  <w:style w:type="paragraph" w:styleId="Footer">
    <w:name w:val="footer"/>
    <w:basedOn w:val="Normal"/>
    <w:link w:val="FooterChar"/>
    <w:uiPriority w:val="99"/>
    <w:unhideWhenUsed/>
    <w:rsid w:val="00F728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86B"/>
  </w:style>
  <w:style w:type="character" w:customStyle="1" w:styleId="Heading1Char">
    <w:name w:val="Heading 1 Char"/>
    <w:basedOn w:val="DefaultParagraphFont"/>
    <w:link w:val="Heading1"/>
    <w:uiPriority w:val="9"/>
    <w:rsid w:val="00F7286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286B"/>
    <w:pPr>
      <w:outlineLvl w:val="9"/>
    </w:pPr>
    <w:rPr>
      <w:lang w:val="en-US"/>
    </w:rPr>
  </w:style>
  <w:style w:type="paragraph" w:styleId="ListParagraph">
    <w:name w:val="List Paragraph"/>
    <w:basedOn w:val="Normal"/>
    <w:uiPriority w:val="34"/>
    <w:qFormat/>
    <w:rsid w:val="00F7286B"/>
    <w:pPr>
      <w:ind w:left="720"/>
      <w:contextualSpacing/>
    </w:pPr>
  </w:style>
  <w:style w:type="paragraph" w:styleId="TOC1">
    <w:name w:val="toc 1"/>
    <w:basedOn w:val="Normal"/>
    <w:next w:val="Normal"/>
    <w:autoRedefine/>
    <w:uiPriority w:val="39"/>
    <w:unhideWhenUsed/>
    <w:rsid w:val="004B7C4C"/>
    <w:pPr>
      <w:spacing w:after="100"/>
    </w:pPr>
  </w:style>
  <w:style w:type="character" w:styleId="Hyperlink">
    <w:name w:val="Hyperlink"/>
    <w:basedOn w:val="DefaultParagraphFont"/>
    <w:uiPriority w:val="99"/>
    <w:unhideWhenUsed/>
    <w:rsid w:val="004B7C4C"/>
    <w:rPr>
      <w:color w:val="0563C1" w:themeColor="hyperlink"/>
      <w:u w:val="single"/>
    </w:rPr>
  </w:style>
  <w:style w:type="character" w:customStyle="1" w:styleId="Heading2Char">
    <w:name w:val="Heading 2 Char"/>
    <w:basedOn w:val="DefaultParagraphFont"/>
    <w:link w:val="Heading2"/>
    <w:uiPriority w:val="9"/>
    <w:rsid w:val="000049E0"/>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7A4680"/>
    <w:rPr>
      <w:color w:val="605E5C"/>
      <w:shd w:val="clear" w:color="auto" w:fill="E1DFDD"/>
    </w:rPr>
  </w:style>
  <w:style w:type="character" w:styleId="CommentReference">
    <w:name w:val="annotation reference"/>
    <w:basedOn w:val="DefaultParagraphFont"/>
    <w:uiPriority w:val="99"/>
    <w:semiHidden/>
    <w:unhideWhenUsed/>
    <w:rsid w:val="00BF25AD"/>
    <w:rPr>
      <w:sz w:val="16"/>
      <w:szCs w:val="16"/>
    </w:rPr>
  </w:style>
  <w:style w:type="paragraph" w:styleId="CommentText">
    <w:name w:val="annotation text"/>
    <w:basedOn w:val="Normal"/>
    <w:link w:val="CommentTextChar"/>
    <w:uiPriority w:val="99"/>
    <w:semiHidden/>
    <w:unhideWhenUsed/>
    <w:rsid w:val="00BF25AD"/>
    <w:pPr>
      <w:spacing w:line="240" w:lineRule="auto"/>
    </w:pPr>
    <w:rPr>
      <w:sz w:val="20"/>
      <w:szCs w:val="20"/>
    </w:rPr>
  </w:style>
  <w:style w:type="character" w:customStyle="1" w:styleId="CommentTextChar">
    <w:name w:val="Comment Text Char"/>
    <w:basedOn w:val="DefaultParagraphFont"/>
    <w:link w:val="CommentText"/>
    <w:uiPriority w:val="99"/>
    <w:semiHidden/>
    <w:rsid w:val="00BF25AD"/>
    <w:rPr>
      <w:sz w:val="20"/>
      <w:szCs w:val="20"/>
    </w:rPr>
  </w:style>
  <w:style w:type="paragraph" w:styleId="CommentSubject">
    <w:name w:val="annotation subject"/>
    <w:basedOn w:val="CommentText"/>
    <w:next w:val="CommentText"/>
    <w:link w:val="CommentSubjectChar"/>
    <w:uiPriority w:val="99"/>
    <w:semiHidden/>
    <w:unhideWhenUsed/>
    <w:rsid w:val="00BF25AD"/>
    <w:rPr>
      <w:b/>
      <w:bCs/>
    </w:rPr>
  </w:style>
  <w:style w:type="character" w:customStyle="1" w:styleId="CommentSubjectChar">
    <w:name w:val="Comment Subject Char"/>
    <w:basedOn w:val="CommentTextChar"/>
    <w:link w:val="CommentSubject"/>
    <w:uiPriority w:val="99"/>
    <w:semiHidden/>
    <w:rsid w:val="00BF25AD"/>
    <w:rPr>
      <w:b/>
      <w:bCs/>
      <w:sz w:val="20"/>
      <w:szCs w:val="20"/>
    </w:rPr>
  </w:style>
  <w:style w:type="paragraph" w:styleId="BalloonText">
    <w:name w:val="Balloon Text"/>
    <w:basedOn w:val="Normal"/>
    <w:link w:val="BalloonTextChar"/>
    <w:uiPriority w:val="99"/>
    <w:semiHidden/>
    <w:unhideWhenUsed/>
    <w:rsid w:val="00BF25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5AD"/>
    <w:rPr>
      <w:rFonts w:ascii="Segoe UI" w:hAnsi="Segoe UI" w:cs="Segoe UI"/>
      <w:sz w:val="18"/>
      <w:szCs w:val="18"/>
    </w:rPr>
  </w:style>
  <w:style w:type="character" w:styleId="FollowedHyperlink">
    <w:name w:val="FollowedHyperlink"/>
    <w:basedOn w:val="DefaultParagraphFont"/>
    <w:uiPriority w:val="99"/>
    <w:semiHidden/>
    <w:unhideWhenUsed/>
    <w:rsid w:val="00C67B59"/>
    <w:rPr>
      <w:color w:val="954F72" w:themeColor="followedHyperlink"/>
      <w:u w:val="single"/>
    </w:rPr>
  </w:style>
  <w:style w:type="paragraph" w:styleId="Caption">
    <w:name w:val="caption"/>
    <w:basedOn w:val="Normal"/>
    <w:next w:val="Normal"/>
    <w:uiPriority w:val="35"/>
    <w:unhideWhenUsed/>
    <w:qFormat/>
    <w:rsid w:val="00007CB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D11F4"/>
    <w:pPr>
      <w:spacing w:after="0"/>
    </w:pPr>
  </w:style>
  <w:style w:type="paragraph" w:styleId="NormalWeb">
    <w:name w:val="Normal (Web)"/>
    <w:basedOn w:val="Normal"/>
    <w:uiPriority w:val="99"/>
    <w:semiHidden/>
    <w:unhideWhenUsed/>
    <w:rsid w:val="0029659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DA1DE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994994">
      <w:bodyDiv w:val="1"/>
      <w:marLeft w:val="0"/>
      <w:marRight w:val="0"/>
      <w:marTop w:val="0"/>
      <w:marBottom w:val="0"/>
      <w:divBdr>
        <w:top w:val="none" w:sz="0" w:space="0" w:color="auto"/>
        <w:left w:val="none" w:sz="0" w:space="0" w:color="auto"/>
        <w:bottom w:val="none" w:sz="0" w:space="0" w:color="auto"/>
        <w:right w:val="none" w:sz="0" w:space="0" w:color="auto"/>
      </w:divBdr>
    </w:div>
    <w:div w:id="1597322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desktop.arcgis.com/en/arcmap/10.3/manage-data/raster-and-images/what-is-raster-data.htm" TargetMode="External"/><Relationship Id="rId26" Type="http://schemas.openxmlformats.org/officeDocument/2006/relationships/hyperlink" Target="http://www.poverty.ac.uk/definitions-poverty/deprivation-and-poverty" TargetMode="External"/><Relationship Id="rId3" Type="http://schemas.openxmlformats.org/officeDocument/2006/relationships/styles" Target="styles.xml"/><Relationship Id="rId21" Type="http://schemas.openxmlformats.org/officeDocument/2006/relationships/hyperlink" Target="https://www.esriuk.com/en-gb/what-is-gis/overview" TargetMode="External"/><Relationship Id="rId34" Type="http://schemas.openxmlformats.org/officeDocument/2006/relationships/hyperlink" Target="https://researchguides.library.wisc.edu/GI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mapinfo-training.co.uk/blog/what-is-mapinfo-and-why-do-i-need-it" TargetMode="External"/><Relationship Id="rId25" Type="http://schemas.openxmlformats.org/officeDocument/2006/relationships/hyperlink" Target="https://www.healthknowledge.org.uk/public-health-textbook/research-methods/1c-health-care-evaluation-health-care-assessment/deprivation-measures" TargetMode="External"/><Relationship Id="rId33" Type="http://schemas.openxmlformats.org/officeDocument/2006/relationships/hyperlink" Target="https://www.torfaen.gov.uk/cy/Related-Documents/Research-and-Citizen-Engagement/Statistics-and-Census-Information/141112-wimd-2014-guidance-en.pdf"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gislounge.com/geodatabases-explored-vector-and-raster-data/" TargetMode="External"/><Relationship Id="rId29" Type="http://schemas.openxmlformats.org/officeDocument/2006/relationships/hyperlink" Target="https://statswales.gov.wales/Catalogue/Community-Safety-and-Social-Inclusion/Welsh-Index-of-Multiple-Depriv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ordnancesurvey.co.uk/support/understanding-gis/raster-vector.html" TargetMode="External"/><Relationship Id="rId32" Type="http://schemas.openxmlformats.org/officeDocument/2006/relationships/hyperlink" Target="https://gov.wales/docs/statistics/2015/150812-wimd-2014-summary-revised-en.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publichealthwalesobservatory.wales.nhs.uk/wimd" TargetMode="External"/><Relationship Id="rId28" Type="http://schemas.openxmlformats.org/officeDocument/2006/relationships/hyperlink" Target="https://docs.qgis.org/2.8/en/docs/gentle_gis_introduction/vector_data.html"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cardiff.gov.uk/ENG/Your-Council/Have-your-say/Area-Profiles/Welsh-Index-of-Multiple-Deprivation/Pages/default.aspx" TargetMode="External"/><Relationship Id="rId31" Type="http://schemas.openxmlformats.org/officeDocument/2006/relationships/hyperlink" Target="http://www.restore.ac.uk/geo-refer/36229dtuks00y19810000.ph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gisgeography.com/mapinfo-professional-pitney-bowes/" TargetMode="External"/><Relationship Id="rId27" Type="http://schemas.openxmlformats.org/officeDocument/2006/relationships/hyperlink" Target="https://docs.qgis.org/testing/en/docs/gentle_gis_introduction/raster_data.html" TargetMode="External"/><Relationship Id="rId30" Type="http://schemas.openxmlformats.org/officeDocument/2006/relationships/hyperlink" Target="https://www.statistics.digitalresources.jisc.ac.uk/dataset/2011-uk-townsend-deprivation-scores"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0F443-0A05-4093-B935-F9882E909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16</Pages>
  <Words>3579</Words>
  <Characters>20403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Evaluating the use of GIS software as a modelling tool for environmental analysis</vt:lpstr>
    </vt:vector>
  </TitlesOfParts>
  <Company/>
  <LinksUpToDate>false</LinksUpToDate>
  <CharactersWithSpaces>23935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the use of GIS software as a modelling tool for environmental analysis</dc:title>
  <dc:subject/>
  <dc:creator>By Shane Thomas</dc:creator>
  <cp:keywords/>
  <dc:description/>
  <cp:lastModifiedBy>caine</cp:lastModifiedBy>
  <cp:revision>64</cp:revision>
  <dcterms:created xsi:type="dcterms:W3CDTF">2019-01-31T16:23:00Z</dcterms:created>
  <dcterms:modified xsi:type="dcterms:W3CDTF">2019-02-11T23:43:00Z</dcterms:modified>
</cp:coreProperties>
</file>