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77E0F8" w14:textId="77777777" w:rsidR="008C4C58" w:rsidRDefault="008C4C58" w:rsidP="008C4C58">
      <w:pPr>
        <w:spacing w:after="0" w:line="276" w:lineRule="auto"/>
        <w:ind w:left="567" w:right="531"/>
        <w:rPr>
          <w:rFonts w:ascii="Arial" w:eastAsia="Times New Roman" w:hAnsi="Arial" w:cs="Arial"/>
          <w:lang w:eastAsia="en-GB"/>
        </w:rPr>
      </w:pPr>
      <w:r>
        <w:rPr>
          <w:rFonts w:ascii="Arial" w:eastAsia="Times New Roman" w:hAnsi="Arial" w:cs="Arial"/>
          <w:b/>
          <w:bCs/>
          <w:lang w:eastAsia="en-GB"/>
        </w:rPr>
        <w:t>Essay one – Maintaining Professional Standards</w:t>
      </w:r>
    </w:p>
    <w:p w14:paraId="05FE40B8" w14:textId="77777777" w:rsidR="008C4C58" w:rsidRDefault="008C4C58" w:rsidP="008C4C58"/>
    <w:p w14:paraId="06059648" w14:textId="77777777" w:rsidR="008C4C58" w:rsidRDefault="008C4C58" w:rsidP="008C4C58"/>
    <w:p w14:paraId="1F630DEB" w14:textId="77777777" w:rsidR="008C4C58" w:rsidRDefault="008C4C58" w:rsidP="008C4C58">
      <w:r>
        <w:t xml:space="preserve">Modern day policing is underpinned and guided by underlying policies and values which officers are taught from day one during the initial training phase of becoming a police officer. </w:t>
      </w:r>
    </w:p>
    <w:p w14:paraId="3619A7F8" w14:textId="75C739C2" w:rsidR="008C4C58" w:rsidRDefault="008C4C58" w:rsidP="008C4C58">
      <w:r>
        <w:t xml:space="preserve">These policies and procedures have been implemented to increase public confidence and prevent misconduct, within this essay critical examination will take place </w:t>
      </w:r>
      <w:r w:rsidR="00F83235">
        <w:t>into</w:t>
      </w:r>
      <w:r>
        <w:t xml:space="preserve"> the current policies and procedures in place and aim to provide a balanced answer exploring the benefits and weaknesses within them. </w:t>
      </w:r>
    </w:p>
    <w:p w14:paraId="114DA665" w14:textId="77777777" w:rsidR="008C4C58" w:rsidRDefault="008C4C58" w:rsidP="008C4C58"/>
    <w:p w14:paraId="4BEB0DD1" w14:textId="137DF1CE" w:rsidR="00196FA7" w:rsidRDefault="00F83235" w:rsidP="00257EBA">
      <w:r>
        <w:t>The Nation Police Chiefs Council state that “every police force in England and Wales should have an established scrutiny panel in place” (National Chief</w:t>
      </w:r>
      <w:r w:rsidR="00AF7171">
        <w:t>s’</w:t>
      </w:r>
      <w:r>
        <w:t xml:space="preserve"> Police Council, 2019). </w:t>
      </w:r>
      <w:r w:rsidR="00093BB6">
        <w:t xml:space="preserve">This is also supported with current legislation, section 96 Police Act 1996 stipulates that each police force must obtain the views of persons </w:t>
      </w:r>
      <w:r w:rsidR="00196FA7">
        <w:t xml:space="preserve">residing </w:t>
      </w:r>
      <w:r w:rsidR="00093BB6">
        <w:t xml:space="preserve">within that force area </w:t>
      </w:r>
      <w:r w:rsidR="00196FA7">
        <w:t xml:space="preserve">regarding issues relating to policing of that force, co-operation in preventing crime and police forces must also attain the views and opinions of victims of crime within that force area. </w:t>
      </w:r>
    </w:p>
    <w:p w14:paraId="1731EF13" w14:textId="339DE871" w:rsidR="00093BB6" w:rsidRDefault="00196FA7" w:rsidP="00257EBA">
      <w:r>
        <w:t xml:space="preserve">    </w:t>
      </w:r>
    </w:p>
    <w:p w14:paraId="068B7CA0" w14:textId="20686828" w:rsidR="00AF7171" w:rsidRPr="00257EBA" w:rsidRDefault="00257EBA" w:rsidP="00257EBA">
      <w:r w:rsidRPr="00257EBA">
        <w:t>Community scrutiny is an important aspect of the scrutiny the police undergo</w:t>
      </w:r>
      <w:r>
        <w:t xml:space="preserve"> and works in conjunction with the </w:t>
      </w:r>
      <w:proofErr w:type="spellStart"/>
      <w:r>
        <w:t>Peelian</w:t>
      </w:r>
      <w:proofErr w:type="spellEnd"/>
      <w:r>
        <w:t xml:space="preserve"> principles namely policing by consent (Peel, 1829)</w:t>
      </w:r>
      <w:r w:rsidRPr="00257EBA">
        <w:t xml:space="preserve">. </w:t>
      </w:r>
      <w:r>
        <w:t>The role of a scrutiny panel as set out by the Ministry of Justice is to “</w:t>
      </w:r>
      <w:r w:rsidRPr="003568A4">
        <w:t>scrutinise how powers are used and the quality of police interactions with the public</w:t>
      </w:r>
      <w:r>
        <w:t xml:space="preserve">” (Ministry of Justice, 2023). </w:t>
      </w:r>
      <w:r w:rsidRPr="00257EBA">
        <w:t xml:space="preserve"> Local people are effectively the “customers” and scrutiny panels offer them the opportunity to be part of the assessment of policing in their local area (Adamson and Cole, 2007).</w:t>
      </w:r>
    </w:p>
    <w:p w14:paraId="582A2023" w14:textId="77777777" w:rsidR="00257EBA" w:rsidRDefault="00257EBA" w:rsidP="008C4C58"/>
    <w:p w14:paraId="59EF31FD" w14:textId="5717C5BF" w:rsidR="008C4C58" w:rsidRDefault="008C4C58" w:rsidP="008C4C58">
      <w:r>
        <w:t xml:space="preserve">The panels are made up of </w:t>
      </w:r>
      <w:r w:rsidR="00275D66">
        <w:t>several</w:t>
      </w:r>
      <w:r>
        <w:t xml:space="preserve"> persons and agency representatives, those being from the local magistracy, crown prosecution service, police, youth offending team and a representative of the victim. There are other suggested members that could aid in making up the panel whether that be on a permanent or ad-hoc basis, they are, representatives from probation service, statutory or non-statutory service providers such as drug and alcohol workers, third sector organisations, specialist practitioners and independent advisory group members (</w:t>
      </w:r>
      <w:r w:rsidR="00AF7171">
        <w:t>National Police Chiefs’ Council, 2019</w:t>
      </w:r>
      <w:r>
        <w:t xml:space="preserve">). </w:t>
      </w:r>
    </w:p>
    <w:p w14:paraId="214735FB" w14:textId="21CBDEA6" w:rsidR="00AF7171" w:rsidRDefault="00EC6899" w:rsidP="008C4C58">
      <w:r>
        <w:t>These panels help reduce misconduct and malpractice by independently evaluating incidents individually, offering an unbiased perspective on each case. They promote greater accountability for officers and police forces, ensuring that any misconduct or malpractice is properly addressed and highlighted</w:t>
      </w:r>
      <w:r w:rsidR="00AF7171">
        <w:t xml:space="preserve">. </w:t>
      </w:r>
      <w:r>
        <w:t>Additionally, the panels provide recommendations to prevent similar issues from occurring again in future, and as a result this</w:t>
      </w:r>
      <w:r w:rsidR="00AF7171">
        <w:t xml:space="preserve"> </w:t>
      </w:r>
      <w:r>
        <w:t>aids in enhancing the transparency and accountability of police practices, which in turn fosters greater public trust</w:t>
      </w:r>
      <w:r w:rsidR="00795EDA">
        <w:t xml:space="preserve">, Wiltshire Police state panels also aid in achieving and identifying “how </w:t>
      </w:r>
      <w:r w:rsidR="00795EDA" w:rsidRPr="00795EDA">
        <w:t>improvements can be made through process or policy changes</w:t>
      </w:r>
      <w:r w:rsidR="00795EDA">
        <w:t>” (Wiltshire Police, ND)</w:t>
      </w:r>
      <w:r w:rsidR="00AF7171">
        <w:t>.</w:t>
      </w:r>
    </w:p>
    <w:p w14:paraId="707C959A" w14:textId="1E26656A" w:rsidR="008C6BFC" w:rsidRDefault="00BA6F7A" w:rsidP="00BA6F7A">
      <w:r>
        <w:t xml:space="preserve">Within a report composed in 2007 by </w:t>
      </w:r>
      <w:r w:rsidRPr="00494541">
        <w:t>Sue Adamson, Bankole Cole</w:t>
      </w:r>
      <w:r>
        <w:t>,</w:t>
      </w:r>
      <w:r w:rsidR="00450BE5">
        <w:t xml:space="preserve"> an example is presented whereby in 2002 </w:t>
      </w:r>
      <w:r w:rsidR="006C2ECA">
        <w:t xml:space="preserve">the Metropolitan Police’ public scrutiny panel undertook an approach in to “rape investigations and victim care” information and views was sought from significant </w:t>
      </w:r>
      <w:r w:rsidR="006C2ECA">
        <w:lastRenderedPageBreak/>
        <w:t xml:space="preserve">individuals, surveys were conducted with victims of rape along with transcribed information being presented which was obtained from various bodies with involvement in rape cases and victim care. On holistic review by the panel and on reviewing the information gathered and presented, recommendations </w:t>
      </w:r>
      <w:r w:rsidR="008C6BFC">
        <w:t>were made to the Metropolitan Police designed to create improvement within rape investigations and victim care. These recommendations in turn would aid the Metropolitan Police to review and make amendments to policies and procedures when surrounding rape investigations and victim care (Adamson and Bankole, 2007).</w:t>
      </w:r>
    </w:p>
    <w:p w14:paraId="56DF22EE" w14:textId="77777777" w:rsidR="008C6BFC" w:rsidRDefault="006C2ECA" w:rsidP="00BA6F7A">
      <w:r>
        <w:t xml:space="preserve"> </w:t>
      </w:r>
      <w:r w:rsidR="008C6BFC">
        <w:t xml:space="preserve">The report also published that </w:t>
      </w:r>
      <w:r w:rsidR="00BA6F7A">
        <w:t xml:space="preserve">a community survey was conducted which showed that 80% of the people who undertook the survey felt that scrutiny panels were effective and raised </w:t>
      </w:r>
      <w:r w:rsidR="00450BE5">
        <w:t>assurance in</w:t>
      </w:r>
      <w:r w:rsidR="00BA6F7A">
        <w:t xml:space="preserve"> the police, in addition to this 86% felt these were deemed to be effective and increased assurance in the police within ethnic minority communities. </w:t>
      </w:r>
    </w:p>
    <w:p w14:paraId="201CCAE1" w14:textId="2870DE34" w:rsidR="00BA6F7A" w:rsidRDefault="008C6BFC" w:rsidP="00BA6F7A">
      <w:r>
        <w:t xml:space="preserve">Additionally, it was also outlined that public scrutiny panels </w:t>
      </w:r>
      <w:r w:rsidR="009B177F">
        <w:t>are beneficial as they provide</w:t>
      </w:r>
      <w:r>
        <w:t xml:space="preserve"> the victims’ representatives </w:t>
      </w:r>
      <w:r w:rsidR="009B177F">
        <w:t xml:space="preserve">along with the </w:t>
      </w:r>
      <w:proofErr w:type="gramStart"/>
      <w:r w:rsidR="009B177F">
        <w:t>general public</w:t>
      </w:r>
      <w:proofErr w:type="gramEnd"/>
      <w:r w:rsidR="009B177F">
        <w:t xml:space="preserve"> the opportunity to participate in the change making process.</w:t>
      </w:r>
      <w:r w:rsidR="00BA6F7A">
        <w:t xml:space="preserve"> (Adamson and Bankole, 2007). </w:t>
      </w:r>
    </w:p>
    <w:p w14:paraId="35B619F0" w14:textId="77777777" w:rsidR="009B177F" w:rsidRDefault="009B177F" w:rsidP="008C4C58"/>
    <w:p w14:paraId="30D66C96" w14:textId="3E1F8DDA" w:rsidR="00F673D0" w:rsidRDefault="008C6BFC" w:rsidP="008C4C58">
      <w:r w:rsidRPr="008C6BFC">
        <w:t xml:space="preserve">Conversely, in a 2014 paper by Stuart Lister it is argued that public scrutiny panels have limited authority and a lack of legislative ability to implement the recommendations they make </w:t>
      </w:r>
      <w:r w:rsidR="00197B99">
        <w:t xml:space="preserve">at the conclusion </w:t>
      </w:r>
      <w:r w:rsidRPr="008C6BFC">
        <w:t>of t</w:t>
      </w:r>
      <w:r w:rsidR="00197B99">
        <w:t xml:space="preserve">he scrutiny </w:t>
      </w:r>
      <w:r w:rsidRPr="008C6BFC">
        <w:t>process (</w:t>
      </w:r>
      <w:r w:rsidR="00593B3A">
        <w:t xml:space="preserve">Lister, 2014). </w:t>
      </w:r>
      <w:r w:rsidRPr="008C6BFC">
        <w:t xml:space="preserve"> </w:t>
      </w:r>
      <w:r w:rsidR="00197B99">
        <w:t>T</w:t>
      </w:r>
      <w:r w:rsidRPr="008C6BFC">
        <w:t xml:space="preserve">his </w:t>
      </w:r>
      <w:r w:rsidR="00197B99">
        <w:t xml:space="preserve">in turn </w:t>
      </w:r>
      <w:r w:rsidRPr="008C6BFC">
        <w:t xml:space="preserve">limits the effectiveness and ability of these panels to </w:t>
      </w:r>
      <w:r w:rsidR="00197B99">
        <w:t>e</w:t>
      </w:r>
      <w:r w:rsidRPr="008C6BFC">
        <w:t>ffect positive change with recommendations that are guaranteed to be implemented as there is no legislative framework to impose these recommendations.</w:t>
      </w:r>
    </w:p>
    <w:p w14:paraId="1EBB360A" w14:textId="11A05654" w:rsidR="00197B99" w:rsidRDefault="00A726EB" w:rsidP="00197B99">
      <w:r>
        <w:t>Furthermore</w:t>
      </w:r>
      <w:r w:rsidR="00093BB6">
        <w:t>,</w:t>
      </w:r>
      <w:r>
        <w:t xml:space="preserve"> Stuart Lister explains that these panels are made up of members of community and therefore lack police understanding along with the legal knowledge surrounding the matters being scrutinised, which in turn can impose on the </w:t>
      </w:r>
      <w:r w:rsidR="00093BB6">
        <w:t>panel’s</w:t>
      </w:r>
      <w:r>
        <w:t xml:space="preserve"> findings and conclusion. (Lister 2014).  </w:t>
      </w:r>
      <w:r w:rsidR="00197B99">
        <w:t xml:space="preserve">In contrast it is therefore </w:t>
      </w:r>
      <w:r>
        <w:t xml:space="preserve">debated </w:t>
      </w:r>
      <w:r w:rsidR="00E560A9">
        <w:t>by</w:t>
      </w:r>
      <w:r>
        <w:t xml:space="preserve"> Stuart </w:t>
      </w:r>
      <w:r w:rsidR="00093BB6">
        <w:t>Lister, that</w:t>
      </w:r>
      <w:r w:rsidR="00197B99">
        <w:t xml:space="preserve"> public scrutiny panels are not fit for purpose </w:t>
      </w:r>
      <w:r>
        <w:t>and</w:t>
      </w:r>
      <w:r w:rsidR="00197B99">
        <w:t xml:space="preserve"> lack the </w:t>
      </w:r>
      <w:r w:rsidR="00093BB6">
        <w:t>real-world</w:t>
      </w:r>
      <w:r w:rsidR="00197B99">
        <w:t xml:space="preserve"> policing experience to be able to make sound legal judgements on officers</w:t>
      </w:r>
      <w:r>
        <w:t xml:space="preserve"> and police forces</w:t>
      </w:r>
      <w:r w:rsidR="00197B99">
        <w:t xml:space="preserve"> actions</w:t>
      </w:r>
      <w:r w:rsidR="00E560A9">
        <w:t>. And</w:t>
      </w:r>
      <w:r w:rsidR="00197B99">
        <w:t xml:space="preserve"> even though at the conclusion of an investigation the</w:t>
      </w:r>
      <w:r w:rsidR="00093BB6">
        <w:t xml:space="preserve"> panel </w:t>
      </w:r>
      <w:proofErr w:type="gramStart"/>
      <w:r w:rsidR="00093BB6">
        <w:t>is</w:t>
      </w:r>
      <w:r w:rsidR="00197B99">
        <w:t xml:space="preserve"> able to</w:t>
      </w:r>
      <w:proofErr w:type="gramEnd"/>
      <w:r w:rsidR="00197B99">
        <w:t xml:space="preserve"> publish recommendations and learning points, they are unable to enforce any form of disciplinary action which can in turn compromise their effectiveness, neither do they have any legal standing to implement mandatory changes</w:t>
      </w:r>
      <w:r w:rsidR="00093BB6">
        <w:t xml:space="preserve"> to policies and procedures</w:t>
      </w:r>
      <w:r w:rsidR="00197B99">
        <w:t>.</w:t>
      </w:r>
      <w:r w:rsidR="00093BB6">
        <w:t xml:space="preserve"> (Lister, 2014). </w:t>
      </w:r>
    </w:p>
    <w:p w14:paraId="028761AF" w14:textId="77777777" w:rsidR="00197B99" w:rsidRDefault="00197B99" w:rsidP="008C4C58"/>
    <w:p w14:paraId="70B2AA4B" w14:textId="2014E481" w:rsidR="00833C84" w:rsidRDefault="00833C84" w:rsidP="00833C84">
      <w:r>
        <w:t xml:space="preserve">In conclusion research shows that public scrutiny panels increase the proportion of accountability within police officers and police forces along with strengthening public confidence, this has been presented within this essay and supported by the report published by </w:t>
      </w:r>
      <w:r w:rsidRPr="00494541">
        <w:t>Sue Adamson, Bankole Cole</w:t>
      </w:r>
      <w:r w:rsidR="00B15157">
        <w:t>,</w:t>
      </w:r>
      <w:r>
        <w:t xml:space="preserve"> 2007, whereby the effectiveness of these panels is outlined along with supporting positive data.</w:t>
      </w:r>
      <w:r w:rsidR="00B15157">
        <w:t xml:space="preserve"> Real life examples have also been included to aid in presenting the effectiveness</w:t>
      </w:r>
      <w:r>
        <w:t xml:space="preserve"> </w:t>
      </w:r>
      <w:r w:rsidR="00B15157">
        <w:t xml:space="preserve">of </w:t>
      </w:r>
      <w:r>
        <w:t>reducing misconduct and malpractice along with providing a transparent approach to investigations and outcomes</w:t>
      </w:r>
      <w:r w:rsidR="00B15157">
        <w:t>, this has been evidenced by the scrutiny approach to the Metropolitan Police rape investigations and victim care</w:t>
      </w:r>
      <w:r w:rsidR="00B43D80">
        <w:t xml:space="preserve"> which in turn enabled findings to be presented allowing for policies &amp; procedures to be reviewed and amended</w:t>
      </w:r>
      <w:r>
        <w:t>.</w:t>
      </w:r>
      <w:r w:rsidR="00B43D80">
        <w:t xml:space="preserve"> </w:t>
      </w:r>
      <w:r>
        <w:t xml:space="preserve"> </w:t>
      </w:r>
      <w:r w:rsidR="00B43D80">
        <w:t xml:space="preserve">In addition to this legislation is also in place to support </w:t>
      </w:r>
      <w:r w:rsidR="00374AB5">
        <w:t xml:space="preserve">and </w:t>
      </w:r>
      <w:r w:rsidR="00B43D80">
        <w:t>ensure police forces obtain the views of victims and members of the public surrounding policing.</w:t>
      </w:r>
    </w:p>
    <w:p w14:paraId="543CF19B" w14:textId="5AC4F83D" w:rsidR="00B15157" w:rsidRDefault="00B15157" w:rsidP="00833C84">
      <w:r>
        <w:lastRenderedPageBreak/>
        <w:t xml:space="preserve">However, </w:t>
      </w:r>
      <w:r w:rsidR="00B43D80">
        <w:t xml:space="preserve">it is argued by Stuart Lister in his 2014 paper that public scrutiny panels are not effective </w:t>
      </w:r>
      <w:r w:rsidR="00374AB5">
        <w:t>due lack</w:t>
      </w:r>
      <w:r w:rsidR="0090438E">
        <w:t>ing</w:t>
      </w:r>
      <w:r w:rsidR="00374AB5">
        <w:t xml:space="preserve"> of fist hand police understanding and legal knowledge, furthermore Lister highlights that although these panels are able to present and publish their findings and recommendations, they have no ability to ensure that the</w:t>
      </w:r>
      <w:r w:rsidR="0090438E">
        <w:t xml:space="preserve"> implementation of these recommendations are made</w:t>
      </w:r>
      <w:r w:rsidR="00374AB5">
        <w:t xml:space="preserve">, there is neither any </w:t>
      </w:r>
      <w:r w:rsidR="0090438E">
        <w:t xml:space="preserve">current </w:t>
      </w:r>
      <w:r w:rsidR="00374AB5">
        <w:t xml:space="preserve">supporting legislation present </w:t>
      </w:r>
      <w:r w:rsidR="0090438E">
        <w:t xml:space="preserve">to guarantee and enforce the implementation of these recommendations drawn but the public scrutiny panels. </w:t>
      </w:r>
    </w:p>
    <w:p w14:paraId="4D6EE127" w14:textId="77777777" w:rsidR="008C4C58" w:rsidRDefault="008C4C58" w:rsidP="008C4C58"/>
    <w:p w14:paraId="31C06C77" w14:textId="085026C0" w:rsidR="008C4C58" w:rsidRDefault="008C4C58" w:rsidP="008C4C58">
      <w:r>
        <w:t xml:space="preserve">Word count: </w:t>
      </w:r>
      <w:r w:rsidR="00892EDF">
        <w:t>10</w:t>
      </w:r>
      <w:r w:rsidR="00795EDA">
        <w:t>91</w:t>
      </w:r>
    </w:p>
    <w:p w14:paraId="3E0DCCCD" w14:textId="77777777" w:rsidR="00273E9A" w:rsidRDefault="00273E9A" w:rsidP="008C4C58"/>
    <w:p w14:paraId="7FEEFFD3" w14:textId="77777777" w:rsidR="00FA71E0" w:rsidRDefault="00FA71E0" w:rsidP="008C4C58"/>
    <w:p w14:paraId="3EC90B6E" w14:textId="77777777" w:rsidR="00FA71E0" w:rsidRDefault="00FA71E0" w:rsidP="008C4C58"/>
    <w:p w14:paraId="3A031555" w14:textId="77777777" w:rsidR="00FA71E0" w:rsidRDefault="00FA71E0" w:rsidP="008C4C58"/>
    <w:p w14:paraId="3AFB1E2B" w14:textId="77777777" w:rsidR="00FA71E0" w:rsidRDefault="00FA71E0" w:rsidP="008C4C58"/>
    <w:p w14:paraId="6165D223" w14:textId="77777777" w:rsidR="00FA71E0" w:rsidRDefault="00FA71E0" w:rsidP="008C4C58"/>
    <w:p w14:paraId="757CB985" w14:textId="77777777" w:rsidR="00FA71E0" w:rsidRDefault="00FA71E0" w:rsidP="008C4C58"/>
    <w:p w14:paraId="31B170BA" w14:textId="77777777" w:rsidR="00FA71E0" w:rsidRDefault="00FA71E0" w:rsidP="008C4C58"/>
    <w:p w14:paraId="14B87CDA" w14:textId="77777777" w:rsidR="00FA71E0" w:rsidRDefault="00FA71E0" w:rsidP="008C4C58"/>
    <w:p w14:paraId="326B60A0" w14:textId="77777777" w:rsidR="00FA71E0" w:rsidRDefault="00FA71E0" w:rsidP="008C4C58"/>
    <w:p w14:paraId="676406D2" w14:textId="77777777" w:rsidR="00FA71E0" w:rsidRDefault="00FA71E0" w:rsidP="008C4C58"/>
    <w:p w14:paraId="0F95F4EC" w14:textId="77777777" w:rsidR="00FA71E0" w:rsidRDefault="00FA71E0" w:rsidP="008C4C58"/>
    <w:p w14:paraId="1A763B5D" w14:textId="77777777" w:rsidR="00FA71E0" w:rsidRDefault="00FA71E0" w:rsidP="008C4C58"/>
    <w:p w14:paraId="7E509AE3" w14:textId="77777777" w:rsidR="00FA71E0" w:rsidRDefault="00FA71E0" w:rsidP="008C4C58"/>
    <w:p w14:paraId="095DE06D" w14:textId="77777777" w:rsidR="00FA71E0" w:rsidRDefault="00FA71E0" w:rsidP="008C4C58"/>
    <w:p w14:paraId="0C93D4C0" w14:textId="77777777" w:rsidR="00FA71E0" w:rsidRDefault="00FA71E0" w:rsidP="008C4C58"/>
    <w:p w14:paraId="525B589A" w14:textId="77777777" w:rsidR="00FA71E0" w:rsidRDefault="00FA71E0" w:rsidP="008C4C58"/>
    <w:p w14:paraId="0E9A5BBF" w14:textId="77777777" w:rsidR="00FA71E0" w:rsidRDefault="00FA71E0" w:rsidP="008C4C58"/>
    <w:p w14:paraId="6D0229DA" w14:textId="77777777" w:rsidR="00FA71E0" w:rsidRDefault="00FA71E0" w:rsidP="008C4C58"/>
    <w:p w14:paraId="04A851DD" w14:textId="77777777" w:rsidR="00FA71E0" w:rsidRDefault="00FA71E0" w:rsidP="008C4C58"/>
    <w:p w14:paraId="208D8A40" w14:textId="77777777" w:rsidR="00FA71E0" w:rsidRDefault="00FA71E0" w:rsidP="008C4C58"/>
    <w:p w14:paraId="475A750F" w14:textId="77777777" w:rsidR="00FA71E0" w:rsidRDefault="00FA71E0" w:rsidP="008C4C58"/>
    <w:p w14:paraId="46212105" w14:textId="77777777" w:rsidR="00FA71E0" w:rsidRDefault="00FA71E0" w:rsidP="008C4C58"/>
    <w:p w14:paraId="1A3D64E9" w14:textId="77777777" w:rsidR="00FA71E0" w:rsidRDefault="00FA71E0" w:rsidP="008C4C58"/>
    <w:p w14:paraId="47508588" w14:textId="77777777" w:rsidR="00FA71E0" w:rsidRDefault="00FA71E0" w:rsidP="00FA71E0">
      <w:pPr>
        <w:rPr>
          <w:rFonts w:ascii="Arial" w:eastAsia="Times New Roman" w:hAnsi="Arial" w:cs="Arial"/>
          <w:b/>
          <w:bCs/>
          <w:lang w:eastAsia="en-GB"/>
        </w:rPr>
      </w:pPr>
      <w:r w:rsidRPr="006C3C20">
        <w:rPr>
          <w:rFonts w:ascii="Arial" w:eastAsia="Times New Roman" w:hAnsi="Arial" w:cs="Arial"/>
          <w:b/>
          <w:bCs/>
          <w:lang w:eastAsia="en-GB"/>
        </w:rPr>
        <w:t xml:space="preserve">Essay </w:t>
      </w:r>
      <w:r>
        <w:rPr>
          <w:rFonts w:ascii="Arial" w:eastAsia="Times New Roman" w:hAnsi="Arial" w:cs="Arial"/>
          <w:b/>
          <w:bCs/>
          <w:lang w:eastAsia="en-GB"/>
        </w:rPr>
        <w:t>two – Public Protection</w:t>
      </w:r>
    </w:p>
    <w:p w14:paraId="771F85B9" w14:textId="77777777" w:rsidR="00FA71E0" w:rsidRDefault="00FA71E0" w:rsidP="00FA71E0">
      <w:pPr>
        <w:rPr>
          <w:rFonts w:ascii="Arial" w:eastAsia="Times New Roman" w:hAnsi="Arial" w:cs="Arial"/>
          <w:b/>
          <w:bCs/>
          <w:lang w:eastAsia="en-GB"/>
        </w:rPr>
      </w:pPr>
    </w:p>
    <w:p w14:paraId="0F5A09D0" w14:textId="77777777" w:rsidR="00FA71E0" w:rsidRDefault="00FA71E0" w:rsidP="00FA71E0">
      <w:r>
        <w:t xml:space="preserve">Within this section of the allocated essay, exploration will be presented </w:t>
      </w:r>
      <w:proofErr w:type="gramStart"/>
      <w:r>
        <w:t>in to</w:t>
      </w:r>
      <w:proofErr w:type="gramEnd"/>
      <w:r>
        <w:t xml:space="preserve"> what makes a person vulnerable to exploitation within criminal gangs, this will include the legal definition of vulnerability along with criminal exploitation and will examine various methods used by criminal gangs when exploiting vulnerable persons. In addition to this the above with supported with relevant academic research. </w:t>
      </w:r>
    </w:p>
    <w:p w14:paraId="0C3730EE" w14:textId="77777777" w:rsidR="00FA71E0" w:rsidRDefault="00FA71E0" w:rsidP="00FA71E0"/>
    <w:p w14:paraId="3C5CCF10" w14:textId="77777777" w:rsidR="00FA71E0" w:rsidRDefault="00FA71E0" w:rsidP="00FA71E0">
      <w:r>
        <w:t>The UK office for health improvement &amp; disparities defines being vulnerable “Being i</w:t>
      </w:r>
      <w:r w:rsidRPr="00B24FC1">
        <w:t>n need of special care, support, or protection because of age, disability, risk of abuse or neglect</w:t>
      </w:r>
      <w:r>
        <w:t>” (</w:t>
      </w:r>
      <w:bookmarkStart w:id="0" w:name="_Hlk181700518"/>
      <w:r>
        <w:t>UK office for health improvement &amp; disparities</w:t>
      </w:r>
      <w:bookmarkEnd w:id="0"/>
      <w:r>
        <w:t>, 2022)</w:t>
      </w:r>
      <w:r w:rsidRPr="00B24FC1">
        <w:t>.</w:t>
      </w:r>
    </w:p>
    <w:p w14:paraId="0AECA2AD" w14:textId="77777777" w:rsidR="00FA71E0" w:rsidRDefault="00FA71E0" w:rsidP="00FA71E0">
      <w:r>
        <w:t>Criminal exploitation is defined by Wales safer communities as “T</w:t>
      </w:r>
      <w:r w:rsidRPr="00185F16">
        <w:t>he deliberate manipulation or abuse of power and control over another person. It is taking advantage of another person or situation for criminal purposes for personal gain</w:t>
      </w:r>
      <w:r>
        <w:t xml:space="preserve">” (Wales safer communities, ND). </w:t>
      </w:r>
    </w:p>
    <w:p w14:paraId="1726D1EF" w14:textId="77777777" w:rsidR="00FA71E0" w:rsidRDefault="00FA71E0" w:rsidP="008C4C58"/>
    <w:p w14:paraId="27D971A6" w14:textId="77777777" w:rsidR="000F551D" w:rsidRDefault="00351AA5" w:rsidP="008C4C58">
      <w:r>
        <w:t xml:space="preserve">A report released by The Centre for Social Justice in 2024 outlines </w:t>
      </w:r>
      <w:proofErr w:type="gramStart"/>
      <w:r>
        <w:t>a number of</w:t>
      </w:r>
      <w:proofErr w:type="gramEnd"/>
      <w:r>
        <w:t xml:space="preserve"> characteristics that make a person vulnerable and susceptible to exploitation by criminal gangs, the main characteristic outlines within this report is age and gender.</w:t>
      </w:r>
      <w:r w:rsidR="000F551D">
        <w:t xml:space="preserve"> </w:t>
      </w:r>
      <w:r>
        <w:t xml:space="preserve">It is published within the report that the “typical victim” </w:t>
      </w:r>
      <w:r w:rsidR="00194C7C">
        <w:t xml:space="preserve">subject to criminal exploitation is “young, British and male” (The Centre for Social Justice, 2024), </w:t>
      </w:r>
      <w:r w:rsidR="002072B9">
        <w:t xml:space="preserve">data derived from referrals made to the National Referral Mechanism support and illustrate this statement. </w:t>
      </w:r>
      <w:r w:rsidR="000F551D">
        <w:t xml:space="preserve"> </w:t>
      </w:r>
      <w:r w:rsidR="002072B9">
        <w:t>The National Referral Mechanism (NRM) is outlined by the UK Government as being “</w:t>
      </w:r>
      <w:r w:rsidR="002072B9" w:rsidRPr="002072B9">
        <w:t>framework for identifying and referring potential victims of modern slavery and ensuring they receive the appropriate support</w:t>
      </w:r>
      <w:r w:rsidR="002072B9">
        <w:t>” (UK Government, 2024)</w:t>
      </w:r>
      <w:r w:rsidR="002072B9" w:rsidRPr="002072B9">
        <w:t>.</w:t>
      </w:r>
      <w:r w:rsidR="002072B9">
        <w:t xml:space="preserve"> </w:t>
      </w:r>
      <w:r w:rsidR="00C6253B">
        <w:t>From data gathered between 2019- 2023 it shows that 64% of victims exploited within criminal networks and gangs were British nationals, which in total was12,641 victims.</w:t>
      </w:r>
    </w:p>
    <w:p w14:paraId="778726F6" w14:textId="4B52A96D" w:rsidR="00974CBC" w:rsidRDefault="00C6253B" w:rsidP="008C4C58">
      <w:r>
        <w:t xml:space="preserve"> </w:t>
      </w:r>
      <w:proofErr w:type="gramStart"/>
      <w:r>
        <w:t>A large number of</w:t>
      </w:r>
      <w:proofErr w:type="gramEnd"/>
      <w:r>
        <w:t xml:space="preserve"> these victims were under the age of 18, </w:t>
      </w:r>
      <w:r w:rsidR="00CD70FE">
        <w:t>additional data exhibits</w:t>
      </w:r>
      <w:r w:rsidR="00974CBC">
        <w:t xml:space="preserve"> that 65% of victims to criminal exploitation were under the age of 18, totalling 12,800 (</w:t>
      </w:r>
      <w:r w:rsidR="007A35C0">
        <w:t>Home office</w:t>
      </w:r>
      <w:r w:rsidR="00974CBC">
        <w:t xml:space="preserve">, 2024). </w:t>
      </w:r>
      <w:r w:rsidR="00CD70FE">
        <w:t xml:space="preserve">In addition to this, data presented also shows that 89% of criminal exploitation victims were male, this amounts to 17,666 victims in total, on holistic evaluation of the data provided it showed that more than 45% of the victims referred to the NRM were </w:t>
      </w:r>
      <w:r w:rsidR="007A35C0">
        <w:t xml:space="preserve">male British national under the age of 18 reaching a total of 8,879 victims (Home office, 2024). </w:t>
      </w:r>
      <w:r w:rsidR="005845BE">
        <w:t>Furthermore,</w:t>
      </w:r>
      <w:r w:rsidR="000F551D">
        <w:t xml:space="preserve"> The Centre for Social Justice report explains that </w:t>
      </w:r>
      <w:r w:rsidR="005845BE">
        <w:t xml:space="preserve">due to limited life experience </w:t>
      </w:r>
      <w:r w:rsidR="000F551D">
        <w:t xml:space="preserve">these characteristics outlined render children and teenagers </w:t>
      </w:r>
      <w:r w:rsidR="005845BE">
        <w:t>to being more at risk and prone to being vulnerable and exploited by criminal networks</w:t>
      </w:r>
      <w:r w:rsidR="00CA699E">
        <w:t xml:space="preserve"> as they are more capable of being coerced and groomed</w:t>
      </w:r>
      <w:r w:rsidR="005845BE">
        <w:t xml:space="preserve"> (The Centre for Social Justice, 2024). </w:t>
      </w:r>
    </w:p>
    <w:p w14:paraId="7EAB35AA" w14:textId="04ED9F39" w:rsidR="005845BE" w:rsidRDefault="005845BE" w:rsidP="008C4C58">
      <w:r>
        <w:t>It is also suggested within the</w:t>
      </w:r>
      <w:r w:rsidR="0059546E">
        <w:t xml:space="preserve"> 2024</w:t>
      </w:r>
      <w:r>
        <w:t xml:space="preserve"> report that </w:t>
      </w:r>
      <w:r w:rsidR="0059546E">
        <w:t xml:space="preserve">these young persons are utilised by the criminal gangs to commit illegal activities on their behalf, which in turn creates the opportunity for the criminal to repudiate any involvement in the activity and allow their operations to continue without any personal consequences, this perversely makes young </w:t>
      </w:r>
      <w:r w:rsidR="00CA699E">
        <w:t>person’s</w:t>
      </w:r>
      <w:r w:rsidR="0059546E">
        <w:t xml:space="preserve"> more appealing to criminal gangs</w:t>
      </w:r>
      <w:r w:rsidR="00CA699E">
        <w:t xml:space="preserve"> as it creates distance from the illegality and aids criminals in evading prosecution (The Centre for Social Justice, 2024). </w:t>
      </w:r>
    </w:p>
    <w:p w14:paraId="53751770" w14:textId="68CB04F9" w:rsidR="000F551D" w:rsidRDefault="000F551D" w:rsidP="008C4C58"/>
    <w:p w14:paraId="75804A25" w14:textId="028FEF96" w:rsidR="001043AE" w:rsidRDefault="00D63F3E" w:rsidP="008C4C58">
      <w:r>
        <w:t xml:space="preserve">Although it has been outlined by the Centre for Social Justice that age and gender are the main characteristics that make a person vulnerable to criminal exploitation, it is argued in a research report published by University of Nottingham rights lab that cognitive impairments </w:t>
      </w:r>
      <w:r w:rsidR="001043AE">
        <w:t>are</w:t>
      </w:r>
      <w:r>
        <w:t xml:space="preserve"> a main characteristic making a person vulnerable to criminal exploitation. The report includes supporting data which illustrates </w:t>
      </w:r>
      <w:r w:rsidR="001043AE">
        <w:t xml:space="preserve">that within 30% of referrals made to the slavery exploitation risk assessment conference (SERAC) “victims </w:t>
      </w:r>
      <w:r w:rsidR="001043AE" w:rsidRPr="001043AE">
        <w:t>had been diagnosed with either a learning disability, mental health problem or memory impairment, or autism / ADHD</w:t>
      </w:r>
      <w:r w:rsidR="001043AE">
        <w:t xml:space="preserve">” (University of Nottingham Rights Lab, 2022). </w:t>
      </w:r>
      <w:r w:rsidR="00921FC8">
        <w:t>Furthermore,</w:t>
      </w:r>
      <w:r w:rsidR="001043AE">
        <w:t xml:space="preserve"> professional believed a cognitive impairment to be present within 26% of victims due to </w:t>
      </w:r>
      <w:r w:rsidR="00921FC8">
        <w:t>“</w:t>
      </w:r>
      <w:r w:rsidR="00921FC8" w:rsidRPr="00921FC8">
        <w:t>symptoms and observations of mental health issues</w:t>
      </w:r>
      <w:r w:rsidR="00921FC8">
        <w:t>”</w:t>
      </w:r>
      <w:r w:rsidR="00921FC8" w:rsidRPr="00921FC8">
        <w:t xml:space="preserve"> </w:t>
      </w:r>
      <w:r w:rsidR="00921FC8">
        <w:t>(University of Nottingham Rights Lab, 2022).</w:t>
      </w:r>
    </w:p>
    <w:p w14:paraId="7D2D0DA5" w14:textId="628A532A" w:rsidR="00921FC8" w:rsidRDefault="00D84FCF" w:rsidP="008C4C58">
      <w:r>
        <w:t xml:space="preserve">This information regarding the link between cognitive impairments and criminal exploitation is further supported by the National Crime Agency where it is stated “Mental health conditions, such as depression, anxiety and psychosis, and learning and developmental disorders are often identified in adult victims of exploitation” (National Crime Agency, 2018) </w:t>
      </w:r>
      <w:r w:rsidR="00EF155A">
        <w:t xml:space="preserve">additionally within a Polaris article this is reinforced as it detailed </w:t>
      </w:r>
      <w:r w:rsidR="00243E05">
        <w:t>that criminals will identify victims with cognitive impairment in order to acquire admittance in to their finances, it is also described how most victims with cognitive impairments require assistance by means of a caregiver, and therefore the criminal will exploit this by forging this position and create dependency from the victim towards the criminal (Polaris, 2018)</w:t>
      </w:r>
      <w:r w:rsidR="00665A1D">
        <w:t xml:space="preserve">. </w:t>
      </w:r>
    </w:p>
    <w:p w14:paraId="7C079F1A" w14:textId="249A1227" w:rsidR="00B436B4" w:rsidRDefault="00665A1D" w:rsidP="00D60E9B">
      <w:r>
        <w:t xml:space="preserve">From exploring both arguments from the Centre for Social Justice and University of Nottingham, it clearly outlines that age, gender nationality and cognitive impairments are </w:t>
      </w:r>
      <w:r w:rsidR="002E713C">
        <w:t xml:space="preserve">interwoven characteristics that impact on victims’ vulnerability when </w:t>
      </w:r>
      <w:r w:rsidR="00060CBD">
        <w:t>being exploited</w:t>
      </w:r>
      <w:r w:rsidR="002E713C">
        <w:t xml:space="preserve"> by criminal gangs. Younger victims are influenced due to their deprivation of life skills and experience</w:t>
      </w:r>
      <w:r w:rsidR="00D60E9B">
        <w:t>, factual data is present to support this along with a higher proportion of victims being British males. Furthermore, the Children’s society states “</w:t>
      </w:r>
      <w:r w:rsidR="00D60E9B" w:rsidRPr="00A0706F">
        <w:t xml:space="preserve">Young people aged 14-17 are most likely to be targeted by criminal groups but there are reports of </w:t>
      </w:r>
      <w:proofErr w:type="gramStart"/>
      <w:r w:rsidR="00D60E9B" w:rsidRPr="00A0706F">
        <w:t>seven year olds</w:t>
      </w:r>
      <w:proofErr w:type="gramEnd"/>
      <w:r w:rsidR="00D60E9B" w:rsidRPr="00A0706F">
        <w:t> being</w:t>
      </w:r>
      <w:r w:rsidR="00D60E9B">
        <w:t>” (The Children’s Society, 2022). The opposing argument surrounding cognitive impairment being a main factor is also strongly presented</w:t>
      </w:r>
      <w:r w:rsidR="00B436B4">
        <w:t xml:space="preserve"> and supported with evidential data.</w:t>
      </w:r>
    </w:p>
    <w:p w14:paraId="4B2E5D42" w14:textId="540BE397" w:rsidR="00B436B4" w:rsidRDefault="00B436B4" w:rsidP="00D60E9B">
      <w:r>
        <w:t>O</w:t>
      </w:r>
      <w:r w:rsidR="00D60E9B">
        <w:t>n review the conclusion drawn from th</w:t>
      </w:r>
      <w:r w:rsidR="00060CBD">
        <w:t>ese</w:t>
      </w:r>
      <w:r w:rsidR="00D60E9B">
        <w:t xml:space="preserve"> argument</w:t>
      </w:r>
      <w:r w:rsidR="00060CBD">
        <w:t>s</w:t>
      </w:r>
      <w:r w:rsidR="00D60E9B">
        <w:t xml:space="preserve"> shows cognitive impairments can increase vulnerabili</w:t>
      </w:r>
      <w:r>
        <w:t>ty to victims as they may face difficulties recognising coercion and manipulation. Together, along with the age, gender and nationality factors, these generate a complex branch of vulnerabilities when criminal identify and exploit these victims, it also highlights the measures criminal gangs will take along with the disregard to the victim</w:t>
      </w:r>
      <w:r w:rsidR="00060CBD">
        <w:t xml:space="preserve"> </w:t>
      </w:r>
      <w:proofErr w:type="gramStart"/>
      <w:r w:rsidR="00060CBD">
        <w:t>in order to</w:t>
      </w:r>
      <w:proofErr w:type="gramEnd"/>
      <w:r w:rsidR="00060CBD">
        <w:t xml:space="preserve"> secure and obtain assets whilst ensuring the continuation and safeguarding of the criminal enterprise</w:t>
      </w:r>
      <w:r>
        <w:t xml:space="preserve">.  </w:t>
      </w:r>
    </w:p>
    <w:p w14:paraId="540657DC" w14:textId="45357D71" w:rsidR="00D60E9B" w:rsidRDefault="00D60E9B" w:rsidP="00D60E9B"/>
    <w:p w14:paraId="5B2F224D" w14:textId="77777777" w:rsidR="00D60E9B" w:rsidRDefault="00D60E9B" w:rsidP="00D60E9B"/>
    <w:p w14:paraId="37AC5B7B" w14:textId="3907861E" w:rsidR="00665A1D" w:rsidRDefault="00060CBD" w:rsidP="008C4C58">
      <w:r>
        <w:t>Word count: 945</w:t>
      </w:r>
    </w:p>
    <w:p w14:paraId="3E43CE3A" w14:textId="77777777" w:rsidR="00756D8A" w:rsidRDefault="00756D8A" w:rsidP="008C4C58"/>
    <w:p w14:paraId="4619FB9D" w14:textId="77777777" w:rsidR="00756D8A" w:rsidRDefault="00756D8A" w:rsidP="008C4C58"/>
    <w:p w14:paraId="5B435715" w14:textId="77777777" w:rsidR="00756D8A" w:rsidRDefault="00756D8A" w:rsidP="008C4C58"/>
    <w:p w14:paraId="17084919" w14:textId="77777777" w:rsidR="00756D8A" w:rsidRDefault="00756D8A" w:rsidP="008C4C58"/>
    <w:p w14:paraId="23308B19" w14:textId="77777777" w:rsidR="00756D8A" w:rsidRDefault="00756D8A" w:rsidP="00756D8A">
      <w:pPr>
        <w:overflowPunct w:val="0"/>
        <w:autoSpaceDE w:val="0"/>
        <w:autoSpaceDN w:val="0"/>
        <w:adjustRightInd w:val="0"/>
        <w:spacing w:after="0" w:line="276" w:lineRule="auto"/>
        <w:ind w:right="531" w:firstLine="567"/>
        <w:textAlignment w:val="baseline"/>
        <w:rPr>
          <w:rFonts w:ascii="Arial" w:eastAsia="Times New Roman" w:hAnsi="Arial" w:cs="Arial"/>
          <w:b/>
          <w:bCs/>
          <w:lang w:eastAsia="en-GB"/>
        </w:rPr>
      </w:pPr>
      <w:r w:rsidRPr="006C3C20">
        <w:rPr>
          <w:rFonts w:ascii="Arial" w:eastAsia="Times New Roman" w:hAnsi="Arial" w:cs="Arial"/>
          <w:b/>
          <w:bCs/>
          <w:lang w:eastAsia="en-GB"/>
        </w:rPr>
        <w:t>Essay t</w:t>
      </w:r>
      <w:r>
        <w:rPr>
          <w:rFonts w:ascii="Arial" w:eastAsia="Times New Roman" w:hAnsi="Arial" w:cs="Arial"/>
          <w:b/>
          <w:bCs/>
          <w:lang w:eastAsia="en-GB"/>
        </w:rPr>
        <w:t>hree – Vulnerability &amp; Risk</w:t>
      </w:r>
    </w:p>
    <w:p w14:paraId="6C396A94" w14:textId="77777777" w:rsidR="00756D8A" w:rsidRDefault="00756D8A" w:rsidP="00756D8A">
      <w:pPr>
        <w:overflowPunct w:val="0"/>
        <w:autoSpaceDE w:val="0"/>
        <w:autoSpaceDN w:val="0"/>
        <w:adjustRightInd w:val="0"/>
        <w:spacing w:after="0" w:line="276" w:lineRule="auto"/>
        <w:ind w:right="531" w:firstLine="567"/>
        <w:textAlignment w:val="baseline"/>
        <w:rPr>
          <w:rFonts w:ascii="Arial" w:eastAsia="Times New Roman" w:hAnsi="Arial" w:cs="Arial"/>
          <w:b/>
          <w:bCs/>
          <w:lang w:eastAsia="en-GB"/>
        </w:rPr>
      </w:pPr>
    </w:p>
    <w:p w14:paraId="21FD8ED8" w14:textId="77777777" w:rsidR="00756D8A" w:rsidRDefault="00756D8A" w:rsidP="00756D8A">
      <w:pPr>
        <w:overflowPunct w:val="0"/>
        <w:autoSpaceDE w:val="0"/>
        <w:autoSpaceDN w:val="0"/>
        <w:adjustRightInd w:val="0"/>
        <w:spacing w:after="0" w:line="276" w:lineRule="auto"/>
        <w:ind w:right="531" w:firstLine="567"/>
        <w:textAlignment w:val="baseline"/>
        <w:rPr>
          <w:rFonts w:ascii="Arial" w:eastAsia="Times New Roman" w:hAnsi="Arial" w:cs="Arial"/>
          <w:b/>
          <w:bCs/>
          <w:lang w:eastAsia="en-GB"/>
        </w:rPr>
      </w:pPr>
    </w:p>
    <w:p w14:paraId="2E1CAC85" w14:textId="2199680D" w:rsidR="00301904" w:rsidRDefault="00301904" w:rsidP="00756D8A">
      <w:r>
        <w:t xml:space="preserve">In contemporary policing, interactions with young persons have become a fundamental aspect of the police officer role. Police officers now frequently engage with young persons in various situations, ranging from </w:t>
      </w:r>
      <w:r w:rsidR="0010286A">
        <w:t>everyday</w:t>
      </w:r>
      <w:r>
        <w:t xml:space="preserve"> encounters to situations whereby young persons are involved in criminal matters, antisocial behaviour and are in vulnerable situations. A key aspect of modern policing is the application of early intervention aimed to prevent you persons from engaging or continuing a pattern of criminal involvement. This essay seeks to analyse the effectiveness of early interventions available to young persons, exploring the extent of success in reducing re-offending rates and promoting positive behavioural change. </w:t>
      </w:r>
      <w:r w:rsidR="0010286A">
        <w:t xml:space="preserve">By critically evaluating what increases and detracts the effectiveness of early interventions in young people, this essay aims to provide a comprehensive understanding of the effectiveness of early interventions in young people whilst highlighting the drawbacks. </w:t>
      </w:r>
    </w:p>
    <w:p w14:paraId="55C1EEDF" w14:textId="77777777" w:rsidR="0010286A" w:rsidRDefault="0010286A" w:rsidP="00756D8A"/>
    <w:p w14:paraId="4115089C" w14:textId="5CD9E46A" w:rsidR="00756D8A" w:rsidRDefault="00756D8A" w:rsidP="00756D8A">
      <w:r>
        <w:t>The definition of early intervention, Early intervention is defined by the Early Intervention Foundation as “</w:t>
      </w:r>
      <w:r w:rsidRPr="00F52C16">
        <w:t>identifying and providing early support to children and young people who are at risk of poor outcomes</w:t>
      </w:r>
      <w:r>
        <w:t xml:space="preserve">” (Early Intervention Foundation, 2018) </w:t>
      </w:r>
    </w:p>
    <w:p w14:paraId="3E57F85A" w14:textId="77777777" w:rsidR="00756D8A" w:rsidRDefault="00756D8A" w:rsidP="00756D8A"/>
    <w:p w14:paraId="3205A549" w14:textId="04384CD2" w:rsidR="00C71411" w:rsidRDefault="00C71411" w:rsidP="00756D8A">
      <w:r>
        <w:t>HM Inspectorate of Probation published an article in 2023 which outlines and supports the effectiveness of early interventions within young persons which i</w:t>
      </w:r>
      <w:r w:rsidR="00013412">
        <w:t xml:space="preserve">n </w:t>
      </w:r>
      <w:r>
        <w:t xml:space="preserve">turn aids in preventing them from entering and remaining within the criminal justice system. </w:t>
      </w:r>
      <w:r w:rsidR="00013412">
        <w:t xml:space="preserve">Within the article it is stated that the United Nations Committee on the rights of the child suggested </w:t>
      </w:r>
      <w:r w:rsidR="000F371E">
        <w:t>in its 5</w:t>
      </w:r>
      <w:r w:rsidR="000F371E" w:rsidRPr="000F371E">
        <w:rPr>
          <w:vertAlign w:val="superscript"/>
        </w:rPr>
        <w:t>th</w:t>
      </w:r>
      <w:r w:rsidR="000F371E">
        <w:t xml:space="preserve"> periodic report conducted in 2016 that </w:t>
      </w:r>
      <w:r w:rsidR="00013412">
        <w:t xml:space="preserve">“prevention and intervention programmes” should pay greater attention in the assistance offered to not just the young person but the family as a whole, along with developing a methodical method in preventing the young person from </w:t>
      </w:r>
      <w:r w:rsidR="002D4896">
        <w:t xml:space="preserve">entering or having involvement with the criminal justice system, in addition to this it is stated services should work in presenting a joint approach in connection with the young </w:t>
      </w:r>
      <w:proofErr w:type="spellStart"/>
      <w:r w:rsidR="002D4896">
        <w:t>persons</w:t>
      </w:r>
      <w:proofErr w:type="spellEnd"/>
      <w:r w:rsidR="002D4896">
        <w:t xml:space="preserve"> individual needs (</w:t>
      </w:r>
      <w:bookmarkStart w:id="1" w:name="_Hlk192247083"/>
      <w:r w:rsidR="000F371E">
        <w:t xml:space="preserve">United Nations Committee on the rights of the child, 2016). </w:t>
      </w:r>
      <w:bookmarkEnd w:id="1"/>
    </w:p>
    <w:p w14:paraId="07618323" w14:textId="03DD97FD" w:rsidR="000F371E" w:rsidRDefault="000F371E" w:rsidP="00756D8A">
      <w:r>
        <w:t xml:space="preserve">The United Nations Convention on the rights of the child (UNCRC) also supports the use of early intervention and supports its effectiveness by the implementation of article 37, where it states “children should be arrested, detained or imprisoned only as a last resort </w:t>
      </w:r>
      <w:bookmarkStart w:id="2" w:name="_Hlk192247824"/>
      <w:r w:rsidR="00322A11">
        <w:t>“(</w:t>
      </w:r>
      <w:r w:rsidR="003546AB">
        <w:t>The United Nations Convention on the rights of the child, 1989</w:t>
      </w:r>
      <w:bookmarkEnd w:id="2"/>
      <w:r w:rsidR="003546AB">
        <w:t xml:space="preserve">). Article 40 of the UNCRC is also supportive as it outlines that the criminal justice system should enable “children who have been in conflict with the law to reintegrate </w:t>
      </w:r>
      <w:proofErr w:type="gramStart"/>
      <w:r w:rsidR="003546AB">
        <w:t>in to</w:t>
      </w:r>
      <w:proofErr w:type="gramEnd"/>
      <w:r w:rsidR="003546AB">
        <w:t xml:space="preserve"> society (The United Nations Convention on the rights of the child, 1989)</w:t>
      </w:r>
      <w:r w:rsidR="00322A11">
        <w:t xml:space="preserve">. Furthermore, HM Inspectorate of Probation published within the article that benefits of early intervention are they allow prompt and appropriate intervention to take place </w:t>
      </w:r>
      <w:proofErr w:type="gramStart"/>
      <w:r w:rsidR="00322A11">
        <w:t>in order to</w:t>
      </w:r>
      <w:proofErr w:type="gramEnd"/>
      <w:r w:rsidR="00322A11">
        <w:t xml:space="preserve"> address the </w:t>
      </w:r>
      <w:r w:rsidR="008873E1">
        <w:t xml:space="preserve">needs and welfare of the young person that have not been currently met (HM Incorporate of Probation, 2023). </w:t>
      </w:r>
    </w:p>
    <w:p w14:paraId="49F88300" w14:textId="434211E2" w:rsidR="008873E1" w:rsidRDefault="00064EBE" w:rsidP="00756D8A">
      <w:r>
        <w:t xml:space="preserve">HM Incorporate of Probation further published that mentoring is </w:t>
      </w:r>
      <w:r w:rsidR="000336D2">
        <w:t>an</w:t>
      </w:r>
      <w:r>
        <w:t xml:space="preserve"> effective intervention technique (HM Incorporate of Probation, 2023), </w:t>
      </w:r>
      <w:r w:rsidR="008E402E">
        <w:t xml:space="preserve">the effectiveness of this method is supported by research carried out by </w:t>
      </w:r>
      <w:r w:rsidR="00221BF1">
        <w:t>Tolan</w:t>
      </w:r>
      <w:r w:rsidR="008E402E">
        <w:t xml:space="preserve"> et</w:t>
      </w:r>
      <w:r w:rsidR="00221BF1">
        <w:t xml:space="preserve"> </w:t>
      </w:r>
      <w:r w:rsidR="008E402E">
        <w:t xml:space="preserve">al </w:t>
      </w:r>
      <w:r w:rsidR="00221BF1">
        <w:t xml:space="preserve">(2013) </w:t>
      </w:r>
      <w:r w:rsidR="008E402E">
        <w:t>whereby results showed that within 109 studies surrounding mentoring 87 were effective (</w:t>
      </w:r>
      <w:r w:rsidR="00221BF1">
        <w:t xml:space="preserve">P1- 158). </w:t>
      </w:r>
      <w:r w:rsidR="008E402E">
        <w:t xml:space="preserve"> </w:t>
      </w:r>
      <w:r w:rsidR="000336D2">
        <w:t xml:space="preserve">An additional intervention also highlighted was individual cantered intervention, from research conducted by Friedrich </w:t>
      </w:r>
      <w:proofErr w:type="spellStart"/>
      <w:r w:rsidR="000336D2" w:rsidRPr="000336D2">
        <w:t>Losël</w:t>
      </w:r>
      <w:proofErr w:type="spellEnd"/>
      <w:r w:rsidR="000336D2" w:rsidRPr="000336D2">
        <w:t xml:space="preserve"> and </w:t>
      </w:r>
      <w:r w:rsidR="000336D2">
        <w:t xml:space="preserve">Andreas </w:t>
      </w:r>
      <w:proofErr w:type="spellStart"/>
      <w:r w:rsidR="000336D2" w:rsidRPr="000336D2">
        <w:t>Beelmann</w:t>
      </w:r>
      <w:proofErr w:type="spellEnd"/>
      <w:r w:rsidR="000336D2">
        <w:t>, when this approach was utilised</w:t>
      </w:r>
      <w:r w:rsidR="00CA7A8D">
        <w:t>,</w:t>
      </w:r>
      <w:r w:rsidR="000336D2">
        <w:t xml:space="preserve"> out of 135 young </w:t>
      </w:r>
      <w:proofErr w:type="spellStart"/>
      <w:r w:rsidR="000336D2">
        <w:t>persons</w:t>
      </w:r>
      <w:proofErr w:type="spellEnd"/>
      <w:r w:rsidR="000336D2">
        <w:t xml:space="preserve"> 38% </w:t>
      </w:r>
      <w:r w:rsidR="00CA7A8D">
        <w:t xml:space="preserve">of the young persons showed positive effects and presented enhancements, furthermore 28% of the young people displayed an “increased chance of improvement 3 months later” following </w:t>
      </w:r>
      <w:r w:rsidR="009E4996">
        <w:t>this method of intervention (</w:t>
      </w:r>
      <w:proofErr w:type="spellStart"/>
      <w:r w:rsidR="009E4996" w:rsidRPr="009E4996">
        <w:t>Losël</w:t>
      </w:r>
      <w:proofErr w:type="spellEnd"/>
      <w:r w:rsidR="009E4996" w:rsidRPr="009E4996">
        <w:t xml:space="preserve"> and </w:t>
      </w:r>
      <w:proofErr w:type="spellStart"/>
      <w:r w:rsidR="009E4996" w:rsidRPr="009E4996">
        <w:t>Beelmann</w:t>
      </w:r>
      <w:proofErr w:type="spellEnd"/>
      <w:r w:rsidR="009E4996">
        <w:t xml:space="preserve">, </w:t>
      </w:r>
      <w:r w:rsidR="009E4996" w:rsidRPr="009E4996">
        <w:t>2003)</w:t>
      </w:r>
      <w:r w:rsidR="009E4996">
        <w:t xml:space="preserve">. </w:t>
      </w:r>
    </w:p>
    <w:p w14:paraId="2FE21629" w14:textId="77777777" w:rsidR="009E4996" w:rsidRDefault="009E4996" w:rsidP="00756D8A"/>
    <w:p w14:paraId="3EED5592" w14:textId="4AA5FE93" w:rsidR="00322A11" w:rsidRDefault="008723E1" w:rsidP="00756D8A">
      <w:r>
        <w:t xml:space="preserve">Even though research, reports and articles are available presenting and supporting the effectiveness of early interventions in young people, there is also evidence published that contradicts this claim, </w:t>
      </w:r>
      <w:r w:rsidR="00FC524E">
        <w:t>f</w:t>
      </w:r>
      <w:r>
        <w:t>rom an article published by the Youth Justice Board for England and Wales states that “</w:t>
      </w:r>
      <w:r w:rsidRPr="007E7EEB">
        <w:t>For the year ending March 2021, those with no previous offences had a reoffending rate of 16.4%, compared to 63.8% for those who had committed 11 or more previous offences</w:t>
      </w:r>
      <w:r>
        <w:t xml:space="preserve">” (Youth Justice Board for England and Wales, 2023). </w:t>
      </w:r>
      <w:r w:rsidR="00717D98">
        <w:t>In addition to this data the Ministry of Justice published that “</w:t>
      </w:r>
      <w:r w:rsidR="00717D98" w:rsidRPr="00717D98">
        <w:t>In 2007, 225,000 children in England and Wales received a caution or conviction. Of these children, 106,000 were first-time entrants to the system</w:t>
      </w:r>
      <w:r w:rsidR="00717D98">
        <w:t>”</w:t>
      </w:r>
      <w:r w:rsidR="00717D98" w:rsidRPr="00717D98">
        <w:t xml:space="preserve"> </w:t>
      </w:r>
      <w:r w:rsidR="00717D98">
        <w:t>(Taylor, 2016</w:t>
      </w:r>
      <w:r w:rsidR="004A74D7">
        <w:t>. P.2</w:t>
      </w:r>
      <w:r w:rsidR="00717D98">
        <w:t>)</w:t>
      </w:r>
      <w:r w:rsidR="004A74D7">
        <w:t xml:space="preserve">. </w:t>
      </w:r>
    </w:p>
    <w:p w14:paraId="10EFB5CF" w14:textId="49A94C8D" w:rsidR="00CA6CD9" w:rsidRDefault="00CA6CD9" w:rsidP="00756D8A">
      <w:r>
        <w:t xml:space="preserve">Conversely, the youth justice board </w:t>
      </w:r>
      <w:r w:rsidR="00E635AD">
        <w:t xml:space="preserve">(YJB) highlights in its 2023 report that the allocation of funding for early intervention initiatives and programmes remains highly unreliable, with financial support predominantly provided on a year-to-year basis. This unpredictable funding model creates significant challenges, as the demand for early intervention services consistently exceeds the resources currently available to meet those needs. As a </w:t>
      </w:r>
      <w:r w:rsidR="00F2545B">
        <w:t>result,</w:t>
      </w:r>
      <w:r w:rsidR="00E635AD">
        <w:t xml:space="preserve"> the YJB stresses within the report that the lack of sustained and predictable funding has a detrimental effect on the efficiency and accessibility of crucial services aimed at preventing youth offending and supporting those </w:t>
      </w:r>
      <w:r w:rsidR="00F2545B">
        <w:t xml:space="preserve">individuals (Youth Justice Board, 2023). </w:t>
      </w:r>
      <w:r w:rsidR="00E635AD">
        <w:t xml:space="preserve"> </w:t>
      </w:r>
    </w:p>
    <w:p w14:paraId="51500466" w14:textId="77777777" w:rsidR="004A74D7" w:rsidRDefault="004A74D7" w:rsidP="00756D8A"/>
    <w:p w14:paraId="33FBA02C" w14:textId="522ADDF5" w:rsidR="008723E1" w:rsidRDefault="00A75B88" w:rsidP="00756D8A">
      <w:r>
        <w:t xml:space="preserve">From the academic research and findings surrounding the benefits and drawback to the effectiveness of early interventions within young people, although evidence and data present is supportive and outlines that early interventions are effective, evidence is also present which opposes this. Whilst data presented from studies carried out by Friedrich </w:t>
      </w:r>
      <w:proofErr w:type="spellStart"/>
      <w:r w:rsidRPr="000336D2">
        <w:t>Losël</w:t>
      </w:r>
      <w:proofErr w:type="spellEnd"/>
      <w:r w:rsidRPr="000336D2">
        <w:t xml:space="preserve"> and </w:t>
      </w:r>
      <w:r>
        <w:t xml:space="preserve">Andreas </w:t>
      </w:r>
      <w:proofErr w:type="spellStart"/>
      <w:r w:rsidRPr="000336D2">
        <w:t>Beelmann</w:t>
      </w:r>
      <w:proofErr w:type="spellEnd"/>
      <w:r>
        <w:t xml:space="preserve"> show</w:t>
      </w:r>
      <w:r w:rsidR="00B32658">
        <w:t>ed</w:t>
      </w:r>
      <w:r>
        <w:t xml:space="preserve"> early interventions were effective </w:t>
      </w:r>
      <w:r w:rsidR="00B32658">
        <w:t xml:space="preserve">within </w:t>
      </w:r>
      <w:r>
        <w:t xml:space="preserve">38% of </w:t>
      </w:r>
      <w:r w:rsidR="00B32658">
        <w:t>young people, and 28% of young people displaying and increased chance of improvement (</w:t>
      </w:r>
      <w:proofErr w:type="spellStart"/>
      <w:r w:rsidR="00B32658" w:rsidRPr="009E4996">
        <w:t>Losël</w:t>
      </w:r>
      <w:proofErr w:type="spellEnd"/>
      <w:r w:rsidR="00B32658" w:rsidRPr="009E4996">
        <w:t xml:space="preserve"> and </w:t>
      </w:r>
      <w:proofErr w:type="spellStart"/>
      <w:r w:rsidR="00B32658" w:rsidRPr="009E4996">
        <w:t>Beelmann</w:t>
      </w:r>
      <w:proofErr w:type="spellEnd"/>
      <w:r w:rsidR="00B32658">
        <w:t xml:space="preserve">, </w:t>
      </w:r>
      <w:r w:rsidR="00B32658" w:rsidRPr="009E4996">
        <w:t>200</w:t>
      </w:r>
      <w:r w:rsidR="00B32658">
        <w:t xml:space="preserve">3). The Ministry of Justice arguses early interventions are not effective as they present data which showed </w:t>
      </w:r>
      <w:r w:rsidR="00B32658" w:rsidRPr="00717D98">
        <w:t>225,000</w:t>
      </w:r>
      <w:r w:rsidR="00B32658">
        <w:t xml:space="preserve"> young persons had entered </w:t>
      </w:r>
      <w:proofErr w:type="gramStart"/>
      <w:r w:rsidR="00B32658">
        <w:t>in to</w:t>
      </w:r>
      <w:proofErr w:type="gramEnd"/>
      <w:r w:rsidR="00B32658">
        <w:t xml:space="preserve"> the criminal justice system in 2007 and that 106,000 of those you people were “first time entrants” in to the criminal justice system (Taylor, 2016. P.2) which is clearly a high number </w:t>
      </w:r>
      <w:proofErr w:type="spellStart"/>
      <w:r w:rsidR="00B32658">
        <w:t>apposed</w:t>
      </w:r>
      <w:proofErr w:type="spellEnd"/>
      <w:r w:rsidR="00B32658">
        <w:t xml:space="preserve"> to the 38% of positive cases published by Friedrich </w:t>
      </w:r>
      <w:proofErr w:type="spellStart"/>
      <w:r w:rsidR="00B32658" w:rsidRPr="000336D2">
        <w:t>Losël</w:t>
      </w:r>
      <w:proofErr w:type="spellEnd"/>
      <w:r w:rsidR="00B32658" w:rsidRPr="000336D2">
        <w:t xml:space="preserve"> and </w:t>
      </w:r>
      <w:r w:rsidR="00B32658">
        <w:t xml:space="preserve">Andreas </w:t>
      </w:r>
      <w:proofErr w:type="spellStart"/>
      <w:r w:rsidR="00B32658" w:rsidRPr="000336D2">
        <w:t>Beelmann</w:t>
      </w:r>
      <w:proofErr w:type="spellEnd"/>
      <w:r w:rsidR="00B32658">
        <w:t xml:space="preserve">. </w:t>
      </w:r>
    </w:p>
    <w:p w14:paraId="6633648C" w14:textId="562CD9A0" w:rsidR="00B32658" w:rsidRDefault="00B32658" w:rsidP="00756D8A">
      <w:r>
        <w:t>The youth justice system also outline the high percentage of re-offending rates</w:t>
      </w:r>
      <w:r w:rsidR="003F3F6C">
        <w:t xml:space="preserve">, therefore on holistic review the conclusion as to whether early interventions are effective remains unknown, due to conflicting data available and opposing arguments present, along with research continuing and expanding periodically, it is therefore stated that the effectiveness of early interventions in young people remains complex and is influenced by various factors that both support and challenge the effectiveness when applied. </w:t>
      </w:r>
    </w:p>
    <w:p w14:paraId="6F92F00B" w14:textId="77777777" w:rsidR="00756D8A" w:rsidRDefault="00756D8A" w:rsidP="00756D8A"/>
    <w:p w14:paraId="7FFDB534" w14:textId="77777777" w:rsidR="00756D8A" w:rsidRPr="006C3C20" w:rsidRDefault="00756D8A" w:rsidP="00756D8A">
      <w:pPr>
        <w:overflowPunct w:val="0"/>
        <w:autoSpaceDE w:val="0"/>
        <w:autoSpaceDN w:val="0"/>
        <w:adjustRightInd w:val="0"/>
        <w:spacing w:after="0" w:line="276" w:lineRule="auto"/>
        <w:ind w:right="531" w:firstLine="567"/>
        <w:textAlignment w:val="baseline"/>
        <w:rPr>
          <w:rFonts w:ascii="Arial" w:eastAsia="Times New Roman" w:hAnsi="Arial" w:cs="Arial"/>
          <w:lang w:eastAsia="en-GB"/>
        </w:rPr>
      </w:pPr>
    </w:p>
    <w:p w14:paraId="0C4E308A" w14:textId="2874D213" w:rsidR="00756D8A" w:rsidRDefault="003F3F6C" w:rsidP="008C4C58">
      <w:r>
        <w:t>Word count: 1011</w:t>
      </w:r>
    </w:p>
    <w:p w14:paraId="4F8B5D55" w14:textId="77777777" w:rsidR="00B656A5" w:rsidRPr="006C3C20" w:rsidRDefault="00B656A5" w:rsidP="00B656A5">
      <w:pPr>
        <w:overflowPunct w:val="0"/>
        <w:autoSpaceDE w:val="0"/>
        <w:autoSpaceDN w:val="0"/>
        <w:adjustRightInd w:val="0"/>
        <w:spacing w:after="0" w:line="276" w:lineRule="auto"/>
        <w:ind w:right="531"/>
        <w:textAlignment w:val="baseline"/>
        <w:rPr>
          <w:rFonts w:ascii="Arial" w:eastAsia="Times New Roman" w:hAnsi="Arial" w:cs="Arial"/>
          <w:lang w:eastAsia="en-GB"/>
        </w:rPr>
      </w:pPr>
      <w:r w:rsidRPr="006C3C20">
        <w:rPr>
          <w:rFonts w:ascii="Arial" w:eastAsia="Times New Roman" w:hAnsi="Arial" w:cs="Arial"/>
          <w:b/>
          <w:bCs/>
          <w:lang w:eastAsia="en-GB"/>
        </w:rPr>
        <w:t>Essay four</w:t>
      </w:r>
      <w:r>
        <w:rPr>
          <w:rFonts w:ascii="Arial" w:eastAsia="Times New Roman" w:hAnsi="Arial" w:cs="Arial"/>
          <w:b/>
          <w:bCs/>
          <w:lang w:eastAsia="en-GB"/>
        </w:rPr>
        <w:t xml:space="preserve"> – Valuing Difference &amp; Inclusion</w:t>
      </w:r>
    </w:p>
    <w:p w14:paraId="30886111" w14:textId="77777777" w:rsidR="00B656A5" w:rsidRDefault="00B656A5" w:rsidP="00B656A5"/>
    <w:p w14:paraId="0DB84D24" w14:textId="6DC0A580" w:rsidR="00756D8A" w:rsidRDefault="00B656A5" w:rsidP="008C4C58">
      <w:r>
        <w:t>In recent years, the United Kingdom has experienced substantial demographic changes, resulting in a more ethnic diverse population than ever before. This transformation, driven by a combination of immigration, globalization, and shifting patterns in social integration</w:t>
      </w:r>
      <w:r w:rsidR="007B203D">
        <w:t>, this</w:t>
      </w:r>
      <w:r>
        <w:t xml:space="preserve"> has had profound implications for various aspects of society, including policing. As the ethnic makeup of the UK evolves, police forces face the challenge o</w:t>
      </w:r>
      <w:r w:rsidR="002C3FFF">
        <w:t>f</w:t>
      </w:r>
      <w:r>
        <w:t xml:space="preserve"> adapting their practices, policies, and interaction to effectively enga</w:t>
      </w:r>
      <w:r w:rsidR="002C3FFF">
        <w:t>ge with a more diverse public. Among the various ethnic groups, individuals from black, Asian, and minority ethnic (BAME) backgrounds have been at the centre of ongoing debates surrounding policing strategies and practices. Th</w:t>
      </w:r>
      <w:r w:rsidR="00083613">
        <w:t>e</w:t>
      </w:r>
      <w:r w:rsidR="002C3FFF">
        <w:t xml:space="preserve"> aim of this essay is to critically examine the extent of which UK police forces have accommodated ethnic diversity within their operations, with specific focus on their engagement with individuals from black ethnic minority backgrounds. By analysing key policies, community relations and instances of institutional challenges, this essay will assess the success and limitations of </w:t>
      </w:r>
      <w:r w:rsidR="00083613">
        <w:t>the police service’s</w:t>
      </w:r>
      <w:r w:rsidR="002C3FFF">
        <w:t xml:space="preserve"> efforts to foster inclusivity and ensure equal treatment for all members of society. </w:t>
      </w:r>
    </w:p>
    <w:p w14:paraId="20C84DD9" w14:textId="77777777" w:rsidR="00083613" w:rsidRDefault="00083613" w:rsidP="008C4C58"/>
    <w:p w14:paraId="46FCFEB7" w14:textId="0DD9895F" w:rsidR="00C252FD" w:rsidRDefault="00A81AE5" w:rsidP="008C4C58">
      <w:r>
        <w:t xml:space="preserve">In 2022 the college of policing along with the National Chief Police Council developed the police race action plan, this was developed and implemented in response of the high profiled case involving George Floyd whereby he </w:t>
      </w:r>
      <w:r w:rsidR="007E0ED1">
        <w:t xml:space="preserve">lost his life </w:t>
      </w:r>
      <w:proofErr w:type="gramStart"/>
      <w:r w:rsidR="007E0ED1">
        <w:t>as a result of</w:t>
      </w:r>
      <w:proofErr w:type="gramEnd"/>
      <w:r w:rsidR="007E0ED1">
        <w:t xml:space="preserve"> police actions, this incident caused the black community </w:t>
      </w:r>
      <w:r w:rsidR="00812BA8">
        <w:t>to express</w:t>
      </w:r>
      <w:r w:rsidR="007E0ED1">
        <w:t xml:space="preserve"> their opinion of being subject to social injustice. </w:t>
      </w:r>
      <w:r w:rsidR="00127F44">
        <w:t xml:space="preserve">Within the plan </w:t>
      </w:r>
      <w:r w:rsidR="00C252FD">
        <w:t xml:space="preserve">disparities have been </w:t>
      </w:r>
      <w:r w:rsidR="00127F44">
        <w:t>identified and outlined</w:t>
      </w:r>
      <w:r w:rsidR="00812BA8">
        <w:t xml:space="preserve"> that </w:t>
      </w:r>
      <w:r w:rsidR="00C252FD">
        <w:t>are currently present within policing, this is supported by factual data</w:t>
      </w:r>
      <w:r w:rsidR="00127F44">
        <w:t>, some of those</w:t>
      </w:r>
      <w:r w:rsidR="00812BA8">
        <w:t xml:space="preserve"> disparities</w:t>
      </w:r>
      <w:r w:rsidR="00127F44">
        <w:t xml:space="preserve"> being </w:t>
      </w:r>
      <w:r w:rsidR="00812BA8">
        <w:t>that there is a larger chance of a black person being stop searched</w:t>
      </w:r>
      <w:r w:rsidR="00B1649C">
        <w:t xml:space="preserve"> (College of policing, 2022)</w:t>
      </w:r>
      <w:r w:rsidR="00812BA8">
        <w:t xml:space="preserve">, it </w:t>
      </w:r>
      <w:r w:rsidR="00C252FD">
        <w:t>has also been highlighted</w:t>
      </w:r>
      <w:r w:rsidR="00812BA8">
        <w:t xml:space="preserve"> that black people are </w:t>
      </w:r>
      <w:r w:rsidR="00127F44">
        <w:t>“</w:t>
      </w:r>
      <w:r w:rsidR="00127F44" w:rsidRPr="00127F44">
        <w:t>seven times more likely to be stopped and searched than White people and five times more likely to be subjected to the use of force</w:t>
      </w:r>
      <w:r w:rsidR="00127F44">
        <w:t xml:space="preserve">” (College of policing, </w:t>
      </w:r>
      <w:r w:rsidR="00B1649C">
        <w:t>2016</w:t>
      </w:r>
      <w:r w:rsidR="00127F44">
        <w:t>)</w:t>
      </w:r>
      <w:r w:rsidR="00812BA8">
        <w:t>.</w:t>
      </w:r>
      <w:r w:rsidR="00127F44">
        <w:t xml:space="preserve"> </w:t>
      </w:r>
      <w:r w:rsidR="00812BA8">
        <w:t>I</w:t>
      </w:r>
      <w:r w:rsidR="00127F44">
        <w:t xml:space="preserve">n addition to </w:t>
      </w:r>
      <w:r w:rsidR="00C252FD">
        <w:t>these studies</w:t>
      </w:r>
      <w:r w:rsidR="00127F44">
        <w:t xml:space="preserve"> </w:t>
      </w:r>
      <w:r w:rsidR="00C252FD">
        <w:t xml:space="preserve">data </w:t>
      </w:r>
      <w:r w:rsidR="00127F44">
        <w:t>showed that only 64% of black people have sureness in their local police forces</w:t>
      </w:r>
      <w:r w:rsidR="00E827D0">
        <w:t xml:space="preserve"> </w:t>
      </w:r>
      <w:r w:rsidR="00B6608D">
        <w:t>(UK Government, 2021)</w:t>
      </w:r>
      <w:r w:rsidR="00C252FD">
        <w:t xml:space="preserve">. </w:t>
      </w:r>
    </w:p>
    <w:p w14:paraId="58DAB652" w14:textId="44378915" w:rsidR="00E121F2" w:rsidRDefault="00127F44" w:rsidP="008C4C58">
      <w:r>
        <w:t xml:space="preserve"> </w:t>
      </w:r>
      <w:r w:rsidR="00C252FD">
        <w:t>A</w:t>
      </w:r>
      <w:r>
        <w:t>longside this</w:t>
      </w:r>
      <w:r w:rsidR="00812BA8">
        <w:t xml:space="preserve">, </w:t>
      </w:r>
      <w:r>
        <w:t xml:space="preserve"> figures </w:t>
      </w:r>
      <w:r w:rsidR="00C252FD">
        <w:t xml:space="preserve">also </w:t>
      </w:r>
      <w:r>
        <w:t xml:space="preserve">published </w:t>
      </w:r>
      <w:r w:rsidR="00C252FD">
        <w:t>identified that</w:t>
      </w:r>
      <w:r>
        <w:t xml:space="preserve"> there is a higher rate present of black males being arrested “</w:t>
      </w:r>
      <w:r w:rsidRPr="00127F44">
        <w:t>60 arrests per 1,000 Black men, compared with 17 for every 1,000 White men</w:t>
      </w:r>
      <w:r>
        <w:t>”</w:t>
      </w:r>
      <w:r w:rsidR="00E827D0">
        <w:t xml:space="preserve"> (</w:t>
      </w:r>
      <w:r w:rsidR="00B6608D" w:rsidRPr="00B6608D">
        <w:t>House of Commons Home Affairs Committee</w:t>
      </w:r>
      <w:r w:rsidR="00B6608D">
        <w:t xml:space="preserve">, </w:t>
      </w:r>
      <w:r w:rsidR="00B6608D" w:rsidRPr="00B6608D">
        <w:t>2021)</w:t>
      </w:r>
      <w:r>
        <w:t xml:space="preserve"> (College of policing, 2022)</w:t>
      </w:r>
      <w:r w:rsidR="00812BA8">
        <w:t>, furthermore there is stated there is low representative workforce present whereby only 1.5% of black people consider a career in policing</w:t>
      </w:r>
      <w:r w:rsidR="00E827D0">
        <w:t xml:space="preserve"> (</w:t>
      </w:r>
      <w:r w:rsidR="00B6608D" w:rsidRPr="00B6608D">
        <w:t>Independent Office for Police Conduct</w:t>
      </w:r>
      <w:r w:rsidR="00B6608D">
        <w:t xml:space="preserve">, </w:t>
      </w:r>
      <w:r w:rsidR="00B6608D" w:rsidRPr="00B6608D">
        <w:t>2022)</w:t>
      </w:r>
      <w:r w:rsidR="00812BA8">
        <w:t xml:space="preserve">. Within the plan the college of policing have concluded by forming a declaration of actions they aim to apply and implement, they will </w:t>
      </w:r>
      <w:r w:rsidR="00E121F2">
        <w:t>aim to focus on enhancing the recruiting advancement and retention of black individuals in policing, in addition to improving the involvement of black communities surrounding hate crimes, they also set out to create a new nationwide strategy to assist policing in identifying and addressing racial inequities in the use of police powers</w:t>
      </w:r>
      <w:r w:rsidR="00CD1394">
        <w:t xml:space="preserve"> (College of policing, 2022)</w:t>
      </w:r>
      <w:r w:rsidR="00E121F2">
        <w:t xml:space="preserve">. </w:t>
      </w:r>
    </w:p>
    <w:p w14:paraId="265E28F4" w14:textId="61EC3C87" w:rsidR="00C252FD" w:rsidRDefault="006272C5" w:rsidP="008C4C58">
      <w:r>
        <w:t xml:space="preserve">Although the police race action plan presents </w:t>
      </w:r>
      <w:r w:rsidR="007C1A32">
        <w:t xml:space="preserve">and recognises disparity in policing towards black, Asian, and minority ethnic people and its future views, however it does present or suggest that currently </w:t>
      </w:r>
      <w:r w:rsidR="007C1A32">
        <w:rPr>
          <w:rFonts w:ascii="Arial" w:eastAsia="Times New Roman" w:hAnsi="Arial" w:cs="Arial"/>
          <w:lang w:eastAsia="en-GB"/>
        </w:rPr>
        <w:t>policing has altered to include diversity in the UK</w:t>
      </w:r>
      <w:r w:rsidR="007C1A32">
        <w:t>, ultimately it opposes this. However the Metropolitan police published data surrounding it’s ethic workforce buildup, data shows that “</w:t>
      </w:r>
      <w:r w:rsidR="007C1A32" w:rsidRPr="0021372D">
        <w:t>in 2022, 16.7% of Metropolitan Police officers were from Asian, black, mixed and 'other' ethnic backgrounds</w:t>
      </w:r>
      <w:r w:rsidR="007C1A32">
        <w:t>” and “</w:t>
      </w:r>
      <w:r w:rsidR="007C1A32" w:rsidRPr="0021372D">
        <w:t>at the time of the 2021 Census, 46.3% of people in London were from Asian, black, mixed and 'other' ethnic backgrounds</w:t>
      </w:r>
      <w:r w:rsidR="007C1A32">
        <w:t xml:space="preserve">” (Home Office, 2023) this is an increase from </w:t>
      </w:r>
      <w:r w:rsidR="007C1A32" w:rsidRPr="00DF278B">
        <w:t>1.5% to 3.1%</w:t>
      </w:r>
      <w:r w:rsidR="007C1A32">
        <w:t xml:space="preserve"> in accordance with data provided between 2007 and 2020. </w:t>
      </w:r>
    </w:p>
    <w:p w14:paraId="7090D746" w14:textId="65812FA9" w:rsidR="00F546E4" w:rsidRDefault="00F546E4" w:rsidP="00F546E4">
      <w:r>
        <w:t xml:space="preserve">Acknowledgements of required change surrounding policing’s approach to </w:t>
      </w:r>
      <w:r>
        <w:rPr>
          <w:rFonts w:ascii="Arial" w:eastAsia="Times New Roman" w:hAnsi="Arial" w:cs="Arial"/>
          <w:lang w:eastAsia="en-GB"/>
        </w:rPr>
        <w:t xml:space="preserve">accommodate diversity have `been addressed throughout recent years by the alteration and implementation of legislation. </w:t>
      </w:r>
      <w:r>
        <w:t>As a result of the Scarman report in 1981, this lead to the development and creation of the Police and Criminal Evidence Act 1984, “</w:t>
      </w:r>
      <w:r w:rsidRPr="006F4987">
        <w:t>Some of Lord Scarman’s recommendations were enshrined in law via the </w:t>
      </w:r>
      <w:r w:rsidRPr="00F546E4">
        <w:t>1984 </w:t>
      </w:r>
      <w:r w:rsidRPr="00F546E4">
        <w:rPr>
          <w:i/>
          <w:iCs/>
        </w:rPr>
        <w:t>Police and Criminal Evidence (PACE) Act</w:t>
      </w:r>
      <w:r w:rsidRPr="006F4987">
        <w:rPr>
          <w:b/>
          <w:bCs/>
        </w:rPr>
        <w:t>,</w:t>
      </w:r>
      <w:r w:rsidRPr="006F4987">
        <w:t> which created a new code for police behaviour and the Police Complaints Authority, and established the legal basis of many of the stop and search powers</w:t>
      </w:r>
      <w:r>
        <w:t xml:space="preserve">” (Stop watch, ND). </w:t>
      </w:r>
      <w:r w:rsidR="0022464E">
        <w:t xml:space="preserve">The aim of this legislation was to” </w:t>
      </w:r>
      <w:r w:rsidR="0022464E" w:rsidRPr="004E3214">
        <w:t>unify police powers under one code of practise and to carefully balance the rights of the individual</w:t>
      </w:r>
      <w:r w:rsidR="0022464E">
        <w:t>” (Niall Murphy, 2017).</w:t>
      </w:r>
    </w:p>
    <w:p w14:paraId="74E46D41" w14:textId="77777777" w:rsidR="0065142B" w:rsidRDefault="0022464E" w:rsidP="0065142B">
      <w:r>
        <w:t xml:space="preserve"> During 1998 the crime and disorder act was developed, within this legislation section 28 created the offence </w:t>
      </w:r>
      <w:r w:rsidR="0065142B">
        <w:t xml:space="preserve">of certain </w:t>
      </w:r>
      <w:r>
        <w:t xml:space="preserve">other offences being </w:t>
      </w:r>
      <w:r w:rsidRPr="0022464E">
        <w:t xml:space="preserve">racially/ religiously aggravated </w:t>
      </w:r>
      <w:r w:rsidR="0065142B">
        <w:t xml:space="preserve">and therefore if charged or tried with </w:t>
      </w:r>
      <w:r w:rsidR="0065142B" w:rsidRPr="0022464E">
        <w:t>racially/ religiously aggravat</w:t>
      </w:r>
      <w:r w:rsidR="0065142B">
        <w:t xml:space="preserve">ing element applied through his legislation then this factor would affect sentencing in court. </w:t>
      </w:r>
      <w:r>
        <w:t xml:space="preserve">In 2010 the Equality Act was also developed and implemented </w:t>
      </w:r>
      <w:proofErr w:type="gramStart"/>
      <w:r>
        <w:t>in to</w:t>
      </w:r>
      <w:proofErr w:type="gramEnd"/>
      <w:r>
        <w:t xml:space="preserve"> UK law, this legislation was created to “</w:t>
      </w:r>
      <w:r w:rsidRPr="002155BD">
        <w:t>legally protects people from discrimination in the workplace and in wider society</w:t>
      </w:r>
      <w:r>
        <w:t>” (UK Government, 2013)</w:t>
      </w:r>
      <w:r w:rsidR="0065142B">
        <w:t xml:space="preserve">. </w:t>
      </w:r>
      <w:proofErr w:type="spellStart"/>
      <w:proofErr w:type="gramStart"/>
      <w:r w:rsidR="0065142B">
        <w:t>Further more</w:t>
      </w:r>
      <w:proofErr w:type="spellEnd"/>
      <w:proofErr w:type="gramEnd"/>
      <w:r w:rsidR="0065142B">
        <w:t xml:space="preserve"> in addition to legislation, following the Stephen Lawrence enquiry in 1999 Independent Advisory Groups were established by police forces across England and Wales. </w:t>
      </w:r>
    </w:p>
    <w:p w14:paraId="10FD3C55" w14:textId="111BDC70" w:rsidR="0065142B" w:rsidRDefault="0065142B" w:rsidP="0065142B">
      <w:r>
        <w:t xml:space="preserve"> The Independent Advisory Group are a collection of persons independent from the police and are a “</w:t>
      </w:r>
      <w:r w:rsidRPr="004C1185">
        <w:t>partnership between the Police and the Community where advice can be sought on policy, procedure and practices and in doing so protects both the reputation of the police service and safeguards against adverse impact on any section of the community</w:t>
      </w:r>
      <w:r>
        <w:t xml:space="preserve">” (Gwent Police, ND). </w:t>
      </w:r>
    </w:p>
    <w:p w14:paraId="6010834A" w14:textId="77777777" w:rsidR="00531EEE" w:rsidRDefault="00E174F8" w:rsidP="0022464E">
      <w:r>
        <w:t xml:space="preserve">It can be drawn from the information presented within this essay that significant strides have been made in identifying the disparities present in the UK policing system, particularly regarding how current policing </w:t>
      </w:r>
      <w:r w:rsidR="008E7709">
        <w:t xml:space="preserve">has not effectively </w:t>
      </w:r>
      <w:r>
        <w:t>adapted to accommodate the vast divers</w:t>
      </w:r>
      <w:r w:rsidR="008E7709">
        <w:t>e</w:t>
      </w:r>
      <w:r>
        <w:t xml:space="preserve"> population of the UK</w:t>
      </w:r>
      <w:r w:rsidR="008E7709">
        <w:t xml:space="preserve"> (College of policing, 2022)</w:t>
      </w:r>
      <w:r>
        <w:t xml:space="preserve">. </w:t>
      </w:r>
      <w:r w:rsidR="008E7709">
        <w:t>The plan highlights areas where improvements are necessary, addressing issues such as recruitment of minority communities. However, whilst the acknowledgements of these issues are crucial and beneficial, the evolving landscape of data and legislation suggests that effective change has been made and implemented to accommodate diversity within the UK</w:t>
      </w:r>
      <w:r w:rsidR="00455106">
        <w:t>, this has been displayed within the positive data published by the Metropolitan police surrounding its workforce along with the development of legislation over recent years</w:t>
      </w:r>
      <w:r w:rsidR="008E7709">
        <w:t xml:space="preserve">. </w:t>
      </w:r>
    </w:p>
    <w:p w14:paraId="62AD3451" w14:textId="50797F2B" w:rsidR="0022464E" w:rsidRDefault="008E7709" w:rsidP="0022464E">
      <w:r>
        <w:t xml:space="preserve">Statistical evidence and new legislative frameworks </w:t>
      </w:r>
      <w:r w:rsidR="00455106">
        <w:t xml:space="preserve">also </w:t>
      </w:r>
      <w:r>
        <w:t>demonstrate a growing commitment to tackling racial inequality within polic</w:t>
      </w:r>
      <w:r w:rsidR="00455106">
        <w:t>ing</w:t>
      </w:r>
      <w:r>
        <w:t>, with tangible outcomes evident in improved diversity and the implementation of more inclusive policies. Whilst ch</w:t>
      </w:r>
      <w:r w:rsidR="00E73AF4">
        <w:t>allenges</w:t>
      </w:r>
      <w:r>
        <w:t xml:space="preserve"> remain, the progress outlined in both the data and legal reforms indicates that continued efforts are moving the policing system closer to an environment where diversity is genuinely valued. Further improvements are still required, but momentum for change is undeniably evident. </w:t>
      </w:r>
    </w:p>
    <w:p w14:paraId="13EE67B9" w14:textId="29BCEF81" w:rsidR="0022464E" w:rsidRDefault="0022464E" w:rsidP="00F546E4"/>
    <w:p w14:paraId="6E62AD76" w14:textId="5DDBF419" w:rsidR="009F16FE" w:rsidRDefault="009B7537" w:rsidP="008C4C58">
      <w:r>
        <w:t>Word count: 1089</w:t>
      </w:r>
    </w:p>
    <w:p w14:paraId="3B94E4C8" w14:textId="77777777" w:rsidR="00BA0D50" w:rsidRDefault="00BA0D50" w:rsidP="00BA0D50">
      <w:pPr>
        <w:keepNext/>
        <w:spacing w:before="240" w:after="60"/>
        <w:jc w:val="both"/>
        <w:rPr>
          <w:rFonts w:ascii="Arial" w:hAnsi="Arial" w:cs="Arial"/>
          <w:b/>
          <w:bCs/>
          <w:sz w:val="24"/>
          <w:szCs w:val="24"/>
        </w:rPr>
      </w:pPr>
      <w:r w:rsidRPr="00AB36B6">
        <w:rPr>
          <w:rFonts w:ascii="Arial" w:hAnsi="Arial" w:cs="Arial"/>
          <w:b/>
          <w:bCs/>
          <w:sz w:val="24"/>
          <w:szCs w:val="24"/>
        </w:rPr>
        <w:t>Bibliography</w:t>
      </w:r>
    </w:p>
    <w:p w14:paraId="25B90070" w14:textId="77777777" w:rsidR="00BA0D50" w:rsidRDefault="00BA0D50" w:rsidP="00BA0D50">
      <w:pPr>
        <w:keepNext/>
        <w:spacing w:before="240" w:after="60"/>
        <w:jc w:val="both"/>
        <w:rPr>
          <w:rFonts w:ascii="Arial" w:hAnsi="Arial" w:cs="Arial"/>
          <w:b/>
          <w:bCs/>
          <w:sz w:val="24"/>
          <w:szCs w:val="24"/>
        </w:rPr>
      </w:pPr>
    </w:p>
    <w:p w14:paraId="0D6B8FA4" w14:textId="77777777" w:rsidR="00BA0D50" w:rsidRPr="00AB36B6" w:rsidRDefault="00BA0D50" w:rsidP="00BA0D50">
      <w:pPr>
        <w:keepNext/>
        <w:spacing w:before="240" w:after="60"/>
        <w:jc w:val="both"/>
        <w:rPr>
          <w:rFonts w:ascii="Arial" w:hAnsi="Arial" w:cs="Arial"/>
          <w:b/>
          <w:bCs/>
          <w:sz w:val="24"/>
          <w:szCs w:val="24"/>
        </w:rPr>
      </w:pPr>
    </w:p>
    <w:p w14:paraId="5E39BDBD" w14:textId="77777777" w:rsidR="00BA0D50" w:rsidRDefault="00BA0D50" w:rsidP="00BA0D50">
      <w:r w:rsidRPr="00BA0D50">
        <w:t xml:space="preserve">Adamson, S. and Bankole, C. (2007). </w:t>
      </w:r>
      <w:r w:rsidRPr="00BA0D50">
        <w:rPr>
          <w:i/>
          <w:iCs/>
        </w:rPr>
        <w:t>EVALUATION OF THE WEST YORKSHIRE POLICE COMMUNITY SCRUTINY PANELS (STOP AND SEARCH) Final Report July 2007. University of Hull</w:t>
      </w:r>
      <w:r w:rsidRPr="00BA0D50">
        <w:t xml:space="preserve">. Available at: https://researchportal.northumbria.ac.uk/ws/portalfiles/portal/3031462/Cole_WYP_Stop_and_Search_Scrutiny_Panels_-_Full_Report.pdf </w:t>
      </w:r>
    </w:p>
    <w:p w14:paraId="4BD30344" w14:textId="044907D3" w:rsidR="00BA0D50" w:rsidRDefault="00BA0D50" w:rsidP="00BA0D50">
      <w:r w:rsidRPr="00BA0D50">
        <w:t>[Accessed 27 Feb</w:t>
      </w:r>
      <w:r w:rsidR="004C4419">
        <w:t>ruary</w:t>
      </w:r>
      <w:r w:rsidRPr="00BA0D50">
        <w:t xml:space="preserve"> 2025].</w:t>
      </w:r>
    </w:p>
    <w:p w14:paraId="395DC8EA" w14:textId="77777777" w:rsidR="00BA0D50" w:rsidRPr="00BA0D50" w:rsidRDefault="00BA0D50" w:rsidP="00BA0D50"/>
    <w:p w14:paraId="60881BDC" w14:textId="77777777" w:rsidR="00BA0D50" w:rsidRDefault="00BA0D50" w:rsidP="00BA0D50">
      <w:r w:rsidRPr="00BA0D50">
        <w:t xml:space="preserve">College of Policing (2017). </w:t>
      </w:r>
      <w:r w:rsidRPr="00BA0D50">
        <w:rPr>
          <w:i/>
          <w:iCs/>
        </w:rPr>
        <w:t>Stop and Search</w:t>
      </w:r>
      <w:r w:rsidRPr="00BA0D50">
        <w:t xml:space="preserve">.  College of Policing. </w:t>
      </w:r>
    </w:p>
    <w:p w14:paraId="381C16E9" w14:textId="7609E17C" w:rsidR="00BA0D50" w:rsidRDefault="00BA0D50" w:rsidP="00BA0D50">
      <w:r w:rsidRPr="00BA0D50">
        <w:t xml:space="preserve">Available at: https://www.college.police.uk/app/stop-and-search/stop-and-search </w:t>
      </w:r>
    </w:p>
    <w:p w14:paraId="7931268F" w14:textId="690765E0" w:rsidR="00BA0D50" w:rsidRDefault="00BA0D50" w:rsidP="00BA0D50">
      <w:r w:rsidRPr="00BA0D50">
        <w:t>[Accessed 9 Mar</w:t>
      </w:r>
      <w:r w:rsidR="004C4419">
        <w:t>ch</w:t>
      </w:r>
      <w:r w:rsidRPr="00BA0D50">
        <w:t xml:space="preserve"> 2025].</w:t>
      </w:r>
    </w:p>
    <w:p w14:paraId="797BA1CF" w14:textId="77777777" w:rsidR="00BA0D50" w:rsidRPr="00BA0D50" w:rsidRDefault="00BA0D50" w:rsidP="00BA0D50"/>
    <w:p w14:paraId="509BC6BE" w14:textId="77777777" w:rsidR="00BA0D50" w:rsidRDefault="00BA0D50" w:rsidP="00BA0D50">
      <w:r w:rsidRPr="00BA0D50">
        <w:t xml:space="preserve">College of Policing (2022). </w:t>
      </w:r>
      <w:r w:rsidRPr="00BA0D50">
        <w:rPr>
          <w:i/>
          <w:iCs/>
        </w:rPr>
        <w:t>Police Race Action Plan Improving policing for Black people</w:t>
      </w:r>
      <w:r w:rsidRPr="00BA0D50">
        <w:t xml:space="preserve">. </w:t>
      </w:r>
    </w:p>
    <w:p w14:paraId="20FBAE68" w14:textId="77777777" w:rsidR="00BA0D50" w:rsidRDefault="00BA0D50" w:rsidP="00BA0D50">
      <w:r w:rsidRPr="00BA0D50">
        <w:t xml:space="preserve">pp.1–55. </w:t>
      </w:r>
    </w:p>
    <w:p w14:paraId="6DA13A80" w14:textId="742C59C5" w:rsidR="00BA0D50" w:rsidRDefault="00BA0D50" w:rsidP="00BA0D50">
      <w:r w:rsidRPr="00BA0D50">
        <w:t>Available at: https://assets.college.police.uk/s3fs-public/Police-Race-Action-Plan.pdf [Accessed 9 Mar</w:t>
      </w:r>
      <w:r w:rsidR="004C4419">
        <w:t>ch</w:t>
      </w:r>
      <w:r w:rsidRPr="00BA0D50">
        <w:t xml:space="preserve"> 2025].</w:t>
      </w:r>
    </w:p>
    <w:p w14:paraId="324A015B" w14:textId="77777777" w:rsidR="00BA0D50" w:rsidRPr="00BA0D50" w:rsidRDefault="00BA0D50" w:rsidP="00BA0D50"/>
    <w:p w14:paraId="09BAA675" w14:textId="77777777" w:rsidR="00BA0D50" w:rsidRDefault="00BA0D50" w:rsidP="00BA0D50">
      <w:r w:rsidRPr="00BA0D50">
        <w:t xml:space="preserve">Early Intervention Foundation (2024). </w:t>
      </w:r>
      <w:r w:rsidRPr="00BA0D50">
        <w:rPr>
          <w:i/>
          <w:iCs/>
        </w:rPr>
        <w:t>What is early intervention?</w:t>
      </w:r>
      <w:r w:rsidRPr="00BA0D50">
        <w:t xml:space="preserve">  </w:t>
      </w:r>
    </w:p>
    <w:p w14:paraId="3AFC0003" w14:textId="2C6B0B60" w:rsidR="00BA0D50" w:rsidRDefault="00BA0D50" w:rsidP="00BA0D50">
      <w:r w:rsidRPr="00BA0D50">
        <w:t xml:space="preserve">Available at: https://www.eif.org.uk/why-it-matters/what-is-early-intervention </w:t>
      </w:r>
    </w:p>
    <w:p w14:paraId="5D4E38C2" w14:textId="5E3B2130" w:rsidR="00BA0D50" w:rsidRDefault="00BA0D50" w:rsidP="00BA0D50">
      <w:r w:rsidRPr="00BA0D50">
        <w:t>[Accessed 11 Dec</w:t>
      </w:r>
      <w:r w:rsidR="004C4419">
        <w:t>ember</w:t>
      </w:r>
      <w:r w:rsidRPr="00BA0D50">
        <w:t xml:space="preserve"> 2024].</w:t>
      </w:r>
    </w:p>
    <w:p w14:paraId="1B3C6BDD" w14:textId="77777777" w:rsidR="00BA0D50" w:rsidRPr="00BA0D50" w:rsidRDefault="00BA0D50" w:rsidP="00BA0D50"/>
    <w:p w14:paraId="38B4129E" w14:textId="77777777" w:rsidR="00BA0D50" w:rsidRDefault="00BA0D50" w:rsidP="00BA0D50">
      <w:r>
        <w:t>UK Government</w:t>
      </w:r>
      <w:r w:rsidRPr="00BA0D50">
        <w:t xml:space="preserve"> (2013). </w:t>
      </w:r>
      <w:r w:rsidRPr="00BA0D50">
        <w:rPr>
          <w:i/>
          <w:iCs/>
        </w:rPr>
        <w:t>Equality Act 2010</w:t>
      </w:r>
      <w:r w:rsidRPr="00BA0D50">
        <w:t>. Gov.Uk.</w:t>
      </w:r>
    </w:p>
    <w:p w14:paraId="470B8E9A" w14:textId="7CD1149A" w:rsidR="00BA0D50" w:rsidRDefault="00BA0D50" w:rsidP="00BA0D50">
      <w:r w:rsidRPr="00BA0D50">
        <w:t xml:space="preserve"> Available at: https://www.gov.uk/guidance/equality-act-2010-guidance</w:t>
      </w:r>
    </w:p>
    <w:p w14:paraId="1CE458D9" w14:textId="5651C3CB" w:rsidR="00BA0D50" w:rsidRDefault="00BA0D50" w:rsidP="00BA0D50">
      <w:r w:rsidRPr="00BA0D50">
        <w:t xml:space="preserve"> [Accessed 11 Jan</w:t>
      </w:r>
      <w:r w:rsidR="004C4419">
        <w:t>uary</w:t>
      </w:r>
      <w:r w:rsidRPr="00BA0D50">
        <w:t xml:space="preserve"> 2025].</w:t>
      </w:r>
    </w:p>
    <w:p w14:paraId="02D0B725" w14:textId="77777777" w:rsidR="00BA0D50" w:rsidRPr="00BA0D50" w:rsidRDefault="00BA0D50" w:rsidP="00BA0D50"/>
    <w:p w14:paraId="5258EADE" w14:textId="77777777" w:rsidR="00BA0D50" w:rsidRDefault="00BA0D50" w:rsidP="00BA0D50">
      <w:r w:rsidRPr="00BA0D50">
        <w:t xml:space="preserve">GOV.UK (2023). </w:t>
      </w:r>
      <w:r w:rsidRPr="00BA0D50">
        <w:rPr>
          <w:i/>
          <w:iCs/>
        </w:rPr>
        <w:t>Police workforce</w:t>
      </w:r>
      <w:r w:rsidRPr="00BA0D50">
        <w:t xml:space="preserve">. </w:t>
      </w:r>
    </w:p>
    <w:p w14:paraId="38C8EBD9" w14:textId="32ABF1D4" w:rsidR="00BA0D50" w:rsidRDefault="00BA0D50" w:rsidP="00BA0D50">
      <w:r w:rsidRPr="00BA0D50">
        <w:t xml:space="preserve">Available at: https://www.ethnicity-facts-figures.service.gov.uk/workforce-and-business/workforce-diversity/police-workforce/latest/ </w:t>
      </w:r>
    </w:p>
    <w:p w14:paraId="7F3145A9" w14:textId="0DCB00A4" w:rsidR="00BA0D50" w:rsidRDefault="00BA0D50" w:rsidP="00BA0D50">
      <w:r w:rsidRPr="00BA0D50">
        <w:t>[Accessed 11 Jan</w:t>
      </w:r>
      <w:r w:rsidR="004C4419">
        <w:t>uary</w:t>
      </w:r>
      <w:r w:rsidRPr="00BA0D50">
        <w:t xml:space="preserve"> 2025].</w:t>
      </w:r>
    </w:p>
    <w:p w14:paraId="21994FAF" w14:textId="77777777" w:rsidR="00BA0D50" w:rsidRDefault="00BA0D50" w:rsidP="00BA0D50"/>
    <w:p w14:paraId="57133091" w14:textId="77777777" w:rsidR="00BA0D50" w:rsidRPr="00BA0D50" w:rsidRDefault="00BA0D50" w:rsidP="00BA0D50"/>
    <w:p w14:paraId="5F5EBB1D" w14:textId="77777777" w:rsidR="00BA0D50" w:rsidRDefault="00BA0D50" w:rsidP="00BA0D50">
      <w:r w:rsidRPr="00BA0D50">
        <w:t xml:space="preserve">GOV.UK (2024). </w:t>
      </w:r>
      <w:r w:rsidRPr="00BA0D50">
        <w:rPr>
          <w:i/>
          <w:iCs/>
        </w:rPr>
        <w:t>Confidence in the local police</w:t>
      </w:r>
      <w:r w:rsidRPr="00BA0D50">
        <w:t xml:space="preserve">. </w:t>
      </w:r>
    </w:p>
    <w:p w14:paraId="7495C62D" w14:textId="5FBE1629" w:rsidR="00BA0D50" w:rsidRDefault="00BA0D50" w:rsidP="00BA0D50">
      <w:r w:rsidRPr="00BA0D50">
        <w:t xml:space="preserve">Available at: https://www.ethnicity-facts-figures.service.gov.uk/crime-justice-and-the-law/policing/confidence-in-the-local-police/latest/ </w:t>
      </w:r>
    </w:p>
    <w:p w14:paraId="204A5384" w14:textId="260F24A5" w:rsidR="00BA0D50" w:rsidRDefault="00BA0D50" w:rsidP="00BA0D50">
      <w:r w:rsidRPr="00BA0D50">
        <w:t>[Accessed 9 Mar</w:t>
      </w:r>
      <w:r w:rsidR="004C4419">
        <w:t>ch</w:t>
      </w:r>
      <w:r w:rsidRPr="00BA0D50">
        <w:t xml:space="preserve"> 2025].</w:t>
      </w:r>
    </w:p>
    <w:p w14:paraId="3245C72E" w14:textId="77777777" w:rsidR="00BA0D50" w:rsidRPr="00BA0D50" w:rsidRDefault="00BA0D50" w:rsidP="00BA0D50"/>
    <w:p w14:paraId="159643BD" w14:textId="77777777" w:rsidR="00BA0D50" w:rsidRDefault="00BA0D50" w:rsidP="00BA0D50">
      <w:r w:rsidRPr="00BA0D50">
        <w:t xml:space="preserve">Gwent Police (n.d.). </w:t>
      </w:r>
      <w:r w:rsidRPr="00BA0D50">
        <w:rPr>
          <w:i/>
          <w:iCs/>
        </w:rPr>
        <w:t>Independent Advisory Group</w:t>
      </w:r>
      <w:r w:rsidRPr="00BA0D50">
        <w:t xml:space="preserve">. </w:t>
      </w:r>
    </w:p>
    <w:p w14:paraId="6FADB51E" w14:textId="569CB2C6" w:rsidR="00BA0D50" w:rsidRDefault="00BA0D50" w:rsidP="00BA0D50">
      <w:r w:rsidRPr="00BA0D50">
        <w:t xml:space="preserve"> Available at: https://www.gwent.police.uk/police-forces/gwent-police/areas/about-us/about-us/independent-advisory-group </w:t>
      </w:r>
    </w:p>
    <w:p w14:paraId="5E72B0D0" w14:textId="14C4A05C" w:rsidR="00BA0D50" w:rsidRDefault="00BA0D50" w:rsidP="00BA0D50">
      <w:r w:rsidRPr="00BA0D50">
        <w:t>[Accessed 11 Jan</w:t>
      </w:r>
      <w:r w:rsidR="004C4419">
        <w:t>uary</w:t>
      </w:r>
      <w:r w:rsidRPr="00BA0D50">
        <w:t xml:space="preserve"> 2025].</w:t>
      </w:r>
    </w:p>
    <w:p w14:paraId="49D792B3" w14:textId="77777777" w:rsidR="00BA0D50" w:rsidRPr="00BA0D50" w:rsidRDefault="00BA0D50" w:rsidP="00BA0D50"/>
    <w:p w14:paraId="797A1FF0" w14:textId="77777777" w:rsidR="00BA0D50" w:rsidRDefault="00BA0D50" w:rsidP="00BA0D50">
      <w:r w:rsidRPr="00BA0D50">
        <w:t xml:space="preserve">Hancock, S. (2023). </w:t>
      </w:r>
      <w:r w:rsidRPr="00BA0D50">
        <w:rPr>
          <w:i/>
          <w:iCs/>
        </w:rPr>
        <w:t>Early Intervention for Lifelong Benefits</w:t>
      </w:r>
      <w:r w:rsidRPr="00BA0D50">
        <w:t xml:space="preserve">. GOV.UK. </w:t>
      </w:r>
    </w:p>
    <w:p w14:paraId="70F60ECD" w14:textId="43FC37A7" w:rsidR="00BA0D50" w:rsidRDefault="00BA0D50" w:rsidP="00BA0D50">
      <w:r w:rsidRPr="00BA0D50">
        <w:t>Available at: https://www.gov.uk/government/news/early-intervention-for-lifelong-benefits [Accessed 7 Mar</w:t>
      </w:r>
      <w:r w:rsidR="004C4419">
        <w:t>ch</w:t>
      </w:r>
      <w:r w:rsidRPr="00BA0D50">
        <w:t xml:space="preserve"> 2025].</w:t>
      </w:r>
    </w:p>
    <w:p w14:paraId="69805514" w14:textId="77777777" w:rsidR="00BA0D50" w:rsidRPr="00BA0D50" w:rsidRDefault="00BA0D50" w:rsidP="00BA0D50"/>
    <w:p w14:paraId="051B5661" w14:textId="03D042C2" w:rsidR="00BA0D50" w:rsidRDefault="00BA0D50" w:rsidP="00BA0D50">
      <w:r w:rsidRPr="00BA0D50">
        <w:t xml:space="preserve">Home Office (2023). </w:t>
      </w:r>
      <w:r w:rsidRPr="00BA0D50">
        <w:rPr>
          <w:i/>
          <w:iCs/>
        </w:rPr>
        <w:t>National referral mechanism guidance: adult (England and Wales)</w:t>
      </w:r>
      <w:r w:rsidRPr="00BA0D50">
        <w:t xml:space="preserve">. GOV.UK. </w:t>
      </w:r>
    </w:p>
    <w:p w14:paraId="2BB40FFA" w14:textId="19307C69" w:rsidR="00BA0D50" w:rsidRDefault="00BA0D50" w:rsidP="00BA0D50">
      <w:r w:rsidRPr="00BA0D50">
        <w:t xml:space="preserve">Available at: https://www.gov.uk/government/publications/human-trafficking-victims-referral-and-assessment-forms/guidance-on-the-national-referral-mechanism-for-potential-adult-victims-of-modern-slavery-england-and-wales </w:t>
      </w:r>
    </w:p>
    <w:p w14:paraId="2AA2B640" w14:textId="274657D5" w:rsidR="00BA0D50" w:rsidRDefault="00BA0D50" w:rsidP="00BA0D50">
      <w:r w:rsidRPr="00BA0D50">
        <w:t>[Accessed 4 Mar</w:t>
      </w:r>
      <w:r w:rsidR="004C4419">
        <w:t>ch</w:t>
      </w:r>
      <w:r w:rsidRPr="00BA0D50">
        <w:t xml:space="preserve"> 2025].</w:t>
      </w:r>
    </w:p>
    <w:p w14:paraId="44200DF8" w14:textId="77777777" w:rsidR="00BA0D50" w:rsidRPr="00BA0D50" w:rsidRDefault="00BA0D50" w:rsidP="00BA0D50"/>
    <w:p w14:paraId="64E50781" w14:textId="77777777" w:rsidR="00BA0D50" w:rsidRDefault="00BA0D50" w:rsidP="00BA0D50">
      <w:r w:rsidRPr="00BA0D50">
        <w:t xml:space="preserve">Home office (2024). </w:t>
      </w:r>
      <w:r w:rsidRPr="00BA0D50">
        <w:rPr>
          <w:i/>
          <w:iCs/>
        </w:rPr>
        <w:t>Modern Slavery: National Referral Mechanism and Duty to Notify statistics UK, end of year summary 2023</w:t>
      </w:r>
      <w:r w:rsidRPr="00BA0D50">
        <w:t xml:space="preserve">. GOV.UK. </w:t>
      </w:r>
    </w:p>
    <w:p w14:paraId="489DA708" w14:textId="3B7A20BE" w:rsidR="00BA0D50" w:rsidRDefault="00BA0D50" w:rsidP="00BA0D50">
      <w:r w:rsidRPr="00BA0D50">
        <w:t xml:space="preserve">Available at: https://www.gov.uk/government/statistics/modern-slavery-nrm-and-dtn-statistics-end-of-year-summary-2023/modern-slavery-national-referral-mechanism-and-duty-to-notify-statistics-uk-end-of-year-summary-2023 </w:t>
      </w:r>
    </w:p>
    <w:p w14:paraId="3F367EC1" w14:textId="233E733E" w:rsidR="00BA0D50" w:rsidRDefault="00BA0D50" w:rsidP="00BA0D50">
      <w:r w:rsidRPr="00BA0D50">
        <w:t>[Accessed 4 Mar</w:t>
      </w:r>
      <w:r w:rsidR="004C4419">
        <w:t>ch</w:t>
      </w:r>
      <w:r w:rsidRPr="00BA0D50">
        <w:t xml:space="preserve"> 2025].</w:t>
      </w:r>
    </w:p>
    <w:p w14:paraId="584FF4EA" w14:textId="77777777" w:rsidR="00BA0D50" w:rsidRPr="00BA0D50" w:rsidRDefault="00BA0D50" w:rsidP="00BA0D50"/>
    <w:p w14:paraId="72C6A80D" w14:textId="77777777" w:rsidR="00BA0D50" w:rsidRDefault="00BA0D50" w:rsidP="00BA0D50">
      <w:r w:rsidRPr="00BA0D50">
        <w:t xml:space="preserve">House of Commons Home Affairs Committee (2016). </w:t>
      </w:r>
      <w:r w:rsidRPr="00BA0D50">
        <w:rPr>
          <w:i/>
          <w:iCs/>
        </w:rPr>
        <w:t>The Macpherson Report: Twenty-two years on - Home Affairs Committee - House of Commons</w:t>
      </w:r>
      <w:r w:rsidRPr="00BA0D50">
        <w:t xml:space="preserve">. Parliament.uk. </w:t>
      </w:r>
    </w:p>
    <w:p w14:paraId="4832E058" w14:textId="2524DF9D" w:rsidR="00BA0D50" w:rsidRDefault="00BA0D50" w:rsidP="00BA0D50">
      <w:r w:rsidRPr="00BA0D50">
        <w:t>Available at: https://publications.parliament.uk/pa/cm5802/cmselect/cmhaff/139/13906.htm#_idTextAnchor902</w:t>
      </w:r>
    </w:p>
    <w:p w14:paraId="28A99339" w14:textId="3B3580DC" w:rsidR="00BA0D50" w:rsidRDefault="00BA0D50" w:rsidP="00BA0D50">
      <w:r w:rsidRPr="00BA0D50">
        <w:t xml:space="preserve"> [Accessed 9 Mar</w:t>
      </w:r>
      <w:r w:rsidR="004C4419">
        <w:t>ch</w:t>
      </w:r>
      <w:r w:rsidRPr="00BA0D50">
        <w:t xml:space="preserve"> 2025].</w:t>
      </w:r>
    </w:p>
    <w:p w14:paraId="16515E0A" w14:textId="77777777" w:rsidR="00BA0D50" w:rsidRPr="00BA0D50" w:rsidRDefault="00BA0D50" w:rsidP="00BA0D50"/>
    <w:p w14:paraId="00963FF0" w14:textId="77777777" w:rsidR="00BA0D50" w:rsidRDefault="00BA0D50" w:rsidP="00BA0D50">
      <w:r w:rsidRPr="00BA0D50">
        <w:t xml:space="preserve">Independent Office for Police Conduct (2022). </w:t>
      </w:r>
      <w:r w:rsidRPr="00BA0D50">
        <w:rPr>
          <w:i/>
          <w:iCs/>
        </w:rPr>
        <w:t>Operation Hotton</w:t>
      </w:r>
      <w:r w:rsidRPr="00BA0D50">
        <w:t xml:space="preserve">. </w:t>
      </w:r>
    </w:p>
    <w:p w14:paraId="484903EC" w14:textId="3CB3BC67" w:rsidR="00BA0D50" w:rsidRDefault="00BA0D50" w:rsidP="00BA0D50">
      <w:r w:rsidRPr="00BA0D50">
        <w:t xml:space="preserve"> Available at: https://www.policeconduct.gov.uk/sites/default/files/Operation%20Hotton%20Learning%20report%20-%20January%202022.pdf </w:t>
      </w:r>
    </w:p>
    <w:p w14:paraId="0C81B4C5" w14:textId="1D30FBD9" w:rsidR="00BA0D50" w:rsidRDefault="00BA0D50" w:rsidP="00BA0D50">
      <w:r w:rsidRPr="00BA0D50">
        <w:t>[Accessed 9 Mar</w:t>
      </w:r>
      <w:r w:rsidR="004C4419">
        <w:t>ch</w:t>
      </w:r>
      <w:r w:rsidRPr="00BA0D50">
        <w:t xml:space="preserve"> 2025].</w:t>
      </w:r>
    </w:p>
    <w:p w14:paraId="4562FF0E" w14:textId="77777777" w:rsidR="00BA0D50" w:rsidRPr="00BA0D50" w:rsidRDefault="00BA0D50" w:rsidP="00BA0D50"/>
    <w:p w14:paraId="6700B2D8" w14:textId="77777777" w:rsidR="00BA0D50" w:rsidRDefault="00BA0D50" w:rsidP="00BA0D50">
      <w:r w:rsidRPr="00BA0D50">
        <w:t xml:space="preserve">Lister, S. (2014). Safer Communities- Scrutinising the role of the Police and Crime Panel in the new era of police governance in England and Wales. </w:t>
      </w:r>
      <w:r w:rsidRPr="00BA0D50">
        <w:rPr>
          <w:i/>
          <w:iCs/>
        </w:rPr>
        <w:t>Safer Communities</w:t>
      </w:r>
      <w:r w:rsidRPr="00BA0D50">
        <w:t>, 1(1), pp.22–31.</w:t>
      </w:r>
    </w:p>
    <w:p w14:paraId="795C58B5" w14:textId="3713CBD1" w:rsidR="00BA0D50" w:rsidRDefault="00BA0D50" w:rsidP="00BA0D50">
      <w:r>
        <w:t>[Accessed 28 February 2025]</w:t>
      </w:r>
    </w:p>
    <w:p w14:paraId="56C24CBD" w14:textId="77777777" w:rsidR="00BA0D50" w:rsidRPr="00BA0D50" w:rsidRDefault="00BA0D50" w:rsidP="00BA0D50"/>
    <w:p w14:paraId="20D9FB09" w14:textId="77777777" w:rsidR="00BA0D50" w:rsidRDefault="00BA0D50" w:rsidP="00BA0D50">
      <w:r w:rsidRPr="00BA0D50">
        <w:t xml:space="preserve">Losel, F. and </w:t>
      </w:r>
      <w:proofErr w:type="spellStart"/>
      <w:r w:rsidRPr="00BA0D50">
        <w:t>Beelmann</w:t>
      </w:r>
      <w:proofErr w:type="spellEnd"/>
      <w:r w:rsidRPr="00BA0D50">
        <w:t xml:space="preserve">, A. (2003). Effects of child skills training in preventing antisocial behaviour. </w:t>
      </w:r>
      <w:r w:rsidRPr="00BA0D50">
        <w:rPr>
          <w:i/>
          <w:iCs/>
        </w:rPr>
        <w:t xml:space="preserve">Annuals of the American Academy of Political and Social </w:t>
      </w:r>
      <w:proofErr w:type="gramStart"/>
      <w:r w:rsidRPr="00BA0D50">
        <w:rPr>
          <w:i/>
          <w:iCs/>
        </w:rPr>
        <w:t xml:space="preserve">Science </w:t>
      </w:r>
      <w:r w:rsidRPr="00BA0D50">
        <w:t>,</w:t>
      </w:r>
      <w:proofErr w:type="gramEnd"/>
      <w:r w:rsidRPr="00BA0D50">
        <w:t xml:space="preserve"> 587(1), pp.84–109.</w:t>
      </w:r>
    </w:p>
    <w:p w14:paraId="5CFE48E0" w14:textId="044C796F" w:rsidR="00BA0D50" w:rsidRDefault="00BA0D50" w:rsidP="00BA0D50">
      <w:r>
        <w:t>[Accessed 7 March 2025]</w:t>
      </w:r>
    </w:p>
    <w:p w14:paraId="6E806D3C" w14:textId="77777777" w:rsidR="00BA0D50" w:rsidRPr="00BA0D50" w:rsidRDefault="00BA0D50" w:rsidP="00BA0D50"/>
    <w:p w14:paraId="2846F0D6" w14:textId="77777777" w:rsidR="00BA0D50" w:rsidRDefault="00BA0D50" w:rsidP="00BA0D50">
      <w:r w:rsidRPr="00BA0D50">
        <w:t xml:space="preserve">Ministry of Justice (2023). </w:t>
      </w:r>
      <w:r w:rsidRPr="00BA0D50">
        <w:rPr>
          <w:i/>
          <w:iCs/>
        </w:rPr>
        <w:t>Draft Community Scrutiny Framework: National Guidance for Community Scrutiny Panels (accessible version)</w:t>
      </w:r>
      <w:r w:rsidRPr="00BA0D50">
        <w:t xml:space="preserve">. GOV.UK. </w:t>
      </w:r>
    </w:p>
    <w:p w14:paraId="333C002F" w14:textId="646CF14F" w:rsidR="00BA0D50" w:rsidRDefault="00BA0D50" w:rsidP="00BA0D50">
      <w:r w:rsidRPr="00BA0D50">
        <w:t xml:space="preserve">Available at: https://www.gov.uk/government/consultations/national-guidance-for-community-scrutiny-panels/draft-community-scrutiny-framework-national-guidance-for-community-scrutiny-panels-accessible-version </w:t>
      </w:r>
    </w:p>
    <w:p w14:paraId="658057B1" w14:textId="60814070" w:rsidR="00BA0D50" w:rsidRDefault="00BA0D50" w:rsidP="00BA0D50">
      <w:r w:rsidRPr="00BA0D50">
        <w:t>[Accessed 28 Feb</w:t>
      </w:r>
      <w:r w:rsidR="004C4419">
        <w:t>ruary</w:t>
      </w:r>
      <w:r w:rsidRPr="00BA0D50">
        <w:t xml:space="preserve"> 2025].</w:t>
      </w:r>
    </w:p>
    <w:p w14:paraId="3933094E" w14:textId="77777777" w:rsidR="00BA0D50" w:rsidRPr="00BA0D50" w:rsidRDefault="00BA0D50" w:rsidP="00BA0D50"/>
    <w:p w14:paraId="454A5E04" w14:textId="77777777" w:rsidR="00BA0D50" w:rsidRDefault="00BA0D50" w:rsidP="00BA0D50">
      <w:r w:rsidRPr="00BA0D50">
        <w:t xml:space="preserve">Murphy, N. (2017). </w:t>
      </w:r>
      <w:r w:rsidRPr="00BA0D50">
        <w:rPr>
          <w:i/>
          <w:iCs/>
        </w:rPr>
        <w:t>History of PACE</w:t>
      </w:r>
      <w:r w:rsidRPr="00BA0D50">
        <w:t xml:space="preserve">. </w:t>
      </w:r>
    </w:p>
    <w:p w14:paraId="5E2D0B8C" w14:textId="2D4DA8EC" w:rsidR="00BA0D50" w:rsidRDefault="00BA0D50" w:rsidP="00BA0D50">
      <w:r w:rsidRPr="00BA0D50">
        <w:t>Available at: https://krw-law.ie/wp-content/uploads/2017/05/The-Role-of-a-Solicitor-in-the-Police-Station-PACE-IPLS-8.3.17.pdf</w:t>
      </w:r>
    </w:p>
    <w:p w14:paraId="07B10FD3" w14:textId="1AC3336D" w:rsidR="00BA0D50" w:rsidRDefault="00BA0D50" w:rsidP="00BA0D50">
      <w:r w:rsidRPr="00BA0D50">
        <w:t xml:space="preserve"> [Accessed 11 Jan</w:t>
      </w:r>
      <w:r w:rsidR="004C4419">
        <w:t>uary</w:t>
      </w:r>
      <w:r w:rsidRPr="00BA0D50">
        <w:t xml:space="preserve"> 2025].</w:t>
      </w:r>
    </w:p>
    <w:p w14:paraId="637B5471" w14:textId="77777777" w:rsidR="00BA0D50" w:rsidRPr="00BA0D50" w:rsidRDefault="00BA0D50" w:rsidP="00BA0D50"/>
    <w:p w14:paraId="770AC3FB" w14:textId="77777777" w:rsidR="00BA0D50" w:rsidRDefault="00BA0D50" w:rsidP="00BA0D50">
      <w:r w:rsidRPr="00BA0D50">
        <w:t xml:space="preserve">National Chief Police Council (2019). </w:t>
      </w:r>
      <w:r w:rsidRPr="00BA0D50">
        <w:rPr>
          <w:i/>
          <w:iCs/>
        </w:rPr>
        <w:t>Scrutiny panels</w:t>
      </w:r>
      <w:r w:rsidRPr="00BA0D50">
        <w:t xml:space="preserve">. </w:t>
      </w:r>
    </w:p>
    <w:p w14:paraId="67AC7AE6" w14:textId="61CD4774" w:rsidR="00BA0D50" w:rsidRDefault="00BA0D50" w:rsidP="00BA0D50">
      <w:r w:rsidRPr="00BA0D50">
        <w:t>Available at: https://www.npcc.police.uk/SysSiteAssets/media/downloads/publications/publications-log/criminal-justice/2024/scrutiny-panel-guidance-july-2019-v.1.1.pdf</w:t>
      </w:r>
    </w:p>
    <w:p w14:paraId="2EB8C20F" w14:textId="0E6592BC" w:rsidR="00BA0D50" w:rsidRDefault="00BA0D50" w:rsidP="00BA0D50">
      <w:r w:rsidRPr="00BA0D50">
        <w:t xml:space="preserve"> [Accessed 28 Feb</w:t>
      </w:r>
      <w:r w:rsidR="004C4419">
        <w:t>ruary</w:t>
      </w:r>
      <w:r w:rsidRPr="00BA0D50">
        <w:t xml:space="preserve"> 2025].</w:t>
      </w:r>
    </w:p>
    <w:p w14:paraId="7E48B28D" w14:textId="77777777" w:rsidR="00BA0D50" w:rsidRDefault="00BA0D50" w:rsidP="00BA0D50"/>
    <w:p w14:paraId="4306172A" w14:textId="77777777" w:rsidR="00BA0D50" w:rsidRPr="00BA0D50" w:rsidRDefault="00BA0D50" w:rsidP="00BA0D50"/>
    <w:p w14:paraId="72B2C096" w14:textId="77777777" w:rsidR="00BA0D50" w:rsidRDefault="00BA0D50" w:rsidP="00BA0D50">
      <w:r w:rsidRPr="00BA0D50">
        <w:t xml:space="preserve">National Crime Agency (2018). </w:t>
      </w:r>
      <w:r w:rsidRPr="00BA0D50">
        <w:rPr>
          <w:i/>
          <w:iCs/>
        </w:rPr>
        <w:t>County Lines Drug Supply, Vulnerability and Harm 2018</w:t>
      </w:r>
      <w:r w:rsidRPr="00BA0D50">
        <w:t xml:space="preserve">.  Available at: https://www.nationalcrimeagency.gov.uk/who-we-are/publications/257-county-lines-drug-supply-vulnerability-and-harm-2018/file </w:t>
      </w:r>
    </w:p>
    <w:p w14:paraId="00F979F7" w14:textId="7F5AFF2D" w:rsidR="00BA0D50" w:rsidRDefault="00BA0D50" w:rsidP="00BA0D50">
      <w:r w:rsidRPr="00BA0D50">
        <w:t>[Accessed 4 Mar</w:t>
      </w:r>
      <w:r w:rsidR="004C4419">
        <w:t>ch</w:t>
      </w:r>
      <w:r w:rsidRPr="00BA0D50">
        <w:t xml:space="preserve"> 2025].</w:t>
      </w:r>
    </w:p>
    <w:p w14:paraId="25322597" w14:textId="77777777" w:rsidR="00BA0D50" w:rsidRPr="00BA0D50" w:rsidRDefault="00BA0D50" w:rsidP="00BA0D50"/>
    <w:p w14:paraId="182C9E76" w14:textId="77777777" w:rsidR="004C4419" w:rsidRDefault="00BA0D50" w:rsidP="00BA0D50">
      <w:r w:rsidRPr="00BA0D50">
        <w:t xml:space="preserve">Office for Health Improvement and Disparities (2022). </w:t>
      </w:r>
      <w:r w:rsidRPr="00BA0D50">
        <w:rPr>
          <w:i/>
          <w:iCs/>
        </w:rPr>
        <w:t>Vulnerabilities: Applying All Our Health</w:t>
      </w:r>
      <w:r w:rsidRPr="00BA0D50">
        <w:t xml:space="preserve">. Gov.uk. </w:t>
      </w:r>
    </w:p>
    <w:p w14:paraId="47A52F63" w14:textId="59E460FA" w:rsidR="004C4419" w:rsidRDefault="00BA0D50" w:rsidP="00BA0D50">
      <w:r w:rsidRPr="00BA0D50">
        <w:t xml:space="preserve">Available at: </w:t>
      </w:r>
      <w:r w:rsidR="004C4419" w:rsidRPr="00BA0D50">
        <w:t>https://www.gov.uk/government/publications/vulnerabilities-applying-all-our-health/vulnerabilities-applying-all-our-health</w:t>
      </w:r>
      <w:r w:rsidRPr="00BA0D50">
        <w:t xml:space="preserve"> </w:t>
      </w:r>
    </w:p>
    <w:p w14:paraId="7DC8BB43" w14:textId="0CBB84E1" w:rsidR="00BA0D50" w:rsidRDefault="00BA0D50" w:rsidP="00BA0D50">
      <w:r w:rsidRPr="00BA0D50">
        <w:t>[Accessed 5 Nov</w:t>
      </w:r>
      <w:r w:rsidR="004C4419">
        <w:t>ember</w:t>
      </w:r>
      <w:r w:rsidRPr="00BA0D50">
        <w:t xml:space="preserve"> 32024].</w:t>
      </w:r>
    </w:p>
    <w:p w14:paraId="4400CF1E" w14:textId="77777777" w:rsidR="004C4419" w:rsidRPr="00BA0D50" w:rsidRDefault="004C4419" w:rsidP="00BA0D50"/>
    <w:p w14:paraId="372558D6" w14:textId="77777777" w:rsidR="004C4419" w:rsidRDefault="00BA0D50" w:rsidP="00BA0D50">
      <w:r w:rsidRPr="00BA0D50">
        <w:t xml:space="preserve">Peel, R. (1829). </w:t>
      </w:r>
      <w:proofErr w:type="spellStart"/>
      <w:r w:rsidRPr="00BA0D50">
        <w:rPr>
          <w:i/>
          <w:iCs/>
        </w:rPr>
        <w:t>Peelian</w:t>
      </w:r>
      <w:proofErr w:type="spellEnd"/>
      <w:r w:rsidRPr="00BA0D50">
        <w:rPr>
          <w:i/>
          <w:iCs/>
        </w:rPr>
        <w:t xml:space="preserve"> Principles</w:t>
      </w:r>
      <w:r w:rsidRPr="00BA0D50">
        <w:t xml:space="preserve">. House of Lords Library. </w:t>
      </w:r>
    </w:p>
    <w:p w14:paraId="2A646B07" w14:textId="756BD21D" w:rsidR="004C4419" w:rsidRDefault="00BA0D50" w:rsidP="00BA0D50">
      <w:r w:rsidRPr="00BA0D50">
        <w:t xml:space="preserve">Available at: </w:t>
      </w:r>
      <w:r w:rsidR="004C4419" w:rsidRPr="00BA0D50">
        <w:t>https://lordslibrary.parliament.uk/police-standards-and-culture-restoring-public-trust/</w:t>
      </w:r>
      <w:r w:rsidRPr="00BA0D50">
        <w:t xml:space="preserve"> </w:t>
      </w:r>
    </w:p>
    <w:p w14:paraId="18C504EF" w14:textId="46E4D0C6" w:rsidR="00BA0D50" w:rsidRDefault="00BA0D50" w:rsidP="00BA0D50">
      <w:r w:rsidRPr="00BA0D50">
        <w:t>[Accessed 28 Feb</w:t>
      </w:r>
      <w:r w:rsidR="004C4419">
        <w:t>ruary</w:t>
      </w:r>
      <w:r w:rsidRPr="00BA0D50">
        <w:t xml:space="preserve"> 2025].</w:t>
      </w:r>
    </w:p>
    <w:p w14:paraId="7DD3376B" w14:textId="77777777" w:rsidR="004C4419" w:rsidRPr="00BA0D50" w:rsidRDefault="004C4419" w:rsidP="00BA0D50"/>
    <w:p w14:paraId="4FDC8FCE" w14:textId="77777777" w:rsidR="004C4419" w:rsidRDefault="00BA0D50" w:rsidP="00BA0D50">
      <w:r w:rsidRPr="00BA0D50">
        <w:t xml:space="preserve">Polaris (2018). </w:t>
      </w:r>
      <w:r w:rsidRPr="00BA0D50">
        <w:rPr>
          <w:i/>
          <w:iCs/>
        </w:rPr>
        <w:t>Individuals with Disabilities May Face Increased Risk of Human Trafficking | Polaris</w:t>
      </w:r>
      <w:r w:rsidRPr="00BA0D50">
        <w:t xml:space="preserve">.  polarisproject.org. </w:t>
      </w:r>
    </w:p>
    <w:p w14:paraId="339BEC10" w14:textId="06045D03" w:rsidR="004C4419" w:rsidRDefault="00BA0D50" w:rsidP="00BA0D50">
      <w:r w:rsidRPr="00BA0D50">
        <w:t xml:space="preserve">Available at: </w:t>
      </w:r>
      <w:r w:rsidR="004C4419" w:rsidRPr="00BA0D50">
        <w:t>https://polarisproject.org/blog/2018/08/individuals-with-disabilities-may-face-increased-risk-of-human-trafficking/</w:t>
      </w:r>
    </w:p>
    <w:p w14:paraId="595B1320" w14:textId="74B34F2E" w:rsidR="00BA0D50" w:rsidRDefault="00BA0D50" w:rsidP="00BA0D50">
      <w:r w:rsidRPr="00BA0D50">
        <w:t xml:space="preserve"> [Accessed 4 Mar</w:t>
      </w:r>
      <w:r w:rsidR="004C4419">
        <w:t>ch</w:t>
      </w:r>
      <w:r w:rsidRPr="00BA0D50">
        <w:t xml:space="preserve"> 2025].</w:t>
      </w:r>
    </w:p>
    <w:p w14:paraId="36DD0846" w14:textId="77777777" w:rsidR="004C4419" w:rsidRPr="00BA0D50" w:rsidRDefault="004C4419" w:rsidP="00BA0D50"/>
    <w:p w14:paraId="75D831C8" w14:textId="77777777" w:rsidR="004C4419" w:rsidRDefault="00BA0D50" w:rsidP="00BA0D50">
      <w:proofErr w:type="gramStart"/>
      <w:r w:rsidRPr="00BA0D50">
        <w:t>Stop Watch</w:t>
      </w:r>
      <w:proofErr w:type="gramEnd"/>
      <w:r w:rsidRPr="00BA0D50">
        <w:t xml:space="preserve"> (2024). </w:t>
      </w:r>
      <w:r w:rsidRPr="00BA0D50">
        <w:rPr>
          <w:i/>
          <w:iCs/>
        </w:rPr>
        <w:t>Section 1 PACE (suspicion-based search) factsheet</w:t>
      </w:r>
      <w:r w:rsidRPr="00BA0D50">
        <w:t xml:space="preserve">.  </w:t>
      </w:r>
      <w:proofErr w:type="spellStart"/>
      <w:r w:rsidRPr="00BA0D50">
        <w:t>StopWatch</w:t>
      </w:r>
      <w:proofErr w:type="spellEnd"/>
      <w:r w:rsidRPr="00BA0D50">
        <w:t xml:space="preserve">. </w:t>
      </w:r>
    </w:p>
    <w:p w14:paraId="15F98559" w14:textId="2577FE8E" w:rsidR="00BA0D50" w:rsidRDefault="00BA0D50" w:rsidP="00BA0D50">
      <w:r w:rsidRPr="00BA0D50">
        <w:t>Available at: https://www.stop-watch.org/what-we-do/resources/section-1-factsheet/ [Accessed 10 Jan</w:t>
      </w:r>
      <w:r w:rsidR="004C4419">
        <w:t>uary</w:t>
      </w:r>
      <w:r w:rsidRPr="00BA0D50">
        <w:t xml:space="preserve"> 2025].</w:t>
      </w:r>
    </w:p>
    <w:p w14:paraId="0843EB9D" w14:textId="77777777" w:rsidR="004C4419" w:rsidRPr="00BA0D50" w:rsidRDefault="004C4419" w:rsidP="00BA0D50"/>
    <w:p w14:paraId="483069A6" w14:textId="3CC05B8A" w:rsidR="004C4419" w:rsidRDefault="00BA0D50" w:rsidP="00BA0D50">
      <w:r w:rsidRPr="00BA0D50">
        <w:t xml:space="preserve">Taylor, C. (2016). </w:t>
      </w:r>
      <w:r w:rsidRPr="00BA0D50">
        <w:rPr>
          <w:i/>
          <w:iCs/>
        </w:rPr>
        <w:t>Review of the Youth Justice System in England and Wales</w:t>
      </w:r>
      <w:r w:rsidRPr="00BA0D50">
        <w:t xml:space="preserve">.  Ministry of Justice. Available at: </w:t>
      </w:r>
      <w:r w:rsidR="004C4419" w:rsidRPr="00BA0D50">
        <w:t>https://assets.publishing.service.gov.uk/media/5a7ffc81ed915d74e622bcdb/youth-justice-review-final-report-print.pdf</w:t>
      </w:r>
    </w:p>
    <w:p w14:paraId="207D6F31" w14:textId="61BC3398" w:rsidR="00BA0D50" w:rsidRDefault="00BA0D50" w:rsidP="00BA0D50">
      <w:r w:rsidRPr="00BA0D50">
        <w:t xml:space="preserve"> [Accessed 7 Mar</w:t>
      </w:r>
      <w:r w:rsidR="004C4419">
        <w:t>ch</w:t>
      </w:r>
      <w:r w:rsidRPr="00BA0D50">
        <w:t xml:space="preserve"> 2025].</w:t>
      </w:r>
    </w:p>
    <w:p w14:paraId="08144900" w14:textId="77777777" w:rsidR="004C4419" w:rsidRPr="00BA0D50" w:rsidRDefault="004C4419" w:rsidP="00BA0D50"/>
    <w:p w14:paraId="100C3016" w14:textId="77777777" w:rsidR="004C4419" w:rsidRDefault="00BA0D50" w:rsidP="00BA0D50">
      <w:r w:rsidRPr="00BA0D50">
        <w:t xml:space="preserve">The Centre for Social Justice (2024). </w:t>
      </w:r>
      <w:r w:rsidRPr="00BA0D50">
        <w:rPr>
          <w:i/>
          <w:iCs/>
        </w:rPr>
        <w:t>Criminal exploitation: Modern slavery by another name</w:t>
      </w:r>
      <w:r w:rsidRPr="00BA0D50">
        <w:t xml:space="preserve">.  Available at: https://www.centreforsocialjustice.org.uk/wp-content/uploads/2024/02/CSJ-JC_Criminal_exploitation.pdf </w:t>
      </w:r>
    </w:p>
    <w:p w14:paraId="071F65B3" w14:textId="1C8BBC63" w:rsidR="00BA0D50" w:rsidRPr="00BA0D50" w:rsidRDefault="00BA0D50" w:rsidP="00BA0D50">
      <w:r w:rsidRPr="00BA0D50">
        <w:t>[Accessed 4 Mar</w:t>
      </w:r>
      <w:r w:rsidR="004C4419">
        <w:t>ch</w:t>
      </w:r>
      <w:r w:rsidRPr="00BA0D50">
        <w:t xml:space="preserve"> 2025].</w:t>
      </w:r>
    </w:p>
    <w:p w14:paraId="0BA95710" w14:textId="77777777" w:rsidR="004C4419" w:rsidRDefault="00BA0D50" w:rsidP="00BA0D50">
      <w:r w:rsidRPr="00BA0D50">
        <w:t xml:space="preserve">The Children's Society (2022). </w:t>
      </w:r>
      <w:r w:rsidRPr="00BA0D50">
        <w:rPr>
          <w:i/>
          <w:iCs/>
        </w:rPr>
        <w:t xml:space="preserve">What </w:t>
      </w:r>
      <w:proofErr w:type="gramStart"/>
      <w:r w:rsidRPr="00BA0D50">
        <w:rPr>
          <w:i/>
          <w:iCs/>
        </w:rPr>
        <w:t>Is</w:t>
      </w:r>
      <w:proofErr w:type="gramEnd"/>
      <w:r w:rsidRPr="00BA0D50">
        <w:rPr>
          <w:i/>
          <w:iCs/>
        </w:rPr>
        <w:t xml:space="preserve"> County Lines? | The Children’s Society</w:t>
      </w:r>
      <w:r w:rsidRPr="00BA0D50">
        <w:t>.</w:t>
      </w:r>
    </w:p>
    <w:p w14:paraId="457FB547" w14:textId="2954BBD8" w:rsidR="004C4419" w:rsidRDefault="00BA0D50" w:rsidP="00BA0D50">
      <w:r w:rsidRPr="00BA0D50">
        <w:t xml:space="preserve"> Available at: </w:t>
      </w:r>
      <w:r w:rsidR="004C4419" w:rsidRPr="00BA0D50">
        <w:t>https://www.childrenssociety.org.uk/what-we-do/our-work/child-criminal-exploitation-and-county-lines/what-is-county-lines</w:t>
      </w:r>
      <w:r w:rsidRPr="00BA0D50">
        <w:t xml:space="preserve"> </w:t>
      </w:r>
    </w:p>
    <w:p w14:paraId="5A8D2EA9" w14:textId="29EC348F" w:rsidR="00BA0D50" w:rsidRDefault="00BA0D50" w:rsidP="00BA0D50">
      <w:r w:rsidRPr="00BA0D50">
        <w:t>[Accessed 21 Jan</w:t>
      </w:r>
      <w:r w:rsidR="004C4419">
        <w:t>uary</w:t>
      </w:r>
      <w:r w:rsidRPr="00BA0D50">
        <w:t xml:space="preserve"> 2025].</w:t>
      </w:r>
    </w:p>
    <w:p w14:paraId="367A5E3C" w14:textId="77777777" w:rsidR="004C4419" w:rsidRPr="00BA0D50" w:rsidRDefault="004C4419" w:rsidP="00BA0D50"/>
    <w:p w14:paraId="7543F0CB" w14:textId="77777777" w:rsidR="00BA0D50" w:rsidRDefault="00BA0D50" w:rsidP="00BA0D50">
      <w:r w:rsidRPr="00BA0D50">
        <w:t xml:space="preserve">Tolan, P., Henry, D., Schoeny, M. and Bass, A. (2008). Mentoring Interventions to Affect Juvenile Delinquency and Associated Problems. </w:t>
      </w:r>
      <w:r w:rsidRPr="00BA0D50">
        <w:rPr>
          <w:i/>
          <w:iCs/>
        </w:rPr>
        <w:t>Campbell Systematic Reviews</w:t>
      </w:r>
      <w:r w:rsidRPr="00BA0D50">
        <w:t>, 4(1), pp.1–112.</w:t>
      </w:r>
    </w:p>
    <w:p w14:paraId="6F89671C" w14:textId="0C76ECF6" w:rsidR="004C4419" w:rsidRDefault="004C4419" w:rsidP="00BA0D50">
      <w:r>
        <w:t>[Accessed 7 March 2025]</w:t>
      </w:r>
    </w:p>
    <w:p w14:paraId="73740DAB" w14:textId="77777777" w:rsidR="004C4419" w:rsidRPr="00BA0D50" w:rsidRDefault="004C4419" w:rsidP="00BA0D50"/>
    <w:p w14:paraId="7B9838E0" w14:textId="77777777" w:rsidR="004C4419" w:rsidRDefault="00BA0D50" w:rsidP="00BA0D50">
      <w:r w:rsidRPr="00BA0D50">
        <w:t xml:space="preserve">UN Committee on the Rights of the Child (2016). Concluding observations on the 5th periodic report of the United Kingdom of Great Britain and Northern </w:t>
      </w:r>
      <w:proofErr w:type="gramStart"/>
      <w:r w:rsidRPr="00BA0D50">
        <w:t>Ireland :</w:t>
      </w:r>
      <w:proofErr w:type="gramEnd"/>
      <w:r w:rsidRPr="00BA0D50">
        <w:t xml:space="preserve">: Committee on the Rights of the Child. </w:t>
      </w:r>
      <w:r w:rsidRPr="00BA0D50">
        <w:rPr>
          <w:i/>
          <w:iCs/>
        </w:rPr>
        <w:t>digitallibrary.un.org</w:t>
      </w:r>
      <w:r w:rsidRPr="00BA0D50">
        <w:t xml:space="preserve">, 1(1). </w:t>
      </w:r>
    </w:p>
    <w:p w14:paraId="15C3834B" w14:textId="7B83AC61" w:rsidR="004C4419" w:rsidRDefault="00BA0D50" w:rsidP="00BA0D50">
      <w:r w:rsidRPr="00BA0D50">
        <w:t xml:space="preserve">Available at: </w:t>
      </w:r>
      <w:r w:rsidR="004C4419" w:rsidRPr="00BA0D50">
        <w:t>https://digitallibrary.un.org/record/835015?ln=en&amp;v=pdf</w:t>
      </w:r>
      <w:r w:rsidRPr="00BA0D50">
        <w:t xml:space="preserve"> </w:t>
      </w:r>
    </w:p>
    <w:p w14:paraId="4A798F0F" w14:textId="0F18AEBB" w:rsidR="00BA0D50" w:rsidRDefault="00BA0D50" w:rsidP="00BA0D50">
      <w:r w:rsidRPr="00BA0D50">
        <w:t>[Accessed 7 Mar</w:t>
      </w:r>
      <w:r w:rsidR="004C4419">
        <w:t>ch</w:t>
      </w:r>
      <w:r w:rsidRPr="00BA0D50">
        <w:t xml:space="preserve"> 2025].</w:t>
      </w:r>
    </w:p>
    <w:p w14:paraId="7F9A3E1D" w14:textId="77777777" w:rsidR="004C4419" w:rsidRPr="00BA0D50" w:rsidRDefault="004C4419" w:rsidP="00BA0D50"/>
    <w:p w14:paraId="34722145" w14:textId="502CC794" w:rsidR="00BA0D50" w:rsidRPr="004C4419" w:rsidRDefault="00BA0D50" w:rsidP="00BA0D50">
      <w:pPr>
        <w:rPr>
          <w:b/>
          <w:bCs/>
          <w:i/>
          <w:iCs/>
        </w:rPr>
      </w:pPr>
      <w:r w:rsidRPr="00BA0D50">
        <w:t xml:space="preserve">United Nations (1989). </w:t>
      </w:r>
      <w:r w:rsidRPr="00BA0D50">
        <w:rPr>
          <w:i/>
          <w:iCs/>
        </w:rPr>
        <w:t xml:space="preserve">The United Nations Convention on the rights of the </w:t>
      </w:r>
      <w:r w:rsidR="004C4419" w:rsidRPr="00BA0D50">
        <w:rPr>
          <w:i/>
          <w:iCs/>
        </w:rPr>
        <w:t>child.</w:t>
      </w:r>
      <w:r w:rsidR="004C4419" w:rsidRPr="004C4419">
        <w:t xml:space="preserve"> </w:t>
      </w:r>
      <w:r w:rsidR="004C4419" w:rsidRPr="001D3690">
        <w:t>Treaty no. 27531. United Nations Treaty Series, 1577</w:t>
      </w:r>
    </w:p>
    <w:p w14:paraId="3BD138C3" w14:textId="0C924D00" w:rsidR="004C4419" w:rsidRDefault="004C4419" w:rsidP="00BA0D50">
      <w:r w:rsidRPr="004C4419">
        <w:t xml:space="preserve">[Accessed 7 March 2025] </w:t>
      </w:r>
    </w:p>
    <w:p w14:paraId="2505C181" w14:textId="77777777" w:rsidR="004C4419" w:rsidRPr="00BA0D50" w:rsidRDefault="004C4419" w:rsidP="00BA0D50"/>
    <w:p w14:paraId="0AD7B9B2" w14:textId="77777777" w:rsidR="004C4419" w:rsidRDefault="00BA0D50" w:rsidP="00BA0D50">
      <w:r w:rsidRPr="00BA0D50">
        <w:t xml:space="preserve">University of Nottingham Rights Lab (2022). </w:t>
      </w:r>
      <w:r w:rsidRPr="00BA0D50">
        <w:rPr>
          <w:i/>
          <w:iCs/>
        </w:rPr>
        <w:t>Intersections between exploitation and cognitive impairment: An exploratory study in Nottingham, UK A Research Report for the Global Cities Free of Slavery project</w:t>
      </w:r>
      <w:r w:rsidRPr="00BA0D50">
        <w:t xml:space="preserve">. </w:t>
      </w:r>
    </w:p>
    <w:p w14:paraId="1D92A364" w14:textId="5E46401F" w:rsidR="004C4419" w:rsidRDefault="00BA0D50" w:rsidP="00BA0D50">
      <w:r w:rsidRPr="00BA0D50">
        <w:t xml:space="preserve"> Available at: </w:t>
      </w:r>
      <w:r w:rsidR="004C4419" w:rsidRPr="00BA0D50">
        <w:t>https://www.nottingham.ac.uk/research/beacons-of-excellence/rights-lab/resources/reports-and-briefings/2022/march/intersections-between-exploitation-and-cognitive-impairment.pdf</w:t>
      </w:r>
      <w:r w:rsidRPr="00BA0D50">
        <w:t xml:space="preserve"> </w:t>
      </w:r>
    </w:p>
    <w:p w14:paraId="19732059" w14:textId="4AD20584" w:rsidR="00BA0D50" w:rsidRDefault="00BA0D50" w:rsidP="00BA0D50">
      <w:r w:rsidRPr="00BA0D50">
        <w:t>[Accessed 4 Mar</w:t>
      </w:r>
      <w:r w:rsidR="004C4419">
        <w:t>ch</w:t>
      </w:r>
      <w:r w:rsidRPr="00BA0D50">
        <w:t xml:space="preserve"> 2025].</w:t>
      </w:r>
    </w:p>
    <w:p w14:paraId="2D0CCA57" w14:textId="77777777" w:rsidR="004C4419" w:rsidRPr="00BA0D50" w:rsidRDefault="004C4419" w:rsidP="00BA0D50"/>
    <w:p w14:paraId="50B77FD8" w14:textId="02C8CA63" w:rsidR="004C4419" w:rsidRDefault="00BA0D50" w:rsidP="00BA0D50">
      <w:r w:rsidRPr="00BA0D50">
        <w:t xml:space="preserve">Wales safer communities (n.d.). </w:t>
      </w:r>
      <w:r w:rsidRPr="00BA0D50">
        <w:rPr>
          <w:i/>
          <w:iCs/>
        </w:rPr>
        <w:t>Criminal Exploitation</w:t>
      </w:r>
      <w:r w:rsidRPr="00BA0D50">
        <w:t xml:space="preserve">. [online] Wales Safer Communities. Available at: </w:t>
      </w:r>
      <w:r w:rsidR="004C4419" w:rsidRPr="00BA0D50">
        <w:t>https://safercommunities.wales/modern-slavery-exploitation/criminal-exploitation/</w:t>
      </w:r>
    </w:p>
    <w:p w14:paraId="70ACA65C" w14:textId="68BE9A9F" w:rsidR="00BA0D50" w:rsidRDefault="00BA0D50" w:rsidP="00BA0D50">
      <w:r w:rsidRPr="00BA0D50">
        <w:t xml:space="preserve"> [Accessed 5 Nov</w:t>
      </w:r>
      <w:r w:rsidR="004C4419">
        <w:t>ember</w:t>
      </w:r>
      <w:r w:rsidRPr="00BA0D50">
        <w:t xml:space="preserve"> 2024].</w:t>
      </w:r>
    </w:p>
    <w:p w14:paraId="2ABC1C91" w14:textId="77777777" w:rsidR="004C4419" w:rsidRDefault="004C4419" w:rsidP="00BA0D50"/>
    <w:p w14:paraId="4D80C6F3" w14:textId="77777777" w:rsidR="004C4419" w:rsidRDefault="004C4419" w:rsidP="00BA0D50"/>
    <w:p w14:paraId="72725967" w14:textId="77777777" w:rsidR="004C4419" w:rsidRPr="00BA0D50" w:rsidRDefault="004C4419" w:rsidP="00BA0D50"/>
    <w:p w14:paraId="5FC0318A" w14:textId="77777777" w:rsidR="004C4419" w:rsidRDefault="00BA0D50" w:rsidP="00BA0D50">
      <w:r w:rsidRPr="00BA0D50">
        <w:t xml:space="preserve">Wiltshire Police (n.d.). </w:t>
      </w:r>
      <w:r w:rsidRPr="00BA0D50">
        <w:rPr>
          <w:i/>
          <w:iCs/>
        </w:rPr>
        <w:t>Community Scrutiny Panels for Police Powers – Use of Force, Stop Search and Out of Court Resolutions</w:t>
      </w:r>
      <w:r w:rsidRPr="00BA0D50">
        <w:t xml:space="preserve">. </w:t>
      </w:r>
    </w:p>
    <w:p w14:paraId="12DF363A" w14:textId="5B8F7829" w:rsidR="004C4419" w:rsidRDefault="00BA0D50" w:rsidP="00BA0D50">
      <w:r w:rsidRPr="00BA0D50">
        <w:t xml:space="preserve">Available at: </w:t>
      </w:r>
      <w:r w:rsidR="004C4419" w:rsidRPr="00BA0D50">
        <w:t>https://www.wiltshire.police.uk/police-forces/wiltshire-police/areas/about-us/about-us/scrutiny-panels/use-of-force-scrutiny-panel</w:t>
      </w:r>
    </w:p>
    <w:p w14:paraId="2A7701D2" w14:textId="56A315E1" w:rsidR="00BA0D50" w:rsidRDefault="00BA0D50" w:rsidP="00BA0D50">
      <w:r w:rsidRPr="00BA0D50">
        <w:t xml:space="preserve"> [Accessed 1 Mar</w:t>
      </w:r>
      <w:r w:rsidR="004C4419">
        <w:t>ch</w:t>
      </w:r>
      <w:r w:rsidRPr="00BA0D50">
        <w:t xml:space="preserve"> 2025].</w:t>
      </w:r>
    </w:p>
    <w:p w14:paraId="1AFA90B8" w14:textId="77777777" w:rsidR="004C4419" w:rsidRPr="00BA0D50" w:rsidRDefault="004C4419" w:rsidP="00BA0D50"/>
    <w:p w14:paraId="1A8EDF29" w14:textId="77777777" w:rsidR="004C4419" w:rsidRDefault="00BA0D50" w:rsidP="00BA0D50">
      <w:r w:rsidRPr="00BA0D50">
        <w:t xml:space="preserve">Youth Justice Board (2023). </w:t>
      </w:r>
      <w:r w:rsidRPr="00BA0D50">
        <w:rPr>
          <w:i/>
          <w:iCs/>
        </w:rPr>
        <w:t>Prevention and Diversion Project -final report</w:t>
      </w:r>
      <w:r w:rsidRPr="00BA0D50">
        <w:t xml:space="preserve">. pp.1–9. </w:t>
      </w:r>
    </w:p>
    <w:p w14:paraId="328DAC6F" w14:textId="45203463" w:rsidR="00BA0D50" w:rsidRPr="00BA0D50" w:rsidRDefault="00BA0D50" w:rsidP="00BA0D50">
      <w:r w:rsidRPr="00BA0D50">
        <w:t>Available at: https://yjresourcehub.uk/wp-content/uploads/media/Prevention_and_Diversion_Project_Final_Report_YJB_Feb_2023.pdf [Accessed 7 Mar</w:t>
      </w:r>
      <w:r w:rsidR="004C4419">
        <w:t>ch</w:t>
      </w:r>
      <w:r w:rsidRPr="00BA0D50">
        <w:t xml:space="preserve"> 2025].</w:t>
      </w:r>
    </w:p>
    <w:p w14:paraId="53F8C7AF" w14:textId="77777777" w:rsidR="00BA0D50" w:rsidRDefault="00BA0D50" w:rsidP="008C4C58"/>
    <w:p w14:paraId="359AE322" w14:textId="77777777" w:rsidR="00E121F2" w:rsidRDefault="00E121F2" w:rsidP="008C4C58"/>
    <w:p w14:paraId="1BAD6293" w14:textId="0A6A856A" w:rsidR="007B203D" w:rsidRDefault="00E121F2" w:rsidP="00B1649C">
      <w:r>
        <w:t xml:space="preserve"> </w:t>
      </w:r>
    </w:p>
    <w:p w14:paraId="463AA419" w14:textId="77777777" w:rsidR="00083613" w:rsidRPr="008C4C58" w:rsidRDefault="00083613" w:rsidP="008C4C58"/>
    <w:sectPr w:rsidR="00083613" w:rsidRPr="008C4C58">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66EF17" w14:textId="77777777" w:rsidR="00BE3383" w:rsidRDefault="00BE3383" w:rsidP="00BE3383">
      <w:pPr>
        <w:spacing w:after="0" w:line="240" w:lineRule="auto"/>
      </w:pPr>
      <w:r>
        <w:separator/>
      </w:r>
    </w:p>
  </w:endnote>
  <w:endnote w:type="continuationSeparator" w:id="0">
    <w:p w14:paraId="337AC23B" w14:textId="77777777" w:rsidR="00BE3383" w:rsidRDefault="00BE3383" w:rsidP="00BE33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AF7F65" w14:textId="77777777" w:rsidR="00BE3383" w:rsidRDefault="00BE338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10127001"/>
      <w:docPartObj>
        <w:docPartGallery w:val="Page Numbers (Bottom of Page)"/>
        <w:docPartUnique/>
      </w:docPartObj>
    </w:sdtPr>
    <w:sdtContent>
      <w:p w14:paraId="5F0BA155" w14:textId="17626CBD" w:rsidR="00BE3383" w:rsidRDefault="00BE3383">
        <w:pPr>
          <w:pStyle w:val="Footer"/>
          <w:jc w:val="center"/>
        </w:pPr>
        <w:r>
          <w:fldChar w:fldCharType="begin"/>
        </w:r>
        <w:r>
          <w:instrText>PAGE   \* MERGEFORMAT</w:instrText>
        </w:r>
        <w:r>
          <w:fldChar w:fldCharType="separate"/>
        </w:r>
        <w:r>
          <w:t>2</w:t>
        </w:r>
        <w:r>
          <w:fldChar w:fldCharType="end"/>
        </w:r>
      </w:p>
    </w:sdtContent>
  </w:sdt>
  <w:p w14:paraId="24CCA071" w14:textId="77777777" w:rsidR="00BE3383" w:rsidRDefault="00BE338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CBBEB6" w14:textId="77777777" w:rsidR="00BE3383" w:rsidRDefault="00BE33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1BEDA5" w14:textId="77777777" w:rsidR="00BE3383" w:rsidRDefault="00BE3383" w:rsidP="00BE3383">
      <w:pPr>
        <w:spacing w:after="0" w:line="240" w:lineRule="auto"/>
      </w:pPr>
      <w:r>
        <w:separator/>
      </w:r>
    </w:p>
  </w:footnote>
  <w:footnote w:type="continuationSeparator" w:id="0">
    <w:p w14:paraId="30E5B7D2" w14:textId="77777777" w:rsidR="00BE3383" w:rsidRDefault="00BE3383" w:rsidP="00BE338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032C4A" w14:textId="77777777" w:rsidR="00BE3383" w:rsidRDefault="00BE338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3D26E2" w14:textId="77777777" w:rsidR="00BE3383" w:rsidRDefault="00BE338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12F4AB" w14:textId="77777777" w:rsidR="00BE3383" w:rsidRDefault="00BE338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4C58"/>
    <w:rsid w:val="00013412"/>
    <w:rsid w:val="000336D2"/>
    <w:rsid w:val="00060CBD"/>
    <w:rsid w:val="00064EBE"/>
    <w:rsid w:val="00083613"/>
    <w:rsid w:val="00093BB6"/>
    <w:rsid w:val="000F371E"/>
    <w:rsid w:val="000F551D"/>
    <w:rsid w:val="0010286A"/>
    <w:rsid w:val="001043AE"/>
    <w:rsid w:val="00127F44"/>
    <w:rsid w:val="001853BD"/>
    <w:rsid w:val="00194C7C"/>
    <w:rsid w:val="00196FA7"/>
    <w:rsid w:val="00197B99"/>
    <w:rsid w:val="001F20F7"/>
    <w:rsid w:val="002072B9"/>
    <w:rsid w:val="00221BF1"/>
    <w:rsid w:val="0022464E"/>
    <w:rsid w:val="00243E05"/>
    <w:rsid w:val="00257EBA"/>
    <w:rsid w:val="00273E9A"/>
    <w:rsid w:val="00275D66"/>
    <w:rsid w:val="002A2467"/>
    <w:rsid w:val="002C3FFF"/>
    <w:rsid w:val="002D4896"/>
    <w:rsid w:val="002E713C"/>
    <w:rsid w:val="00301904"/>
    <w:rsid w:val="00322A11"/>
    <w:rsid w:val="00351AA5"/>
    <w:rsid w:val="003546AB"/>
    <w:rsid w:val="003568A4"/>
    <w:rsid w:val="00374AB5"/>
    <w:rsid w:val="003F3F6C"/>
    <w:rsid w:val="00450BE5"/>
    <w:rsid w:val="00455106"/>
    <w:rsid w:val="00494541"/>
    <w:rsid w:val="004A74D7"/>
    <w:rsid w:val="004C4419"/>
    <w:rsid w:val="00513E83"/>
    <w:rsid w:val="00531EEE"/>
    <w:rsid w:val="005845BE"/>
    <w:rsid w:val="00593B3A"/>
    <w:rsid w:val="0059546E"/>
    <w:rsid w:val="006272C5"/>
    <w:rsid w:val="0065142B"/>
    <w:rsid w:val="00651442"/>
    <w:rsid w:val="00665A1D"/>
    <w:rsid w:val="006C2ECA"/>
    <w:rsid w:val="006D7ECE"/>
    <w:rsid w:val="00717D98"/>
    <w:rsid w:val="00756D8A"/>
    <w:rsid w:val="007851D6"/>
    <w:rsid w:val="00795EDA"/>
    <w:rsid w:val="007A35C0"/>
    <w:rsid w:val="007B203D"/>
    <w:rsid w:val="007C1A32"/>
    <w:rsid w:val="007D0519"/>
    <w:rsid w:val="007E0ED1"/>
    <w:rsid w:val="00801AF8"/>
    <w:rsid w:val="00812BA8"/>
    <w:rsid w:val="00833C84"/>
    <w:rsid w:val="008723E1"/>
    <w:rsid w:val="008873E1"/>
    <w:rsid w:val="00892EDF"/>
    <w:rsid w:val="008C4C58"/>
    <w:rsid w:val="008C6BFC"/>
    <w:rsid w:val="008E402E"/>
    <w:rsid w:val="008E7709"/>
    <w:rsid w:val="0090438E"/>
    <w:rsid w:val="00921FC8"/>
    <w:rsid w:val="00945221"/>
    <w:rsid w:val="00974CBC"/>
    <w:rsid w:val="009B177F"/>
    <w:rsid w:val="009B7537"/>
    <w:rsid w:val="009E4996"/>
    <w:rsid w:val="009F16FE"/>
    <w:rsid w:val="009F22C0"/>
    <w:rsid w:val="00A726EB"/>
    <w:rsid w:val="00A75B88"/>
    <w:rsid w:val="00A81AE5"/>
    <w:rsid w:val="00AD7851"/>
    <w:rsid w:val="00AF7171"/>
    <w:rsid w:val="00B15157"/>
    <w:rsid w:val="00B1649C"/>
    <w:rsid w:val="00B32658"/>
    <w:rsid w:val="00B436B4"/>
    <w:rsid w:val="00B43D80"/>
    <w:rsid w:val="00B64A51"/>
    <w:rsid w:val="00B656A5"/>
    <w:rsid w:val="00B6608D"/>
    <w:rsid w:val="00BA0D50"/>
    <w:rsid w:val="00BA6F7A"/>
    <w:rsid w:val="00BE3383"/>
    <w:rsid w:val="00C14128"/>
    <w:rsid w:val="00C252FD"/>
    <w:rsid w:val="00C4689F"/>
    <w:rsid w:val="00C6253B"/>
    <w:rsid w:val="00C71411"/>
    <w:rsid w:val="00C8179E"/>
    <w:rsid w:val="00CA699E"/>
    <w:rsid w:val="00CA6CD9"/>
    <w:rsid w:val="00CA7A8D"/>
    <w:rsid w:val="00CD1394"/>
    <w:rsid w:val="00CD70FE"/>
    <w:rsid w:val="00D16985"/>
    <w:rsid w:val="00D542CF"/>
    <w:rsid w:val="00D60E9B"/>
    <w:rsid w:val="00D63F3E"/>
    <w:rsid w:val="00D84FCF"/>
    <w:rsid w:val="00DC4BFB"/>
    <w:rsid w:val="00E121F2"/>
    <w:rsid w:val="00E174F8"/>
    <w:rsid w:val="00E5221C"/>
    <w:rsid w:val="00E560A9"/>
    <w:rsid w:val="00E635AD"/>
    <w:rsid w:val="00E73AF4"/>
    <w:rsid w:val="00E827D0"/>
    <w:rsid w:val="00EC6899"/>
    <w:rsid w:val="00EF155A"/>
    <w:rsid w:val="00F2545B"/>
    <w:rsid w:val="00F546E4"/>
    <w:rsid w:val="00F673D0"/>
    <w:rsid w:val="00F83235"/>
    <w:rsid w:val="00FA71E0"/>
    <w:rsid w:val="00FB1519"/>
    <w:rsid w:val="00FC524E"/>
    <w:rsid w:val="00FE5E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92CD16"/>
  <w15:chartTrackingRefBased/>
  <w15:docId w15:val="{E1AE5E66-3FDB-4ABA-AB05-16D82A5934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4C58"/>
    <w:rPr>
      <w:kern w:val="0"/>
      <w14:ligatures w14:val="none"/>
    </w:rPr>
  </w:style>
  <w:style w:type="paragraph" w:styleId="Heading1">
    <w:name w:val="heading 1"/>
    <w:basedOn w:val="Normal"/>
    <w:next w:val="Normal"/>
    <w:link w:val="Heading1Char"/>
    <w:uiPriority w:val="9"/>
    <w:qFormat/>
    <w:rsid w:val="008C4C58"/>
    <w:pPr>
      <w:keepNext/>
      <w:keepLines/>
      <w:spacing w:before="360" w:after="80"/>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8C4C58"/>
    <w:pPr>
      <w:keepNext/>
      <w:keepLines/>
      <w:spacing w:before="160" w:after="80"/>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8C4C58"/>
    <w:pPr>
      <w:keepNext/>
      <w:keepLines/>
      <w:spacing w:before="160" w:after="80"/>
      <w:outlineLvl w:val="2"/>
    </w:pPr>
    <w:rPr>
      <w:rFonts w:eastAsiaTheme="majorEastAsia"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8C4C58"/>
    <w:pPr>
      <w:keepNext/>
      <w:keepLines/>
      <w:spacing w:before="80" w:after="40"/>
      <w:outlineLvl w:val="3"/>
    </w:pPr>
    <w:rPr>
      <w:rFonts w:eastAsiaTheme="majorEastAsia" w:cstheme="majorBidi"/>
      <w:i/>
      <w:iCs/>
      <w:color w:val="0F4761" w:themeColor="accent1" w:themeShade="BF"/>
      <w:kern w:val="2"/>
      <w14:ligatures w14:val="standardContextual"/>
    </w:rPr>
  </w:style>
  <w:style w:type="paragraph" w:styleId="Heading5">
    <w:name w:val="heading 5"/>
    <w:basedOn w:val="Normal"/>
    <w:next w:val="Normal"/>
    <w:link w:val="Heading5Char"/>
    <w:uiPriority w:val="9"/>
    <w:semiHidden/>
    <w:unhideWhenUsed/>
    <w:qFormat/>
    <w:rsid w:val="008C4C58"/>
    <w:pPr>
      <w:keepNext/>
      <w:keepLines/>
      <w:spacing w:before="80" w:after="40"/>
      <w:outlineLvl w:val="4"/>
    </w:pPr>
    <w:rPr>
      <w:rFonts w:eastAsiaTheme="majorEastAsia" w:cstheme="majorBidi"/>
      <w:color w:val="0F4761" w:themeColor="accent1" w:themeShade="BF"/>
      <w:kern w:val="2"/>
      <w14:ligatures w14:val="standardContextual"/>
    </w:rPr>
  </w:style>
  <w:style w:type="paragraph" w:styleId="Heading6">
    <w:name w:val="heading 6"/>
    <w:basedOn w:val="Normal"/>
    <w:next w:val="Normal"/>
    <w:link w:val="Heading6Char"/>
    <w:uiPriority w:val="9"/>
    <w:semiHidden/>
    <w:unhideWhenUsed/>
    <w:qFormat/>
    <w:rsid w:val="008C4C58"/>
    <w:pPr>
      <w:keepNext/>
      <w:keepLines/>
      <w:spacing w:before="40" w:after="0"/>
      <w:outlineLvl w:val="5"/>
    </w:pPr>
    <w:rPr>
      <w:rFonts w:eastAsiaTheme="majorEastAsia" w:cstheme="majorBidi"/>
      <w:i/>
      <w:iCs/>
      <w:color w:val="595959" w:themeColor="text1" w:themeTint="A6"/>
      <w:kern w:val="2"/>
      <w14:ligatures w14:val="standardContextual"/>
    </w:rPr>
  </w:style>
  <w:style w:type="paragraph" w:styleId="Heading7">
    <w:name w:val="heading 7"/>
    <w:basedOn w:val="Normal"/>
    <w:next w:val="Normal"/>
    <w:link w:val="Heading7Char"/>
    <w:uiPriority w:val="9"/>
    <w:semiHidden/>
    <w:unhideWhenUsed/>
    <w:qFormat/>
    <w:rsid w:val="008C4C58"/>
    <w:pPr>
      <w:keepNext/>
      <w:keepLines/>
      <w:spacing w:before="40" w:after="0"/>
      <w:outlineLvl w:val="6"/>
    </w:pPr>
    <w:rPr>
      <w:rFonts w:eastAsiaTheme="majorEastAsia" w:cstheme="majorBidi"/>
      <w:color w:val="595959" w:themeColor="text1" w:themeTint="A6"/>
      <w:kern w:val="2"/>
      <w14:ligatures w14:val="standardContextual"/>
    </w:rPr>
  </w:style>
  <w:style w:type="paragraph" w:styleId="Heading8">
    <w:name w:val="heading 8"/>
    <w:basedOn w:val="Normal"/>
    <w:next w:val="Normal"/>
    <w:link w:val="Heading8Char"/>
    <w:uiPriority w:val="9"/>
    <w:semiHidden/>
    <w:unhideWhenUsed/>
    <w:qFormat/>
    <w:rsid w:val="008C4C58"/>
    <w:pPr>
      <w:keepNext/>
      <w:keepLines/>
      <w:spacing w:after="0"/>
      <w:outlineLvl w:val="7"/>
    </w:pPr>
    <w:rPr>
      <w:rFonts w:eastAsiaTheme="majorEastAsia" w:cstheme="majorBidi"/>
      <w:i/>
      <w:iCs/>
      <w:color w:val="272727" w:themeColor="text1" w:themeTint="D8"/>
      <w:kern w:val="2"/>
      <w14:ligatures w14:val="standardContextual"/>
    </w:rPr>
  </w:style>
  <w:style w:type="paragraph" w:styleId="Heading9">
    <w:name w:val="heading 9"/>
    <w:basedOn w:val="Normal"/>
    <w:next w:val="Normal"/>
    <w:link w:val="Heading9Char"/>
    <w:uiPriority w:val="9"/>
    <w:semiHidden/>
    <w:unhideWhenUsed/>
    <w:qFormat/>
    <w:rsid w:val="008C4C58"/>
    <w:pPr>
      <w:keepNext/>
      <w:keepLines/>
      <w:spacing w:after="0"/>
      <w:outlineLvl w:val="8"/>
    </w:pPr>
    <w:rPr>
      <w:rFonts w:eastAsiaTheme="majorEastAsia" w:cstheme="majorBidi"/>
      <w:color w:val="272727" w:themeColor="text1" w:themeTint="D8"/>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4C5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C4C5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C4C5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C4C5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C4C5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C4C5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C4C5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C4C5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C4C58"/>
    <w:rPr>
      <w:rFonts w:eastAsiaTheme="majorEastAsia" w:cstheme="majorBidi"/>
      <w:color w:val="272727" w:themeColor="text1" w:themeTint="D8"/>
    </w:rPr>
  </w:style>
  <w:style w:type="paragraph" w:styleId="Title">
    <w:name w:val="Title"/>
    <w:basedOn w:val="Normal"/>
    <w:next w:val="Normal"/>
    <w:link w:val="TitleChar"/>
    <w:uiPriority w:val="10"/>
    <w:qFormat/>
    <w:rsid w:val="008C4C58"/>
    <w:pPr>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8C4C5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C4C58"/>
    <w:pPr>
      <w:numPr>
        <w:ilvl w:val="1"/>
      </w:numPr>
    </w:pPr>
    <w:rPr>
      <w:rFonts w:eastAsiaTheme="majorEastAsia"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8C4C5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C4C58"/>
    <w:pPr>
      <w:spacing w:before="160"/>
      <w:jc w:val="center"/>
    </w:pPr>
    <w:rPr>
      <w:i/>
      <w:iCs/>
      <w:color w:val="404040" w:themeColor="text1" w:themeTint="BF"/>
      <w:kern w:val="2"/>
      <w14:ligatures w14:val="standardContextual"/>
    </w:rPr>
  </w:style>
  <w:style w:type="character" w:customStyle="1" w:styleId="QuoteChar">
    <w:name w:val="Quote Char"/>
    <w:basedOn w:val="DefaultParagraphFont"/>
    <w:link w:val="Quote"/>
    <w:uiPriority w:val="29"/>
    <w:rsid w:val="008C4C58"/>
    <w:rPr>
      <w:i/>
      <w:iCs/>
      <w:color w:val="404040" w:themeColor="text1" w:themeTint="BF"/>
    </w:rPr>
  </w:style>
  <w:style w:type="paragraph" w:styleId="ListParagraph">
    <w:name w:val="List Paragraph"/>
    <w:basedOn w:val="Normal"/>
    <w:uiPriority w:val="34"/>
    <w:qFormat/>
    <w:rsid w:val="008C4C58"/>
    <w:pPr>
      <w:ind w:left="720"/>
      <w:contextualSpacing/>
    </w:pPr>
    <w:rPr>
      <w:kern w:val="2"/>
      <w14:ligatures w14:val="standardContextual"/>
    </w:rPr>
  </w:style>
  <w:style w:type="character" w:styleId="IntenseEmphasis">
    <w:name w:val="Intense Emphasis"/>
    <w:basedOn w:val="DefaultParagraphFont"/>
    <w:uiPriority w:val="21"/>
    <w:qFormat/>
    <w:rsid w:val="008C4C58"/>
    <w:rPr>
      <w:i/>
      <w:iCs/>
      <w:color w:val="0F4761" w:themeColor="accent1" w:themeShade="BF"/>
    </w:rPr>
  </w:style>
  <w:style w:type="paragraph" w:styleId="IntenseQuote">
    <w:name w:val="Intense Quote"/>
    <w:basedOn w:val="Normal"/>
    <w:next w:val="Normal"/>
    <w:link w:val="IntenseQuoteChar"/>
    <w:uiPriority w:val="30"/>
    <w:qFormat/>
    <w:rsid w:val="008C4C5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kern w:val="2"/>
      <w14:ligatures w14:val="standardContextual"/>
    </w:rPr>
  </w:style>
  <w:style w:type="character" w:customStyle="1" w:styleId="IntenseQuoteChar">
    <w:name w:val="Intense Quote Char"/>
    <w:basedOn w:val="DefaultParagraphFont"/>
    <w:link w:val="IntenseQuote"/>
    <w:uiPriority w:val="30"/>
    <w:rsid w:val="008C4C58"/>
    <w:rPr>
      <w:i/>
      <w:iCs/>
      <w:color w:val="0F4761" w:themeColor="accent1" w:themeShade="BF"/>
    </w:rPr>
  </w:style>
  <w:style w:type="character" w:styleId="IntenseReference">
    <w:name w:val="Intense Reference"/>
    <w:basedOn w:val="DefaultParagraphFont"/>
    <w:uiPriority w:val="32"/>
    <w:qFormat/>
    <w:rsid w:val="008C4C58"/>
    <w:rPr>
      <w:b/>
      <w:bCs/>
      <w:smallCaps/>
      <w:color w:val="0F4761" w:themeColor="accent1" w:themeShade="BF"/>
      <w:spacing w:val="5"/>
    </w:rPr>
  </w:style>
  <w:style w:type="character" w:styleId="CommentReference">
    <w:name w:val="annotation reference"/>
    <w:basedOn w:val="DefaultParagraphFont"/>
    <w:uiPriority w:val="99"/>
    <w:semiHidden/>
    <w:unhideWhenUsed/>
    <w:rsid w:val="008C4C58"/>
    <w:rPr>
      <w:sz w:val="16"/>
      <w:szCs w:val="16"/>
    </w:rPr>
  </w:style>
  <w:style w:type="paragraph" w:styleId="CommentText">
    <w:name w:val="annotation text"/>
    <w:basedOn w:val="Normal"/>
    <w:link w:val="CommentTextChar"/>
    <w:uiPriority w:val="99"/>
    <w:unhideWhenUsed/>
    <w:rsid w:val="008C4C58"/>
    <w:pPr>
      <w:spacing w:line="240" w:lineRule="auto"/>
    </w:pPr>
    <w:rPr>
      <w:sz w:val="20"/>
      <w:szCs w:val="20"/>
    </w:rPr>
  </w:style>
  <w:style w:type="character" w:customStyle="1" w:styleId="CommentTextChar">
    <w:name w:val="Comment Text Char"/>
    <w:basedOn w:val="DefaultParagraphFont"/>
    <w:link w:val="CommentText"/>
    <w:uiPriority w:val="99"/>
    <w:rsid w:val="008C4C58"/>
    <w:rPr>
      <w:kern w:val="0"/>
      <w:sz w:val="20"/>
      <w:szCs w:val="20"/>
      <w14:ligatures w14:val="none"/>
    </w:rPr>
  </w:style>
  <w:style w:type="character" w:styleId="Hyperlink">
    <w:name w:val="Hyperlink"/>
    <w:basedOn w:val="DefaultParagraphFont"/>
    <w:uiPriority w:val="99"/>
    <w:unhideWhenUsed/>
    <w:rsid w:val="00BA0D50"/>
    <w:rPr>
      <w:color w:val="467886" w:themeColor="hyperlink"/>
      <w:u w:val="single"/>
    </w:rPr>
  </w:style>
  <w:style w:type="character" w:styleId="UnresolvedMention">
    <w:name w:val="Unresolved Mention"/>
    <w:basedOn w:val="DefaultParagraphFont"/>
    <w:uiPriority w:val="99"/>
    <w:semiHidden/>
    <w:unhideWhenUsed/>
    <w:rsid w:val="00BA0D50"/>
    <w:rPr>
      <w:color w:val="605E5C"/>
      <w:shd w:val="clear" w:color="auto" w:fill="E1DFDD"/>
    </w:rPr>
  </w:style>
  <w:style w:type="paragraph" w:styleId="Header">
    <w:name w:val="header"/>
    <w:basedOn w:val="Normal"/>
    <w:link w:val="HeaderChar"/>
    <w:uiPriority w:val="99"/>
    <w:unhideWhenUsed/>
    <w:rsid w:val="00BE33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3383"/>
    <w:rPr>
      <w:kern w:val="0"/>
      <w14:ligatures w14:val="none"/>
    </w:rPr>
  </w:style>
  <w:style w:type="paragraph" w:styleId="Footer">
    <w:name w:val="footer"/>
    <w:basedOn w:val="Normal"/>
    <w:link w:val="FooterChar"/>
    <w:uiPriority w:val="99"/>
    <w:unhideWhenUsed/>
    <w:rsid w:val="00BE33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3383"/>
    <w:rPr>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8924608">
      <w:bodyDiv w:val="1"/>
      <w:marLeft w:val="0"/>
      <w:marRight w:val="0"/>
      <w:marTop w:val="0"/>
      <w:marBottom w:val="0"/>
      <w:divBdr>
        <w:top w:val="none" w:sz="0" w:space="0" w:color="auto"/>
        <w:left w:val="none" w:sz="0" w:space="0" w:color="auto"/>
        <w:bottom w:val="none" w:sz="0" w:space="0" w:color="auto"/>
        <w:right w:val="none" w:sz="0" w:space="0" w:color="auto"/>
      </w:divBdr>
    </w:div>
    <w:div w:id="867063892">
      <w:bodyDiv w:val="1"/>
      <w:marLeft w:val="0"/>
      <w:marRight w:val="0"/>
      <w:marTop w:val="0"/>
      <w:marBottom w:val="0"/>
      <w:divBdr>
        <w:top w:val="none" w:sz="0" w:space="0" w:color="auto"/>
        <w:left w:val="none" w:sz="0" w:space="0" w:color="auto"/>
        <w:bottom w:val="none" w:sz="0" w:space="0" w:color="auto"/>
        <w:right w:val="none" w:sz="0" w:space="0" w:color="auto"/>
      </w:divBdr>
    </w:div>
    <w:div w:id="926811018">
      <w:bodyDiv w:val="1"/>
      <w:marLeft w:val="0"/>
      <w:marRight w:val="0"/>
      <w:marTop w:val="0"/>
      <w:marBottom w:val="0"/>
      <w:divBdr>
        <w:top w:val="none" w:sz="0" w:space="0" w:color="auto"/>
        <w:left w:val="none" w:sz="0" w:space="0" w:color="auto"/>
        <w:bottom w:val="none" w:sz="0" w:space="0" w:color="auto"/>
        <w:right w:val="none" w:sz="0" w:space="0" w:color="auto"/>
      </w:divBdr>
      <w:divsChild>
        <w:div w:id="219175156">
          <w:marLeft w:val="0"/>
          <w:marRight w:val="0"/>
          <w:marTop w:val="0"/>
          <w:marBottom w:val="0"/>
          <w:divBdr>
            <w:top w:val="none" w:sz="0" w:space="0" w:color="auto"/>
            <w:left w:val="none" w:sz="0" w:space="0" w:color="auto"/>
            <w:bottom w:val="none" w:sz="0" w:space="0" w:color="auto"/>
            <w:right w:val="none" w:sz="0" w:space="0" w:color="auto"/>
          </w:divBdr>
        </w:div>
      </w:divsChild>
    </w:div>
    <w:div w:id="1020622616">
      <w:bodyDiv w:val="1"/>
      <w:marLeft w:val="0"/>
      <w:marRight w:val="0"/>
      <w:marTop w:val="0"/>
      <w:marBottom w:val="0"/>
      <w:divBdr>
        <w:top w:val="none" w:sz="0" w:space="0" w:color="auto"/>
        <w:left w:val="none" w:sz="0" w:space="0" w:color="auto"/>
        <w:bottom w:val="none" w:sz="0" w:space="0" w:color="auto"/>
        <w:right w:val="none" w:sz="0" w:space="0" w:color="auto"/>
      </w:divBdr>
    </w:div>
    <w:div w:id="1120152404">
      <w:bodyDiv w:val="1"/>
      <w:marLeft w:val="0"/>
      <w:marRight w:val="0"/>
      <w:marTop w:val="0"/>
      <w:marBottom w:val="0"/>
      <w:divBdr>
        <w:top w:val="none" w:sz="0" w:space="0" w:color="auto"/>
        <w:left w:val="none" w:sz="0" w:space="0" w:color="auto"/>
        <w:bottom w:val="none" w:sz="0" w:space="0" w:color="auto"/>
        <w:right w:val="none" w:sz="0" w:space="0" w:color="auto"/>
      </w:divBdr>
      <w:divsChild>
        <w:div w:id="167018200">
          <w:marLeft w:val="0"/>
          <w:marRight w:val="0"/>
          <w:marTop w:val="0"/>
          <w:marBottom w:val="0"/>
          <w:divBdr>
            <w:top w:val="none" w:sz="0" w:space="0" w:color="auto"/>
            <w:left w:val="none" w:sz="0" w:space="0" w:color="auto"/>
            <w:bottom w:val="none" w:sz="0" w:space="0" w:color="auto"/>
            <w:right w:val="none" w:sz="0" w:space="0" w:color="auto"/>
          </w:divBdr>
        </w:div>
      </w:divsChild>
    </w:div>
    <w:div w:id="17717317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15</Pages>
  <Words>5348</Words>
  <Characters>30484</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35761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Jessop, Macauley</dc:creator>
  <cp:keywords/>
  <dc:description/>
  <cp:lastModifiedBy>Jessop, Macauley</cp:lastModifiedBy>
  <cp:revision>4</cp:revision>
  <dcterms:created xsi:type="dcterms:W3CDTF">2025-03-10T13:32:00Z</dcterms:created>
  <dcterms:modified xsi:type="dcterms:W3CDTF">2025-03-10T14:44:00Z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2025-02-25T21:13:15Z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3d55b04d-46fc-40f4-840f-4e900c825ba9</vt:lpwstr>
  </property>
  <property fmtid="{D5CDD505-2E9C-101B-9397-08002B2CF9AE}" pid="8" name="MSIP_Label_f2acd28b-79a3-4a0f-b0ff-4b75658b1549_ContentBits">
    <vt:lpwstr>0</vt:lpwstr>
  </property>
  <property fmtid="{D5CDD505-2E9C-101B-9397-08002B2CF9AE}" pid="9" name="MSIP_Label_f2acd28b-79a3-4a0f-b0ff-4b75658b1549_Tag">
    <vt:lpwstr>10, 3, 0, 1</vt:lpwstr>
  </property>
</Properties>
</file>