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0B8FC" w14:textId="77777777" w:rsidR="002D54B0" w:rsidRPr="001D156B" w:rsidRDefault="002D54B0" w:rsidP="001D156B">
      <w:pPr>
        <w:spacing w:line="360" w:lineRule="auto"/>
        <w:rPr>
          <w:rFonts w:ascii="Arial" w:hAnsi="Arial" w:cs="Arial"/>
        </w:rPr>
      </w:pPr>
    </w:p>
    <w:p w14:paraId="2D2A2C5C" w14:textId="77777777" w:rsidR="002A3F43" w:rsidRPr="001D156B" w:rsidRDefault="002A3F43" w:rsidP="001D156B">
      <w:pPr>
        <w:spacing w:line="360" w:lineRule="auto"/>
        <w:rPr>
          <w:rFonts w:ascii="Arial" w:hAnsi="Arial" w:cs="Arial"/>
        </w:rPr>
      </w:pPr>
    </w:p>
    <w:p w14:paraId="528096AD" w14:textId="77777777" w:rsidR="002A3F43" w:rsidRPr="001D156B" w:rsidRDefault="002A3F43" w:rsidP="001D156B">
      <w:pPr>
        <w:spacing w:line="360" w:lineRule="auto"/>
        <w:rPr>
          <w:rFonts w:ascii="Arial" w:hAnsi="Arial" w:cs="Arial"/>
        </w:rPr>
      </w:pPr>
    </w:p>
    <w:p w14:paraId="5D0C5ACD" w14:textId="36852F9E" w:rsidR="002A3F43" w:rsidRPr="001D156B" w:rsidRDefault="002A3F43" w:rsidP="001D156B">
      <w:pPr>
        <w:spacing w:line="360" w:lineRule="auto"/>
        <w:rPr>
          <w:rFonts w:ascii="Arial" w:hAnsi="Arial" w:cs="Arial"/>
        </w:rPr>
      </w:pPr>
      <w:r w:rsidRPr="001D156B">
        <w:rPr>
          <w:rFonts w:ascii="Arial" w:hAnsi="Arial" w:cs="Arial"/>
          <w:b/>
          <w:bCs/>
        </w:rPr>
        <w:t>Name</w:t>
      </w:r>
      <w:r w:rsidRPr="001D156B">
        <w:rPr>
          <w:rFonts w:ascii="Arial" w:hAnsi="Arial" w:cs="Arial"/>
        </w:rPr>
        <w:t>: Nadeem Ashraf</w:t>
      </w:r>
    </w:p>
    <w:p w14:paraId="64646BC3" w14:textId="5A756995" w:rsidR="002A3F43" w:rsidRPr="001D156B" w:rsidRDefault="002A3F43" w:rsidP="001D156B">
      <w:pPr>
        <w:spacing w:line="360" w:lineRule="auto"/>
        <w:rPr>
          <w:rFonts w:ascii="Arial" w:hAnsi="Arial" w:cs="Arial"/>
        </w:rPr>
      </w:pPr>
      <w:r w:rsidRPr="001D156B">
        <w:rPr>
          <w:rFonts w:ascii="Arial" w:hAnsi="Arial" w:cs="Arial"/>
          <w:b/>
          <w:bCs/>
        </w:rPr>
        <w:t>Student</w:t>
      </w:r>
      <w:r w:rsidRPr="001D156B">
        <w:rPr>
          <w:rFonts w:ascii="Arial" w:hAnsi="Arial" w:cs="Arial"/>
        </w:rPr>
        <w:t xml:space="preserve"> </w:t>
      </w:r>
      <w:r w:rsidRPr="001D156B">
        <w:rPr>
          <w:rFonts w:ascii="Arial" w:hAnsi="Arial" w:cs="Arial"/>
          <w:b/>
          <w:bCs/>
        </w:rPr>
        <w:t>ID</w:t>
      </w:r>
      <w:r w:rsidRPr="001D156B">
        <w:rPr>
          <w:rFonts w:ascii="Arial" w:hAnsi="Arial" w:cs="Arial"/>
        </w:rPr>
        <w:t>: 2433627</w:t>
      </w:r>
    </w:p>
    <w:p w14:paraId="31696703" w14:textId="56A39027" w:rsidR="002A3F43" w:rsidRPr="001D156B" w:rsidRDefault="002A3F43" w:rsidP="001D156B">
      <w:pPr>
        <w:spacing w:line="360" w:lineRule="auto"/>
        <w:rPr>
          <w:rFonts w:ascii="Arial" w:hAnsi="Arial" w:cs="Arial"/>
        </w:rPr>
      </w:pPr>
      <w:r w:rsidRPr="001D156B">
        <w:rPr>
          <w:rFonts w:ascii="Arial" w:hAnsi="Arial" w:cs="Arial"/>
          <w:b/>
          <w:bCs/>
        </w:rPr>
        <w:t>Module Code and Title</w:t>
      </w:r>
      <w:r w:rsidRPr="001D156B">
        <w:rPr>
          <w:rFonts w:ascii="Arial" w:hAnsi="Arial" w:cs="Arial"/>
        </w:rPr>
        <w:t>:</w:t>
      </w:r>
      <w:r w:rsidR="00D00052" w:rsidRPr="001D156B">
        <w:rPr>
          <w:rFonts w:ascii="Arial" w:hAnsi="Arial" w:cs="Arial"/>
        </w:rPr>
        <w:t xml:space="preserve"> LCHS4008 Introduction to Public Health</w:t>
      </w:r>
    </w:p>
    <w:p w14:paraId="15CCA680" w14:textId="4672352A" w:rsidR="002A3F43" w:rsidRPr="001D156B" w:rsidRDefault="002A3F43" w:rsidP="001D156B">
      <w:pPr>
        <w:spacing w:line="360" w:lineRule="auto"/>
        <w:rPr>
          <w:rFonts w:ascii="Arial" w:hAnsi="Arial" w:cs="Arial"/>
        </w:rPr>
      </w:pPr>
      <w:r w:rsidRPr="001D156B">
        <w:rPr>
          <w:rFonts w:ascii="Arial" w:hAnsi="Arial" w:cs="Arial"/>
          <w:b/>
          <w:bCs/>
        </w:rPr>
        <w:t>Name of Lecturer</w:t>
      </w:r>
      <w:r w:rsidRPr="001D156B">
        <w:rPr>
          <w:rFonts w:ascii="Arial" w:hAnsi="Arial" w:cs="Arial"/>
        </w:rPr>
        <w:t>:</w:t>
      </w:r>
      <w:r w:rsidR="00D00052" w:rsidRPr="001D156B">
        <w:rPr>
          <w:rFonts w:ascii="Arial" w:hAnsi="Arial" w:cs="Arial"/>
        </w:rPr>
        <w:t xml:space="preserve"> </w:t>
      </w:r>
      <w:r w:rsidR="002F1E12" w:rsidRPr="001D156B">
        <w:rPr>
          <w:rFonts w:ascii="Arial" w:hAnsi="Arial" w:cs="Arial"/>
        </w:rPr>
        <w:t>Hajra Mustasim</w:t>
      </w:r>
    </w:p>
    <w:p w14:paraId="0A9145FD" w14:textId="2291EFF8" w:rsidR="002A3F43" w:rsidRPr="001D156B" w:rsidRDefault="002A3F43" w:rsidP="001D156B">
      <w:pPr>
        <w:spacing w:line="360" w:lineRule="auto"/>
        <w:rPr>
          <w:rFonts w:ascii="Arial" w:hAnsi="Arial" w:cs="Arial"/>
        </w:rPr>
      </w:pPr>
      <w:r w:rsidRPr="001D156B">
        <w:rPr>
          <w:rFonts w:ascii="Arial" w:hAnsi="Arial" w:cs="Arial"/>
          <w:b/>
          <w:bCs/>
        </w:rPr>
        <w:t>Assignment Title</w:t>
      </w:r>
      <w:r w:rsidRPr="001D156B">
        <w:rPr>
          <w:rFonts w:ascii="Arial" w:hAnsi="Arial" w:cs="Arial"/>
        </w:rPr>
        <w:t>:</w:t>
      </w:r>
      <w:r w:rsidR="00D00052" w:rsidRPr="001D156B">
        <w:rPr>
          <w:rFonts w:ascii="Arial" w:hAnsi="Arial" w:cs="Arial"/>
        </w:rPr>
        <w:t xml:space="preserve"> Assessment 2 – Report on a Health Issue</w:t>
      </w:r>
    </w:p>
    <w:p w14:paraId="6E47E0AC" w14:textId="77777777" w:rsidR="00D00052" w:rsidRPr="001D156B" w:rsidRDefault="00D00052" w:rsidP="001D156B">
      <w:pPr>
        <w:spacing w:line="360" w:lineRule="auto"/>
        <w:rPr>
          <w:rFonts w:ascii="Arial" w:hAnsi="Arial" w:cs="Arial"/>
        </w:rPr>
      </w:pPr>
    </w:p>
    <w:p w14:paraId="7FA6C8BC" w14:textId="77777777" w:rsidR="00D00052" w:rsidRPr="001D156B" w:rsidRDefault="00D00052" w:rsidP="001D156B">
      <w:pPr>
        <w:spacing w:line="360" w:lineRule="auto"/>
        <w:rPr>
          <w:rFonts w:ascii="Arial" w:hAnsi="Arial" w:cs="Arial"/>
        </w:rPr>
      </w:pPr>
    </w:p>
    <w:p w14:paraId="276EF8BD" w14:textId="77777777" w:rsidR="00D00052" w:rsidRPr="001D156B" w:rsidRDefault="00D00052" w:rsidP="001D156B">
      <w:pPr>
        <w:spacing w:line="360" w:lineRule="auto"/>
        <w:rPr>
          <w:rFonts w:ascii="Arial" w:hAnsi="Arial" w:cs="Arial"/>
        </w:rPr>
      </w:pPr>
    </w:p>
    <w:p w14:paraId="7B7A91DB" w14:textId="77777777" w:rsidR="00D00052" w:rsidRPr="001D156B" w:rsidRDefault="00D00052" w:rsidP="001D156B">
      <w:pPr>
        <w:spacing w:line="360" w:lineRule="auto"/>
        <w:rPr>
          <w:rFonts w:ascii="Arial" w:hAnsi="Arial" w:cs="Arial"/>
        </w:rPr>
      </w:pPr>
    </w:p>
    <w:p w14:paraId="686E2161" w14:textId="77777777" w:rsidR="00D00052" w:rsidRPr="001D156B" w:rsidRDefault="00D00052" w:rsidP="001D156B">
      <w:pPr>
        <w:spacing w:line="360" w:lineRule="auto"/>
        <w:rPr>
          <w:rFonts w:ascii="Arial" w:hAnsi="Arial" w:cs="Arial"/>
        </w:rPr>
      </w:pPr>
    </w:p>
    <w:p w14:paraId="72F3B521" w14:textId="77777777" w:rsidR="00D00052" w:rsidRPr="001D156B" w:rsidRDefault="00D00052" w:rsidP="001D156B">
      <w:pPr>
        <w:spacing w:line="360" w:lineRule="auto"/>
        <w:rPr>
          <w:rFonts w:ascii="Arial" w:hAnsi="Arial" w:cs="Arial"/>
        </w:rPr>
      </w:pPr>
    </w:p>
    <w:p w14:paraId="48EC9D7E" w14:textId="77777777" w:rsidR="00C93F70" w:rsidRPr="001D156B" w:rsidRDefault="00C93F70" w:rsidP="001D156B">
      <w:pPr>
        <w:tabs>
          <w:tab w:val="left" w:pos="4020"/>
        </w:tabs>
        <w:spacing w:line="360" w:lineRule="auto"/>
        <w:rPr>
          <w:rFonts w:ascii="Arial" w:hAnsi="Arial" w:cs="Arial"/>
        </w:rPr>
      </w:pPr>
    </w:p>
    <w:p w14:paraId="41374009" w14:textId="77777777" w:rsidR="00C93F70" w:rsidRPr="001D156B" w:rsidRDefault="00C93F70" w:rsidP="001D156B">
      <w:pPr>
        <w:tabs>
          <w:tab w:val="left" w:pos="4020"/>
        </w:tabs>
        <w:spacing w:line="360" w:lineRule="auto"/>
        <w:rPr>
          <w:rFonts w:ascii="Arial" w:hAnsi="Arial" w:cs="Arial"/>
        </w:rPr>
      </w:pPr>
    </w:p>
    <w:p w14:paraId="46536E8A" w14:textId="77777777" w:rsidR="00C93F70" w:rsidRPr="001D156B" w:rsidRDefault="00C93F70" w:rsidP="001D156B">
      <w:pPr>
        <w:tabs>
          <w:tab w:val="left" w:pos="4020"/>
        </w:tabs>
        <w:spacing w:line="360" w:lineRule="auto"/>
        <w:rPr>
          <w:rFonts w:ascii="Arial" w:hAnsi="Arial" w:cs="Arial"/>
        </w:rPr>
      </w:pPr>
    </w:p>
    <w:p w14:paraId="5010A2ED" w14:textId="77777777" w:rsidR="00C93F70" w:rsidRPr="001D156B" w:rsidRDefault="00C93F70" w:rsidP="001D156B">
      <w:pPr>
        <w:tabs>
          <w:tab w:val="left" w:pos="4020"/>
        </w:tabs>
        <w:spacing w:line="360" w:lineRule="auto"/>
        <w:rPr>
          <w:rFonts w:ascii="Arial" w:hAnsi="Arial" w:cs="Arial"/>
        </w:rPr>
      </w:pPr>
    </w:p>
    <w:p w14:paraId="2ACF9428" w14:textId="77777777" w:rsidR="00C93F70" w:rsidRPr="001D156B" w:rsidRDefault="00C93F70" w:rsidP="001D156B">
      <w:pPr>
        <w:tabs>
          <w:tab w:val="left" w:pos="4020"/>
        </w:tabs>
        <w:spacing w:line="360" w:lineRule="auto"/>
        <w:rPr>
          <w:rFonts w:ascii="Arial" w:hAnsi="Arial" w:cs="Arial"/>
        </w:rPr>
      </w:pPr>
    </w:p>
    <w:p w14:paraId="439E2847" w14:textId="77777777" w:rsidR="00D91FFD" w:rsidRPr="001D156B" w:rsidRDefault="00D91FFD" w:rsidP="001D156B">
      <w:pPr>
        <w:tabs>
          <w:tab w:val="left" w:pos="4020"/>
        </w:tabs>
        <w:spacing w:line="360" w:lineRule="auto"/>
        <w:rPr>
          <w:rFonts w:ascii="Arial" w:hAnsi="Arial" w:cs="Arial"/>
          <w:i/>
          <w:iCs/>
          <w:color w:val="EE0000"/>
        </w:rPr>
      </w:pPr>
    </w:p>
    <w:p w14:paraId="1F42E481" w14:textId="77777777" w:rsidR="00D91FFD" w:rsidRPr="001D156B" w:rsidRDefault="00D91FFD" w:rsidP="001D156B">
      <w:pPr>
        <w:tabs>
          <w:tab w:val="left" w:pos="4020"/>
        </w:tabs>
        <w:spacing w:line="360" w:lineRule="auto"/>
        <w:ind w:left="360"/>
        <w:rPr>
          <w:rFonts w:ascii="Arial" w:hAnsi="Arial" w:cs="Arial"/>
          <w:i/>
          <w:iCs/>
          <w:color w:val="EE0000"/>
        </w:rPr>
      </w:pPr>
    </w:p>
    <w:p w14:paraId="4518757D" w14:textId="77777777" w:rsidR="00D91FFD" w:rsidRPr="001D156B" w:rsidRDefault="00D91FFD" w:rsidP="001D156B">
      <w:pPr>
        <w:tabs>
          <w:tab w:val="left" w:pos="4020"/>
        </w:tabs>
        <w:spacing w:line="360" w:lineRule="auto"/>
        <w:ind w:left="360"/>
        <w:rPr>
          <w:rFonts w:ascii="Arial" w:hAnsi="Arial" w:cs="Arial"/>
          <w:i/>
          <w:iCs/>
          <w:color w:val="EE0000"/>
        </w:rPr>
      </w:pPr>
    </w:p>
    <w:p w14:paraId="6DE2BCBD" w14:textId="77777777" w:rsidR="00D91FFD" w:rsidRDefault="00D91FFD" w:rsidP="001D156B">
      <w:pPr>
        <w:tabs>
          <w:tab w:val="left" w:pos="4020"/>
        </w:tabs>
        <w:spacing w:line="360" w:lineRule="auto"/>
        <w:rPr>
          <w:rFonts w:ascii="Arial" w:hAnsi="Arial" w:cs="Arial"/>
          <w:i/>
          <w:iCs/>
          <w:color w:val="EE0000"/>
        </w:rPr>
      </w:pPr>
    </w:p>
    <w:p w14:paraId="09F3A32A" w14:textId="77777777" w:rsidR="001D156B" w:rsidRPr="001D156B" w:rsidRDefault="001D156B" w:rsidP="001D156B">
      <w:pPr>
        <w:tabs>
          <w:tab w:val="left" w:pos="4020"/>
        </w:tabs>
        <w:spacing w:line="360" w:lineRule="auto"/>
        <w:rPr>
          <w:rFonts w:ascii="Arial" w:hAnsi="Arial" w:cs="Arial"/>
          <w:i/>
          <w:iCs/>
          <w:color w:val="EE0000"/>
        </w:rPr>
      </w:pPr>
    </w:p>
    <w:p w14:paraId="075FE1CD" w14:textId="77777777" w:rsidR="00D91FFD" w:rsidRPr="001D156B" w:rsidRDefault="00D91FFD" w:rsidP="001D156B">
      <w:pPr>
        <w:tabs>
          <w:tab w:val="left" w:pos="4020"/>
        </w:tabs>
        <w:spacing w:line="360" w:lineRule="auto"/>
        <w:ind w:left="360"/>
        <w:rPr>
          <w:rFonts w:ascii="Arial" w:hAnsi="Arial" w:cs="Arial"/>
          <w:i/>
          <w:iCs/>
          <w:color w:val="EE0000"/>
        </w:rPr>
      </w:pPr>
    </w:p>
    <w:p w14:paraId="038559BE" w14:textId="77777777" w:rsidR="00C93F70" w:rsidRPr="001D156B" w:rsidRDefault="00C93F70" w:rsidP="001D156B">
      <w:pPr>
        <w:tabs>
          <w:tab w:val="left" w:pos="4020"/>
        </w:tabs>
        <w:spacing w:line="360" w:lineRule="auto"/>
        <w:rPr>
          <w:rFonts w:ascii="Arial" w:hAnsi="Arial" w:cs="Arial"/>
          <w:b/>
          <w:bCs/>
        </w:rPr>
      </w:pPr>
    </w:p>
    <w:p w14:paraId="574B1180" w14:textId="78738A16" w:rsidR="007479E0" w:rsidRPr="001D156B" w:rsidRDefault="00C93F70" w:rsidP="001D156B">
      <w:pPr>
        <w:tabs>
          <w:tab w:val="left" w:pos="4020"/>
        </w:tabs>
        <w:spacing w:line="360" w:lineRule="auto"/>
        <w:rPr>
          <w:rFonts w:ascii="Arial" w:hAnsi="Arial" w:cs="Arial"/>
          <w:b/>
          <w:bCs/>
        </w:rPr>
      </w:pPr>
      <w:r w:rsidRPr="001D156B">
        <w:rPr>
          <w:rFonts w:ascii="Arial" w:hAnsi="Arial" w:cs="Arial"/>
          <w:b/>
          <w:bCs/>
        </w:rPr>
        <w:lastRenderedPageBreak/>
        <w:t>Type 2 Diabetes Mellitus</w:t>
      </w:r>
    </w:p>
    <w:p w14:paraId="05894E26" w14:textId="77777777" w:rsidR="00C93F70" w:rsidRPr="001D156B" w:rsidRDefault="00C93F70" w:rsidP="001D156B">
      <w:pPr>
        <w:tabs>
          <w:tab w:val="left" w:pos="4020"/>
        </w:tabs>
        <w:spacing w:line="360" w:lineRule="auto"/>
        <w:rPr>
          <w:rFonts w:ascii="Arial" w:hAnsi="Arial" w:cs="Arial"/>
          <w:b/>
          <w:bCs/>
        </w:rPr>
      </w:pPr>
    </w:p>
    <w:p w14:paraId="536BD0E0" w14:textId="444AD2E4" w:rsidR="00F140EF" w:rsidRPr="001D156B" w:rsidRDefault="00A94CBD" w:rsidP="001D156B">
      <w:pPr>
        <w:tabs>
          <w:tab w:val="left" w:pos="4020"/>
        </w:tabs>
        <w:spacing w:line="360" w:lineRule="auto"/>
        <w:rPr>
          <w:rFonts w:ascii="Arial" w:hAnsi="Arial" w:cs="Arial"/>
          <w:b/>
          <w:bCs/>
        </w:rPr>
      </w:pPr>
      <w:r w:rsidRPr="001D156B">
        <w:rPr>
          <w:rFonts w:ascii="Arial" w:hAnsi="Arial" w:cs="Arial"/>
          <w:b/>
          <w:bCs/>
        </w:rPr>
        <w:t>Introduction</w:t>
      </w:r>
    </w:p>
    <w:p w14:paraId="5E07DE25" w14:textId="3D951A33" w:rsidR="007479E0" w:rsidRPr="001D156B" w:rsidRDefault="007479E0" w:rsidP="001D156B">
      <w:pPr>
        <w:tabs>
          <w:tab w:val="left" w:pos="4020"/>
        </w:tabs>
        <w:spacing w:line="360" w:lineRule="auto"/>
        <w:rPr>
          <w:rFonts w:ascii="Arial" w:hAnsi="Arial" w:cs="Arial"/>
        </w:rPr>
      </w:pPr>
      <w:r w:rsidRPr="001D156B">
        <w:rPr>
          <w:rFonts w:ascii="Arial" w:hAnsi="Arial" w:cs="Arial"/>
        </w:rPr>
        <w:t xml:space="preserve">Type 2 Diabetes Mellitus is defined as a chronic condition characterised by increased levels of glucose in the blood </w:t>
      </w:r>
      <w:r w:rsidR="0040579C" w:rsidRPr="001D156B">
        <w:rPr>
          <w:rFonts w:ascii="Arial" w:hAnsi="Arial" w:cs="Arial"/>
        </w:rPr>
        <w:t xml:space="preserve">predominantly </w:t>
      </w:r>
      <w:r w:rsidRPr="001D156B">
        <w:rPr>
          <w:rFonts w:ascii="Arial" w:hAnsi="Arial" w:cs="Arial"/>
        </w:rPr>
        <w:t>due to insulin resistance</w:t>
      </w:r>
      <w:r w:rsidR="0040579C" w:rsidRPr="001D156B">
        <w:rPr>
          <w:rFonts w:ascii="Arial" w:hAnsi="Arial" w:cs="Arial"/>
        </w:rPr>
        <w:t xml:space="preserve"> </w:t>
      </w:r>
      <w:r w:rsidRPr="001D156B">
        <w:rPr>
          <w:rFonts w:ascii="Arial" w:hAnsi="Arial" w:cs="Arial"/>
        </w:rPr>
        <w:t>(WHO, 2006).</w:t>
      </w:r>
      <w:r w:rsidR="001A22A6" w:rsidRPr="001D156B">
        <w:rPr>
          <w:rFonts w:ascii="Arial" w:hAnsi="Arial" w:cs="Arial"/>
        </w:rPr>
        <w:t xml:space="preserve"> Insulin is a hormone made by</w:t>
      </w:r>
      <w:r w:rsidRPr="001D156B">
        <w:rPr>
          <w:rFonts w:ascii="Arial" w:hAnsi="Arial" w:cs="Arial"/>
        </w:rPr>
        <w:t xml:space="preserve"> </w:t>
      </w:r>
      <w:r w:rsidR="001A22A6" w:rsidRPr="001D156B">
        <w:rPr>
          <w:rFonts w:ascii="Arial" w:hAnsi="Arial" w:cs="Arial"/>
        </w:rPr>
        <w:t xml:space="preserve">beta cells in the pancreas and it is responsible for regulating </w:t>
      </w:r>
      <w:r w:rsidR="00C561A2" w:rsidRPr="001D156B">
        <w:rPr>
          <w:rFonts w:ascii="Arial" w:hAnsi="Arial" w:cs="Arial"/>
        </w:rPr>
        <w:t>the amount</w:t>
      </w:r>
      <w:r w:rsidR="001A22A6" w:rsidRPr="001D156B">
        <w:rPr>
          <w:rFonts w:ascii="Arial" w:hAnsi="Arial" w:cs="Arial"/>
        </w:rPr>
        <w:t xml:space="preserve"> of glucose </w:t>
      </w:r>
      <w:r w:rsidR="00C561A2" w:rsidRPr="001D156B">
        <w:rPr>
          <w:rFonts w:ascii="Arial" w:hAnsi="Arial" w:cs="Arial"/>
        </w:rPr>
        <w:t>in</w:t>
      </w:r>
      <w:r w:rsidR="001A22A6" w:rsidRPr="001D156B">
        <w:rPr>
          <w:rFonts w:ascii="Arial" w:hAnsi="Arial" w:cs="Arial"/>
        </w:rPr>
        <w:t xml:space="preserve"> the blood (Singh, 2023). </w:t>
      </w:r>
      <w:r w:rsidRPr="001D156B">
        <w:rPr>
          <w:rFonts w:ascii="Arial" w:hAnsi="Arial" w:cs="Arial"/>
        </w:rPr>
        <w:t xml:space="preserve">Glucose is a </w:t>
      </w:r>
      <w:r w:rsidR="001A22A6" w:rsidRPr="001D156B">
        <w:rPr>
          <w:rFonts w:ascii="Arial" w:hAnsi="Arial" w:cs="Arial"/>
        </w:rPr>
        <w:t>simple sugar</w:t>
      </w:r>
      <w:r w:rsidR="00C561A2" w:rsidRPr="001D156B">
        <w:rPr>
          <w:rFonts w:ascii="Arial" w:hAnsi="Arial" w:cs="Arial"/>
        </w:rPr>
        <w:t xml:space="preserve"> the</w:t>
      </w:r>
      <w:r w:rsidR="001A22A6" w:rsidRPr="001D156B">
        <w:rPr>
          <w:rFonts w:ascii="Arial" w:hAnsi="Arial" w:cs="Arial"/>
        </w:rPr>
        <w:t xml:space="preserve"> body</w:t>
      </w:r>
      <w:r w:rsidR="00C561A2" w:rsidRPr="001D156B">
        <w:rPr>
          <w:rFonts w:ascii="Arial" w:hAnsi="Arial" w:cs="Arial"/>
        </w:rPr>
        <w:t xml:space="preserve"> needs</w:t>
      </w:r>
      <w:r w:rsidR="001A22A6" w:rsidRPr="001D156B">
        <w:rPr>
          <w:rFonts w:ascii="Arial" w:hAnsi="Arial" w:cs="Arial"/>
        </w:rPr>
        <w:t xml:space="preserve"> </w:t>
      </w:r>
      <w:r w:rsidR="00C561A2" w:rsidRPr="001D156B">
        <w:rPr>
          <w:rFonts w:ascii="Arial" w:hAnsi="Arial" w:cs="Arial"/>
        </w:rPr>
        <w:t>for e</w:t>
      </w:r>
      <w:r w:rsidR="001A22A6" w:rsidRPr="001D156B">
        <w:rPr>
          <w:rFonts w:ascii="Arial" w:hAnsi="Arial" w:cs="Arial"/>
        </w:rPr>
        <w:t>nergy</w:t>
      </w:r>
      <w:r w:rsidR="00F140EF" w:rsidRPr="001D156B">
        <w:rPr>
          <w:rFonts w:ascii="Arial" w:hAnsi="Arial" w:cs="Arial"/>
        </w:rPr>
        <w:t xml:space="preserve"> (Poulson, 2024)</w:t>
      </w:r>
      <w:r w:rsidR="001A22A6" w:rsidRPr="001D156B">
        <w:rPr>
          <w:rFonts w:ascii="Arial" w:hAnsi="Arial" w:cs="Arial"/>
        </w:rPr>
        <w:t xml:space="preserve">. </w:t>
      </w:r>
      <w:r w:rsidR="00C561A2" w:rsidRPr="001D156B">
        <w:rPr>
          <w:rFonts w:ascii="Arial" w:hAnsi="Arial" w:cs="Arial"/>
        </w:rPr>
        <w:t xml:space="preserve">However, if glucose levels are excessively raised, </w:t>
      </w:r>
      <w:r w:rsidR="00F140EF" w:rsidRPr="001D156B">
        <w:rPr>
          <w:rFonts w:ascii="Arial" w:hAnsi="Arial" w:cs="Arial"/>
        </w:rPr>
        <w:t xml:space="preserve">complications </w:t>
      </w:r>
      <w:r w:rsidR="00C561A2" w:rsidRPr="001D156B">
        <w:rPr>
          <w:rFonts w:ascii="Arial" w:hAnsi="Arial" w:cs="Arial"/>
        </w:rPr>
        <w:t xml:space="preserve">may arise </w:t>
      </w:r>
      <w:r w:rsidR="00F140EF" w:rsidRPr="001D156B">
        <w:rPr>
          <w:rFonts w:ascii="Arial" w:hAnsi="Arial" w:cs="Arial"/>
        </w:rPr>
        <w:t>such as</w:t>
      </w:r>
      <w:r w:rsidR="0040579C" w:rsidRPr="001D156B">
        <w:rPr>
          <w:rFonts w:ascii="Arial" w:hAnsi="Arial" w:cs="Arial"/>
        </w:rPr>
        <w:t xml:space="preserve"> diabetic neuropathy, diabetic retinopathy and coronary heart disease</w:t>
      </w:r>
      <w:r w:rsidR="008B44D0" w:rsidRPr="001D156B">
        <w:rPr>
          <w:rFonts w:ascii="Arial" w:hAnsi="Arial" w:cs="Arial"/>
        </w:rPr>
        <w:t xml:space="preserve"> (NHS, 2017). </w:t>
      </w:r>
    </w:p>
    <w:p w14:paraId="303A9FCC" w14:textId="633331AF" w:rsidR="00477754" w:rsidRPr="001D156B" w:rsidRDefault="00477754" w:rsidP="001D156B">
      <w:pPr>
        <w:tabs>
          <w:tab w:val="left" w:pos="4020"/>
        </w:tabs>
        <w:spacing w:line="360" w:lineRule="auto"/>
        <w:rPr>
          <w:rFonts w:ascii="Arial" w:hAnsi="Arial" w:cs="Arial"/>
        </w:rPr>
      </w:pPr>
      <w:r w:rsidRPr="001D156B">
        <w:rPr>
          <w:rFonts w:ascii="Arial" w:hAnsi="Arial" w:cs="Arial"/>
        </w:rPr>
        <w:t>The three main symptoms of Type 2 Diabetes include polydipsia (increased thirst), polyuria (increased urination) and unintentional weight loss which is seen in the late stages of advanced diabetes (Seladi-Shulman, 2019). The polyuria and polydipsia are due to high levels of glucose in the blood, causing the body to react the same way as it would during dehydration</w:t>
      </w:r>
      <w:r w:rsidR="00F60CD9" w:rsidRPr="001D156B">
        <w:rPr>
          <w:rFonts w:ascii="Arial" w:hAnsi="Arial" w:cs="Arial"/>
        </w:rPr>
        <w:t xml:space="preserve"> (Seladi-Shulman, 2019). Other signs and symptoms of Type 2 Diabetes Mellitus include fatigue</w:t>
      </w:r>
      <w:r w:rsidR="00002124" w:rsidRPr="001D156B">
        <w:rPr>
          <w:rFonts w:ascii="Arial" w:hAnsi="Arial" w:cs="Arial"/>
        </w:rPr>
        <w:t xml:space="preserve"> </w:t>
      </w:r>
      <w:r w:rsidR="00BC639D" w:rsidRPr="001D156B">
        <w:rPr>
          <w:rFonts w:ascii="Arial" w:hAnsi="Arial" w:cs="Arial"/>
        </w:rPr>
        <w:t>as</w:t>
      </w:r>
      <w:r w:rsidR="00002124" w:rsidRPr="001D156B">
        <w:rPr>
          <w:rFonts w:ascii="Arial" w:hAnsi="Arial" w:cs="Arial"/>
        </w:rPr>
        <w:t xml:space="preserve"> cells are unable to use the glucose for energy</w:t>
      </w:r>
      <w:r w:rsidR="00F60CD9" w:rsidRPr="001D156B">
        <w:rPr>
          <w:rFonts w:ascii="Arial" w:hAnsi="Arial" w:cs="Arial"/>
        </w:rPr>
        <w:t>, blurred vision</w:t>
      </w:r>
      <w:r w:rsidR="00002124" w:rsidRPr="001D156B">
        <w:rPr>
          <w:rFonts w:ascii="Arial" w:hAnsi="Arial" w:cs="Arial"/>
        </w:rPr>
        <w:t xml:space="preserve"> </w:t>
      </w:r>
      <w:r w:rsidR="00BC639D" w:rsidRPr="001D156B">
        <w:rPr>
          <w:rFonts w:ascii="Arial" w:hAnsi="Arial" w:cs="Arial"/>
        </w:rPr>
        <w:t>as</w:t>
      </w:r>
      <w:r w:rsidR="00002124" w:rsidRPr="001D156B">
        <w:rPr>
          <w:rFonts w:ascii="Arial" w:hAnsi="Arial" w:cs="Arial"/>
        </w:rPr>
        <w:t xml:space="preserve"> the lens in the eye is affected</w:t>
      </w:r>
      <w:r w:rsidR="00F60CD9" w:rsidRPr="001D156B">
        <w:rPr>
          <w:rFonts w:ascii="Arial" w:hAnsi="Arial" w:cs="Arial"/>
        </w:rPr>
        <w:t xml:space="preserve">, poor wound healing, </w:t>
      </w:r>
      <w:r w:rsidR="006B4667" w:rsidRPr="001D156B">
        <w:rPr>
          <w:rFonts w:ascii="Arial" w:hAnsi="Arial" w:cs="Arial"/>
        </w:rPr>
        <w:t xml:space="preserve">and </w:t>
      </w:r>
      <w:r w:rsidR="00002124" w:rsidRPr="001D156B">
        <w:rPr>
          <w:rFonts w:ascii="Arial" w:hAnsi="Arial" w:cs="Arial"/>
        </w:rPr>
        <w:t>recurrent infections such as urinary tract and skin infections</w:t>
      </w:r>
      <w:r w:rsidR="00C90E23" w:rsidRPr="001D156B">
        <w:rPr>
          <w:rFonts w:ascii="Arial" w:hAnsi="Arial" w:cs="Arial"/>
        </w:rPr>
        <w:t xml:space="preserve"> (NHS, 2025).</w:t>
      </w:r>
      <w:r w:rsidR="00BC639D" w:rsidRPr="001D156B">
        <w:rPr>
          <w:rFonts w:ascii="Arial" w:hAnsi="Arial" w:cs="Arial"/>
        </w:rPr>
        <w:t xml:space="preserve"> More people are experiencing these symptoms as more are being diagnosed with Type 2 Diabetes.</w:t>
      </w:r>
    </w:p>
    <w:p w14:paraId="3B80E319" w14:textId="234BAD28" w:rsidR="006B6EF0" w:rsidRPr="001D156B" w:rsidRDefault="006B4667" w:rsidP="001D156B">
      <w:pPr>
        <w:tabs>
          <w:tab w:val="left" w:pos="4020"/>
        </w:tabs>
        <w:spacing w:line="360" w:lineRule="auto"/>
        <w:rPr>
          <w:rFonts w:ascii="Arial" w:hAnsi="Arial" w:cs="Arial"/>
        </w:rPr>
      </w:pPr>
      <w:r w:rsidRPr="001D156B">
        <w:rPr>
          <w:rFonts w:ascii="Arial" w:hAnsi="Arial" w:cs="Arial"/>
        </w:rPr>
        <w:t xml:space="preserve">Incidence of Type 2 Diabetes in the UK </w:t>
      </w:r>
      <w:r w:rsidR="00C42CEE" w:rsidRPr="001D156B">
        <w:rPr>
          <w:rFonts w:ascii="Arial" w:hAnsi="Arial" w:cs="Arial"/>
        </w:rPr>
        <w:t>was estimated to be around 7.8% in 2021</w:t>
      </w:r>
      <w:r w:rsidR="00B81535" w:rsidRPr="001D156B">
        <w:rPr>
          <w:rFonts w:ascii="Arial" w:hAnsi="Arial" w:cs="Arial"/>
        </w:rPr>
        <w:t xml:space="preserve"> (GOV.UK, 2025). The severity of this chronic condition is highlighted further in global statistics where incidence was calculated to be approximately 830 million in 2022, increasing rapidly particularly in low</w:t>
      </w:r>
      <w:r w:rsidR="00BC639D" w:rsidRPr="001D156B">
        <w:rPr>
          <w:rFonts w:ascii="Arial" w:hAnsi="Arial" w:cs="Arial"/>
        </w:rPr>
        <w:t>-</w:t>
      </w:r>
      <w:r w:rsidR="00B81535" w:rsidRPr="001D156B">
        <w:rPr>
          <w:rFonts w:ascii="Arial" w:hAnsi="Arial" w:cs="Arial"/>
        </w:rPr>
        <w:t xml:space="preserve">income countries (WHO, 2024). </w:t>
      </w:r>
    </w:p>
    <w:p w14:paraId="125FAAE7" w14:textId="77777777" w:rsidR="00C93F70" w:rsidRPr="001D156B" w:rsidRDefault="00C93F70" w:rsidP="001D156B">
      <w:pPr>
        <w:tabs>
          <w:tab w:val="left" w:pos="4020"/>
        </w:tabs>
        <w:spacing w:line="360" w:lineRule="auto"/>
        <w:rPr>
          <w:rFonts w:ascii="Arial" w:hAnsi="Arial" w:cs="Arial"/>
          <w:b/>
          <w:bCs/>
        </w:rPr>
      </w:pPr>
    </w:p>
    <w:p w14:paraId="041D0650" w14:textId="7F87A8B2" w:rsidR="00A94CBD" w:rsidRPr="001D156B" w:rsidRDefault="00A94CBD" w:rsidP="001D156B">
      <w:pPr>
        <w:tabs>
          <w:tab w:val="left" w:pos="4020"/>
        </w:tabs>
        <w:spacing w:line="360" w:lineRule="auto"/>
        <w:rPr>
          <w:rFonts w:ascii="Arial" w:hAnsi="Arial" w:cs="Arial"/>
          <w:b/>
          <w:bCs/>
        </w:rPr>
      </w:pPr>
      <w:r w:rsidRPr="001D156B">
        <w:rPr>
          <w:rFonts w:ascii="Arial" w:hAnsi="Arial" w:cs="Arial"/>
          <w:b/>
          <w:bCs/>
        </w:rPr>
        <w:t>Main Body</w:t>
      </w:r>
    </w:p>
    <w:p w14:paraId="1FC74B15" w14:textId="3184507F" w:rsidR="00074AAE" w:rsidRPr="001D156B" w:rsidRDefault="00BC639D" w:rsidP="001D156B">
      <w:pPr>
        <w:tabs>
          <w:tab w:val="left" w:pos="4020"/>
        </w:tabs>
        <w:spacing w:line="360" w:lineRule="auto"/>
        <w:rPr>
          <w:rFonts w:ascii="Arial" w:hAnsi="Arial" w:cs="Arial"/>
        </w:rPr>
      </w:pPr>
      <w:r w:rsidRPr="001D156B">
        <w:rPr>
          <w:rFonts w:ascii="Arial" w:hAnsi="Arial" w:cs="Arial"/>
        </w:rPr>
        <w:t>The increasing incidence rates are resulting in</w:t>
      </w:r>
      <w:r w:rsidR="00C5659D" w:rsidRPr="001D156B">
        <w:rPr>
          <w:rFonts w:ascii="Arial" w:hAnsi="Arial" w:cs="Arial"/>
        </w:rPr>
        <w:t xml:space="preserve"> many consequences for NHS health services as well as community care services. </w:t>
      </w:r>
      <w:r w:rsidR="00074AAE" w:rsidRPr="001D156B">
        <w:rPr>
          <w:rFonts w:ascii="Arial" w:hAnsi="Arial" w:cs="Arial"/>
        </w:rPr>
        <w:t xml:space="preserve">Existing health inequalities are worsened in communities with socioeconomic deprivation due to greater prevalence of people with Type 2 Diabetes Mellitus (NHS Digital, 2023). </w:t>
      </w:r>
      <w:r w:rsidR="00C5659D" w:rsidRPr="001D156B">
        <w:rPr>
          <w:rFonts w:ascii="Arial" w:hAnsi="Arial" w:cs="Arial"/>
        </w:rPr>
        <w:t xml:space="preserve">Patients in the community living with diabetes are faced with significant challenges, having a negative effect on their daily activities and overall quality of life. These patients are limited in their activities of daily living by complications such as chronic fatigue, pain due to neuropathy and problems with vision (NHS, 2025). These complications have a profound impact on the individual. For example, these symptoms can cause severe fatigue and other physical problems which can restricting job opportunities and </w:t>
      </w:r>
      <w:r w:rsidR="00C5659D" w:rsidRPr="001D156B">
        <w:rPr>
          <w:rFonts w:ascii="Arial" w:hAnsi="Arial" w:cs="Arial"/>
        </w:rPr>
        <w:lastRenderedPageBreak/>
        <w:t>productivity, subsequently leading to financial and social hardships. Advanced disease can also result in</w:t>
      </w:r>
      <w:r w:rsidR="00430490" w:rsidRPr="001D156B">
        <w:rPr>
          <w:rFonts w:ascii="Arial" w:hAnsi="Arial" w:cs="Arial"/>
        </w:rPr>
        <w:t xml:space="preserve"> more sever</w:t>
      </w:r>
      <w:r w:rsidR="00621B35" w:rsidRPr="001D156B">
        <w:rPr>
          <w:rFonts w:ascii="Arial" w:hAnsi="Arial" w:cs="Arial"/>
        </w:rPr>
        <w:t>e</w:t>
      </w:r>
      <w:r w:rsidR="00430490" w:rsidRPr="001D156B">
        <w:rPr>
          <w:rFonts w:ascii="Arial" w:hAnsi="Arial" w:cs="Arial"/>
        </w:rPr>
        <w:t xml:space="preserve"> disabilities, amputations and even morbidity due to the</w:t>
      </w:r>
      <w:r w:rsidR="00C5659D" w:rsidRPr="001D156B">
        <w:rPr>
          <w:rFonts w:ascii="Arial" w:hAnsi="Arial" w:cs="Arial"/>
        </w:rPr>
        <w:t xml:space="preserve"> long</w:t>
      </w:r>
      <w:r w:rsidRPr="001D156B">
        <w:rPr>
          <w:rFonts w:ascii="Arial" w:hAnsi="Arial" w:cs="Arial"/>
        </w:rPr>
        <w:t>-</w:t>
      </w:r>
      <w:r w:rsidR="00C5659D" w:rsidRPr="001D156B">
        <w:rPr>
          <w:rFonts w:ascii="Arial" w:hAnsi="Arial" w:cs="Arial"/>
        </w:rPr>
        <w:t xml:space="preserve">term complications </w:t>
      </w:r>
      <w:r w:rsidR="00430490" w:rsidRPr="001D156B">
        <w:rPr>
          <w:rFonts w:ascii="Arial" w:hAnsi="Arial" w:cs="Arial"/>
        </w:rPr>
        <w:t xml:space="preserve">including peripheral vascular disease, cardiovascular disease, loss of vision and renal impairment </w:t>
      </w:r>
      <w:r w:rsidR="00074AAE" w:rsidRPr="001D156B">
        <w:rPr>
          <w:rFonts w:ascii="Arial" w:hAnsi="Arial" w:cs="Arial"/>
        </w:rPr>
        <w:t xml:space="preserve">(Medline Plus, 2024). On the other hand, the carers and family members of patients may also face challenges relating to responsibilities, mental stress and financial strain. </w:t>
      </w:r>
    </w:p>
    <w:p w14:paraId="084F6651" w14:textId="2B5451A8" w:rsidR="00C5659D" w:rsidRPr="001D156B" w:rsidRDefault="008F2D1A" w:rsidP="001D156B">
      <w:pPr>
        <w:tabs>
          <w:tab w:val="left" w:pos="4020"/>
        </w:tabs>
        <w:spacing w:line="360" w:lineRule="auto"/>
        <w:rPr>
          <w:rFonts w:ascii="Arial" w:hAnsi="Arial" w:cs="Arial"/>
        </w:rPr>
      </w:pPr>
      <w:r w:rsidRPr="001D156B">
        <w:rPr>
          <w:rFonts w:ascii="Arial" w:hAnsi="Arial" w:cs="Arial"/>
        </w:rPr>
        <w:t xml:space="preserve">Type 2 diabetes is also a cause of major strain on the NHS from a financial and logical perspective. An annual amount of approximately £10 billion from the NHS budget is spent on screening, diagnosing and managing diabetes and its complication (NHS England, 2024). </w:t>
      </w:r>
      <w:r w:rsidR="000E177F" w:rsidRPr="001D156B">
        <w:rPr>
          <w:rFonts w:ascii="Arial" w:hAnsi="Arial" w:cs="Arial"/>
        </w:rPr>
        <w:t>This also includes the National Health Service Diabetes Prevention Programme</w:t>
      </w:r>
      <w:r w:rsidR="00BE6C74" w:rsidRPr="001D156B">
        <w:rPr>
          <w:rFonts w:ascii="Arial" w:hAnsi="Arial" w:cs="Arial"/>
        </w:rPr>
        <w:t xml:space="preserve"> (NHS England, 2023). Another reason why Type 2 Diabetes Mellitus is a huge burden on the NHS, including its outpatient clinics and multidisciplinary teams of various healthcare professionals, is due to the rapidly increasing numbers of people being diagnosed every year, which is further exacerbated by rapidly increasing rates of obesity – a well-known risk factor – and an ageing population (GOV.UK, 2025). This means that a greater </w:t>
      </w:r>
      <w:r w:rsidR="00621B35" w:rsidRPr="001D156B">
        <w:rPr>
          <w:rFonts w:ascii="Arial" w:hAnsi="Arial" w:cs="Arial"/>
        </w:rPr>
        <w:t>number</w:t>
      </w:r>
      <w:r w:rsidR="00BE6C74" w:rsidRPr="001D156B">
        <w:rPr>
          <w:rFonts w:ascii="Arial" w:hAnsi="Arial" w:cs="Arial"/>
        </w:rPr>
        <w:t xml:space="preserve"> of individuals are being diagnosed and demanding management in comparison to the limited resources that can be provided by the NHS services due to the increased burden. </w:t>
      </w:r>
    </w:p>
    <w:p w14:paraId="67DA5743" w14:textId="40413355" w:rsidR="002A416D" w:rsidRPr="001D156B" w:rsidRDefault="00BE6C74" w:rsidP="001D156B">
      <w:pPr>
        <w:tabs>
          <w:tab w:val="left" w:pos="4020"/>
        </w:tabs>
        <w:spacing w:line="360" w:lineRule="auto"/>
        <w:rPr>
          <w:rFonts w:ascii="Arial" w:hAnsi="Arial" w:cs="Arial"/>
        </w:rPr>
      </w:pPr>
      <w:r w:rsidRPr="001D156B">
        <w:rPr>
          <w:rFonts w:ascii="Arial" w:hAnsi="Arial" w:cs="Arial"/>
        </w:rPr>
        <w:t>Patients with Type 2 Diabetes M</w:t>
      </w:r>
      <w:r w:rsidR="000A4ACF" w:rsidRPr="001D156B">
        <w:rPr>
          <w:rFonts w:ascii="Arial" w:hAnsi="Arial" w:cs="Arial"/>
        </w:rPr>
        <w:t xml:space="preserve">ellitus may suffer long term problems with mobility and vision. This increases the demand for social services, including community nurses and occupational therapists for adaptations in the patient’s home for assisted living (Shen, 2019). These patients often have poor healing wounds, for example a diabetic foot ulcer, which needs regular monitoring and care. All these problems may also have a profound impact on the patient’s mental </w:t>
      </w:r>
      <w:r w:rsidR="00621B35" w:rsidRPr="001D156B">
        <w:rPr>
          <w:rFonts w:ascii="Arial" w:hAnsi="Arial" w:cs="Arial"/>
        </w:rPr>
        <w:t>well-being,</w:t>
      </w:r>
      <w:r w:rsidR="000A4ACF" w:rsidRPr="001D156B">
        <w:rPr>
          <w:rFonts w:ascii="Arial" w:hAnsi="Arial" w:cs="Arial"/>
        </w:rPr>
        <w:t xml:space="preserve"> so it is also important that their psychological needs are also considered and cared for</w:t>
      </w:r>
      <w:r w:rsidR="002A5124" w:rsidRPr="001D156B">
        <w:rPr>
          <w:rFonts w:ascii="Arial" w:hAnsi="Arial" w:cs="Arial"/>
        </w:rPr>
        <w:t xml:space="preserve"> (Diabetes UK, 2025)</w:t>
      </w:r>
      <w:r w:rsidR="000A4ACF" w:rsidRPr="001D156B">
        <w:rPr>
          <w:rFonts w:ascii="Arial" w:hAnsi="Arial" w:cs="Arial"/>
        </w:rPr>
        <w:t xml:space="preserve">. Therefore, Type 2 Diabetes Mellitus can put major clinical and economic strain on the NHS as well as the community.  </w:t>
      </w:r>
    </w:p>
    <w:p w14:paraId="5FF6B235" w14:textId="325CA8BD" w:rsidR="002A416D" w:rsidRPr="001D156B" w:rsidRDefault="001072CB" w:rsidP="001D156B">
      <w:pPr>
        <w:tabs>
          <w:tab w:val="left" w:pos="4020"/>
        </w:tabs>
        <w:spacing w:line="360" w:lineRule="auto"/>
        <w:rPr>
          <w:rFonts w:ascii="Arial" w:hAnsi="Arial" w:cs="Arial"/>
        </w:rPr>
      </w:pPr>
      <w:r w:rsidRPr="001D156B">
        <w:rPr>
          <w:rFonts w:ascii="Arial" w:hAnsi="Arial" w:cs="Arial"/>
        </w:rPr>
        <w:t xml:space="preserve">There are many management plans in place to efficiently control Type 2 diabetes. Effective monitoring and management of the condition is crucial to reduce new incidence rates while helping those who are already diagnosed to better control their symptoms. </w:t>
      </w:r>
      <w:r w:rsidR="00205AD6" w:rsidRPr="001D156B">
        <w:rPr>
          <w:rFonts w:ascii="Arial" w:hAnsi="Arial" w:cs="Arial"/>
        </w:rPr>
        <w:t>People between the ages of 40-74 with risk factors for developing diabetes (such as family history and obesity) are offered screening through the NHS</w:t>
      </w:r>
      <w:r w:rsidR="00F954DF" w:rsidRPr="001D156B">
        <w:rPr>
          <w:rFonts w:ascii="Arial" w:hAnsi="Arial" w:cs="Arial"/>
        </w:rPr>
        <w:t xml:space="preserve"> which involves methods to measure blood press, body mass index (BMI) and HbA1c (blood glucose) (Seery, 2019). </w:t>
      </w:r>
      <w:r w:rsidR="00205AD6" w:rsidRPr="001D156B">
        <w:rPr>
          <w:rFonts w:ascii="Arial" w:hAnsi="Arial" w:cs="Arial"/>
        </w:rPr>
        <w:t>This is to identify undiagnosed or high</w:t>
      </w:r>
      <w:r w:rsidR="00BE12AF">
        <w:rPr>
          <w:rFonts w:ascii="Arial" w:hAnsi="Arial" w:cs="Arial"/>
        </w:rPr>
        <w:t>-</w:t>
      </w:r>
      <w:r w:rsidR="00205AD6" w:rsidRPr="001D156B">
        <w:rPr>
          <w:rFonts w:ascii="Arial" w:hAnsi="Arial" w:cs="Arial"/>
        </w:rPr>
        <w:t>risk individuals and allow early intervention to prevent progression of the disease and reduce complications</w:t>
      </w:r>
      <w:r w:rsidR="00F954DF" w:rsidRPr="001D156B">
        <w:rPr>
          <w:rFonts w:ascii="Arial" w:hAnsi="Arial" w:cs="Arial"/>
        </w:rPr>
        <w:t xml:space="preserve">. </w:t>
      </w:r>
    </w:p>
    <w:p w14:paraId="490E91F2" w14:textId="10BC20CE" w:rsidR="00F954DF" w:rsidRPr="001D156B" w:rsidRDefault="00F954DF" w:rsidP="001D156B">
      <w:pPr>
        <w:tabs>
          <w:tab w:val="left" w:pos="4020"/>
        </w:tabs>
        <w:spacing w:line="360" w:lineRule="auto"/>
        <w:rPr>
          <w:rFonts w:ascii="Arial" w:hAnsi="Arial" w:cs="Arial"/>
        </w:rPr>
      </w:pPr>
      <w:r w:rsidRPr="001D156B">
        <w:rPr>
          <w:rFonts w:ascii="Arial" w:hAnsi="Arial" w:cs="Arial"/>
        </w:rPr>
        <w:t xml:space="preserve">Another way to control diabetes is to reduce the risk of developing it initially through primary prevention. This includes implementing lifestyle changes such as losing weight, eating a </w:t>
      </w:r>
      <w:r w:rsidRPr="001D156B">
        <w:rPr>
          <w:rFonts w:ascii="Arial" w:hAnsi="Arial" w:cs="Arial"/>
        </w:rPr>
        <w:lastRenderedPageBreak/>
        <w:t xml:space="preserve">healthy balanced diet and increasing movement and physical activity (NHS England, 2023). </w:t>
      </w:r>
      <w:r w:rsidR="00C93F70" w:rsidRPr="001D156B">
        <w:rPr>
          <w:rFonts w:ascii="Arial" w:hAnsi="Arial" w:cs="Arial"/>
        </w:rPr>
        <w:t xml:space="preserve">The NHS Diabetes Prevention Programme provides education and support to those at high risk in the population (NHS England, 2023). Those who have established Type 2 Diabetes Mellitus are supported through secondary prevention which aims to slow the progression of the disease and implement interventions to prevent </w:t>
      </w:r>
      <w:r w:rsidR="008C28B1" w:rsidRPr="001D156B">
        <w:rPr>
          <w:rFonts w:ascii="Arial" w:hAnsi="Arial" w:cs="Arial"/>
        </w:rPr>
        <w:t>minor</w:t>
      </w:r>
      <w:r w:rsidR="00C93F70" w:rsidRPr="001D156B">
        <w:rPr>
          <w:rFonts w:ascii="Arial" w:hAnsi="Arial" w:cs="Arial"/>
        </w:rPr>
        <w:t xml:space="preserve"> and </w:t>
      </w:r>
      <w:r w:rsidR="008C28B1" w:rsidRPr="001D156B">
        <w:rPr>
          <w:rFonts w:ascii="Arial" w:hAnsi="Arial" w:cs="Arial"/>
        </w:rPr>
        <w:t>major</w:t>
      </w:r>
      <w:r w:rsidR="00C93F70" w:rsidRPr="001D156B">
        <w:rPr>
          <w:rFonts w:ascii="Arial" w:hAnsi="Arial" w:cs="Arial"/>
        </w:rPr>
        <w:t xml:space="preserve"> complications</w:t>
      </w:r>
      <w:r w:rsidR="008C28B1" w:rsidRPr="001D156B">
        <w:rPr>
          <w:rFonts w:ascii="Arial" w:hAnsi="Arial" w:cs="Arial"/>
        </w:rPr>
        <w:t xml:space="preserve"> including blindness and kidney failure. Secondary prevention consists of maintaining a good control of blood glucose between the ranges of 48-58 mmol/mol, managing blood pressure and lipid levels </w:t>
      </w:r>
      <w:r w:rsidR="0098473E" w:rsidRPr="001D156B">
        <w:rPr>
          <w:rFonts w:ascii="Arial" w:hAnsi="Arial" w:cs="Arial"/>
        </w:rPr>
        <w:t xml:space="preserve">in the blood as well as routinely checking for changes in the eye for retinopathy, feet for peripheral neuropathy and urine for protein leaks indicating kidney damage (Capozzi, 2024). </w:t>
      </w:r>
    </w:p>
    <w:p w14:paraId="7A286DA6" w14:textId="3589CBAA" w:rsidR="00FF4E66" w:rsidRPr="001D156B" w:rsidRDefault="00BE476B" w:rsidP="001D156B">
      <w:pPr>
        <w:tabs>
          <w:tab w:val="left" w:pos="4020"/>
        </w:tabs>
        <w:spacing w:line="360" w:lineRule="auto"/>
        <w:rPr>
          <w:rStyle w:val="Strong"/>
          <w:rFonts w:ascii="Arial" w:hAnsi="Arial" w:cs="Arial"/>
          <w:b w:val="0"/>
          <w:bCs w:val="0"/>
        </w:rPr>
      </w:pPr>
      <w:r w:rsidRPr="001D156B">
        <w:rPr>
          <w:rFonts w:ascii="Arial" w:hAnsi="Arial" w:cs="Arial"/>
        </w:rPr>
        <w:t>In addition to</w:t>
      </w:r>
      <w:r w:rsidR="0098473E" w:rsidRPr="001D156B">
        <w:rPr>
          <w:rFonts w:ascii="Arial" w:hAnsi="Arial" w:cs="Arial"/>
        </w:rPr>
        <w:t xml:space="preserve"> regular monitoring, patient education is just as crucial. Helping individuals with Type 2 Diabetes Mellitus to understand their condition better, recognise signs of too low or excess blood glucose, implement effective lifestyle change and ensure compliance with medication all improve</w:t>
      </w:r>
      <w:r w:rsidR="007A682F" w:rsidRPr="001D156B">
        <w:rPr>
          <w:rFonts w:ascii="Arial" w:hAnsi="Arial" w:cs="Arial"/>
        </w:rPr>
        <w:t xml:space="preserve"> long-term outcomes (Diabetes UK, 2017). </w:t>
      </w:r>
      <w:r w:rsidR="00621B35" w:rsidRPr="001D156B">
        <w:rPr>
          <w:rFonts w:ascii="Arial" w:hAnsi="Arial" w:cs="Arial"/>
        </w:rPr>
        <w:t xml:space="preserve">In terms of pharmacological treatment, it is standardised yet also personalised to the patient. Initial first-line therapy consists of a medication known as Metformin, with the addition of other medications like SGLT2 inhibitors and sulfonylureas if glucose control is not successfully achieved (Ox.ac.uk, 2016). If the patient is also at high risk of cardiovascular disease, doctors will also prescribe them statins to lower cholesterol and ACE inhibitors to control blood pressure (Ox.ac.uk, 2016). </w:t>
      </w:r>
      <w:r w:rsidR="00744A56" w:rsidRPr="001D156B">
        <w:rPr>
          <w:rFonts w:ascii="Arial" w:hAnsi="Arial" w:cs="Arial"/>
        </w:rPr>
        <w:t xml:space="preserve">These measures are in place to ensure effective control and management of the disease. </w:t>
      </w:r>
    </w:p>
    <w:p w14:paraId="4D2172B7" w14:textId="31AD2F20" w:rsidR="00D91FFD" w:rsidRPr="001D156B" w:rsidRDefault="00744A56" w:rsidP="001D156B">
      <w:pPr>
        <w:tabs>
          <w:tab w:val="left" w:pos="4020"/>
        </w:tabs>
        <w:spacing w:line="360" w:lineRule="auto"/>
        <w:rPr>
          <w:rFonts w:ascii="Arial" w:hAnsi="Arial" w:cs="Arial"/>
        </w:rPr>
      </w:pPr>
      <w:r w:rsidRPr="001D156B">
        <w:rPr>
          <w:rFonts w:ascii="Arial" w:hAnsi="Arial" w:cs="Arial"/>
        </w:rPr>
        <w:t>There are many factors influencing the health and wellbeing of a patient with Type</w:t>
      </w:r>
      <w:r w:rsidR="00BE12AF">
        <w:rPr>
          <w:rFonts w:ascii="Arial" w:hAnsi="Arial" w:cs="Arial"/>
        </w:rPr>
        <w:t xml:space="preserve"> 2 </w:t>
      </w:r>
      <w:r w:rsidRPr="001D156B">
        <w:rPr>
          <w:rFonts w:ascii="Arial" w:hAnsi="Arial" w:cs="Arial"/>
        </w:rPr>
        <w:t xml:space="preserve">Diabetes Mellitus as well as their family members, carers and friends. </w:t>
      </w:r>
      <w:r w:rsidR="00BE12AF">
        <w:rPr>
          <w:rFonts w:ascii="Arial" w:hAnsi="Arial" w:cs="Arial"/>
        </w:rPr>
        <w:t>For example, a physical</w:t>
      </w:r>
      <w:r w:rsidR="00D91FFD" w:rsidRPr="001D156B">
        <w:rPr>
          <w:rFonts w:ascii="Arial" w:hAnsi="Arial" w:cs="Arial"/>
        </w:rPr>
        <w:t xml:space="preserve"> </w:t>
      </w:r>
      <w:r w:rsidR="00BE12AF">
        <w:rPr>
          <w:rFonts w:ascii="Arial" w:hAnsi="Arial" w:cs="Arial"/>
        </w:rPr>
        <w:t>factor may be</w:t>
      </w:r>
      <w:r w:rsidR="00BC639D" w:rsidRPr="001D156B">
        <w:rPr>
          <w:rFonts w:ascii="Arial" w:hAnsi="Arial" w:cs="Arial"/>
        </w:rPr>
        <w:t xml:space="preserve"> the patient experienc</w:t>
      </w:r>
      <w:r w:rsidR="00BE12AF">
        <w:rPr>
          <w:rFonts w:ascii="Arial" w:hAnsi="Arial" w:cs="Arial"/>
        </w:rPr>
        <w:t>ing</w:t>
      </w:r>
      <w:r w:rsidR="00BC639D" w:rsidRPr="001D156B">
        <w:rPr>
          <w:rFonts w:ascii="Arial" w:hAnsi="Arial" w:cs="Arial"/>
        </w:rPr>
        <w:t xml:space="preserve"> complications of the disease, comorbidities and </w:t>
      </w:r>
      <w:r w:rsidR="00753490" w:rsidRPr="001D156B">
        <w:rPr>
          <w:rFonts w:ascii="Arial" w:hAnsi="Arial" w:cs="Arial"/>
        </w:rPr>
        <w:t xml:space="preserve">a </w:t>
      </w:r>
      <w:r w:rsidR="00BC639D" w:rsidRPr="001D156B">
        <w:rPr>
          <w:rFonts w:ascii="Arial" w:hAnsi="Arial" w:cs="Arial"/>
        </w:rPr>
        <w:t>restricted diet</w:t>
      </w:r>
      <w:r w:rsidR="00753490" w:rsidRPr="001D156B">
        <w:rPr>
          <w:rFonts w:ascii="Arial" w:hAnsi="Arial" w:cs="Arial"/>
        </w:rPr>
        <w:t xml:space="preserve"> which </w:t>
      </w:r>
      <w:r w:rsidR="00BE12AF">
        <w:rPr>
          <w:rFonts w:ascii="Arial" w:hAnsi="Arial" w:cs="Arial"/>
        </w:rPr>
        <w:t>can</w:t>
      </w:r>
      <w:r w:rsidR="00753490" w:rsidRPr="001D156B">
        <w:rPr>
          <w:rFonts w:ascii="Arial" w:hAnsi="Arial" w:cs="Arial"/>
        </w:rPr>
        <w:t xml:space="preserve"> negatively influence the</w:t>
      </w:r>
      <w:r w:rsidR="00BE12AF">
        <w:rPr>
          <w:rFonts w:ascii="Arial" w:hAnsi="Arial" w:cs="Arial"/>
        </w:rPr>
        <w:t>ir</w:t>
      </w:r>
      <w:r w:rsidR="00753490" w:rsidRPr="001D156B">
        <w:rPr>
          <w:rFonts w:ascii="Arial" w:hAnsi="Arial" w:cs="Arial"/>
        </w:rPr>
        <w:t xml:space="preserve"> overall wellbeing. Both the patient and their family members/ car</w:t>
      </w:r>
      <w:r w:rsidR="003B2C08" w:rsidRPr="001D156B">
        <w:rPr>
          <w:rFonts w:ascii="Arial" w:hAnsi="Arial" w:cs="Arial"/>
        </w:rPr>
        <w:t>egivers</w:t>
      </w:r>
      <w:r w:rsidR="00753490" w:rsidRPr="001D156B">
        <w:rPr>
          <w:rFonts w:ascii="Arial" w:hAnsi="Arial" w:cs="Arial"/>
        </w:rPr>
        <w:t xml:space="preserve"> may experience stress, anxiety </w:t>
      </w:r>
      <w:r w:rsidR="00BE12AF">
        <w:rPr>
          <w:rFonts w:ascii="Arial" w:hAnsi="Arial" w:cs="Arial"/>
        </w:rPr>
        <w:t>and</w:t>
      </w:r>
      <w:r w:rsidR="00753490" w:rsidRPr="001D156B">
        <w:rPr>
          <w:rFonts w:ascii="Arial" w:hAnsi="Arial" w:cs="Arial"/>
        </w:rPr>
        <w:t xml:space="preserve"> depression as well as social isolation and financial issues with cost of medications</w:t>
      </w:r>
      <w:r w:rsidR="003B2C08" w:rsidRPr="001D156B">
        <w:rPr>
          <w:rFonts w:ascii="Arial" w:hAnsi="Arial" w:cs="Arial"/>
        </w:rPr>
        <w:t xml:space="preserve"> due to shared lifestyle changes</w:t>
      </w:r>
      <w:r w:rsidR="00753490" w:rsidRPr="001D156B">
        <w:rPr>
          <w:rFonts w:ascii="Arial" w:hAnsi="Arial" w:cs="Arial"/>
        </w:rPr>
        <w:t>. Education is a major influencing factor because having good health literacy and understanding how to monitor and manage the disease may improve overall health and wellbeing of the patient</w:t>
      </w:r>
      <w:r w:rsidR="00BE12AF">
        <w:rPr>
          <w:rFonts w:ascii="Arial" w:hAnsi="Arial" w:cs="Arial"/>
        </w:rPr>
        <w:t xml:space="preserve">. </w:t>
      </w:r>
      <w:r w:rsidR="001564FE" w:rsidRPr="001D156B">
        <w:rPr>
          <w:rFonts w:ascii="Arial" w:hAnsi="Arial" w:cs="Arial"/>
          <w:color w:val="000000" w:themeColor="text1"/>
        </w:rPr>
        <w:t>(</w:t>
      </w:r>
      <w:r w:rsidR="001564FE" w:rsidRPr="001D156B">
        <w:rPr>
          <w:rFonts w:ascii="Arial" w:hAnsi="Arial" w:cs="Arial"/>
          <w:color w:val="000000" w:themeColor="text1"/>
        </w:rPr>
        <w:t>NCHPH</w:t>
      </w:r>
      <w:r w:rsidR="001564FE" w:rsidRPr="001D156B">
        <w:rPr>
          <w:rFonts w:ascii="Arial" w:hAnsi="Arial" w:cs="Arial"/>
          <w:color w:val="000000" w:themeColor="text1"/>
        </w:rPr>
        <w:t xml:space="preserve">, </w:t>
      </w:r>
      <w:r w:rsidR="001564FE" w:rsidRPr="001D156B">
        <w:rPr>
          <w:rFonts w:ascii="Arial" w:hAnsi="Arial" w:cs="Arial"/>
          <w:color w:val="000000" w:themeColor="text1"/>
        </w:rPr>
        <w:t>2021</w:t>
      </w:r>
      <w:r w:rsidR="001564FE" w:rsidRPr="001D156B">
        <w:rPr>
          <w:rFonts w:ascii="Arial" w:hAnsi="Arial" w:cs="Arial"/>
          <w:color w:val="000000" w:themeColor="text1"/>
        </w:rPr>
        <w:t>)</w:t>
      </w:r>
      <w:r w:rsidR="00753490" w:rsidRPr="001D156B">
        <w:rPr>
          <w:rFonts w:ascii="Arial" w:hAnsi="Arial" w:cs="Arial"/>
        </w:rPr>
        <w:t>.</w:t>
      </w:r>
      <w:r w:rsidR="003B2C08" w:rsidRPr="001D156B">
        <w:rPr>
          <w:rFonts w:ascii="Arial" w:hAnsi="Arial" w:cs="Arial"/>
        </w:rPr>
        <w:t xml:space="preserve"> Similarly, cultural attitudes and spiritual beliefs also ha</w:t>
      </w:r>
      <w:r w:rsidR="00BE12AF">
        <w:rPr>
          <w:rFonts w:ascii="Arial" w:hAnsi="Arial" w:cs="Arial"/>
        </w:rPr>
        <w:t>ve</w:t>
      </w:r>
      <w:r w:rsidR="003B2C08" w:rsidRPr="001D156B">
        <w:rPr>
          <w:rFonts w:ascii="Arial" w:hAnsi="Arial" w:cs="Arial"/>
        </w:rPr>
        <w:t xml:space="preserve"> a significant impact. Ultimately, these factors may have </w:t>
      </w:r>
      <w:r w:rsidR="003B2C08" w:rsidRPr="001D156B">
        <w:rPr>
          <w:rFonts w:ascii="Arial" w:hAnsi="Arial" w:cs="Arial"/>
        </w:rPr>
        <w:t xml:space="preserve">a positive </w:t>
      </w:r>
      <w:r w:rsidR="003B2C08" w:rsidRPr="001D156B">
        <w:rPr>
          <w:rFonts w:ascii="Arial" w:hAnsi="Arial" w:cs="Arial"/>
        </w:rPr>
        <w:t xml:space="preserve">or negative </w:t>
      </w:r>
      <w:r w:rsidR="003B2C08" w:rsidRPr="001D156B">
        <w:rPr>
          <w:rFonts w:ascii="Arial" w:hAnsi="Arial" w:cs="Arial"/>
        </w:rPr>
        <w:t xml:space="preserve">influence on the </w:t>
      </w:r>
      <w:r w:rsidR="003B2C08" w:rsidRPr="001D156B">
        <w:rPr>
          <w:rFonts w:ascii="Arial" w:hAnsi="Arial" w:cs="Arial"/>
        </w:rPr>
        <w:t xml:space="preserve">health </w:t>
      </w:r>
      <w:r w:rsidR="003B2C08" w:rsidRPr="001D156B">
        <w:rPr>
          <w:rFonts w:ascii="Arial" w:hAnsi="Arial" w:cs="Arial"/>
        </w:rPr>
        <w:t>wellbeing of both patients</w:t>
      </w:r>
      <w:r w:rsidR="003B2C08" w:rsidRPr="001D156B">
        <w:rPr>
          <w:rFonts w:ascii="Arial" w:hAnsi="Arial" w:cs="Arial"/>
        </w:rPr>
        <w:t xml:space="preserve"> and family members</w:t>
      </w:r>
      <w:r w:rsidR="003B2C08" w:rsidRPr="001D156B">
        <w:rPr>
          <w:rFonts w:ascii="Arial" w:hAnsi="Arial" w:cs="Arial"/>
        </w:rPr>
        <w:t>.</w:t>
      </w:r>
    </w:p>
    <w:p w14:paraId="77A4C476" w14:textId="77777777" w:rsidR="003B2C08" w:rsidRDefault="003B2C08" w:rsidP="001D156B">
      <w:pPr>
        <w:tabs>
          <w:tab w:val="left" w:pos="4020"/>
        </w:tabs>
        <w:spacing w:line="360" w:lineRule="auto"/>
        <w:rPr>
          <w:rFonts w:ascii="Arial" w:hAnsi="Arial" w:cs="Arial"/>
        </w:rPr>
      </w:pPr>
    </w:p>
    <w:p w14:paraId="766EA10D" w14:textId="77777777" w:rsidR="008C4C8B" w:rsidRDefault="008C4C8B" w:rsidP="001D156B">
      <w:pPr>
        <w:tabs>
          <w:tab w:val="left" w:pos="4020"/>
        </w:tabs>
        <w:spacing w:line="360" w:lineRule="auto"/>
        <w:rPr>
          <w:rFonts w:ascii="Arial" w:hAnsi="Arial" w:cs="Arial"/>
        </w:rPr>
      </w:pPr>
    </w:p>
    <w:p w14:paraId="6C0DB944" w14:textId="77777777" w:rsidR="008C4C8B" w:rsidRPr="001D156B" w:rsidRDefault="008C4C8B" w:rsidP="001D156B">
      <w:pPr>
        <w:tabs>
          <w:tab w:val="left" w:pos="4020"/>
        </w:tabs>
        <w:spacing w:line="360" w:lineRule="auto"/>
        <w:rPr>
          <w:rFonts w:ascii="Arial" w:hAnsi="Arial" w:cs="Arial"/>
        </w:rPr>
      </w:pPr>
    </w:p>
    <w:p w14:paraId="5412FD5B" w14:textId="1E1FD55B" w:rsidR="003B2C08" w:rsidRPr="001D156B" w:rsidRDefault="003B2C08" w:rsidP="001D156B">
      <w:pPr>
        <w:tabs>
          <w:tab w:val="left" w:pos="4020"/>
        </w:tabs>
        <w:spacing w:line="360" w:lineRule="auto"/>
        <w:rPr>
          <w:rFonts w:ascii="Arial" w:hAnsi="Arial" w:cs="Arial"/>
          <w:b/>
          <w:bCs/>
        </w:rPr>
      </w:pPr>
      <w:r w:rsidRPr="001D156B">
        <w:rPr>
          <w:rFonts w:ascii="Arial" w:hAnsi="Arial" w:cs="Arial"/>
          <w:b/>
          <w:bCs/>
        </w:rPr>
        <w:lastRenderedPageBreak/>
        <w:t>Conclusion</w:t>
      </w:r>
    </w:p>
    <w:p w14:paraId="7AF70CFB" w14:textId="7E316223" w:rsidR="003F6673" w:rsidRDefault="003B2C08" w:rsidP="001D156B">
      <w:pPr>
        <w:tabs>
          <w:tab w:val="left" w:pos="4020"/>
        </w:tabs>
        <w:spacing w:line="360" w:lineRule="auto"/>
        <w:rPr>
          <w:rFonts w:ascii="Arial" w:hAnsi="Arial" w:cs="Arial"/>
        </w:rPr>
      </w:pPr>
      <w:r w:rsidRPr="001D156B">
        <w:rPr>
          <w:rFonts w:ascii="Arial" w:hAnsi="Arial" w:cs="Arial"/>
        </w:rPr>
        <w:t xml:space="preserve">To </w:t>
      </w:r>
      <w:r w:rsidR="00C759E2">
        <w:rPr>
          <w:rFonts w:ascii="Arial" w:hAnsi="Arial" w:cs="Arial"/>
        </w:rPr>
        <w:t>summarise</w:t>
      </w:r>
      <w:r w:rsidRPr="001D156B">
        <w:rPr>
          <w:rFonts w:ascii="Arial" w:hAnsi="Arial" w:cs="Arial"/>
        </w:rPr>
        <w:t xml:space="preserve">, </w:t>
      </w:r>
      <w:r w:rsidR="001D156B">
        <w:rPr>
          <w:rFonts w:ascii="Arial" w:hAnsi="Arial" w:cs="Arial"/>
        </w:rPr>
        <w:t xml:space="preserve">Type 2 Diabetes Mellitus is a chronic condition with rapidly increasing incidence rates globally. It comes with significant </w:t>
      </w:r>
      <w:r w:rsidR="00C759E2">
        <w:rPr>
          <w:rFonts w:ascii="Arial" w:hAnsi="Arial" w:cs="Arial"/>
        </w:rPr>
        <w:t>challenges and complications for the individual, their families and health and social care services</w:t>
      </w:r>
      <w:r w:rsidR="00D968B8">
        <w:rPr>
          <w:rFonts w:ascii="Arial" w:hAnsi="Arial" w:cs="Arial"/>
        </w:rPr>
        <w:t xml:space="preserve">. </w:t>
      </w:r>
      <w:r w:rsidR="00C759E2">
        <w:rPr>
          <w:rFonts w:ascii="Arial" w:hAnsi="Arial" w:cs="Arial"/>
        </w:rPr>
        <w:t>These may result in long-term problems for the patient and a reduction in quality of life. The patient may also experience psychological and social challenges alongside physical burdens</w:t>
      </w:r>
      <w:r w:rsidR="00D968B8">
        <w:rPr>
          <w:rFonts w:ascii="Arial" w:hAnsi="Arial" w:cs="Arial"/>
        </w:rPr>
        <w:t>.</w:t>
      </w:r>
      <w:r w:rsidR="00C759E2">
        <w:rPr>
          <w:rFonts w:ascii="Arial" w:hAnsi="Arial" w:cs="Arial"/>
        </w:rPr>
        <w:t xml:space="preserve"> </w:t>
      </w:r>
      <w:r w:rsidR="00D968B8">
        <w:rPr>
          <w:rFonts w:ascii="Arial" w:hAnsi="Arial" w:cs="Arial"/>
        </w:rPr>
        <w:t>F</w:t>
      </w:r>
      <w:r w:rsidR="00C759E2">
        <w:rPr>
          <w:rFonts w:ascii="Arial" w:hAnsi="Arial" w:cs="Arial"/>
        </w:rPr>
        <w:t>amilies</w:t>
      </w:r>
      <w:r w:rsidR="00D968B8">
        <w:rPr>
          <w:rFonts w:ascii="Arial" w:hAnsi="Arial" w:cs="Arial"/>
        </w:rPr>
        <w:t xml:space="preserve"> </w:t>
      </w:r>
      <w:r w:rsidR="00C759E2">
        <w:rPr>
          <w:rFonts w:ascii="Arial" w:hAnsi="Arial" w:cs="Arial"/>
        </w:rPr>
        <w:t xml:space="preserve">may also encounter financial and emotional </w:t>
      </w:r>
      <w:r w:rsidR="003F6673">
        <w:rPr>
          <w:rFonts w:ascii="Arial" w:hAnsi="Arial" w:cs="Arial"/>
        </w:rPr>
        <w:t xml:space="preserve">trials. </w:t>
      </w:r>
    </w:p>
    <w:p w14:paraId="12BF3019" w14:textId="252B9615" w:rsidR="006B6EF0" w:rsidRDefault="00C759E2" w:rsidP="001D156B">
      <w:pPr>
        <w:tabs>
          <w:tab w:val="left" w:pos="4020"/>
        </w:tabs>
        <w:spacing w:line="360" w:lineRule="auto"/>
        <w:rPr>
          <w:rFonts w:ascii="Arial" w:hAnsi="Arial" w:cs="Arial"/>
        </w:rPr>
      </w:pPr>
      <w:r>
        <w:rPr>
          <w:rFonts w:ascii="Arial" w:hAnsi="Arial" w:cs="Arial"/>
        </w:rPr>
        <w:t xml:space="preserve">The NHS invests billions every year for diabetes screening and management, struggling under the increasing demands and limited resources. </w:t>
      </w:r>
      <w:r w:rsidR="00750F54">
        <w:rPr>
          <w:rFonts w:ascii="Arial" w:hAnsi="Arial" w:cs="Arial"/>
        </w:rPr>
        <w:t xml:space="preserve">Therefore, it is crucial to control the progression of the disease, </w:t>
      </w:r>
      <w:r w:rsidR="00D968B8">
        <w:rPr>
          <w:rFonts w:ascii="Arial" w:hAnsi="Arial" w:cs="Arial"/>
        </w:rPr>
        <w:t>but</w:t>
      </w:r>
      <w:r w:rsidR="00750F54">
        <w:rPr>
          <w:rFonts w:ascii="Arial" w:hAnsi="Arial" w:cs="Arial"/>
        </w:rPr>
        <w:t xml:space="preserve"> it is more preferential to put in place effective strategies to prevent it. This includes screening and lifestyle modifications </w:t>
      </w:r>
      <w:r w:rsidR="00E67983">
        <w:rPr>
          <w:rFonts w:ascii="Arial" w:hAnsi="Arial" w:cs="Arial"/>
        </w:rPr>
        <w:t>(</w:t>
      </w:r>
      <w:r w:rsidR="00750F54">
        <w:rPr>
          <w:rFonts w:ascii="Arial" w:hAnsi="Arial" w:cs="Arial"/>
        </w:rPr>
        <w:t>primary prevention</w:t>
      </w:r>
      <w:r w:rsidR="00E67983">
        <w:rPr>
          <w:rFonts w:ascii="Arial" w:hAnsi="Arial" w:cs="Arial"/>
        </w:rPr>
        <w:t>)</w:t>
      </w:r>
      <w:r w:rsidR="00750F54">
        <w:rPr>
          <w:rFonts w:ascii="Arial" w:hAnsi="Arial" w:cs="Arial"/>
        </w:rPr>
        <w:t xml:space="preserve">. </w:t>
      </w:r>
      <w:r w:rsidR="00E67983">
        <w:rPr>
          <w:rFonts w:ascii="Arial" w:hAnsi="Arial" w:cs="Arial"/>
        </w:rPr>
        <w:t>S</w:t>
      </w:r>
      <w:r w:rsidR="00750F54">
        <w:rPr>
          <w:rFonts w:ascii="Arial" w:hAnsi="Arial" w:cs="Arial"/>
        </w:rPr>
        <w:t xml:space="preserve">econdary prevention </w:t>
      </w:r>
      <w:r w:rsidR="00E67983">
        <w:rPr>
          <w:rFonts w:ascii="Arial" w:hAnsi="Arial" w:cs="Arial"/>
        </w:rPr>
        <w:t>consists of</w:t>
      </w:r>
      <w:r w:rsidR="00750F54">
        <w:rPr>
          <w:rFonts w:ascii="Arial" w:hAnsi="Arial" w:cs="Arial"/>
        </w:rPr>
        <w:t xml:space="preserve"> monitor</w:t>
      </w:r>
      <w:r w:rsidR="00E67983">
        <w:rPr>
          <w:rFonts w:ascii="Arial" w:hAnsi="Arial" w:cs="Arial"/>
        </w:rPr>
        <w:t>ing</w:t>
      </w:r>
      <w:r w:rsidR="00750F54">
        <w:rPr>
          <w:rFonts w:ascii="Arial" w:hAnsi="Arial" w:cs="Arial"/>
        </w:rPr>
        <w:t xml:space="preserve"> and control</w:t>
      </w:r>
      <w:r w:rsidR="00E67983">
        <w:rPr>
          <w:rFonts w:ascii="Arial" w:hAnsi="Arial" w:cs="Arial"/>
        </w:rPr>
        <w:t xml:space="preserve">ling </w:t>
      </w:r>
      <w:r w:rsidR="00750F54">
        <w:rPr>
          <w:rFonts w:ascii="Arial" w:hAnsi="Arial" w:cs="Arial"/>
        </w:rPr>
        <w:t xml:space="preserve">the disease with medications to optimise outcomes and reduce complications. </w:t>
      </w:r>
      <w:r w:rsidR="00320F32">
        <w:rPr>
          <w:rFonts w:ascii="Arial" w:hAnsi="Arial" w:cs="Arial"/>
        </w:rPr>
        <w:t>It can also be</w:t>
      </w:r>
      <w:r w:rsidR="00D06BD0">
        <w:rPr>
          <w:rFonts w:ascii="Arial" w:hAnsi="Arial" w:cs="Arial"/>
        </w:rPr>
        <w:t xml:space="preserve"> argued </w:t>
      </w:r>
      <w:r w:rsidR="00320F32">
        <w:rPr>
          <w:rFonts w:ascii="Arial" w:hAnsi="Arial" w:cs="Arial"/>
        </w:rPr>
        <w:t>that patient education is</w:t>
      </w:r>
      <w:r w:rsidR="00D06BD0">
        <w:rPr>
          <w:rFonts w:ascii="Arial" w:hAnsi="Arial" w:cs="Arial"/>
        </w:rPr>
        <w:t xml:space="preserve"> equally as important. Providing adequate information and support can help empower patients to feel more comfortable living with the condition and feel more confident in self-management, for example catching early earning signs and treating it in a timely manner. </w:t>
      </w:r>
    </w:p>
    <w:p w14:paraId="7DD0B754" w14:textId="554DEA79" w:rsidR="001D156B" w:rsidRPr="001D156B" w:rsidRDefault="00277347" w:rsidP="001D156B">
      <w:pPr>
        <w:tabs>
          <w:tab w:val="left" w:pos="4020"/>
        </w:tabs>
        <w:spacing w:line="360" w:lineRule="auto"/>
        <w:rPr>
          <w:rFonts w:ascii="Arial" w:hAnsi="Arial" w:cs="Arial"/>
        </w:rPr>
      </w:pPr>
      <w:r>
        <w:rPr>
          <w:rFonts w:ascii="Arial" w:hAnsi="Arial" w:cs="Arial"/>
        </w:rPr>
        <w:t xml:space="preserve">In conclusion, by considering all physical, social and psychological factors, and using a holistic approach which puts the </w:t>
      </w:r>
      <w:r w:rsidR="0069528E">
        <w:rPr>
          <w:rFonts w:ascii="Arial" w:hAnsi="Arial" w:cs="Arial"/>
        </w:rPr>
        <w:t>individual</w:t>
      </w:r>
      <w:r>
        <w:rPr>
          <w:rFonts w:ascii="Arial" w:hAnsi="Arial" w:cs="Arial"/>
        </w:rPr>
        <w:t xml:space="preserve"> at the centre of all management plans, can </w:t>
      </w:r>
      <w:r w:rsidR="0069528E">
        <w:rPr>
          <w:rFonts w:ascii="Arial" w:hAnsi="Arial" w:cs="Arial"/>
        </w:rPr>
        <w:t xml:space="preserve">ultimately </w:t>
      </w:r>
      <w:r>
        <w:rPr>
          <w:rFonts w:ascii="Arial" w:hAnsi="Arial" w:cs="Arial"/>
        </w:rPr>
        <w:t xml:space="preserve">strengthen </w:t>
      </w:r>
      <w:r w:rsidR="0069528E">
        <w:rPr>
          <w:rFonts w:ascii="Arial" w:hAnsi="Arial" w:cs="Arial"/>
        </w:rPr>
        <w:t xml:space="preserve">the care and support received by the patient, as well as their family members and caregivers. Together, these measures will also help address the burden of Type 2 Diabetes Mellitus, improve quality of life and minimise the pressure on healthcare systems and the wider community. </w:t>
      </w:r>
    </w:p>
    <w:p w14:paraId="73DBFF1C" w14:textId="77777777" w:rsidR="00C759E2" w:rsidRDefault="00C759E2" w:rsidP="001D156B">
      <w:pPr>
        <w:tabs>
          <w:tab w:val="left" w:pos="4020"/>
        </w:tabs>
        <w:spacing w:line="360" w:lineRule="auto"/>
        <w:rPr>
          <w:rFonts w:ascii="Arial" w:hAnsi="Arial" w:cs="Arial"/>
        </w:rPr>
      </w:pPr>
    </w:p>
    <w:p w14:paraId="3D62E2D8" w14:textId="77777777" w:rsidR="006B6EF0" w:rsidRDefault="006B6EF0" w:rsidP="001D156B">
      <w:pPr>
        <w:tabs>
          <w:tab w:val="left" w:pos="4020"/>
        </w:tabs>
        <w:spacing w:line="360" w:lineRule="auto"/>
        <w:rPr>
          <w:rFonts w:ascii="Arial" w:hAnsi="Arial" w:cs="Arial"/>
        </w:rPr>
      </w:pPr>
    </w:p>
    <w:p w14:paraId="5EE71757" w14:textId="77777777" w:rsidR="008C4C8B" w:rsidRPr="001D156B" w:rsidRDefault="008C4C8B" w:rsidP="001D156B">
      <w:pPr>
        <w:tabs>
          <w:tab w:val="left" w:pos="4020"/>
        </w:tabs>
        <w:spacing w:line="360" w:lineRule="auto"/>
        <w:rPr>
          <w:rFonts w:ascii="Arial" w:hAnsi="Arial" w:cs="Arial"/>
          <w:color w:val="000000" w:themeColor="text1"/>
        </w:rPr>
      </w:pPr>
    </w:p>
    <w:p w14:paraId="3427A8C9" w14:textId="77777777" w:rsidR="00621B35" w:rsidRPr="001D156B" w:rsidRDefault="00621B35" w:rsidP="001D156B">
      <w:pPr>
        <w:tabs>
          <w:tab w:val="left" w:pos="4020"/>
        </w:tabs>
        <w:spacing w:line="360" w:lineRule="auto"/>
        <w:rPr>
          <w:rFonts w:ascii="Arial" w:hAnsi="Arial" w:cs="Arial"/>
          <w:color w:val="000000" w:themeColor="text1"/>
        </w:rPr>
      </w:pPr>
    </w:p>
    <w:p w14:paraId="3AF0B17C" w14:textId="77777777" w:rsidR="009B2E50" w:rsidRDefault="009B2E50" w:rsidP="001D156B">
      <w:pPr>
        <w:tabs>
          <w:tab w:val="left" w:pos="4020"/>
        </w:tabs>
        <w:spacing w:line="360" w:lineRule="auto"/>
        <w:rPr>
          <w:rFonts w:ascii="Arial" w:hAnsi="Arial" w:cs="Arial"/>
          <w:color w:val="000000" w:themeColor="text1"/>
        </w:rPr>
      </w:pPr>
    </w:p>
    <w:p w14:paraId="24E8096C" w14:textId="77777777" w:rsidR="0069528E" w:rsidRDefault="0069528E" w:rsidP="001D156B">
      <w:pPr>
        <w:tabs>
          <w:tab w:val="left" w:pos="4020"/>
        </w:tabs>
        <w:spacing w:line="360" w:lineRule="auto"/>
        <w:rPr>
          <w:rFonts w:ascii="Arial" w:hAnsi="Arial" w:cs="Arial"/>
          <w:color w:val="000000" w:themeColor="text1"/>
        </w:rPr>
      </w:pPr>
    </w:p>
    <w:p w14:paraId="1629BCFE" w14:textId="77777777" w:rsidR="00320F32" w:rsidRDefault="00320F32" w:rsidP="001D156B">
      <w:pPr>
        <w:tabs>
          <w:tab w:val="left" w:pos="4020"/>
        </w:tabs>
        <w:spacing w:line="360" w:lineRule="auto"/>
        <w:rPr>
          <w:rFonts w:ascii="Arial" w:hAnsi="Arial" w:cs="Arial"/>
          <w:color w:val="000000" w:themeColor="text1"/>
        </w:rPr>
      </w:pPr>
    </w:p>
    <w:p w14:paraId="036A2467" w14:textId="77777777" w:rsidR="00320F32" w:rsidRPr="001D156B" w:rsidRDefault="00320F32" w:rsidP="001D156B">
      <w:pPr>
        <w:tabs>
          <w:tab w:val="left" w:pos="4020"/>
        </w:tabs>
        <w:spacing w:line="360" w:lineRule="auto"/>
        <w:rPr>
          <w:rFonts w:ascii="Arial" w:hAnsi="Arial" w:cs="Arial"/>
          <w:color w:val="000000" w:themeColor="text1"/>
        </w:rPr>
      </w:pPr>
    </w:p>
    <w:p w14:paraId="118375C4" w14:textId="77777777" w:rsidR="00C42CEE" w:rsidRPr="001D156B" w:rsidRDefault="00C42CEE" w:rsidP="001D156B">
      <w:pPr>
        <w:tabs>
          <w:tab w:val="left" w:pos="4020"/>
        </w:tabs>
        <w:spacing w:line="360" w:lineRule="auto"/>
        <w:rPr>
          <w:rFonts w:ascii="Arial" w:hAnsi="Arial" w:cs="Arial"/>
          <w:b/>
          <w:bCs/>
          <w:color w:val="000000" w:themeColor="text1"/>
        </w:rPr>
      </w:pPr>
    </w:p>
    <w:p w14:paraId="6E624066" w14:textId="6FD3201A" w:rsidR="007479E0" w:rsidRPr="001D156B" w:rsidRDefault="007479E0" w:rsidP="001D156B">
      <w:pPr>
        <w:tabs>
          <w:tab w:val="left" w:pos="4020"/>
        </w:tabs>
        <w:spacing w:line="360" w:lineRule="auto"/>
        <w:rPr>
          <w:rFonts w:ascii="Arial" w:hAnsi="Arial" w:cs="Arial"/>
          <w:b/>
          <w:bCs/>
          <w:color w:val="000000" w:themeColor="text1"/>
        </w:rPr>
      </w:pPr>
      <w:r w:rsidRPr="001D156B">
        <w:rPr>
          <w:rFonts w:ascii="Arial" w:hAnsi="Arial" w:cs="Arial"/>
          <w:b/>
          <w:bCs/>
          <w:color w:val="000000" w:themeColor="text1"/>
        </w:rPr>
        <w:lastRenderedPageBreak/>
        <w:t>References:</w:t>
      </w:r>
    </w:p>
    <w:p w14:paraId="4D0F869F" w14:textId="2AC23BA0" w:rsidR="00F954DF" w:rsidRPr="001D156B" w:rsidRDefault="00F954DF"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Conor Seery (2019). </w:t>
      </w:r>
      <w:r w:rsidRPr="001D156B">
        <w:rPr>
          <w:rFonts w:ascii="Arial" w:hAnsi="Arial" w:cs="Arial"/>
          <w:i/>
          <w:iCs/>
          <w:color w:val="000000" w:themeColor="text1"/>
        </w:rPr>
        <w:t>Diabetes screening tests are a good preventative method for catching the development of diabetes at an early stage. Diabetes screening tests are becoming more common in the UK, as diabetes continue to grow.</w:t>
      </w:r>
      <w:r w:rsidRPr="001D156B">
        <w:rPr>
          <w:rFonts w:ascii="Arial" w:hAnsi="Arial" w:cs="Arial"/>
          <w:color w:val="000000" w:themeColor="text1"/>
        </w:rPr>
        <w:t xml:space="preserve"> [online] Diabetes. Available at: </w:t>
      </w:r>
      <w:hyperlink r:id="rId7" w:history="1">
        <w:r w:rsidRPr="001D156B">
          <w:rPr>
            <w:rStyle w:val="Hyperlink"/>
            <w:rFonts w:ascii="Arial" w:hAnsi="Arial" w:cs="Arial"/>
            <w:color w:val="000000" w:themeColor="text1"/>
          </w:rPr>
          <w:t>https://www.diabetes.co.uk/Diabetes-screening-test.html</w:t>
        </w:r>
      </w:hyperlink>
      <w:r w:rsidRPr="001D156B">
        <w:rPr>
          <w:rFonts w:ascii="Arial" w:hAnsi="Arial" w:cs="Arial"/>
          <w:color w:val="000000" w:themeColor="text1"/>
        </w:rPr>
        <w:t xml:space="preserve"> [Accessed 11 November 2025].</w:t>
      </w:r>
    </w:p>
    <w:p w14:paraId="079B2217" w14:textId="294C0B65" w:rsidR="007A682F" w:rsidRPr="001D156B" w:rsidRDefault="007A682F"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Diabetes UK (2017). </w:t>
      </w:r>
      <w:r w:rsidRPr="001D156B">
        <w:rPr>
          <w:rFonts w:ascii="Arial" w:hAnsi="Arial" w:cs="Arial"/>
          <w:i/>
          <w:iCs/>
          <w:color w:val="000000" w:themeColor="text1"/>
        </w:rPr>
        <w:t>Diabetes education: learning to look after your diabetes</w:t>
      </w:r>
      <w:r w:rsidRPr="001D156B">
        <w:rPr>
          <w:rFonts w:ascii="Arial" w:hAnsi="Arial" w:cs="Arial"/>
          <w:color w:val="000000" w:themeColor="text1"/>
        </w:rPr>
        <w:t>. [online] Diabetes UK. Available at: https://www.diabetes.org.uk/about-diabetes/looking-after-diabetes/education [Accessed 11 November 2025].</w:t>
      </w:r>
    </w:p>
    <w:p w14:paraId="5031E872" w14:textId="452DC2E8" w:rsidR="002A5124" w:rsidRPr="001D156B" w:rsidRDefault="002A5124"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Diabetes UK (2025). </w:t>
      </w:r>
      <w:r w:rsidRPr="001D156B">
        <w:rPr>
          <w:rFonts w:ascii="Arial" w:hAnsi="Arial" w:cs="Arial"/>
          <w:i/>
          <w:iCs/>
          <w:color w:val="000000" w:themeColor="text1"/>
        </w:rPr>
        <w:t>Diabetes and psychological care</w:t>
      </w:r>
      <w:r w:rsidRPr="001D156B">
        <w:rPr>
          <w:rFonts w:ascii="Arial" w:hAnsi="Arial" w:cs="Arial"/>
          <w:color w:val="000000" w:themeColor="text1"/>
        </w:rPr>
        <w:t xml:space="preserve">. [online] Diabetes UK. Available at: </w:t>
      </w:r>
      <w:hyperlink r:id="rId8" w:history="1">
        <w:r w:rsidRPr="001D156B">
          <w:rPr>
            <w:rStyle w:val="Hyperlink"/>
            <w:rFonts w:ascii="Arial" w:hAnsi="Arial" w:cs="Arial"/>
            <w:color w:val="000000" w:themeColor="text1"/>
          </w:rPr>
          <w:t>https://www.diabetes.org.uk/for-professionals/improving-care/good-practice/psychological-care</w:t>
        </w:r>
      </w:hyperlink>
      <w:r w:rsidRPr="001D156B">
        <w:rPr>
          <w:rFonts w:ascii="Arial" w:hAnsi="Arial" w:cs="Arial"/>
          <w:color w:val="000000" w:themeColor="text1"/>
        </w:rPr>
        <w:t xml:space="preserve"> [Accessed 10 November 2025].</w:t>
      </w:r>
    </w:p>
    <w:p w14:paraId="5A9485B9" w14:textId="3DE15726" w:rsidR="0098473E" w:rsidRPr="001D156B" w:rsidRDefault="0098473E"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Matthew Capozzi (2024). </w:t>
      </w:r>
      <w:r w:rsidRPr="001D156B">
        <w:rPr>
          <w:rFonts w:ascii="Arial" w:hAnsi="Arial" w:cs="Arial"/>
          <w:i/>
          <w:iCs/>
          <w:color w:val="000000" w:themeColor="text1"/>
        </w:rPr>
        <w:t>Type 2 Diabetes Secondary Prevention: Our Guide to Managing Your Health</w:t>
      </w:r>
      <w:r w:rsidRPr="001D156B">
        <w:rPr>
          <w:rFonts w:ascii="Arial" w:hAnsi="Arial" w:cs="Arial"/>
          <w:color w:val="000000" w:themeColor="text1"/>
        </w:rPr>
        <w:t xml:space="preserve">. [online] Circufiber. Available at: </w:t>
      </w:r>
      <w:hyperlink r:id="rId9" w:history="1">
        <w:r w:rsidRPr="001D156B">
          <w:rPr>
            <w:rStyle w:val="Hyperlink"/>
            <w:rFonts w:ascii="Arial" w:hAnsi="Arial" w:cs="Arial"/>
            <w:color w:val="000000" w:themeColor="text1"/>
          </w:rPr>
          <w:t>https://www.circufiber.com/blogs/diabetes-resources/type-2-diabetes-secondary-prevention</w:t>
        </w:r>
      </w:hyperlink>
      <w:r w:rsidRPr="001D156B">
        <w:rPr>
          <w:rFonts w:ascii="Arial" w:hAnsi="Arial" w:cs="Arial"/>
          <w:color w:val="000000" w:themeColor="text1"/>
        </w:rPr>
        <w:t xml:space="preserve">  [Accessed 11 November 2025].</w:t>
      </w:r>
    </w:p>
    <w:p w14:paraId="07A3E470" w14:textId="26A2D77F" w:rsidR="00074AAE" w:rsidRPr="001D156B" w:rsidRDefault="00074AAE"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Medline Plus (2024). </w:t>
      </w:r>
      <w:r w:rsidRPr="001D156B">
        <w:rPr>
          <w:rFonts w:ascii="Arial" w:hAnsi="Arial" w:cs="Arial"/>
          <w:i/>
          <w:iCs/>
          <w:color w:val="000000" w:themeColor="text1"/>
        </w:rPr>
        <w:t>Long-term complications of diabetes: MedlinePlus Medical Encyclopedia</w:t>
      </w:r>
      <w:r w:rsidRPr="001D156B">
        <w:rPr>
          <w:rFonts w:ascii="Arial" w:hAnsi="Arial" w:cs="Arial"/>
          <w:color w:val="000000" w:themeColor="text1"/>
        </w:rPr>
        <w:t xml:space="preserve">. [online] Medlineplus.gov. Available at: </w:t>
      </w:r>
      <w:hyperlink r:id="rId10" w:history="1">
        <w:r w:rsidRPr="001D156B">
          <w:rPr>
            <w:rStyle w:val="Hyperlink"/>
            <w:rFonts w:ascii="Arial" w:hAnsi="Arial" w:cs="Arial"/>
            <w:color w:val="000000" w:themeColor="text1"/>
          </w:rPr>
          <w:t>https://medlineplus.gov/ency/patientinstructions/000327.htm</w:t>
        </w:r>
      </w:hyperlink>
      <w:r w:rsidRPr="001D156B">
        <w:rPr>
          <w:rFonts w:ascii="Arial" w:hAnsi="Arial" w:cs="Arial"/>
          <w:color w:val="000000" w:themeColor="text1"/>
        </w:rPr>
        <w:t xml:space="preserve"> [Accessed 10 November 2025].</w:t>
      </w:r>
    </w:p>
    <w:p w14:paraId="08DF5527" w14:textId="4AA3C406" w:rsidR="00B81535" w:rsidRPr="001D156B" w:rsidRDefault="00B81535"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National Health Service (2025). </w:t>
      </w:r>
      <w:r w:rsidRPr="001D156B">
        <w:rPr>
          <w:rFonts w:ascii="Arial" w:hAnsi="Arial" w:cs="Arial"/>
          <w:i/>
          <w:iCs/>
          <w:color w:val="000000" w:themeColor="text1"/>
        </w:rPr>
        <w:t>Symptoms - type 2 diabetes</w:t>
      </w:r>
      <w:r w:rsidRPr="001D156B">
        <w:rPr>
          <w:rFonts w:ascii="Arial" w:hAnsi="Arial" w:cs="Arial"/>
          <w:color w:val="000000" w:themeColor="text1"/>
        </w:rPr>
        <w:t xml:space="preserve">. [online] NHS. Available at: </w:t>
      </w:r>
      <w:hyperlink r:id="rId11" w:history="1">
        <w:r w:rsidRPr="001D156B">
          <w:rPr>
            <w:rStyle w:val="Hyperlink"/>
            <w:rFonts w:ascii="Arial" w:hAnsi="Arial" w:cs="Arial"/>
            <w:color w:val="000000" w:themeColor="text1"/>
          </w:rPr>
          <w:t>https://www.nhs.uk/conditions/type-2-diabetes/symptoms/</w:t>
        </w:r>
      </w:hyperlink>
      <w:r w:rsidRPr="001D156B">
        <w:rPr>
          <w:rFonts w:ascii="Arial" w:hAnsi="Arial" w:cs="Arial"/>
          <w:color w:val="000000" w:themeColor="text1"/>
        </w:rPr>
        <w:t xml:space="preserve"> [Accessed 10 November 2025].</w:t>
      </w:r>
    </w:p>
    <w:p w14:paraId="11D7148F" w14:textId="4DAD3537" w:rsidR="0040579C" w:rsidRPr="001D156B" w:rsidRDefault="0040579C"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NHS (2017). </w:t>
      </w:r>
      <w:r w:rsidRPr="001D156B">
        <w:rPr>
          <w:rFonts w:ascii="Arial" w:hAnsi="Arial" w:cs="Arial"/>
          <w:i/>
          <w:iCs/>
          <w:color w:val="000000" w:themeColor="text1"/>
        </w:rPr>
        <w:t>Complications of type 2 diabetes</w:t>
      </w:r>
      <w:r w:rsidRPr="001D156B">
        <w:rPr>
          <w:rFonts w:ascii="Arial" w:hAnsi="Arial" w:cs="Arial"/>
          <w:color w:val="000000" w:themeColor="text1"/>
        </w:rPr>
        <w:t xml:space="preserve">. [online] nhs.uk. Available at: </w:t>
      </w:r>
      <w:hyperlink r:id="rId12" w:history="1">
        <w:r w:rsidR="008B44D0" w:rsidRPr="001D156B">
          <w:rPr>
            <w:rStyle w:val="Hyperlink"/>
            <w:rFonts w:ascii="Arial" w:hAnsi="Arial" w:cs="Arial"/>
            <w:color w:val="000000" w:themeColor="text1"/>
          </w:rPr>
          <w:t>https://www.nhs.uk/conditions/type-2-diabetes/complications/</w:t>
        </w:r>
      </w:hyperlink>
      <w:r w:rsidR="008B44D0" w:rsidRPr="001D156B">
        <w:rPr>
          <w:rFonts w:ascii="Arial" w:hAnsi="Arial" w:cs="Arial"/>
          <w:color w:val="000000" w:themeColor="text1"/>
        </w:rPr>
        <w:t xml:space="preserve"> </w:t>
      </w:r>
      <w:r w:rsidRPr="001D156B">
        <w:rPr>
          <w:rFonts w:ascii="Arial" w:hAnsi="Arial" w:cs="Arial"/>
          <w:color w:val="000000" w:themeColor="text1"/>
        </w:rPr>
        <w:t>[Accessed 10 Nov</w:t>
      </w:r>
      <w:r w:rsidR="008B44D0" w:rsidRPr="001D156B">
        <w:rPr>
          <w:rFonts w:ascii="Arial" w:hAnsi="Arial" w:cs="Arial"/>
          <w:color w:val="000000" w:themeColor="text1"/>
        </w:rPr>
        <w:t>ember</w:t>
      </w:r>
      <w:r w:rsidRPr="001D156B">
        <w:rPr>
          <w:rFonts w:ascii="Arial" w:hAnsi="Arial" w:cs="Arial"/>
          <w:color w:val="000000" w:themeColor="text1"/>
        </w:rPr>
        <w:t xml:space="preserve"> 2025</w:t>
      </w:r>
      <w:r w:rsidR="008B44D0" w:rsidRPr="001D156B">
        <w:rPr>
          <w:rFonts w:ascii="Arial" w:hAnsi="Arial" w:cs="Arial"/>
          <w:color w:val="000000" w:themeColor="text1"/>
        </w:rPr>
        <w:t>]</w:t>
      </w:r>
    </w:p>
    <w:p w14:paraId="189E9D4B" w14:textId="7C4BD0E3" w:rsidR="00074AAE" w:rsidRPr="001D156B" w:rsidRDefault="00074AAE"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NHS Digital (2023). </w:t>
      </w:r>
      <w:r w:rsidRPr="001D156B">
        <w:rPr>
          <w:rFonts w:ascii="Arial" w:hAnsi="Arial" w:cs="Arial"/>
          <w:i/>
          <w:iCs/>
          <w:color w:val="000000" w:themeColor="text1"/>
        </w:rPr>
        <w:t>Health inequalities in diabetes, 2017-18 to 2021-22</w:t>
      </w:r>
      <w:r w:rsidRPr="001D156B">
        <w:rPr>
          <w:rFonts w:ascii="Arial" w:hAnsi="Arial" w:cs="Arial"/>
          <w:color w:val="000000" w:themeColor="text1"/>
        </w:rPr>
        <w:t xml:space="preserve">. [online] NHS Digital. Available at: </w:t>
      </w:r>
      <w:hyperlink r:id="rId13" w:history="1">
        <w:r w:rsidRPr="001D156B">
          <w:rPr>
            <w:rStyle w:val="Hyperlink"/>
            <w:rFonts w:ascii="Arial" w:hAnsi="Arial" w:cs="Arial"/>
            <w:color w:val="000000" w:themeColor="text1"/>
          </w:rPr>
          <w:t>https://digital.nhs.uk/data-and-information/publications/statistical/national-diabetes-audit/report-1-care-processes-and-treatment-targets-2021-22-full-report/health-ineq-1718-2122</w:t>
        </w:r>
      </w:hyperlink>
      <w:r w:rsidRPr="001D156B">
        <w:rPr>
          <w:rFonts w:ascii="Arial" w:hAnsi="Arial" w:cs="Arial"/>
          <w:color w:val="000000" w:themeColor="text1"/>
        </w:rPr>
        <w:t xml:space="preserve"> [Accessed 10 November 2025].</w:t>
      </w:r>
    </w:p>
    <w:p w14:paraId="0061543E" w14:textId="74423D05" w:rsidR="00F954DF" w:rsidRPr="001D156B" w:rsidRDefault="000E177F"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NHS England (2023). </w:t>
      </w:r>
      <w:r w:rsidRPr="001D156B">
        <w:rPr>
          <w:rFonts w:ascii="Arial" w:hAnsi="Arial" w:cs="Arial"/>
          <w:i/>
          <w:iCs/>
          <w:color w:val="000000" w:themeColor="text1"/>
        </w:rPr>
        <w:t>NHS Diabetes Prevention Programme (NHS DPP)</w:t>
      </w:r>
      <w:r w:rsidRPr="001D156B">
        <w:rPr>
          <w:rFonts w:ascii="Arial" w:hAnsi="Arial" w:cs="Arial"/>
          <w:color w:val="000000" w:themeColor="text1"/>
        </w:rPr>
        <w:t xml:space="preserve">. [online] NHS England. Available at: </w:t>
      </w:r>
      <w:hyperlink r:id="rId14" w:history="1">
        <w:r w:rsidR="00BE6C74" w:rsidRPr="001D156B">
          <w:rPr>
            <w:rStyle w:val="Hyperlink"/>
            <w:rFonts w:ascii="Arial" w:hAnsi="Arial" w:cs="Arial"/>
            <w:color w:val="000000" w:themeColor="text1"/>
          </w:rPr>
          <w:t>https://www.england.nhs.uk/diabetes/diabetes-prevention/</w:t>
        </w:r>
      </w:hyperlink>
      <w:r w:rsidR="00BE6C74" w:rsidRPr="001D156B">
        <w:rPr>
          <w:rFonts w:ascii="Arial" w:hAnsi="Arial" w:cs="Arial"/>
          <w:color w:val="000000" w:themeColor="text1"/>
        </w:rPr>
        <w:t xml:space="preserve"> </w:t>
      </w:r>
      <w:r w:rsidRPr="001D156B">
        <w:rPr>
          <w:rFonts w:ascii="Arial" w:hAnsi="Arial" w:cs="Arial"/>
          <w:color w:val="000000" w:themeColor="text1"/>
        </w:rPr>
        <w:t>[Accessed 10 November 2025].</w:t>
      </w:r>
    </w:p>
    <w:p w14:paraId="3A8D80C0" w14:textId="2D4CF08A" w:rsidR="008F2D1A" w:rsidRPr="001D156B" w:rsidRDefault="008F2D1A"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NHS England (2024). </w:t>
      </w:r>
      <w:r w:rsidRPr="001D156B">
        <w:rPr>
          <w:rFonts w:ascii="Arial" w:hAnsi="Arial" w:cs="Arial"/>
          <w:i/>
          <w:iCs/>
          <w:color w:val="000000" w:themeColor="text1"/>
        </w:rPr>
        <w:t>NHS Identifies over Half a Million More People at Risk of Type 2 Diabetes in a Year</w:t>
      </w:r>
      <w:r w:rsidRPr="001D156B">
        <w:rPr>
          <w:rFonts w:ascii="Arial" w:hAnsi="Arial" w:cs="Arial"/>
          <w:color w:val="000000" w:themeColor="text1"/>
        </w:rPr>
        <w:t xml:space="preserve">. [online] www.england.nhs.uk. Available at: </w:t>
      </w:r>
      <w:hyperlink r:id="rId15" w:history="1">
        <w:r w:rsidRPr="001D156B">
          <w:rPr>
            <w:rStyle w:val="Hyperlink"/>
            <w:rFonts w:ascii="Arial" w:hAnsi="Arial" w:cs="Arial"/>
            <w:color w:val="000000" w:themeColor="text1"/>
          </w:rPr>
          <w:t>https://www.england.nhs.uk/2024/06/nhs-identifies-over-half-a-million-more-people-at-risk-of-type-2-diabetes-in-a-year/</w:t>
        </w:r>
      </w:hyperlink>
      <w:r w:rsidRPr="001D156B">
        <w:rPr>
          <w:rFonts w:ascii="Arial" w:hAnsi="Arial" w:cs="Arial"/>
          <w:color w:val="000000" w:themeColor="text1"/>
        </w:rPr>
        <w:t xml:space="preserve"> [Accessed 10 November 2025].</w:t>
      </w:r>
    </w:p>
    <w:p w14:paraId="175CFF58" w14:textId="79833B79" w:rsidR="00B81535" w:rsidRPr="001D156B" w:rsidRDefault="00B81535"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lastRenderedPageBreak/>
        <w:t xml:space="preserve">Office for Health Improvement &amp; Disparities (2025). </w:t>
      </w:r>
      <w:r w:rsidRPr="001D156B">
        <w:rPr>
          <w:rFonts w:ascii="Arial" w:hAnsi="Arial" w:cs="Arial"/>
          <w:i/>
          <w:iCs/>
          <w:color w:val="000000" w:themeColor="text1"/>
        </w:rPr>
        <w:t>Diabetes profile: Statistical commentary, March 2025</w:t>
      </w:r>
      <w:r w:rsidRPr="001D156B">
        <w:rPr>
          <w:rFonts w:ascii="Arial" w:hAnsi="Arial" w:cs="Arial"/>
          <w:color w:val="000000" w:themeColor="text1"/>
        </w:rPr>
        <w:t xml:space="preserve">. [online] GOV.UK. Available at: </w:t>
      </w:r>
      <w:hyperlink r:id="rId16" w:history="1">
        <w:r w:rsidRPr="001D156B">
          <w:rPr>
            <w:rStyle w:val="Hyperlink"/>
            <w:rFonts w:ascii="Arial" w:hAnsi="Arial" w:cs="Arial"/>
            <w:color w:val="000000" w:themeColor="text1"/>
          </w:rPr>
          <w:t>https://www.gov.uk/government/statistics/diabetes-profile-update-march-2025/diabetes-profile-statistical-commentary-march-2025</w:t>
        </w:r>
      </w:hyperlink>
      <w:r w:rsidRPr="001D156B">
        <w:rPr>
          <w:rFonts w:ascii="Arial" w:hAnsi="Arial" w:cs="Arial"/>
          <w:color w:val="000000" w:themeColor="text1"/>
        </w:rPr>
        <w:t xml:space="preserve"> [Accessed 10 November 2025].</w:t>
      </w:r>
    </w:p>
    <w:p w14:paraId="0F22E7CC" w14:textId="045DD79B" w:rsidR="00621B35" w:rsidRPr="001D156B" w:rsidRDefault="00621B35"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Ox.ac.uk. (2016). </w:t>
      </w:r>
      <w:r w:rsidRPr="001D156B">
        <w:rPr>
          <w:rFonts w:ascii="Arial" w:hAnsi="Arial" w:cs="Arial"/>
          <w:i/>
          <w:iCs/>
          <w:color w:val="000000" w:themeColor="text1"/>
        </w:rPr>
        <w:t>Diabetes Type 2 - Controlling diabetes with metformin and other medications</w:t>
      </w:r>
      <w:r w:rsidRPr="001D156B">
        <w:rPr>
          <w:rFonts w:ascii="Arial" w:hAnsi="Arial" w:cs="Arial"/>
          <w:color w:val="000000" w:themeColor="text1"/>
        </w:rPr>
        <w:t>. [online] Available at: https://www.hexi.ox.ac.uk/diabetes-type-2/controlling-diabetes-with-metformin-and-other-medications [Accessed 11 November. 2025].</w:t>
      </w:r>
    </w:p>
    <w:p w14:paraId="234CE602" w14:textId="1A60D047" w:rsidR="001A22A6" w:rsidRPr="001D156B" w:rsidRDefault="001A22A6"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Poulson, B. (2024). </w:t>
      </w:r>
      <w:r w:rsidRPr="001D156B">
        <w:rPr>
          <w:rFonts w:ascii="Arial" w:hAnsi="Arial" w:cs="Arial"/>
          <w:i/>
          <w:iCs/>
          <w:color w:val="000000" w:themeColor="text1"/>
        </w:rPr>
        <w:t>Insulin Resistance vs. Diabetes: Main Differences</w:t>
      </w:r>
      <w:r w:rsidRPr="001D156B">
        <w:rPr>
          <w:rFonts w:ascii="Arial" w:hAnsi="Arial" w:cs="Arial"/>
          <w:color w:val="000000" w:themeColor="text1"/>
        </w:rPr>
        <w:t xml:space="preserve">. [online] Verywell Health. Available at: </w:t>
      </w:r>
      <w:hyperlink r:id="rId17" w:history="1">
        <w:r w:rsidR="008B44D0" w:rsidRPr="001D156B">
          <w:rPr>
            <w:rStyle w:val="Hyperlink"/>
            <w:rFonts w:ascii="Arial" w:hAnsi="Arial" w:cs="Arial"/>
            <w:color w:val="000000" w:themeColor="text1"/>
          </w:rPr>
          <w:t>https://www.verywellhealth.com/insulin-resistance-vs-diabetes-8423993</w:t>
        </w:r>
      </w:hyperlink>
      <w:r w:rsidR="008B44D0" w:rsidRPr="001D156B">
        <w:rPr>
          <w:rFonts w:ascii="Arial" w:hAnsi="Arial" w:cs="Arial"/>
          <w:color w:val="000000" w:themeColor="text1"/>
        </w:rPr>
        <w:t xml:space="preserve"> </w:t>
      </w:r>
      <w:r w:rsidRPr="001D156B">
        <w:rPr>
          <w:rFonts w:ascii="Arial" w:hAnsi="Arial" w:cs="Arial"/>
          <w:color w:val="000000" w:themeColor="text1"/>
        </w:rPr>
        <w:t>[Accessed 25 Oct</w:t>
      </w:r>
      <w:r w:rsidR="008B44D0" w:rsidRPr="001D156B">
        <w:rPr>
          <w:rFonts w:ascii="Arial" w:hAnsi="Arial" w:cs="Arial"/>
          <w:color w:val="000000" w:themeColor="text1"/>
        </w:rPr>
        <w:t>ober</w:t>
      </w:r>
      <w:r w:rsidRPr="001D156B">
        <w:rPr>
          <w:rFonts w:ascii="Arial" w:hAnsi="Arial" w:cs="Arial"/>
          <w:color w:val="000000" w:themeColor="text1"/>
        </w:rPr>
        <w:t xml:space="preserve"> 2025].</w:t>
      </w:r>
    </w:p>
    <w:p w14:paraId="2DC245CF" w14:textId="69C59380" w:rsidR="00477754" w:rsidRPr="001D156B" w:rsidRDefault="00477754"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Seladi-Schulman, J. (2019). </w:t>
      </w:r>
      <w:r w:rsidRPr="001D156B">
        <w:rPr>
          <w:rFonts w:ascii="Arial" w:hAnsi="Arial" w:cs="Arial"/>
          <w:i/>
          <w:iCs/>
          <w:color w:val="000000" w:themeColor="text1"/>
        </w:rPr>
        <w:t xml:space="preserve">What Are the 3 </w:t>
      </w:r>
      <w:proofErr w:type="gramStart"/>
      <w:r w:rsidRPr="001D156B">
        <w:rPr>
          <w:rFonts w:ascii="Arial" w:hAnsi="Arial" w:cs="Arial"/>
          <w:i/>
          <w:iCs/>
          <w:color w:val="000000" w:themeColor="text1"/>
        </w:rPr>
        <w:t>P’s</w:t>
      </w:r>
      <w:proofErr w:type="gramEnd"/>
      <w:r w:rsidRPr="001D156B">
        <w:rPr>
          <w:rFonts w:ascii="Arial" w:hAnsi="Arial" w:cs="Arial"/>
          <w:i/>
          <w:iCs/>
          <w:color w:val="000000" w:themeColor="text1"/>
        </w:rPr>
        <w:t xml:space="preserve"> of Diabetes?</w:t>
      </w:r>
      <w:r w:rsidRPr="001D156B">
        <w:rPr>
          <w:rFonts w:ascii="Arial" w:hAnsi="Arial" w:cs="Arial"/>
          <w:color w:val="000000" w:themeColor="text1"/>
        </w:rPr>
        <w:t xml:space="preserve"> [online] Healthline. Available at: </w:t>
      </w:r>
      <w:hyperlink r:id="rId18" w:history="1">
        <w:r w:rsidRPr="001D156B">
          <w:rPr>
            <w:rStyle w:val="Hyperlink"/>
            <w:rFonts w:ascii="Arial" w:hAnsi="Arial" w:cs="Arial"/>
            <w:color w:val="000000" w:themeColor="text1"/>
          </w:rPr>
          <w:t>https://www.healthline.com/health/diabetes/3-ps-of-diabetes</w:t>
        </w:r>
      </w:hyperlink>
      <w:r w:rsidRPr="001D156B">
        <w:rPr>
          <w:rFonts w:ascii="Arial" w:hAnsi="Arial" w:cs="Arial"/>
          <w:color w:val="000000" w:themeColor="text1"/>
        </w:rPr>
        <w:t xml:space="preserve"> [Accessed 10 November 2025]</w:t>
      </w:r>
    </w:p>
    <w:p w14:paraId="60A2A67E" w14:textId="77777777" w:rsidR="000A4ACF" w:rsidRPr="001D156B" w:rsidRDefault="000A4ACF"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Shen, X. and Shen, X. (2019). The Role of Occupational Therapy in Secondary Prevention of Diabetes. </w:t>
      </w:r>
      <w:r w:rsidRPr="001D156B">
        <w:rPr>
          <w:rFonts w:ascii="Arial" w:hAnsi="Arial" w:cs="Arial"/>
          <w:i/>
          <w:iCs/>
          <w:color w:val="000000" w:themeColor="text1"/>
        </w:rPr>
        <w:t>International Journal of Endocrinology</w:t>
      </w:r>
      <w:r w:rsidRPr="001D156B">
        <w:rPr>
          <w:rFonts w:ascii="Arial" w:hAnsi="Arial" w:cs="Arial"/>
          <w:color w:val="000000" w:themeColor="text1"/>
        </w:rPr>
        <w:t xml:space="preserve">, [online] 2019(3424727), pp.1–7. </w:t>
      </w:r>
      <w:proofErr w:type="gramStart"/>
      <w:r w:rsidRPr="001D156B">
        <w:rPr>
          <w:rFonts w:ascii="Arial" w:hAnsi="Arial" w:cs="Arial"/>
          <w:color w:val="000000" w:themeColor="text1"/>
        </w:rPr>
        <w:t>doi:https://doi.org/10.1155/2019/3424727</w:t>
      </w:r>
      <w:proofErr w:type="gramEnd"/>
      <w:r w:rsidRPr="001D156B">
        <w:rPr>
          <w:rFonts w:ascii="Arial" w:hAnsi="Arial" w:cs="Arial"/>
          <w:color w:val="000000" w:themeColor="text1"/>
        </w:rPr>
        <w:t>.</w:t>
      </w:r>
    </w:p>
    <w:p w14:paraId="1332DC60" w14:textId="7762C5D8" w:rsidR="001A22A6" w:rsidRPr="001D156B" w:rsidRDefault="001A22A6"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Singh, A. (2023). </w:t>
      </w:r>
      <w:r w:rsidRPr="001D156B">
        <w:rPr>
          <w:rFonts w:ascii="Arial" w:hAnsi="Arial" w:cs="Arial"/>
          <w:i/>
          <w:iCs/>
          <w:color w:val="000000" w:themeColor="text1"/>
        </w:rPr>
        <w:t>Beta Cells - What They Do, Role in Insulin</w:t>
      </w:r>
      <w:r w:rsidRPr="001D156B">
        <w:rPr>
          <w:rFonts w:ascii="Arial" w:hAnsi="Arial" w:cs="Arial"/>
          <w:color w:val="000000" w:themeColor="text1"/>
        </w:rPr>
        <w:t xml:space="preserve">. [online] Diabetes.co.uk. Available at: </w:t>
      </w:r>
      <w:hyperlink r:id="rId19" w:history="1">
        <w:r w:rsidRPr="001D156B">
          <w:rPr>
            <w:rStyle w:val="Hyperlink"/>
            <w:rFonts w:ascii="Arial" w:hAnsi="Arial" w:cs="Arial"/>
            <w:color w:val="000000" w:themeColor="text1"/>
          </w:rPr>
          <w:t>https://www.diabetes.co.uk/body/beta-cells.html</w:t>
        </w:r>
      </w:hyperlink>
      <w:r w:rsidRPr="001D156B">
        <w:rPr>
          <w:rFonts w:ascii="Arial" w:hAnsi="Arial" w:cs="Arial"/>
          <w:color w:val="000000" w:themeColor="text1"/>
        </w:rPr>
        <w:t xml:space="preserve"> [Accessed 25 October 2025].</w:t>
      </w:r>
    </w:p>
    <w:p w14:paraId="481EB79C" w14:textId="60023730" w:rsidR="00753490" w:rsidRPr="001D156B" w:rsidRDefault="00753490"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NCHPH (2021). </w:t>
      </w:r>
      <w:r w:rsidRPr="00753490">
        <w:rPr>
          <w:rFonts w:ascii="Arial" w:hAnsi="Arial" w:cs="Arial"/>
          <w:i/>
          <w:iCs/>
          <w:color w:val="000000" w:themeColor="text1"/>
        </w:rPr>
        <w:t>The Impact of Health Literacy on Diabetes Mellitus</w:t>
      </w:r>
      <w:r w:rsidRPr="001D156B">
        <w:rPr>
          <w:rFonts w:ascii="Arial" w:hAnsi="Arial" w:cs="Arial"/>
          <w:color w:val="000000" w:themeColor="text1"/>
        </w:rPr>
        <w:t>.</w:t>
      </w:r>
      <w:r w:rsidRPr="00753490">
        <w:rPr>
          <w:rFonts w:ascii="Arial" w:hAnsi="Arial" w:cs="Arial"/>
          <w:color w:val="000000" w:themeColor="text1"/>
        </w:rPr>
        <w:t xml:space="preserve"> National Cent</w:t>
      </w:r>
      <w:r w:rsidRPr="001D156B">
        <w:rPr>
          <w:rFonts w:ascii="Arial" w:hAnsi="Arial" w:cs="Arial"/>
          <w:color w:val="000000" w:themeColor="text1"/>
        </w:rPr>
        <w:t>re</w:t>
      </w:r>
      <w:r w:rsidRPr="00753490">
        <w:rPr>
          <w:rFonts w:ascii="Arial" w:hAnsi="Arial" w:cs="Arial"/>
          <w:color w:val="000000" w:themeColor="text1"/>
        </w:rPr>
        <w:t xml:space="preserve"> for Health in Public Housing. (2021). Available at: https://nchph.org/wp-content/uploads/2021/12/The-Impact-of-Health-Literacy-on-Diabetes-Mellitus.pdf [Accessed 17 Nov</w:t>
      </w:r>
      <w:r w:rsidRPr="001D156B">
        <w:rPr>
          <w:rFonts w:ascii="Arial" w:hAnsi="Arial" w:cs="Arial"/>
          <w:color w:val="000000" w:themeColor="text1"/>
        </w:rPr>
        <w:t>ember</w:t>
      </w:r>
      <w:r w:rsidRPr="00753490">
        <w:rPr>
          <w:rFonts w:ascii="Arial" w:hAnsi="Arial" w:cs="Arial"/>
          <w:color w:val="000000" w:themeColor="text1"/>
        </w:rPr>
        <w:t xml:space="preserve"> 2025].</w:t>
      </w:r>
    </w:p>
    <w:p w14:paraId="6AF8F236" w14:textId="01FAF26C" w:rsidR="007479E0" w:rsidRPr="001D156B" w:rsidRDefault="007479E0"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WHO (2006). </w:t>
      </w:r>
      <w:r w:rsidRPr="001D156B">
        <w:rPr>
          <w:rFonts w:ascii="Arial" w:hAnsi="Arial" w:cs="Arial"/>
          <w:i/>
          <w:iCs/>
          <w:color w:val="000000" w:themeColor="text1"/>
        </w:rPr>
        <w:t>Definition and diagnosis of diabetes mellitus and intermediate hyperglycaemia</w:t>
      </w:r>
      <w:r w:rsidRPr="001D156B">
        <w:rPr>
          <w:rFonts w:ascii="Arial" w:hAnsi="Arial" w:cs="Arial"/>
          <w:color w:val="000000" w:themeColor="text1"/>
        </w:rPr>
        <w:t xml:space="preserve">. [online] www.who.int. Available at: </w:t>
      </w:r>
      <w:hyperlink r:id="rId20" w:history="1">
        <w:r w:rsidRPr="001D156B">
          <w:rPr>
            <w:rStyle w:val="Hyperlink"/>
            <w:rFonts w:ascii="Arial" w:hAnsi="Arial" w:cs="Arial"/>
            <w:color w:val="000000" w:themeColor="text1"/>
          </w:rPr>
          <w:t>https://www.who.int/publications/i/item/definition-and-diagnosis-of-diabetes-mellitus-and-intermediate-hyperglycaemia</w:t>
        </w:r>
      </w:hyperlink>
      <w:r w:rsidRPr="001D156B">
        <w:rPr>
          <w:rFonts w:ascii="Arial" w:hAnsi="Arial" w:cs="Arial"/>
          <w:color w:val="000000" w:themeColor="text1"/>
        </w:rPr>
        <w:t xml:space="preserve"> [Accessed 25 October 2025]. </w:t>
      </w:r>
    </w:p>
    <w:p w14:paraId="6E973436" w14:textId="62774E8D" w:rsidR="007479E0" w:rsidRDefault="00B81535" w:rsidP="001D156B">
      <w:pPr>
        <w:tabs>
          <w:tab w:val="left" w:pos="4020"/>
        </w:tabs>
        <w:spacing w:line="360" w:lineRule="auto"/>
        <w:rPr>
          <w:rFonts w:ascii="Arial" w:hAnsi="Arial" w:cs="Arial"/>
          <w:color w:val="000000" w:themeColor="text1"/>
        </w:rPr>
      </w:pPr>
      <w:r w:rsidRPr="001D156B">
        <w:rPr>
          <w:rFonts w:ascii="Arial" w:hAnsi="Arial" w:cs="Arial"/>
          <w:color w:val="000000" w:themeColor="text1"/>
        </w:rPr>
        <w:t xml:space="preserve">World Health Organization (2024). </w:t>
      </w:r>
      <w:r w:rsidRPr="001D156B">
        <w:rPr>
          <w:rFonts w:ascii="Arial" w:hAnsi="Arial" w:cs="Arial"/>
          <w:i/>
          <w:iCs/>
          <w:color w:val="000000" w:themeColor="text1"/>
        </w:rPr>
        <w:t>Diabetes</w:t>
      </w:r>
      <w:r w:rsidRPr="001D156B">
        <w:rPr>
          <w:rFonts w:ascii="Arial" w:hAnsi="Arial" w:cs="Arial"/>
          <w:color w:val="000000" w:themeColor="text1"/>
        </w:rPr>
        <w:t xml:space="preserve">. [online] World Health Organization. Available at: </w:t>
      </w:r>
      <w:hyperlink r:id="rId21" w:history="1">
        <w:r w:rsidRPr="001D156B">
          <w:rPr>
            <w:rStyle w:val="Hyperlink"/>
            <w:rFonts w:ascii="Arial" w:hAnsi="Arial" w:cs="Arial"/>
            <w:color w:val="000000" w:themeColor="text1"/>
          </w:rPr>
          <w:t>https://www.who.int/news-room/fact-sheets/detail/diabetes</w:t>
        </w:r>
      </w:hyperlink>
      <w:r w:rsidRPr="001D156B">
        <w:rPr>
          <w:rFonts w:ascii="Arial" w:hAnsi="Arial" w:cs="Arial"/>
          <w:color w:val="000000" w:themeColor="text1"/>
        </w:rPr>
        <w:t xml:space="preserve"> [Accessed 10 November 2025].</w:t>
      </w:r>
    </w:p>
    <w:p w14:paraId="1CBFACE0" w14:textId="77777777" w:rsidR="008C4C8B" w:rsidRPr="008C4C8B" w:rsidRDefault="008C4C8B" w:rsidP="001D156B">
      <w:pPr>
        <w:tabs>
          <w:tab w:val="left" w:pos="4020"/>
        </w:tabs>
        <w:spacing w:line="360" w:lineRule="auto"/>
        <w:rPr>
          <w:rFonts w:ascii="Arial" w:hAnsi="Arial" w:cs="Arial"/>
          <w:color w:val="000000" w:themeColor="text1"/>
        </w:rPr>
      </w:pPr>
    </w:p>
    <w:sectPr w:rsidR="008C4C8B" w:rsidRPr="008C4C8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4B266" w14:textId="77777777" w:rsidR="00DF07E8" w:rsidRDefault="00DF07E8" w:rsidP="002A3F43">
      <w:pPr>
        <w:spacing w:after="0" w:line="240" w:lineRule="auto"/>
      </w:pPr>
      <w:r>
        <w:separator/>
      </w:r>
    </w:p>
  </w:endnote>
  <w:endnote w:type="continuationSeparator" w:id="0">
    <w:p w14:paraId="19768037" w14:textId="77777777" w:rsidR="00DF07E8" w:rsidRDefault="00DF07E8" w:rsidP="002A3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5819441"/>
      <w:docPartObj>
        <w:docPartGallery w:val="Page Numbers (Bottom of Page)"/>
        <w:docPartUnique/>
      </w:docPartObj>
    </w:sdtPr>
    <w:sdtContent>
      <w:p w14:paraId="22254E17" w14:textId="64D244BC" w:rsidR="002A3F43" w:rsidRDefault="002A3F43">
        <w:pPr>
          <w:pStyle w:val="Footer"/>
          <w:jc w:val="center"/>
        </w:pPr>
        <w:r>
          <w:fldChar w:fldCharType="begin"/>
        </w:r>
        <w:r>
          <w:instrText>PAGE   \* MERGEFORMAT</w:instrText>
        </w:r>
        <w:r>
          <w:fldChar w:fldCharType="separate"/>
        </w:r>
        <w:r>
          <w:t>2</w:t>
        </w:r>
        <w:r>
          <w:fldChar w:fldCharType="end"/>
        </w:r>
      </w:p>
    </w:sdtContent>
  </w:sdt>
  <w:p w14:paraId="326A1744" w14:textId="77777777" w:rsidR="002A3F43" w:rsidRDefault="002A3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D742E" w14:textId="77777777" w:rsidR="00DF07E8" w:rsidRDefault="00DF07E8" w:rsidP="002A3F43">
      <w:pPr>
        <w:spacing w:after="0" w:line="240" w:lineRule="auto"/>
      </w:pPr>
      <w:r>
        <w:separator/>
      </w:r>
    </w:p>
  </w:footnote>
  <w:footnote w:type="continuationSeparator" w:id="0">
    <w:p w14:paraId="5DA5E162" w14:textId="77777777" w:rsidR="00DF07E8" w:rsidRDefault="00DF07E8" w:rsidP="002A3F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33C26"/>
    <w:multiLevelType w:val="multilevel"/>
    <w:tmpl w:val="594AC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8371A7"/>
    <w:multiLevelType w:val="multilevel"/>
    <w:tmpl w:val="A4F6E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8507AD"/>
    <w:multiLevelType w:val="hybridMultilevel"/>
    <w:tmpl w:val="5C9EB3FE"/>
    <w:lvl w:ilvl="0" w:tplc="D4EE4C08">
      <w:start w:val="1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508764">
    <w:abstractNumId w:val="2"/>
  </w:num>
  <w:num w:numId="2" w16cid:durableId="309989147">
    <w:abstractNumId w:val="1"/>
  </w:num>
  <w:num w:numId="3" w16cid:durableId="171384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F43"/>
    <w:rsid w:val="00002124"/>
    <w:rsid w:val="00040334"/>
    <w:rsid w:val="00072C71"/>
    <w:rsid w:val="00074AAE"/>
    <w:rsid w:val="00082539"/>
    <w:rsid w:val="000A4ACF"/>
    <w:rsid w:val="000E177F"/>
    <w:rsid w:val="000F398E"/>
    <w:rsid w:val="001072CB"/>
    <w:rsid w:val="001564FE"/>
    <w:rsid w:val="00170775"/>
    <w:rsid w:val="001A22A6"/>
    <w:rsid w:val="001D156B"/>
    <w:rsid w:val="00205AD6"/>
    <w:rsid w:val="00277347"/>
    <w:rsid w:val="002A3F43"/>
    <w:rsid w:val="002A416D"/>
    <w:rsid w:val="002A5124"/>
    <w:rsid w:val="002D54B0"/>
    <w:rsid w:val="002F1E12"/>
    <w:rsid w:val="00320F32"/>
    <w:rsid w:val="003B2C08"/>
    <w:rsid w:val="003D41F4"/>
    <w:rsid w:val="003F6673"/>
    <w:rsid w:val="0040579C"/>
    <w:rsid w:val="00430490"/>
    <w:rsid w:val="00477754"/>
    <w:rsid w:val="004F4845"/>
    <w:rsid w:val="005563E6"/>
    <w:rsid w:val="005A4571"/>
    <w:rsid w:val="00621B35"/>
    <w:rsid w:val="0069528E"/>
    <w:rsid w:val="006B4667"/>
    <w:rsid w:val="006B6EF0"/>
    <w:rsid w:val="00744A56"/>
    <w:rsid w:val="007479E0"/>
    <w:rsid w:val="00750F54"/>
    <w:rsid w:val="00753490"/>
    <w:rsid w:val="007A682F"/>
    <w:rsid w:val="007B528E"/>
    <w:rsid w:val="008264E9"/>
    <w:rsid w:val="008B44D0"/>
    <w:rsid w:val="008C28B1"/>
    <w:rsid w:val="008C4C8B"/>
    <w:rsid w:val="008F2D1A"/>
    <w:rsid w:val="0098473E"/>
    <w:rsid w:val="009B2E50"/>
    <w:rsid w:val="009C50A0"/>
    <w:rsid w:val="00A901F5"/>
    <w:rsid w:val="00A94CBD"/>
    <w:rsid w:val="00B71544"/>
    <w:rsid w:val="00B81535"/>
    <w:rsid w:val="00BC639D"/>
    <w:rsid w:val="00BC65E3"/>
    <w:rsid w:val="00BE12AF"/>
    <w:rsid w:val="00BE476B"/>
    <w:rsid w:val="00BE6C74"/>
    <w:rsid w:val="00C42CEE"/>
    <w:rsid w:val="00C561A2"/>
    <w:rsid w:val="00C5659D"/>
    <w:rsid w:val="00C63646"/>
    <w:rsid w:val="00C759E2"/>
    <w:rsid w:val="00C90E23"/>
    <w:rsid w:val="00C93F70"/>
    <w:rsid w:val="00D00052"/>
    <w:rsid w:val="00D03FC9"/>
    <w:rsid w:val="00D06BD0"/>
    <w:rsid w:val="00D91F32"/>
    <w:rsid w:val="00D91FFD"/>
    <w:rsid w:val="00D968B8"/>
    <w:rsid w:val="00DB0AE0"/>
    <w:rsid w:val="00DC5DA5"/>
    <w:rsid w:val="00DF07E8"/>
    <w:rsid w:val="00DF4B28"/>
    <w:rsid w:val="00E44A80"/>
    <w:rsid w:val="00E53765"/>
    <w:rsid w:val="00E67983"/>
    <w:rsid w:val="00E76052"/>
    <w:rsid w:val="00F140EF"/>
    <w:rsid w:val="00F60CD9"/>
    <w:rsid w:val="00F954DF"/>
    <w:rsid w:val="00FF4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7B9F"/>
  <w15:chartTrackingRefBased/>
  <w15:docId w15:val="{93074022-9723-493F-B3AA-3C9D9C260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F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F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F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F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F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F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F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F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F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F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F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F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F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F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F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F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F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F43"/>
    <w:rPr>
      <w:rFonts w:eastAsiaTheme="majorEastAsia" w:cstheme="majorBidi"/>
      <w:color w:val="272727" w:themeColor="text1" w:themeTint="D8"/>
    </w:rPr>
  </w:style>
  <w:style w:type="paragraph" w:styleId="Title">
    <w:name w:val="Title"/>
    <w:basedOn w:val="Normal"/>
    <w:next w:val="Normal"/>
    <w:link w:val="TitleChar"/>
    <w:uiPriority w:val="10"/>
    <w:qFormat/>
    <w:rsid w:val="002A3F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F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F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F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F43"/>
    <w:pPr>
      <w:spacing w:before="160"/>
      <w:jc w:val="center"/>
    </w:pPr>
    <w:rPr>
      <w:i/>
      <w:iCs/>
      <w:color w:val="404040" w:themeColor="text1" w:themeTint="BF"/>
    </w:rPr>
  </w:style>
  <w:style w:type="character" w:customStyle="1" w:styleId="QuoteChar">
    <w:name w:val="Quote Char"/>
    <w:basedOn w:val="DefaultParagraphFont"/>
    <w:link w:val="Quote"/>
    <w:uiPriority w:val="29"/>
    <w:rsid w:val="002A3F43"/>
    <w:rPr>
      <w:i/>
      <w:iCs/>
      <w:color w:val="404040" w:themeColor="text1" w:themeTint="BF"/>
    </w:rPr>
  </w:style>
  <w:style w:type="paragraph" w:styleId="ListParagraph">
    <w:name w:val="List Paragraph"/>
    <w:basedOn w:val="Normal"/>
    <w:uiPriority w:val="34"/>
    <w:qFormat/>
    <w:rsid w:val="002A3F43"/>
    <w:pPr>
      <w:ind w:left="720"/>
      <w:contextualSpacing/>
    </w:pPr>
  </w:style>
  <w:style w:type="character" w:styleId="IntenseEmphasis">
    <w:name w:val="Intense Emphasis"/>
    <w:basedOn w:val="DefaultParagraphFont"/>
    <w:uiPriority w:val="21"/>
    <w:qFormat/>
    <w:rsid w:val="002A3F43"/>
    <w:rPr>
      <w:i/>
      <w:iCs/>
      <w:color w:val="0F4761" w:themeColor="accent1" w:themeShade="BF"/>
    </w:rPr>
  </w:style>
  <w:style w:type="paragraph" w:styleId="IntenseQuote">
    <w:name w:val="Intense Quote"/>
    <w:basedOn w:val="Normal"/>
    <w:next w:val="Normal"/>
    <w:link w:val="IntenseQuoteChar"/>
    <w:uiPriority w:val="30"/>
    <w:qFormat/>
    <w:rsid w:val="002A3F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F43"/>
    <w:rPr>
      <w:i/>
      <w:iCs/>
      <w:color w:val="0F4761" w:themeColor="accent1" w:themeShade="BF"/>
    </w:rPr>
  </w:style>
  <w:style w:type="character" w:styleId="IntenseReference">
    <w:name w:val="Intense Reference"/>
    <w:basedOn w:val="DefaultParagraphFont"/>
    <w:uiPriority w:val="32"/>
    <w:qFormat/>
    <w:rsid w:val="002A3F43"/>
    <w:rPr>
      <w:b/>
      <w:bCs/>
      <w:smallCaps/>
      <w:color w:val="0F4761" w:themeColor="accent1" w:themeShade="BF"/>
      <w:spacing w:val="5"/>
    </w:rPr>
  </w:style>
  <w:style w:type="paragraph" w:styleId="Header">
    <w:name w:val="header"/>
    <w:basedOn w:val="Normal"/>
    <w:link w:val="HeaderChar"/>
    <w:uiPriority w:val="99"/>
    <w:unhideWhenUsed/>
    <w:rsid w:val="002A3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F43"/>
  </w:style>
  <w:style w:type="paragraph" w:styleId="Footer">
    <w:name w:val="footer"/>
    <w:basedOn w:val="Normal"/>
    <w:link w:val="FooterChar"/>
    <w:uiPriority w:val="99"/>
    <w:unhideWhenUsed/>
    <w:rsid w:val="002A3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F43"/>
  </w:style>
  <w:style w:type="character" w:styleId="Hyperlink">
    <w:name w:val="Hyperlink"/>
    <w:basedOn w:val="DefaultParagraphFont"/>
    <w:uiPriority w:val="99"/>
    <w:unhideWhenUsed/>
    <w:rsid w:val="007479E0"/>
    <w:rPr>
      <w:color w:val="467886" w:themeColor="hyperlink"/>
      <w:u w:val="single"/>
    </w:rPr>
  </w:style>
  <w:style w:type="character" w:styleId="UnresolvedMention">
    <w:name w:val="Unresolved Mention"/>
    <w:basedOn w:val="DefaultParagraphFont"/>
    <w:uiPriority w:val="99"/>
    <w:semiHidden/>
    <w:unhideWhenUsed/>
    <w:rsid w:val="007479E0"/>
    <w:rPr>
      <w:color w:val="605E5C"/>
      <w:shd w:val="clear" w:color="auto" w:fill="E1DFDD"/>
    </w:rPr>
  </w:style>
  <w:style w:type="character" w:styleId="FollowedHyperlink">
    <w:name w:val="FollowedHyperlink"/>
    <w:basedOn w:val="DefaultParagraphFont"/>
    <w:uiPriority w:val="99"/>
    <w:semiHidden/>
    <w:unhideWhenUsed/>
    <w:rsid w:val="0040579C"/>
    <w:rPr>
      <w:color w:val="96607D" w:themeColor="followedHyperlink"/>
      <w:u w:val="single"/>
    </w:rPr>
  </w:style>
  <w:style w:type="paragraph" w:styleId="NormalWeb">
    <w:name w:val="Normal (Web)"/>
    <w:basedOn w:val="Normal"/>
    <w:uiPriority w:val="99"/>
    <w:unhideWhenUsed/>
    <w:rsid w:val="009B2E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B2E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for-professionals/improving-care/good-practice/psychological-care" TargetMode="External"/><Relationship Id="rId13" Type="http://schemas.openxmlformats.org/officeDocument/2006/relationships/hyperlink" Target="https://digital.nhs.uk/data-and-information/publications/statistical/national-diabetes-audit/report-1-care-processes-and-treatment-targets-2021-22-full-report/health-ineq-1718-2122" TargetMode="External"/><Relationship Id="rId18" Type="http://schemas.openxmlformats.org/officeDocument/2006/relationships/hyperlink" Target="https://www.healthline.com/health/diabetes/3-ps-of-diabetes"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hyperlink" Target="https://www.diabetes.co.uk/Diabetes-screening-test.html" TargetMode="External"/><Relationship Id="rId12" Type="http://schemas.openxmlformats.org/officeDocument/2006/relationships/hyperlink" Target="https://www.nhs.uk/conditions/type-2-diabetes/complications/" TargetMode="External"/><Relationship Id="rId17" Type="http://schemas.openxmlformats.org/officeDocument/2006/relationships/hyperlink" Target="https://www.verywellhealth.com/insulin-resistance-vs-diabetes-8423993" TargetMode="External"/><Relationship Id="rId2" Type="http://schemas.openxmlformats.org/officeDocument/2006/relationships/styles" Target="styles.xml"/><Relationship Id="rId16" Type="http://schemas.openxmlformats.org/officeDocument/2006/relationships/hyperlink" Target="https://www.gov.uk/government/statistics/diabetes-profile-update-march-2025/diabetes-profile-statistical-commentary-march-2025" TargetMode="External"/><Relationship Id="rId20" Type="http://schemas.openxmlformats.org/officeDocument/2006/relationships/hyperlink" Target="https://www.who.int/publications/i/item/definition-and-diagnosis-of-diabetes-mellitus-and-intermediate-hyperglycaemi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type-2-diabetes/symptom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gland.nhs.uk/2024/06/nhs-identifies-over-half-a-million-more-people-at-risk-of-type-2-diabetes-in-a-year/" TargetMode="External"/><Relationship Id="rId23" Type="http://schemas.openxmlformats.org/officeDocument/2006/relationships/fontTable" Target="fontTable.xml"/><Relationship Id="rId10" Type="http://schemas.openxmlformats.org/officeDocument/2006/relationships/hyperlink" Target="https://medlineplus.gov/ency/patientinstructions/000327.htm" TargetMode="External"/><Relationship Id="rId19" Type="http://schemas.openxmlformats.org/officeDocument/2006/relationships/hyperlink" Target="https://www.diabetes.co.uk/body/beta-cells.html" TargetMode="External"/><Relationship Id="rId4" Type="http://schemas.openxmlformats.org/officeDocument/2006/relationships/webSettings" Target="webSettings.xml"/><Relationship Id="rId9" Type="http://schemas.openxmlformats.org/officeDocument/2006/relationships/hyperlink" Target="https://www.circufiber.com/blogs/diabetes-resources/type-2-diabetes-secondary-prevention" TargetMode="External"/><Relationship Id="rId14" Type="http://schemas.openxmlformats.org/officeDocument/2006/relationships/hyperlink" Target="https://www.england.nhs.uk/diabetes/diabetes-preven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7</Pages>
  <Words>2406</Words>
  <Characters>13717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 Ashraf (2433627)</dc:creator>
  <cp:keywords/>
  <dc:description/>
  <cp:lastModifiedBy>Nadeem Ashraf (2433627)</cp:lastModifiedBy>
  <cp:revision>49</cp:revision>
  <dcterms:created xsi:type="dcterms:W3CDTF">2025-10-24T22:45:00Z</dcterms:created>
  <dcterms:modified xsi:type="dcterms:W3CDTF">2025-11-17T18:12:00Z</dcterms:modified>
</cp:coreProperties>
</file>