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color w:val="5B9BD5" w:themeColor="accent1"/>
          <w:lang w:val="en-GB"/>
        </w:rPr>
        <w:id w:val="-1522475554"/>
        <w:docPartObj>
          <w:docPartGallery w:val="Cover Pages"/>
          <w:docPartUnique/>
        </w:docPartObj>
      </w:sdtPr>
      <w:sdtEndPr>
        <w:rPr>
          <w:color w:val="auto"/>
        </w:rPr>
      </w:sdtEndPr>
      <w:sdtContent>
        <w:p w14:paraId="78ACA379" w14:textId="77777777" w:rsidR="007D1947" w:rsidRDefault="007D1947">
          <w:pPr>
            <w:pStyle w:val="NoSpacing"/>
            <w:spacing w:before="1540" w:after="240"/>
            <w:jc w:val="center"/>
            <w:rPr>
              <w:color w:val="5B9BD5" w:themeColor="accent1"/>
            </w:rPr>
          </w:pPr>
          <w:r>
            <w:rPr>
              <w:noProof/>
              <w:color w:val="5B9BD5" w:themeColor="accent1"/>
              <w:lang w:val="en-GB" w:eastAsia="en-GB"/>
            </w:rPr>
            <w:drawing>
              <wp:inline distT="0" distB="0" distL="0" distR="0" wp14:anchorId="0A241134" wp14:editId="24B4B063">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5B9BD5" w:themeColor="accent1"/>
              <w:sz w:val="72"/>
              <w:szCs w:val="72"/>
            </w:rPr>
            <w:alias w:val="Title"/>
            <w:tag w:val=""/>
            <w:id w:val="1735040861"/>
            <w:placeholder>
              <w:docPart w:val="DCBCB7F12FD741FCBCDF0AE63ED3B4BF"/>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12085BC9" w14:textId="22486457" w:rsidR="007D1947" w:rsidRDefault="005D0E09" w:rsidP="005D0E09">
              <w:pPr>
                <w:pStyle w:val="NoSpacing"/>
                <w:pBdr>
                  <w:top w:val="single" w:sz="6" w:space="6" w:color="5B9BD5" w:themeColor="accent1"/>
                  <w:bottom w:val="single" w:sz="6" w:space="6" w:color="5B9BD5" w:themeColor="accent1"/>
                </w:pBdr>
                <w:spacing w:after="240"/>
                <w:rPr>
                  <w:rFonts w:asciiTheme="majorHAnsi" w:eastAsiaTheme="majorEastAsia" w:hAnsiTheme="majorHAnsi" w:cstheme="majorBidi"/>
                  <w:caps/>
                  <w:color w:val="5B9BD5" w:themeColor="accent1"/>
                  <w:sz w:val="80"/>
                  <w:szCs w:val="80"/>
                </w:rPr>
              </w:pPr>
              <w:r>
                <w:rPr>
                  <w:rFonts w:asciiTheme="majorHAnsi" w:eastAsiaTheme="majorEastAsia" w:hAnsiTheme="majorHAnsi" w:cstheme="majorBidi"/>
                  <w:caps/>
                  <w:color w:val="5B9BD5" w:themeColor="accent1"/>
                  <w:sz w:val="72"/>
                  <w:szCs w:val="72"/>
                </w:rPr>
                <w:t xml:space="preserve">        Marriott analysis</w:t>
              </w:r>
            </w:p>
          </w:sdtContent>
        </w:sdt>
        <w:sdt>
          <w:sdtPr>
            <w:rPr>
              <w:color w:val="5B9BD5" w:themeColor="accent1"/>
              <w:sz w:val="28"/>
              <w:szCs w:val="28"/>
            </w:rPr>
            <w:alias w:val="Subtitle"/>
            <w:tag w:val=""/>
            <w:id w:val="328029620"/>
            <w:placeholder>
              <w:docPart w:val="C05A49BEB3EC4F328035A1BA055AE16D"/>
            </w:placeholder>
            <w:dataBinding w:prefixMappings="xmlns:ns0='http://purl.org/dc/elements/1.1/' xmlns:ns1='http://schemas.openxmlformats.org/package/2006/metadata/core-properties' " w:xpath="/ns1:coreProperties[1]/ns0:subject[1]" w:storeItemID="{6C3C8BC8-F283-45AE-878A-BAB7291924A1}"/>
            <w:text/>
          </w:sdtPr>
          <w:sdtContent>
            <w:p w14:paraId="65B5E730" w14:textId="07DED094" w:rsidR="007D1947" w:rsidRDefault="00721D11">
              <w:pPr>
                <w:pStyle w:val="NoSpacing"/>
                <w:jc w:val="center"/>
                <w:rPr>
                  <w:color w:val="5B9BD5" w:themeColor="accent1"/>
                  <w:sz w:val="28"/>
                  <w:szCs w:val="28"/>
                </w:rPr>
              </w:pPr>
              <w:r>
                <w:rPr>
                  <w:color w:val="5B9BD5" w:themeColor="accent1"/>
                  <w:sz w:val="28"/>
                  <w:szCs w:val="28"/>
                </w:rPr>
                <w:t>Report</w:t>
              </w:r>
            </w:p>
          </w:sdtContent>
        </w:sdt>
        <w:p w14:paraId="0E730CFC" w14:textId="138799B2" w:rsidR="007D1947" w:rsidRDefault="007D1947">
          <w:pPr>
            <w:pStyle w:val="NoSpacing"/>
            <w:spacing w:before="480"/>
            <w:jc w:val="center"/>
          </w:pPr>
          <w:r>
            <w:rPr>
              <w:noProof/>
              <w:color w:val="5B9BD5" w:themeColor="accent1"/>
              <w:lang w:val="en-GB" w:eastAsia="en-GB"/>
            </w:rPr>
            <w:drawing>
              <wp:inline distT="0" distB="0" distL="0" distR="0" wp14:anchorId="37090206" wp14:editId="6F9F6629">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1"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r>
            <w:rPr>
              <w:noProof/>
            </w:rPr>
            <mc:AlternateContent>
              <mc:Choice Requires="wps">
                <w:drawing>
                  <wp:inline distT="0" distB="0" distL="114300" distR="114300" wp14:anchorId="336BDC03" wp14:editId="016CCBEA">
                    <wp:extent cx="6553200" cy="557784"/>
                    <wp:effectExtent l="0" t="0" r="0" b="6985"/>
                    <wp:docPr id="72799012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14:paraId="58731C0A" w14:textId="514D5777" w:rsidR="007D1947" w:rsidRDefault="00721D11">
                                    <w:pPr>
                                      <w:pStyle w:val="NoSpacing"/>
                                      <w:spacing w:after="40"/>
                                      <w:jc w:val="center"/>
                                      <w:rPr>
                                        <w:caps/>
                                        <w:color w:val="5B9BD5" w:themeColor="accent1"/>
                                        <w:sz w:val="28"/>
                                        <w:szCs w:val="28"/>
                                      </w:rPr>
                                    </w:pPr>
                                    <w:r>
                                      <w:rPr>
                                        <w:caps/>
                                        <w:color w:val="5B9BD5" w:themeColor="accent1"/>
                                        <w:sz w:val="28"/>
                                        <w:szCs w:val="28"/>
                                      </w:rPr>
                                      <w:t>9/12/22</w:t>
                                    </w:r>
                                  </w:p>
                                </w:sdtContent>
                              </w:sdt>
                              <w:p w14:paraId="53078492" w14:textId="77777777" w:rsidR="007D1947" w:rsidRDefault="00B960CF">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004A11F6">
                                      <w:rPr>
                                        <w:caps/>
                                        <w:color w:val="5B9BD5" w:themeColor="accent1"/>
                                        <w:lang w:val="en-GB"/>
                                      </w:rPr>
                                      <w:t>University of Wales Trinity Saint David</w:t>
                                    </w:r>
                                  </w:sdtContent>
                                </w:sdt>
                              </w:p>
                              <w:p w14:paraId="6275C62E" w14:textId="5F4AA2A8" w:rsidR="007D1947" w:rsidRDefault="00B960CF">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sidR="007D1947">
                                      <w:rPr>
                                        <w:color w:val="5B9BD5"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inline>
                </w:drawing>
              </mc:Choice>
              <mc:Fallback>
                <w:pict>
                  <v:shapetype w14:anchorId="336BDC03" id="_x0000_t202" coordsize="21600,21600" o:spt="202" path="m,l,21600r21600,l21600,xe">
                    <v:stroke joinstyle="miter"/>
                    <v:path gradientshapeok="t" o:connecttype="rect"/>
                  </v:shapetype>
                  <v:shape id="Text Box 142" o:spid="_x0000_s1026" type="#_x0000_t202" style="width:516pt;height:43.9pt;visibility:visible;mso-wrap-style:square;mso-left-percent:-10001;mso-top-percent:-10001;mso-position-horizontal:absolute;mso-position-horizontal-relative:char;mso-position-vertical:absolute;mso-position-vertical-relative:line;mso-left-percent:-10001;mso-top-percent:-10001;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" filled="f" stroked="f" strokeweight=".5pt">
                    <v:textbox style="mso-fit-shape-to-text:t" inset="0,0,0,0">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14:paraId="58731C0A" w14:textId="514D5777" w:rsidR="007D1947" w:rsidRDefault="00721D11">
                              <w:pPr>
                                <w:pStyle w:val="NoSpacing"/>
                                <w:spacing w:after="40"/>
                                <w:jc w:val="center"/>
                                <w:rPr>
                                  <w:caps/>
                                  <w:color w:val="5B9BD5" w:themeColor="accent1"/>
                                  <w:sz w:val="28"/>
                                  <w:szCs w:val="28"/>
                                </w:rPr>
                              </w:pPr>
                              <w:r>
                                <w:rPr>
                                  <w:caps/>
                                  <w:color w:val="5B9BD5" w:themeColor="accent1"/>
                                  <w:sz w:val="28"/>
                                  <w:szCs w:val="28"/>
                                </w:rPr>
                                <w:t>9/12/22</w:t>
                              </w:r>
                            </w:p>
                          </w:sdtContent>
                        </w:sdt>
                        <w:p w14:paraId="53078492" w14:textId="77777777" w:rsidR="007D1947" w:rsidRDefault="00B960CF">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004A11F6">
                                <w:rPr>
                                  <w:caps/>
                                  <w:color w:val="5B9BD5" w:themeColor="accent1"/>
                                  <w:lang w:val="en-GB"/>
                                </w:rPr>
                                <w:t>University of Wales Trinity Saint David</w:t>
                              </w:r>
                            </w:sdtContent>
                          </w:sdt>
                        </w:p>
                        <w:p w14:paraId="6275C62E" w14:textId="5F4AA2A8" w:rsidR="007D1947" w:rsidRDefault="00B960CF">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sidR="007D1947">
                                <w:rPr>
                                  <w:color w:val="5B9BD5" w:themeColor="accent1"/>
                                </w:rPr>
                                <w:t xml:space="preserve">     </w:t>
                              </w:r>
                            </w:sdtContent>
                          </w:sdt>
                        </w:p>
                      </w:txbxContent>
                    </v:textbox>
                    <w10:anchorlock/>
                  </v:shape>
                </w:pict>
              </mc:Fallback>
            </mc:AlternateContent>
          </w:r>
        </w:p>
        <w:p w14:paraId="406F614C" w14:textId="77777777" w:rsidR="00022E31" w:rsidRDefault="007D1947" w:rsidP="007D1947">
          <w:pPr>
            <w:pStyle w:val="Heading1"/>
          </w:pPr>
          <w:r>
            <w:br w:type="page"/>
          </w:r>
          <w:bookmarkStart w:id="0" w:name="_Toc463944599"/>
        </w:p>
        <w:p w14:paraId="313FD79F" w14:textId="7BF74ECC" w:rsidR="00022E31" w:rsidRDefault="000F2F31" w:rsidP="004C5AC7">
          <w:pPr>
            <w:pStyle w:val="Heading1"/>
            <w:spacing w:line="360" w:lineRule="auto"/>
            <w:rPr>
              <w:rFonts w:ascii="Arial" w:hAnsi="Arial" w:cs="Arial"/>
              <w:color w:val="000000" w:themeColor="text1"/>
              <w:sz w:val="24"/>
              <w:szCs w:val="24"/>
            </w:rPr>
          </w:pPr>
          <w:r>
            <w:rPr>
              <w:rFonts w:ascii="Arial" w:hAnsi="Arial" w:cs="Arial"/>
              <w:color w:val="000000" w:themeColor="text1"/>
              <w:sz w:val="24"/>
              <w:szCs w:val="24"/>
            </w:rPr>
            <w:lastRenderedPageBreak/>
            <w:t xml:space="preserve">Name: </w:t>
          </w:r>
          <w:proofErr w:type="spellStart"/>
          <w:r w:rsidR="00022E31">
            <w:rPr>
              <w:rFonts w:ascii="Arial" w:hAnsi="Arial" w:cs="Arial"/>
              <w:color w:val="000000" w:themeColor="text1"/>
              <w:sz w:val="24"/>
              <w:szCs w:val="24"/>
            </w:rPr>
            <w:t>Fazlah</w:t>
          </w:r>
          <w:proofErr w:type="spellEnd"/>
          <w:r w:rsidR="00022E31">
            <w:rPr>
              <w:rFonts w:ascii="Arial" w:hAnsi="Arial" w:cs="Arial"/>
              <w:color w:val="000000" w:themeColor="text1"/>
              <w:sz w:val="24"/>
              <w:szCs w:val="24"/>
            </w:rPr>
            <w:t xml:space="preserve"> </w:t>
          </w:r>
          <w:proofErr w:type="spellStart"/>
          <w:r w:rsidR="00022E31">
            <w:rPr>
              <w:rFonts w:ascii="Arial" w:hAnsi="Arial" w:cs="Arial"/>
              <w:color w:val="000000" w:themeColor="text1"/>
              <w:sz w:val="24"/>
              <w:szCs w:val="24"/>
            </w:rPr>
            <w:t>Nur</w:t>
          </w:r>
          <w:proofErr w:type="spellEnd"/>
          <w:r w:rsidR="00022E31">
            <w:rPr>
              <w:rFonts w:ascii="Arial" w:hAnsi="Arial" w:cs="Arial"/>
              <w:color w:val="000000" w:themeColor="text1"/>
              <w:sz w:val="24"/>
              <w:szCs w:val="24"/>
            </w:rPr>
            <w:t xml:space="preserve"> Begum</w:t>
          </w:r>
        </w:p>
        <w:p w14:paraId="7CAE7155" w14:textId="77C6A661" w:rsidR="000B5F6A" w:rsidRPr="000B5F6A" w:rsidRDefault="000B5F6A" w:rsidP="004C5AC7">
          <w:pPr>
            <w:spacing w:line="360" w:lineRule="auto"/>
            <w:rPr>
              <w:rFonts w:ascii="Arial" w:hAnsi="Arial" w:cs="Arial"/>
              <w:sz w:val="24"/>
              <w:szCs w:val="24"/>
            </w:rPr>
          </w:pPr>
          <w:r>
            <w:rPr>
              <w:rFonts w:ascii="Arial" w:hAnsi="Arial" w:cs="Arial"/>
              <w:sz w:val="24"/>
              <w:szCs w:val="24"/>
            </w:rPr>
            <w:t>ID number: 2017397</w:t>
          </w:r>
        </w:p>
        <w:p w14:paraId="495F97D2" w14:textId="2049D3F4" w:rsidR="00D80861" w:rsidRDefault="00D80861" w:rsidP="004C5AC7">
          <w:pPr>
            <w:spacing w:line="360" w:lineRule="auto"/>
            <w:rPr>
              <w:rFonts w:ascii="Arial" w:hAnsi="Arial" w:cs="Arial"/>
              <w:sz w:val="24"/>
              <w:szCs w:val="24"/>
            </w:rPr>
          </w:pPr>
          <w:r>
            <w:rPr>
              <w:rFonts w:ascii="Arial" w:hAnsi="Arial" w:cs="Arial"/>
              <w:sz w:val="24"/>
              <w:szCs w:val="24"/>
            </w:rPr>
            <w:t>BMIH5007</w:t>
          </w:r>
        </w:p>
        <w:p w14:paraId="181C7DE9" w14:textId="7640E325" w:rsidR="00D80861" w:rsidRPr="00022E31" w:rsidRDefault="000B5F6A" w:rsidP="004C5AC7">
          <w:pPr>
            <w:spacing w:line="360" w:lineRule="auto"/>
            <w:rPr>
              <w:rFonts w:ascii="Arial" w:hAnsi="Arial" w:cs="Arial"/>
              <w:sz w:val="24"/>
              <w:szCs w:val="24"/>
            </w:rPr>
          </w:pPr>
          <w:r>
            <w:rPr>
              <w:rFonts w:ascii="Arial" w:hAnsi="Arial" w:cs="Arial"/>
              <w:sz w:val="24"/>
              <w:szCs w:val="24"/>
            </w:rPr>
            <w:t xml:space="preserve">Lecturer: </w:t>
          </w:r>
          <w:r w:rsidR="00D80861">
            <w:rPr>
              <w:rFonts w:ascii="Arial" w:hAnsi="Arial" w:cs="Arial"/>
              <w:sz w:val="24"/>
              <w:szCs w:val="24"/>
            </w:rPr>
            <w:t xml:space="preserve">Chris </w:t>
          </w:r>
          <w:proofErr w:type="spellStart"/>
          <w:r w:rsidR="00D80861">
            <w:rPr>
              <w:rFonts w:ascii="Arial" w:hAnsi="Arial" w:cs="Arial"/>
              <w:sz w:val="24"/>
              <w:szCs w:val="24"/>
            </w:rPr>
            <w:t>Wilkin</w:t>
          </w:r>
          <w:proofErr w:type="spellEnd"/>
        </w:p>
        <w:p w14:paraId="5715DEC2" w14:textId="77777777" w:rsidR="00022E31" w:rsidRDefault="00022E31" w:rsidP="007D1947">
          <w:pPr>
            <w:pStyle w:val="Heading1"/>
          </w:pPr>
        </w:p>
        <w:p w14:paraId="6EC5CC47" w14:textId="7F1155CF" w:rsidR="007D1947" w:rsidRDefault="007D1947" w:rsidP="007D1947">
          <w:pPr>
            <w:pStyle w:val="Heading1"/>
          </w:pPr>
          <w:r>
            <w:t>Executive Summary</w:t>
          </w:r>
          <w:bookmarkEnd w:id="0"/>
        </w:p>
        <w:p w14:paraId="46F14963" w14:textId="77777777" w:rsidR="007D1947" w:rsidRDefault="007D1947"/>
        <w:p w14:paraId="5928B18E" w14:textId="64BD41BB" w:rsidR="2F7B9DBF" w:rsidRDefault="2F7B9DBF" w:rsidP="2B643F6A">
          <w:pPr>
            <w:rPr>
              <w:rFonts w:ascii="Arial" w:eastAsia="Arial" w:hAnsi="Arial" w:cs="Arial"/>
              <w:sz w:val="24"/>
              <w:szCs w:val="24"/>
            </w:rPr>
          </w:pPr>
          <w:r w:rsidRPr="2B643F6A">
            <w:rPr>
              <w:rFonts w:ascii="Arial" w:eastAsia="Arial" w:hAnsi="Arial" w:cs="Arial"/>
              <w:sz w:val="24"/>
              <w:szCs w:val="24"/>
            </w:rPr>
            <w:t xml:space="preserve">This </w:t>
          </w:r>
          <w:r w:rsidR="6D3FE261" w:rsidRPr="2B643F6A">
            <w:rPr>
              <w:rFonts w:ascii="Arial" w:eastAsia="Arial" w:hAnsi="Arial" w:cs="Arial"/>
              <w:sz w:val="24"/>
              <w:szCs w:val="24"/>
            </w:rPr>
            <w:t>report's</w:t>
          </w:r>
          <w:r w:rsidRPr="2B643F6A">
            <w:rPr>
              <w:rFonts w:ascii="Arial" w:eastAsia="Arial" w:hAnsi="Arial" w:cs="Arial"/>
              <w:sz w:val="24"/>
              <w:szCs w:val="24"/>
            </w:rPr>
            <w:t xml:space="preserve"> purpose is to get Marriott hotels ratios and analyse it by evaluating their performance. This report will focus on the non-financial performance will aid for the economic performance in the future. It has been shown numerous times in the industry that </w:t>
          </w:r>
          <w:r w:rsidR="2160FF8D" w:rsidRPr="2B643F6A">
            <w:rPr>
              <w:rFonts w:ascii="Arial" w:eastAsia="Arial" w:hAnsi="Arial" w:cs="Arial"/>
              <w:sz w:val="24"/>
              <w:szCs w:val="24"/>
            </w:rPr>
            <w:t>it is</w:t>
          </w:r>
          <w:r w:rsidRPr="2B643F6A">
            <w:rPr>
              <w:rFonts w:ascii="Arial" w:eastAsia="Arial" w:hAnsi="Arial" w:cs="Arial"/>
              <w:sz w:val="24"/>
              <w:szCs w:val="24"/>
            </w:rPr>
            <w:t xml:space="preserve"> vital to measuring a </w:t>
          </w:r>
          <w:r w:rsidR="6C7B929C" w:rsidRPr="2B643F6A">
            <w:rPr>
              <w:rFonts w:ascii="Arial" w:eastAsia="Arial" w:hAnsi="Arial" w:cs="Arial"/>
              <w:sz w:val="24"/>
              <w:szCs w:val="24"/>
            </w:rPr>
            <w:t>company's</w:t>
          </w:r>
          <w:r w:rsidRPr="2B643F6A">
            <w:rPr>
              <w:rFonts w:ascii="Arial" w:eastAsia="Arial" w:hAnsi="Arial" w:cs="Arial"/>
              <w:sz w:val="24"/>
              <w:szCs w:val="24"/>
            </w:rPr>
            <w:t xml:space="preserve"> performance.</w:t>
          </w:r>
        </w:p>
        <w:p w14:paraId="58820E4F" w14:textId="79CFC8E7" w:rsidR="2F7B9DBF" w:rsidRDefault="2F7B9DBF" w:rsidP="2B643F6A">
          <w:pPr>
            <w:rPr>
              <w:rFonts w:ascii="Arial" w:eastAsia="Arial" w:hAnsi="Arial" w:cs="Arial"/>
              <w:sz w:val="24"/>
              <w:szCs w:val="24"/>
            </w:rPr>
          </w:pPr>
          <w:r w:rsidRPr="2B643F6A">
            <w:rPr>
              <w:rFonts w:ascii="Arial" w:eastAsia="Arial" w:hAnsi="Arial" w:cs="Arial"/>
              <w:sz w:val="24"/>
              <w:szCs w:val="24"/>
            </w:rPr>
            <w:t xml:space="preserve">This report examines the ratios relating to gearing, </w:t>
          </w:r>
          <w:bookmarkStart w:id="1" w:name="_Int_t4GXIXBg"/>
          <w:r w:rsidR="0DF2EEF8" w:rsidRPr="2B643F6A">
            <w:rPr>
              <w:rFonts w:ascii="Arial" w:eastAsia="Arial" w:hAnsi="Arial" w:cs="Arial"/>
              <w:sz w:val="24"/>
              <w:szCs w:val="24"/>
            </w:rPr>
            <w:t>liquids,</w:t>
          </w:r>
          <w:bookmarkEnd w:id="1"/>
          <w:r w:rsidRPr="2B643F6A">
            <w:rPr>
              <w:rFonts w:ascii="Arial" w:eastAsia="Arial" w:hAnsi="Arial" w:cs="Arial"/>
              <w:sz w:val="24"/>
              <w:szCs w:val="24"/>
            </w:rPr>
            <w:t xml:space="preserve"> and profitability. This report will provide solutions to problems Marriott may face so that they can sustain their place in the market. This report will analyse their performance from the years 2020 to 2021. Liquids ratio shows their ability to cast an asset into cash. Gearing ratios evaluates the financial leverage a company has. Profitability ratio assesses the amount of profit they can earn.</w:t>
          </w:r>
        </w:p>
        <w:p w14:paraId="62122060" w14:textId="0333BAB0" w:rsidR="2F7B9DBF" w:rsidRDefault="2F7B9DBF" w:rsidP="2B643F6A">
          <w:pPr>
            <w:rPr>
              <w:rFonts w:ascii="Arial" w:eastAsia="Arial" w:hAnsi="Arial" w:cs="Arial"/>
              <w:sz w:val="24"/>
              <w:szCs w:val="24"/>
            </w:rPr>
          </w:pPr>
          <w:r w:rsidRPr="2B643F6A">
            <w:rPr>
              <w:rFonts w:ascii="Arial" w:eastAsia="Arial" w:hAnsi="Arial" w:cs="Arial"/>
              <w:sz w:val="24"/>
              <w:szCs w:val="24"/>
            </w:rPr>
            <w:t>This report is intended for the management in Marriott so they can avoid future obstructions and financial roadblocks. We state the problems and advantages so that they can understand the efficiency of ratio analysis. This information will bring promising results for Marriott.</w:t>
          </w:r>
        </w:p>
        <w:p w14:paraId="7A1B6FA2" w14:textId="52380F7B" w:rsidR="2B643F6A" w:rsidRDefault="2B643F6A" w:rsidP="2B643F6A"/>
        <w:p w14:paraId="319933FB" w14:textId="77777777" w:rsidR="007D1947" w:rsidRDefault="007D1947"/>
        <w:p w14:paraId="5D6BF5EE" w14:textId="77777777" w:rsidR="007D1947" w:rsidRDefault="007D1947"/>
        <w:p w14:paraId="11C68BD2" w14:textId="77777777" w:rsidR="007D1947" w:rsidRDefault="007D1947"/>
        <w:p w14:paraId="08EEC166" w14:textId="77777777" w:rsidR="007D1947" w:rsidRDefault="007D1947"/>
        <w:p w14:paraId="4A7E0BD1" w14:textId="77777777" w:rsidR="007D1947" w:rsidRDefault="007D1947"/>
        <w:p w14:paraId="60983FBE" w14:textId="77777777" w:rsidR="007D1947" w:rsidRDefault="007D1947"/>
        <w:p w14:paraId="4BD24EAA" w14:textId="77777777" w:rsidR="007D1947" w:rsidRDefault="007D1947"/>
        <w:p w14:paraId="5E20A626" w14:textId="77777777" w:rsidR="007D1947" w:rsidRDefault="007D1947"/>
        <w:p w14:paraId="2592EA34" w14:textId="77777777" w:rsidR="007D1947" w:rsidRDefault="007D1947"/>
        <w:p w14:paraId="102FA409" w14:textId="77777777" w:rsidR="007D1947" w:rsidRDefault="007D1947"/>
        <w:p w14:paraId="0EB4AA44" w14:textId="77777777" w:rsidR="007D1947" w:rsidRDefault="007D1947"/>
        <w:p w14:paraId="43F4A0A2" w14:textId="77777777" w:rsidR="007D1947" w:rsidRDefault="007D1947"/>
        <w:p w14:paraId="1AC34DF5" w14:textId="77777777" w:rsidR="007D1947" w:rsidRDefault="007D1947"/>
        <w:p w14:paraId="51926115" w14:textId="77777777" w:rsidR="007D1947" w:rsidRDefault="007D1947"/>
        <w:p w14:paraId="77A33B7E" w14:textId="77777777" w:rsidR="007D1947" w:rsidRDefault="007D1947"/>
        <w:p w14:paraId="4C2E3AF2" w14:textId="77777777" w:rsidR="007D1947" w:rsidRDefault="007D1947"/>
        <w:p w14:paraId="76E82432" w14:textId="16828BDA" w:rsidR="007D1947" w:rsidRDefault="007D1947" w:rsidP="2B643F6A"/>
        <w:p w14:paraId="42C19836" w14:textId="77777777" w:rsidR="007D1947" w:rsidRDefault="007D1947"/>
        <w:sdt>
          <w:sdtPr>
            <w:rPr>
              <w:rFonts w:asciiTheme="minorHAnsi" w:eastAsiaTheme="minorHAnsi" w:hAnsiTheme="minorHAnsi" w:cstheme="minorBidi"/>
              <w:color w:val="auto"/>
              <w:sz w:val="22"/>
              <w:szCs w:val="22"/>
              <w:lang w:val="en-GB"/>
            </w:rPr>
            <w:id w:val="-1297214018"/>
            <w:docPartObj>
              <w:docPartGallery w:val="Table of Contents"/>
              <w:docPartUnique/>
            </w:docPartObj>
          </w:sdtPr>
          <w:sdtEndPr>
            <w:rPr>
              <w:b/>
              <w:bCs/>
              <w:noProof/>
            </w:rPr>
          </w:sdtEndPr>
          <w:sdtContent>
            <w:p w14:paraId="17F927D0" w14:textId="77777777" w:rsidR="007D1947" w:rsidRDefault="007D1947">
              <w:pPr>
                <w:pStyle w:val="TOCHeading"/>
              </w:pPr>
              <w:r>
                <w:t>Table of Contents</w:t>
              </w:r>
            </w:p>
            <w:p w14:paraId="4C790205" w14:textId="1B8E3C4B" w:rsidR="00115B96" w:rsidRDefault="007D1947">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463944599" w:history="1">
                <w:r w:rsidR="00115B96" w:rsidRPr="009B0210">
                  <w:rPr>
                    <w:rStyle w:val="Hyperlink"/>
                    <w:noProof/>
                  </w:rPr>
                  <w:t>Executive Summary</w:t>
                </w:r>
                <w:r w:rsidR="00115B96">
                  <w:rPr>
                    <w:noProof/>
                    <w:webHidden/>
                  </w:rPr>
                  <w:tab/>
                </w:r>
                <w:r w:rsidR="00115B96">
                  <w:rPr>
                    <w:noProof/>
                    <w:webHidden/>
                  </w:rPr>
                  <w:fldChar w:fldCharType="begin"/>
                </w:r>
                <w:r w:rsidR="00115B96">
                  <w:rPr>
                    <w:noProof/>
                    <w:webHidden/>
                  </w:rPr>
                  <w:instrText xml:space="preserve"> PAGEREF _Toc463944599 \h </w:instrText>
                </w:r>
                <w:r w:rsidR="00115B96">
                  <w:rPr>
                    <w:noProof/>
                    <w:webHidden/>
                  </w:rPr>
                </w:r>
                <w:r w:rsidR="00115B96">
                  <w:rPr>
                    <w:noProof/>
                    <w:webHidden/>
                  </w:rPr>
                  <w:fldChar w:fldCharType="separate"/>
                </w:r>
                <w:r w:rsidR="00115B96">
                  <w:rPr>
                    <w:noProof/>
                    <w:webHidden/>
                  </w:rPr>
                  <w:t>1</w:t>
                </w:r>
                <w:r w:rsidR="00115B96">
                  <w:rPr>
                    <w:noProof/>
                    <w:webHidden/>
                  </w:rPr>
                  <w:fldChar w:fldCharType="end"/>
                </w:r>
              </w:hyperlink>
            </w:p>
            <w:p w14:paraId="594F6124" w14:textId="3AABD719" w:rsidR="00115B96" w:rsidRDefault="003569A0">
              <w:pPr>
                <w:pStyle w:val="TOC1"/>
                <w:tabs>
                  <w:tab w:val="right" w:leader="dot" w:pos="9016"/>
                </w:tabs>
                <w:rPr>
                  <w:rFonts w:eastAsiaTheme="minorEastAsia"/>
                  <w:noProof/>
                  <w:lang w:eastAsia="en-GB"/>
                </w:rPr>
              </w:pPr>
              <w:hyperlink w:anchor="_Toc463944600" w:history="1">
                <w:r w:rsidR="00115B96" w:rsidRPr="009B0210">
                  <w:rPr>
                    <w:rStyle w:val="Hyperlink"/>
                    <w:noProof/>
                  </w:rPr>
                  <w:t>Introduction</w:t>
                </w:r>
                <w:r w:rsidR="00115B96">
                  <w:rPr>
                    <w:noProof/>
                    <w:webHidden/>
                  </w:rPr>
                  <w:tab/>
                </w:r>
                <w:r w:rsidR="00115B96">
                  <w:rPr>
                    <w:noProof/>
                    <w:webHidden/>
                  </w:rPr>
                  <w:fldChar w:fldCharType="begin"/>
                </w:r>
                <w:r w:rsidR="00115B96">
                  <w:rPr>
                    <w:noProof/>
                    <w:webHidden/>
                  </w:rPr>
                  <w:instrText xml:space="preserve"> PAGEREF _Toc463944600 \h </w:instrText>
                </w:r>
                <w:r w:rsidR="00115B96">
                  <w:rPr>
                    <w:noProof/>
                    <w:webHidden/>
                  </w:rPr>
                </w:r>
                <w:r w:rsidR="00115B96">
                  <w:rPr>
                    <w:noProof/>
                    <w:webHidden/>
                  </w:rPr>
                  <w:fldChar w:fldCharType="separate"/>
                </w:r>
                <w:r w:rsidR="00115B96">
                  <w:rPr>
                    <w:noProof/>
                    <w:webHidden/>
                  </w:rPr>
                  <w:t>3</w:t>
                </w:r>
                <w:r w:rsidR="00115B96">
                  <w:rPr>
                    <w:noProof/>
                    <w:webHidden/>
                  </w:rPr>
                  <w:fldChar w:fldCharType="end"/>
                </w:r>
              </w:hyperlink>
            </w:p>
            <w:p w14:paraId="554E8E6C" w14:textId="6D67A95B" w:rsidR="00115B96" w:rsidRDefault="003569A0">
              <w:pPr>
                <w:pStyle w:val="TOC1"/>
                <w:tabs>
                  <w:tab w:val="right" w:leader="dot" w:pos="9016"/>
                </w:tabs>
                <w:rPr>
                  <w:rFonts w:eastAsiaTheme="minorEastAsia"/>
                  <w:noProof/>
                  <w:lang w:eastAsia="en-GB"/>
                </w:rPr>
              </w:pPr>
              <w:hyperlink w:anchor="_Toc463944602" w:history="1">
                <w:r w:rsidR="00115B96" w:rsidRPr="009B0210">
                  <w:rPr>
                    <w:rStyle w:val="Hyperlink"/>
                    <w:noProof/>
                  </w:rPr>
                  <w:t>Financial Analysis Trends</w:t>
                </w:r>
                <w:r w:rsidR="00115B96">
                  <w:rPr>
                    <w:noProof/>
                    <w:webHidden/>
                  </w:rPr>
                  <w:tab/>
                </w:r>
                <w:r w:rsidR="00115B96">
                  <w:rPr>
                    <w:noProof/>
                    <w:webHidden/>
                  </w:rPr>
                  <w:fldChar w:fldCharType="begin"/>
                </w:r>
                <w:r w:rsidR="00115B96">
                  <w:rPr>
                    <w:noProof/>
                    <w:webHidden/>
                  </w:rPr>
                  <w:instrText xml:space="preserve"> PAGEREF _Toc463944602 \h </w:instrText>
                </w:r>
                <w:r w:rsidR="00115B96">
                  <w:rPr>
                    <w:noProof/>
                    <w:webHidden/>
                  </w:rPr>
                </w:r>
                <w:r w:rsidR="00115B96">
                  <w:rPr>
                    <w:noProof/>
                    <w:webHidden/>
                  </w:rPr>
                  <w:fldChar w:fldCharType="separate"/>
                </w:r>
                <w:r w:rsidR="00115B96">
                  <w:rPr>
                    <w:noProof/>
                    <w:webHidden/>
                  </w:rPr>
                  <w:t>4</w:t>
                </w:r>
                <w:r w:rsidR="00115B96">
                  <w:rPr>
                    <w:noProof/>
                    <w:webHidden/>
                  </w:rPr>
                  <w:fldChar w:fldCharType="end"/>
                </w:r>
              </w:hyperlink>
            </w:p>
            <w:p w14:paraId="41BAB81A" w14:textId="3CD8E8A4" w:rsidR="00115B96" w:rsidRDefault="003569A0">
              <w:pPr>
                <w:pStyle w:val="TOC2"/>
                <w:tabs>
                  <w:tab w:val="right" w:leader="dot" w:pos="9016"/>
                </w:tabs>
                <w:rPr>
                  <w:noProof/>
                </w:rPr>
              </w:pPr>
              <w:hyperlink w:anchor="_Toc463944603" w:history="1">
                <w:r w:rsidR="00115B96" w:rsidRPr="009B0210">
                  <w:rPr>
                    <w:rStyle w:val="Hyperlink"/>
                    <w:noProof/>
                  </w:rPr>
                  <w:t>Profitability</w:t>
                </w:r>
                <w:r w:rsidR="00115B96">
                  <w:rPr>
                    <w:noProof/>
                    <w:webHidden/>
                  </w:rPr>
                  <w:tab/>
                </w:r>
                <w:r w:rsidR="00115B96">
                  <w:rPr>
                    <w:noProof/>
                    <w:webHidden/>
                  </w:rPr>
                  <w:fldChar w:fldCharType="begin"/>
                </w:r>
                <w:r w:rsidR="00115B96">
                  <w:rPr>
                    <w:noProof/>
                    <w:webHidden/>
                  </w:rPr>
                  <w:instrText xml:space="preserve"> PAGEREF _Toc463944603 \h </w:instrText>
                </w:r>
                <w:r w:rsidR="00115B96">
                  <w:rPr>
                    <w:noProof/>
                    <w:webHidden/>
                  </w:rPr>
                </w:r>
                <w:r w:rsidR="00115B96">
                  <w:rPr>
                    <w:noProof/>
                    <w:webHidden/>
                  </w:rPr>
                  <w:fldChar w:fldCharType="separate"/>
                </w:r>
                <w:r w:rsidR="00115B96">
                  <w:rPr>
                    <w:noProof/>
                    <w:webHidden/>
                  </w:rPr>
                  <w:t>4</w:t>
                </w:r>
                <w:r w:rsidR="00115B96">
                  <w:rPr>
                    <w:noProof/>
                    <w:webHidden/>
                  </w:rPr>
                  <w:fldChar w:fldCharType="end"/>
                </w:r>
              </w:hyperlink>
            </w:p>
            <w:p w14:paraId="33358261" w14:textId="6861BAA9" w:rsidR="00115B96" w:rsidRDefault="003569A0">
              <w:pPr>
                <w:pStyle w:val="TOC2"/>
                <w:tabs>
                  <w:tab w:val="right" w:leader="dot" w:pos="9016"/>
                </w:tabs>
                <w:rPr>
                  <w:noProof/>
                </w:rPr>
              </w:pPr>
              <w:hyperlink w:anchor="_Toc463944604" w:history="1">
                <w:r w:rsidR="00115B96" w:rsidRPr="009B0210">
                  <w:rPr>
                    <w:rStyle w:val="Hyperlink"/>
                    <w:noProof/>
                  </w:rPr>
                  <w:t>Liquidity</w:t>
                </w:r>
                <w:r w:rsidR="00115B96">
                  <w:rPr>
                    <w:noProof/>
                    <w:webHidden/>
                  </w:rPr>
                  <w:tab/>
                </w:r>
                <w:r w:rsidR="00115B96">
                  <w:rPr>
                    <w:noProof/>
                    <w:webHidden/>
                  </w:rPr>
                  <w:fldChar w:fldCharType="begin"/>
                </w:r>
                <w:r w:rsidR="00115B96">
                  <w:rPr>
                    <w:noProof/>
                    <w:webHidden/>
                  </w:rPr>
                  <w:instrText xml:space="preserve"> PAGEREF _Toc463944604 \h </w:instrText>
                </w:r>
                <w:r w:rsidR="00115B96">
                  <w:rPr>
                    <w:noProof/>
                    <w:webHidden/>
                  </w:rPr>
                </w:r>
                <w:r w:rsidR="00115B96">
                  <w:rPr>
                    <w:noProof/>
                    <w:webHidden/>
                  </w:rPr>
                  <w:fldChar w:fldCharType="separate"/>
                </w:r>
                <w:r w:rsidR="00115B96">
                  <w:rPr>
                    <w:noProof/>
                    <w:webHidden/>
                  </w:rPr>
                  <w:t>4</w:t>
                </w:r>
                <w:r w:rsidR="00115B96">
                  <w:rPr>
                    <w:noProof/>
                    <w:webHidden/>
                  </w:rPr>
                  <w:fldChar w:fldCharType="end"/>
                </w:r>
              </w:hyperlink>
            </w:p>
            <w:p w14:paraId="26D7A146" w14:textId="0842D27E" w:rsidR="00115B96" w:rsidRDefault="003569A0">
              <w:pPr>
                <w:pStyle w:val="TOC2"/>
                <w:tabs>
                  <w:tab w:val="right" w:leader="dot" w:pos="9016"/>
                </w:tabs>
                <w:rPr>
                  <w:noProof/>
                </w:rPr>
              </w:pPr>
              <w:hyperlink w:anchor="_Toc463944605" w:history="1">
                <w:r w:rsidR="00115B96" w:rsidRPr="009B0210">
                  <w:rPr>
                    <w:rStyle w:val="Hyperlink"/>
                    <w:noProof/>
                  </w:rPr>
                  <w:t>Gearing</w:t>
                </w:r>
                <w:r w:rsidR="00115B96">
                  <w:rPr>
                    <w:noProof/>
                    <w:webHidden/>
                  </w:rPr>
                  <w:tab/>
                </w:r>
                <w:r w:rsidR="00115B96">
                  <w:rPr>
                    <w:noProof/>
                    <w:webHidden/>
                  </w:rPr>
                  <w:fldChar w:fldCharType="begin"/>
                </w:r>
                <w:r w:rsidR="00115B96">
                  <w:rPr>
                    <w:noProof/>
                    <w:webHidden/>
                  </w:rPr>
                  <w:instrText xml:space="preserve"> PAGEREF _Toc463944605 \h </w:instrText>
                </w:r>
                <w:r w:rsidR="00115B96">
                  <w:rPr>
                    <w:noProof/>
                    <w:webHidden/>
                  </w:rPr>
                </w:r>
                <w:r w:rsidR="00115B96">
                  <w:rPr>
                    <w:noProof/>
                    <w:webHidden/>
                  </w:rPr>
                  <w:fldChar w:fldCharType="separate"/>
                </w:r>
                <w:r w:rsidR="00115B96">
                  <w:rPr>
                    <w:noProof/>
                    <w:webHidden/>
                  </w:rPr>
                  <w:t>4</w:t>
                </w:r>
                <w:r w:rsidR="00115B96">
                  <w:rPr>
                    <w:noProof/>
                    <w:webHidden/>
                  </w:rPr>
                  <w:fldChar w:fldCharType="end"/>
                </w:r>
              </w:hyperlink>
            </w:p>
            <w:p w14:paraId="3952D2B2" w14:textId="0691F13C" w:rsidR="00115B96" w:rsidRDefault="003569A0">
              <w:pPr>
                <w:pStyle w:val="TOC1"/>
                <w:tabs>
                  <w:tab w:val="right" w:leader="dot" w:pos="9016"/>
                </w:tabs>
                <w:rPr>
                  <w:rFonts w:eastAsiaTheme="minorEastAsia"/>
                  <w:noProof/>
                  <w:lang w:eastAsia="en-GB"/>
                </w:rPr>
              </w:pPr>
              <w:hyperlink w:anchor="_Toc463944606" w:history="1">
                <w:r w:rsidR="00115B96" w:rsidRPr="009B0210">
                  <w:rPr>
                    <w:rStyle w:val="Hyperlink"/>
                    <w:noProof/>
                  </w:rPr>
                  <w:t>Knowledge from Ratio Analysis</w:t>
                </w:r>
                <w:r w:rsidR="00115B96">
                  <w:rPr>
                    <w:noProof/>
                    <w:webHidden/>
                  </w:rPr>
                  <w:tab/>
                </w:r>
                <w:r w:rsidR="00115B96">
                  <w:rPr>
                    <w:noProof/>
                    <w:webHidden/>
                  </w:rPr>
                  <w:fldChar w:fldCharType="begin"/>
                </w:r>
                <w:r w:rsidR="00115B96">
                  <w:rPr>
                    <w:noProof/>
                    <w:webHidden/>
                  </w:rPr>
                  <w:instrText xml:space="preserve"> PAGEREF _Toc463944606 \h </w:instrText>
                </w:r>
                <w:r w:rsidR="00115B96">
                  <w:rPr>
                    <w:noProof/>
                    <w:webHidden/>
                  </w:rPr>
                </w:r>
                <w:r w:rsidR="00115B96">
                  <w:rPr>
                    <w:noProof/>
                    <w:webHidden/>
                  </w:rPr>
                  <w:fldChar w:fldCharType="separate"/>
                </w:r>
                <w:r w:rsidR="00115B96">
                  <w:rPr>
                    <w:noProof/>
                    <w:webHidden/>
                  </w:rPr>
                  <w:t>4</w:t>
                </w:r>
                <w:r w:rsidR="00115B96">
                  <w:rPr>
                    <w:noProof/>
                    <w:webHidden/>
                  </w:rPr>
                  <w:fldChar w:fldCharType="end"/>
                </w:r>
              </w:hyperlink>
            </w:p>
            <w:p w14:paraId="3969CF74" w14:textId="27E04CE3" w:rsidR="00115B96" w:rsidRDefault="003569A0">
              <w:pPr>
                <w:pStyle w:val="TOC1"/>
                <w:tabs>
                  <w:tab w:val="right" w:leader="dot" w:pos="9016"/>
                </w:tabs>
                <w:rPr>
                  <w:rFonts w:eastAsiaTheme="minorEastAsia"/>
                  <w:noProof/>
                  <w:lang w:eastAsia="en-GB"/>
                </w:rPr>
              </w:pPr>
              <w:hyperlink w:anchor="_Toc463944607" w:history="1">
                <w:r w:rsidR="00115B96" w:rsidRPr="009B0210">
                  <w:rPr>
                    <w:rStyle w:val="Hyperlink"/>
                    <w:noProof/>
                  </w:rPr>
                  <w:t>Benefits and Limitations of Ratio Analysis</w:t>
                </w:r>
                <w:r w:rsidR="00115B96">
                  <w:rPr>
                    <w:noProof/>
                    <w:webHidden/>
                  </w:rPr>
                  <w:tab/>
                </w:r>
                <w:r w:rsidR="00115B96">
                  <w:rPr>
                    <w:noProof/>
                    <w:webHidden/>
                  </w:rPr>
                  <w:fldChar w:fldCharType="begin"/>
                </w:r>
                <w:r w:rsidR="00115B96">
                  <w:rPr>
                    <w:noProof/>
                    <w:webHidden/>
                  </w:rPr>
                  <w:instrText xml:space="preserve"> PAGEREF _Toc463944607 \h </w:instrText>
                </w:r>
                <w:r w:rsidR="00115B96">
                  <w:rPr>
                    <w:noProof/>
                    <w:webHidden/>
                  </w:rPr>
                </w:r>
                <w:r w:rsidR="00115B96">
                  <w:rPr>
                    <w:noProof/>
                    <w:webHidden/>
                  </w:rPr>
                  <w:fldChar w:fldCharType="separate"/>
                </w:r>
                <w:r w:rsidR="00115B96">
                  <w:rPr>
                    <w:noProof/>
                    <w:webHidden/>
                  </w:rPr>
                  <w:t>4</w:t>
                </w:r>
                <w:r w:rsidR="00115B96">
                  <w:rPr>
                    <w:noProof/>
                    <w:webHidden/>
                  </w:rPr>
                  <w:fldChar w:fldCharType="end"/>
                </w:r>
              </w:hyperlink>
            </w:p>
            <w:p w14:paraId="2B487859" w14:textId="62F25BE2" w:rsidR="00115B96" w:rsidRDefault="003569A0">
              <w:pPr>
                <w:pStyle w:val="TOC1"/>
                <w:tabs>
                  <w:tab w:val="right" w:leader="dot" w:pos="9016"/>
                </w:tabs>
                <w:rPr>
                  <w:rFonts w:eastAsiaTheme="minorEastAsia"/>
                  <w:noProof/>
                  <w:lang w:eastAsia="en-GB"/>
                </w:rPr>
              </w:pPr>
              <w:hyperlink w:anchor="_Toc463944608" w:history="1">
                <w:r w:rsidR="00115B96" w:rsidRPr="009B0210">
                  <w:rPr>
                    <w:rStyle w:val="Hyperlink"/>
                    <w:noProof/>
                  </w:rPr>
                  <w:t>Conclusion (average of 10% of word count)</w:t>
                </w:r>
                <w:r w:rsidR="00115B96">
                  <w:rPr>
                    <w:noProof/>
                    <w:webHidden/>
                  </w:rPr>
                  <w:tab/>
                </w:r>
                <w:r w:rsidR="00115B96">
                  <w:rPr>
                    <w:noProof/>
                    <w:webHidden/>
                  </w:rPr>
                  <w:fldChar w:fldCharType="begin"/>
                </w:r>
                <w:r w:rsidR="00115B96">
                  <w:rPr>
                    <w:noProof/>
                    <w:webHidden/>
                  </w:rPr>
                  <w:instrText xml:space="preserve"> PAGEREF _Toc463944608 \h </w:instrText>
                </w:r>
                <w:r w:rsidR="00115B96">
                  <w:rPr>
                    <w:noProof/>
                    <w:webHidden/>
                  </w:rPr>
                </w:r>
                <w:r w:rsidR="00115B96">
                  <w:rPr>
                    <w:noProof/>
                    <w:webHidden/>
                  </w:rPr>
                  <w:fldChar w:fldCharType="separate"/>
                </w:r>
                <w:r w:rsidR="00115B96">
                  <w:rPr>
                    <w:noProof/>
                    <w:webHidden/>
                  </w:rPr>
                  <w:t>5</w:t>
                </w:r>
                <w:r w:rsidR="00115B96">
                  <w:rPr>
                    <w:noProof/>
                    <w:webHidden/>
                  </w:rPr>
                  <w:fldChar w:fldCharType="end"/>
                </w:r>
              </w:hyperlink>
            </w:p>
            <w:p w14:paraId="163DB4B1" w14:textId="06BBC885" w:rsidR="00115B96" w:rsidRDefault="003569A0">
              <w:pPr>
                <w:pStyle w:val="TOC1"/>
                <w:tabs>
                  <w:tab w:val="right" w:leader="dot" w:pos="9016"/>
                </w:tabs>
                <w:rPr>
                  <w:rFonts w:eastAsiaTheme="minorEastAsia"/>
                  <w:noProof/>
                  <w:lang w:eastAsia="en-GB"/>
                </w:rPr>
              </w:pPr>
              <w:hyperlink w:anchor="_Toc463944609" w:history="1">
                <w:r w:rsidR="00115B96" w:rsidRPr="009B0210">
                  <w:rPr>
                    <w:rStyle w:val="Hyperlink"/>
                    <w:noProof/>
                  </w:rPr>
                  <w:t>Bibliography</w:t>
                </w:r>
                <w:r w:rsidR="00115B96">
                  <w:rPr>
                    <w:noProof/>
                    <w:webHidden/>
                  </w:rPr>
                  <w:tab/>
                </w:r>
                <w:r w:rsidR="00115B96">
                  <w:rPr>
                    <w:noProof/>
                    <w:webHidden/>
                  </w:rPr>
                  <w:fldChar w:fldCharType="begin"/>
                </w:r>
                <w:r w:rsidR="00115B96">
                  <w:rPr>
                    <w:noProof/>
                    <w:webHidden/>
                  </w:rPr>
                  <w:instrText xml:space="preserve"> PAGEREF _Toc463944609 \h </w:instrText>
                </w:r>
                <w:r w:rsidR="00115B96">
                  <w:rPr>
                    <w:noProof/>
                    <w:webHidden/>
                  </w:rPr>
                </w:r>
                <w:r w:rsidR="00115B96">
                  <w:rPr>
                    <w:noProof/>
                    <w:webHidden/>
                  </w:rPr>
                  <w:fldChar w:fldCharType="separate"/>
                </w:r>
                <w:r w:rsidR="00115B96">
                  <w:rPr>
                    <w:noProof/>
                    <w:webHidden/>
                  </w:rPr>
                  <w:t>6</w:t>
                </w:r>
                <w:r w:rsidR="00115B96">
                  <w:rPr>
                    <w:noProof/>
                    <w:webHidden/>
                  </w:rPr>
                  <w:fldChar w:fldCharType="end"/>
                </w:r>
              </w:hyperlink>
            </w:p>
            <w:p w14:paraId="5849B348" w14:textId="77777777" w:rsidR="007D1947" w:rsidRDefault="007D1947">
              <w:r>
                <w:rPr>
                  <w:b/>
                  <w:bCs/>
                  <w:noProof/>
                </w:rPr>
                <w:fldChar w:fldCharType="end"/>
              </w:r>
              <w:r w:rsidR="00115B96">
                <w:rPr>
                  <w:b/>
                  <w:bCs/>
                  <w:noProof/>
                </w:rPr>
                <w:t>UPDATE TABLE FREQUENTLY – CHECK IT HAS BEEN UPDATED PRIOR TO SUBMISSION</w:t>
              </w:r>
            </w:p>
          </w:sdtContent>
        </w:sdt>
        <w:p w14:paraId="1E6FA7DA" w14:textId="77777777" w:rsidR="007D1947" w:rsidRDefault="007D1947"/>
        <w:p w14:paraId="3C870FBE" w14:textId="77777777" w:rsidR="007D1947" w:rsidRDefault="007D1947"/>
        <w:p w14:paraId="2473B2AF" w14:textId="77777777" w:rsidR="007D1947" w:rsidRDefault="007D1947"/>
        <w:p w14:paraId="059AA211" w14:textId="77777777" w:rsidR="007D1947" w:rsidRDefault="007D1947"/>
        <w:p w14:paraId="18482C63" w14:textId="77777777" w:rsidR="007D1947" w:rsidRDefault="007D1947"/>
        <w:p w14:paraId="23DB8D03" w14:textId="77777777" w:rsidR="007D1947" w:rsidRDefault="007D1947"/>
        <w:p w14:paraId="38BD64A9" w14:textId="77777777" w:rsidR="007D1947" w:rsidRDefault="007D1947"/>
        <w:p w14:paraId="54CB868D" w14:textId="77777777" w:rsidR="007D1947" w:rsidRDefault="007D1947"/>
        <w:p w14:paraId="1EF5C34A" w14:textId="77777777" w:rsidR="007D1947" w:rsidRDefault="007D1947"/>
        <w:p w14:paraId="5551AF38" w14:textId="77777777" w:rsidR="007D1947" w:rsidRDefault="007D1947"/>
        <w:p w14:paraId="39BBE02B" w14:textId="77777777" w:rsidR="007D1947" w:rsidRDefault="007D1947"/>
        <w:p w14:paraId="7793AFE1" w14:textId="77777777" w:rsidR="007D1947" w:rsidRDefault="007D1947"/>
        <w:p w14:paraId="77CF37E8" w14:textId="77777777" w:rsidR="007D1947" w:rsidRDefault="007D1947"/>
        <w:p w14:paraId="63A0B225" w14:textId="77777777" w:rsidR="007D1947" w:rsidRDefault="007D1947"/>
        <w:p w14:paraId="26DF20D1" w14:textId="77777777" w:rsidR="007D1947" w:rsidRDefault="007D1947"/>
        <w:p w14:paraId="58FAB091" w14:textId="77777777" w:rsidR="007D1947" w:rsidRDefault="007D1947"/>
        <w:p w14:paraId="24547ED3" w14:textId="77777777" w:rsidR="007D1947" w:rsidRDefault="007D1947"/>
        <w:p w14:paraId="58921774" w14:textId="77777777" w:rsidR="007D1947" w:rsidRDefault="007D1947"/>
        <w:p w14:paraId="779A9CD2" w14:textId="77777777" w:rsidR="007D1947" w:rsidRDefault="007D1947"/>
        <w:p w14:paraId="017F22C6" w14:textId="77777777" w:rsidR="007D1947" w:rsidRDefault="007D1947"/>
        <w:p w14:paraId="0565AA6C" w14:textId="77777777" w:rsidR="007D1947" w:rsidRDefault="007D1947"/>
        <w:p w14:paraId="2847B652" w14:textId="77777777" w:rsidR="007D1947" w:rsidRDefault="007D1947"/>
        <w:p w14:paraId="622A38E4" w14:textId="77777777" w:rsidR="007D1947" w:rsidRDefault="007D1947"/>
        <w:p w14:paraId="08D58039" w14:textId="77777777" w:rsidR="007D1947" w:rsidRDefault="007D1947"/>
        <w:p w14:paraId="01A4D065" w14:textId="77777777" w:rsidR="007D1947" w:rsidRDefault="007D1947"/>
        <w:p w14:paraId="2ADB6352" w14:textId="77777777" w:rsidR="007D1947" w:rsidRDefault="007D1947"/>
        <w:p w14:paraId="3D7E1635" w14:textId="77777777" w:rsidR="007D1947" w:rsidRDefault="007D1947"/>
        <w:p w14:paraId="2926D74B" w14:textId="77777777" w:rsidR="007D1947" w:rsidRDefault="007D1947"/>
        <w:p w14:paraId="521E26EC" w14:textId="77777777" w:rsidR="007D1947" w:rsidRDefault="007D1947" w:rsidP="007D1947">
          <w:pPr>
            <w:pStyle w:val="Heading1"/>
          </w:pPr>
          <w:bookmarkStart w:id="2" w:name="_Toc463944600"/>
          <w:r>
            <w:t>Introduction</w:t>
          </w:r>
          <w:bookmarkEnd w:id="2"/>
        </w:p>
        <w:p w14:paraId="69C7FAEE" w14:textId="77777777" w:rsidR="007D1947" w:rsidRDefault="007D1947" w:rsidP="007D1947"/>
        <w:p w14:paraId="2EFE462F" w14:textId="35215663" w:rsidR="264DF2F2" w:rsidRDefault="264DF2F2" w:rsidP="2B643F6A">
          <w:pPr>
            <w:rPr>
              <w:rFonts w:ascii="Arial" w:eastAsia="Arial" w:hAnsi="Arial" w:cs="Arial"/>
              <w:sz w:val="24"/>
              <w:szCs w:val="24"/>
            </w:rPr>
          </w:pPr>
          <w:r w:rsidRPr="2B643F6A">
            <w:rPr>
              <w:rFonts w:ascii="Arial" w:eastAsia="Arial" w:hAnsi="Arial" w:cs="Arial"/>
              <w:sz w:val="24"/>
              <w:szCs w:val="24"/>
            </w:rPr>
            <w:t xml:space="preserve">Marriott is a notable company within the United Kingdom. We will be looking at the ratios from 2020 to 2021 to help the financial analysis. After a deep evaluation of the balance and profit, Marriott will be able to identify the prevalent trends in the ratios. A conclusion will be made after computation of the liquidity, </w:t>
          </w:r>
          <w:bookmarkStart w:id="3" w:name="_Int_lK2vFjKE"/>
          <w:r w:rsidR="67762B60" w:rsidRPr="2B643F6A">
            <w:rPr>
              <w:rFonts w:ascii="Arial" w:eastAsia="Arial" w:hAnsi="Arial" w:cs="Arial"/>
              <w:sz w:val="24"/>
              <w:szCs w:val="24"/>
            </w:rPr>
            <w:t>profitability,</w:t>
          </w:r>
          <w:bookmarkEnd w:id="3"/>
          <w:r w:rsidRPr="2B643F6A">
            <w:rPr>
              <w:rFonts w:ascii="Arial" w:eastAsia="Arial" w:hAnsi="Arial" w:cs="Arial"/>
              <w:sz w:val="24"/>
              <w:szCs w:val="24"/>
            </w:rPr>
            <w:t xml:space="preserve"> and gearing. Doing this will provide indicators to users based on accurate and </w:t>
          </w:r>
          <w:bookmarkStart w:id="4" w:name="_Int_CiXGow1d"/>
          <w:r w:rsidR="5D10D4CA" w:rsidRPr="2B643F6A">
            <w:rPr>
              <w:rFonts w:ascii="Arial" w:eastAsia="Arial" w:hAnsi="Arial" w:cs="Arial"/>
              <w:sz w:val="24"/>
              <w:szCs w:val="24"/>
            </w:rPr>
            <w:t>information</w:t>
          </w:r>
          <w:bookmarkEnd w:id="4"/>
          <w:r w:rsidRPr="2B643F6A">
            <w:rPr>
              <w:rFonts w:ascii="Arial" w:eastAsia="Arial" w:hAnsi="Arial" w:cs="Arial"/>
              <w:sz w:val="24"/>
              <w:szCs w:val="24"/>
            </w:rPr>
            <w:t xml:space="preserve"> and financial analysis results are based on a diagnosis of return and risk. (</w:t>
          </w:r>
          <w:proofErr w:type="spellStart"/>
          <w:r w:rsidRPr="2B643F6A">
            <w:rPr>
              <w:rFonts w:ascii="Arial" w:eastAsia="Arial" w:hAnsi="Arial" w:cs="Arial"/>
              <w:sz w:val="24"/>
              <w:szCs w:val="24"/>
            </w:rPr>
            <w:t>Babalola</w:t>
          </w:r>
          <w:proofErr w:type="spellEnd"/>
          <w:r w:rsidRPr="2B643F6A">
            <w:rPr>
              <w:rFonts w:ascii="Arial" w:eastAsia="Arial" w:hAnsi="Arial" w:cs="Arial"/>
              <w:sz w:val="24"/>
              <w:szCs w:val="24"/>
            </w:rPr>
            <w:t xml:space="preserve"> and </w:t>
          </w:r>
          <w:proofErr w:type="spellStart"/>
          <w:r w:rsidRPr="2B643F6A">
            <w:rPr>
              <w:rFonts w:ascii="Arial" w:eastAsia="Arial" w:hAnsi="Arial" w:cs="Arial"/>
              <w:sz w:val="24"/>
              <w:szCs w:val="24"/>
            </w:rPr>
            <w:t>Abiola</w:t>
          </w:r>
          <w:proofErr w:type="spellEnd"/>
          <w:r w:rsidRPr="2B643F6A">
            <w:rPr>
              <w:rFonts w:ascii="Arial" w:eastAsia="Arial" w:hAnsi="Arial" w:cs="Arial"/>
              <w:sz w:val="24"/>
              <w:szCs w:val="24"/>
            </w:rPr>
            <w:t xml:space="preserve">, 2013). This could be correlated to Marriott as they could use these indicators to calculate advantageous business moves which will help </w:t>
          </w:r>
          <w:r w:rsidR="402739D7" w:rsidRPr="2B643F6A">
            <w:rPr>
              <w:rFonts w:ascii="Arial" w:eastAsia="Arial" w:hAnsi="Arial" w:cs="Arial"/>
              <w:sz w:val="24"/>
              <w:szCs w:val="24"/>
            </w:rPr>
            <w:t>their</w:t>
          </w:r>
          <w:r w:rsidRPr="2B643F6A">
            <w:rPr>
              <w:rFonts w:ascii="Arial" w:eastAsia="Arial" w:hAnsi="Arial" w:cs="Arial"/>
              <w:sz w:val="24"/>
              <w:szCs w:val="24"/>
            </w:rPr>
            <w:t xml:space="preserve"> business course of action. Some pivotal ideas to implement to ensure that Marriott successfully manages its expenses and costs may </w:t>
          </w:r>
          <w:r w:rsidR="6AE3C5EC" w:rsidRPr="2B643F6A">
            <w:rPr>
              <w:rFonts w:ascii="Arial" w:eastAsia="Arial" w:hAnsi="Arial" w:cs="Arial"/>
              <w:sz w:val="24"/>
              <w:szCs w:val="24"/>
            </w:rPr>
            <w:t>be</w:t>
          </w:r>
          <w:r w:rsidRPr="2B643F6A">
            <w:rPr>
              <w:rFonts w:ascii="Arial" w:eastAsia="Arial" w:hAnsi="Arial" w:cs="Arial"/>
              <w:sz w:val="24"/>
              <w:szCs w:val="24"/>
            </w:rPr>
            <w:t xml:space="preserve"> evaluating whether revenue needs to be increased in one ratio environment other than an alternative one, recording budgets and expenses will give them an idea of their functional </w:t>
          </w:r>
          <w:r w:rsidR="1AE2FFDA" w:rsidRPr="2B643F6A">
            <w:rPr>
              <w:rFonts w:ascii="Arial" w:eastAsia="Arial" w:hAnsi="Arial" w:cs="Arial"/>
              <w:sz w:val="24"/>
              <w:szCs w:val="24"/>
            </w:rPr>
            <w:t>their</w:t>
          </w:r>
          <w:r w:rsidRPr="2B643F6A">
            <w:rPr>
              <w:rFonts w:ascii="Arial" w:eastAsia="Arial" w:hAnsi="Arial" w:cs="Arial"/>
              <w:sz w:val="24"/>
              <w:szCs w:val="24"/>
            </w:rPr>
            <w:t xml:space="preserve"> business conduct </w:t>
          </w:r>
          <w:r w:rsidR="5F6E0C1D" w:rsidRPr="2B643F6A">
            <w:rPr>
              <w:rFonts w:ascii="Arial" w:eastAsia="Arial" w:hAnsi="Arial" w:cs="Arial"/>
              <w:sz w:val="24"/>
              <w:szCs w:val="24"/>
            </w:rPr>
            <w:t>is</w:t>
          </w:r>
          <w:r w:rsidRPr="2B643F6A">
            <w:rPr>
              <w:rFonts w:ascii="Arial" w:eastAsia="Arial" w:hAnsi="Arial" w:cs="Arial"/>
              <w:sz w:val="24"/>
              <w:szCs w:val="24"/>
            </w:rPr>
            <w:t xml:space="preserve"> or if the ratios are correctly balanced financially. The 3 ratios that will be examined are the liquids ratio, profitability ratio and gearing ratio. These ratios will aid the assessment of the operations between 2020 to 2021 and see their level of success. These ratios will also aid the measuring of the change between the 2 years and get the reason for the year with the larger profit. The identification of the anomalies and the cause of the anomalies are critical for this analysis. The profits will be examined by the hotel profit and by banker/financial aides/investors. This report aims to compare the hotels performance with their competitors in the industry. Lots of information (internal and external) is needed to compare their performance.</w:t>
          </w:r>
        </w:p>
        <w:p w14:paraId="2BACBDFF" w14:textId="00610F11" w:rsidR="264DF2F2" w:rsidRDefault="264DF2F2" w:rsidP="3A12B9C4">
          <w:r>
            <w:lastRenderedPageBreak/>
            <w:br/>
          </w:r>
        </w:p>
        <w:p w14:paraId="519FDC75" w14:textId="5FF3A936" w:rsidR="3A12B9C4" w:rsidRDefault="3A12B9C4" w:rsidP="3A12B9C4"/>
        <w:p w14:paraId="0D878A77" w14:textId="77777777" w:rsidR="004A11F6" w:rsidRDefault="004A11F6" w:rsidP="007D1947"/>
        <w:p w14:paraId="23D7B520" w14:textId="77777777" w:rsidR="004A11F6" w:rsidRDefault="004A11F6" w:rsidP="007D1947"/>
        <w:p w14:paraId="254C4174" w14:textId="77777777" w:rsidR="004A11F6" w:rsidRDefault="004A11F6" w:rsidP="007D1947"/>
        <w:p w14:paraId="7977B4C9" w14:textId="77777777" w:rsidR="004A11F6" w:rsidRDefault="004A11F6" w:rsidP="007D1947"/>
        <w:p w14:paraId="21842701" w14:textId="11F83390" w:rsidR="004A11F6" w:rsidRDefault="004A11F6" w:rsidP="2B643F6A"/>
        <w:p w14:paraId="4B969C21" w14:textId="40716D26" w:rsidR="2B643F6A" w:rsidRDefault="2B643F6A" w:rsidP="2B643F6A"/>
        <w:p w14:paraId="65D911F3" w14:textId="73D69887" w:rsidR="004A11F6" w:rsidRDefault="004D519C" w:rsidP="004D519C">
          <w:pPr>
            <w:pStyle w:val="Heading1"/>
          </w:pPr>
          <w:bookmarkStart w:id="5" w:name="_Toc463944602"/>
          <w:r>
            <w:t>Financial Analysis Trends</w:t>
          </w:r>
          <w:bookmarkEnd w:id="5"/>
        </w:p>
        <w:p w14:paraId="53928725" w14:textId="77777777" w:rsidR="00284F1F" w:rsidRDefault="00284F1F" w:rsidP="00284F1F"/>
        <w:p w14:paraId="707059FB" w14:textId="113212F5" w:rsidR="007F63D7" w:rsidRDefault="007F63D7" w:rsidP="2B643F6A">
          <w:pPr>
            <w:rPr>
              <w:rFonts w:ascii="Arial" w:eastAsia="Arial" w:hAnsi="Arial" w:cs="Arial"/>
              <w:sz w:val="24"/>
              <w:szCs w:val="24"/>
            </w:rPr>
          </w:pPr>
          <w:r w:rsidRPr="2B643F6A">
            <w:rPr>
              <w:rFonts w:ascii="Arial" w:eastAsia="Arial" w:hAnsi="Arial" w:cs="Arial"/>
              <w:sz w:val="24"/>
              <w:szCs w:val="24"/>
            </w:rPr>
            <w:t xml:space="preserve">Comparing the Marriott 2020 and 2021 financial ratio performance. You are required to discuss the trends seen in its key financial ratios and draw appropriate conclusions by applying graphs and charts to support your argument. </w:t>
          </w:r>
        </w:p>
        <w:p w14:paraId="4694B300" w14:textId="1D4E9B4D" w:rsidR="2B643F6A" w:rsidRDefault="2B643F6A" w:rsidP="2B643F6A">
          <w:pPr>
            <w:rPr>
              <w:rFonts w:ascii="Arial" w:eastAsia="Arial" w:hAnsi="Arial" w:cs="Arial"/>
              <w:sz w:val="24"/>
              <w:szCs w:val="24"/>
            </w:rPr>
          </w:pPr>
        </w:p>
        <w:p w14:paraId="7F1D0BD4" w14:textId="48E9218A" w:rsidR="50E6F8EF" w:rsidRDefault="50E6F8EF" w:rsidP="2B643F6A">
          <w:r>
            <w:t>Figure 1</w:t>
          </w:r>
        </w:p>
        <w:tbl>
          <w:tblPr>
            <w:tblStyle w:val="TableGrid"/>
            <w:tblW w:w="0" w:type="auto"/>
            <w:tblLayout w:type="fixed"/>
            <w:tblLook w:val="04A0" w:firstRow="1" w:lastRow="0" w:firstColumn="1" w:lastColumn="0" w:noHBand="0" w:noVBand="1"/>
          </w:tblPr>
          <w:tblGrid>
            <w:gridCol w:w="2355"/>
            <w:gridCol w:w="2265"/>
            <w:gridCol w:w="2265"/>
            <w:gridCol w:w="2130"/>
          </w:tblGrid>
          <w:tr w:rsidR="2B643F6A" w14:paraId="24E1EE87" w14:textId="77777777" w:rsidTr="7DC10407">
            <w:tc>
              <w:tcPr>
                <w:tcW w:w="2355" w:type="dxa"/>
                <w:tcBorders>
                  <w:top w:val="single" w:sz="8" w:space="0" w:color="auto"/>
                  <w:left w:val="single" w:sz="8" w:space="0" w:color="auto"/>
                  <w:bottom w:val="single" w:sz="8" w:space="0" w:color="auto"/>
                  <w:right w:val="single" w:sz="8" w:space="0" w:color="auto"/>
                </w:tcBorders>
                <w:tcMar>
                  <w:left w:w="108" w:type="dxa"/>
                  <w:right w:w="108" w:type="dxa"/>
                </w:tcMar>
              </w:tcPr>
              <w:p w14:paraId="7D4E540C" w14:textId="76883C89" w:rsidR="2B643F6A" w:rsidRDefault="2B643F6A">
                <w:r w:rsidRPr="2B643F6A">
                  <w:rPr>
                    <w:rFonts w:ascii="Calibri" w:eastAsia="Calibri" w:hAnsi="Calibri" w:cs="Calibri"/>
                  </w:rPr>
                  <w:t xml:space="preserve">Formula </w:t>
                </w:r>
              </w:p>
            </w:tc>
            <w:tc>
              <w:tcPr>
                <w:tcW w:w="2265" w:type="dxa"/>
                <w:tcBorders>
                  <w:top w:val="single" w:sz="8" w:space="0" w:color="auto"/>
                  <w:left w:val="single" w:sz="8" w:space="0" w:color="auto"/>
                  <w:bottom w:val="single" w:sz="8" w:space="0" w:color="auto"/>
                  <w:right w:val="single" w:sz="8" w:space="0" w:color="auto"/>
                </w:tcBorders>
                <w:tcMar>
                  <w:left w:w="108" w:type="dxa"/>
                  <w:right w:w="108" w:type="dxa"/>
                </w:tcMar>
              </w:tcPr>
              <w:p w14:paraId="3D2E529B" w14:textId="5BB2BF16" w:rsidR="2B643F6A" w:rsidRDefault="2B643F6A">
                <w:r w:rsidRPr="2B643F6A">
                  <w:rPr>
                    <w:rFonts w:ascii="Calibri" w:eastAsia="Calibri" w:hAnsi="Calibri" w:cs="Calibri"/>
                  </w:rPr>
                  <w:t xml:space="preserve">Ratio </w:t>
                </w:r>
              </w:p>
            </w:tc>
            <w:tc>
              <w:tcPr>
                <w:tcW w:w="2265" w:type="dxa"/>
                <w:tcBorders>
                  <w:top w:val="single" w:sz="8" w:space="0" w:color="auto"/>
                  <w:left w:val="single" w:sz="8" w:space="0" w:color="auto"/>
                  <w:bottom w:val="single" w:sz="8" w:space="0" w:color="auto"/>
                  <w:right w:val="single" w:sz="8" w:space="0" w:color="auto"/>
                </w:tcBorders>
                <w:tcMar>
                  <w:left w:w="108" w:type="dxa"/>
                  <w:right w:w="108" w:type="dxa"/>
                </w:tcMar>
              </w:tcPr>
              <w:p w14:paraId="2512278E" w14:textId="02949E1C" w:rsidR="2B643F6A" w:rsidRDefault="2B643F6A" w:rsidP="2B643F6A">
                <w:pPr>
                  <w:rPr>
                    <w:rFonts w:ascii="Calibri" w:eastAsia="Calibri" w:hAnsi="Calibri" w:cs="Calibri"/>
                  </w:rPr>
                </w:pPr>
                <w:r w:rsidRPr="2B643F6A">
                  <w:rPr>
                    <w:rFonts w:ascii="Calibri" w:eastAsia="Calibri" w:hAnsi="Calibri" w:cs="Calibri"/>
                  </w:rPr>
                  <w:t>20</w:t>
                </w:r>
                <w:r w:rsidR="607939C9" w:rsidRPr="2B643F6A">
                  <w:rPr>
                    <w:rFonts w:ascii="Calibri" w:eastAsia="Calibri" w:hAnsi="Calibri" w:cs="Calibri"/>
                  </w:rPr>
                  <w:t>20</w:t>
                </w:r>
              </w:p>
            </w:tc>
            <w:tc>
              <w:tcPr>
                <w:tcW w:w="2130" w:type="dxa"/>
                <w:tcBorders>
                  <w:top w:val="single" w:sz="8" w:space="0" w:color="auto"/>
                  <w:left w:val="single" w:sz="8" w:space="0" w:color="auto"/>
                  <w:bottom w:val="single" w:sz="8" w:space="0" w:color="auto"/>
                  <w:right w:val="single" w:sz="8" w:space="0" w:color="auto"/>
                </w:tcBorders>
                <w:tcMar>
                  <w:left w:w="108" w:type="dxa"/>
                  <w:right w:w="108" w:type="dxa"/>
                </w:tcMar>
              </w:tcPr>
              <w:p w14:paraId="17B0B4C0" w14:textId="7CF9152B" w:rsidR="2B643F6A" w:rsidRDefault="2B643F6A" w:rsidP="2B643F6A">
                <w:pPr>
                  <w:rPr>
                    <w:rFonts w:ascii="Calibri" w:eastAsia="Calibri" w:hAnsi="Calibri" w:cs="Calibri"/>
                  </w:rPr>
                </w:pPr>
                <w:r w:rsidRPr="2B643F6A">
                  <w:rPr>
                    <w:rFonts w:ascii="Calibri" w:eastAsia="Calibri" w:hAnsi="Calibri" w:cs="Calibri"/>
                  </w:rPr>
                  <w:t>20</w:t>
                </w:r>
                <w:r w:rsidR="59E57A88" w:rsidRPr="2B643F6A">
                  <w:rPr>
                    <w:rFonts w:ascii="Calibri" w:eastAsia="Calibri" w:hAnsi="Calibri" w:cs="Calibri"/>
                  </w:rPr>
                  <w:t>21</w:t>
                </w:r>
              </w:p>
            </w:tc>
          </w:tr>
          <w:tr w:rsidR="2B643F6A" w14:paraId="0D19CFE4" w14:textId="77777777" w:rsidTr="7DC10407">
            <w:tc>
              <w:tcPr>
                <w:tcW w:w="2355" w:type="dxa"/>
                <w:tcBorders>
                  <w:top w:val="single" w:sz="8" w:space="0" w:color="auto"/>
                  <w:left w:val="single" w:sz="8" w:space="0" w:color="auto"/>
                  <w:bottom w:val="single" w:sz="8" w:space="0" w:color="auto"/>
                  <w:right w:val="single" w:sz="8" w:space="0" w:color="auto"/>
                </w:tcBorders>
                <w:tcMar>
                  <w:left w:w="108" w:type="dxa"/>
                  <w:right w:w="108" w:type="dxa"/>
                </w:tcMar>
              </w:tcPr>
              <w:p w14:paraId="1DFEF3F0" w14:textId="45BA9328" w:rsidR="2B643F6A" w:rsidRDefault="2B643F6A">
                <w:r w:rsidRPr="2B643F6A">
                  <w:rPr>
                    <w:rFonts w:ascii="Calibri" w:eastAsia="Calibri" w:hAnsi="Calibri" w:cs="Calibri"/>
                  </w:rPr>
                  <w:t>Gross profits/sales x 100</w:t>
                </w:r>
              </w:p>
            </w:tc>
            <w:tc>
              <w:tcPr>
                <w:tcW w:w="2265" w:type="dxa"/>
                <w:tcBorders>
                  <w:top w:val="single" w:sz="8" w:space="0" w:color="auto"/>
                  <w:left w:val="single" w:sz="8" w:space="0" w:color="auto"/>
                  <w:bottom w:val="single" w:sz="8" w:space="0" w:color="auto"/>
                  <w:right w:val="single" w:sz="8" w:space="0" w:color="auto"/>
                </w:tcBorders>
                <w:tcMar>
                  <w:left w:w="108" w:type="dxa"/>
                  <w:right w:w="108" w:type="dxa"/>
                </w:tcMar>
              </w:tcPr>
              <w:p w14:paraId="715AEF55" w14:textId="40ADA4D6" w:rsidR="2B643F6A" w:rsidRDefault="2B643F6A">
                <w:r w:rsidRPr="2B643F6A">
                  <w:rPr>
                    <w:rFonts w:ascii="Calibri" w:eastAsia="Calibri" w:hAnsi="Calibri" w:cs="Calibri"/>
                  </w:rPr>
                  <w:t xml:space="preserve">Gross profit </w:t>
                </w:r>
              </w:p>
            </w:tc>
            <w:tc>
              <w:tcPr>
                <w:tcW w:w="2265" w:type="dxa"/>
                <w:tcBorders>
                  <w:top w:val="single" w:sz="8" w:space="0" w:color="auto"/>
                  <w:left w:val="single" w:sz="8" w:space="0" w:color="auto"/>
                  <w:bottom w:val="single" w:sz="8" w:space="0" w:color="auto"/>
                  <w:right w:val="single" w:sz="8" w:space="0" w:color="auto"/>
                </w:tcBorders>
                <w:tcMar>
                  <w:left w:w="108" w:type="dxa"/>
                  <w:right w:w="108" w:type="dxa"/>
                </w:tcMar>
              </w:tcPr>
              <w:p w14:paraId="017F63C1" w14:textId="6B2B43BA" w:rsidR="57D210B9" w:rsidRDefault="57D210B9" w:rsidP="2B643F6A">
                <w:pPr>
                  <w:rPr>
                    <w:rFonts w:ascii="Calibri" w:eastAsia="Calibri" w:hAnsi="Calibri" w:cs="Calibri"/>
                  </w:rPr>
                </w:pPr>
                <w:r w:rsidRPr="2B643F6A">
                  <w:rPr>
                    <w:rFonts w:ascii="Calibri" w:eastAsia="Calibri" w:hAnsi="Calibri" w:cs="Calibri"/>
                  </w:rPr>
                  <w:t>13.8019</w:t>
                </w:r>
              </w:p>
            </w:tc>
            <w:tc>
              <w:tcPr>
                <w:tcW w:w="2130" w:type="dxa"/>
                <w:tcBorders>
                  <w:top w:val="single" w:sz="8" w:space="0" w:color="auto"/>
                  <w:left w:val="single" w:sz="8" w:space="0" w:color="auto"/>
                  <w:bottom w:val="single" w:sz="8" w:space="0" w:color="auto"/>
                  <w:right w:val="single" w:sz="8" w:space="0" w:color="auto"/>
                </w:tcBorders>
                <w:tcMar>
                  <w:left w:w="108" w:type="dxa"/>
                  <w:right w:w="108" w:type="dxa"/>
                </w:tcMar>
              </w:tcPr>
              <w:p w14:paraId="27AE90AE" w14:textId="4DC879DC" w:rsidR="57D210B9" w:rsidRDefault="57D210B9" w:rsidP="2B643F6A">
                <w:pPr>
                  <w:rPr>
                    <w:rFonts w:ascii="Calibri" w:eastAsia="Calibri" w:hAnsi="Calibri" w:cs="Calibri"/>
                  </w:rPr>
                </w:pPr>
                <w:r w:rsidRPr="2B643F6A">
                  <w:rPr>
                    <w:rFonts w:ascii="Calibri" w:eastAsia="Calibri" w:hAnsi="Calibri" w:cs="Calibri"/>
                  </w:rPr>
                  <w:t>20.2136</w:t>
                </w:r>
              </w:p>
            </w:tc>
          </w:tr>
          <w:tr w:rsidR="2B643F6A" w14:paraId="5AF473E6" w14:textId="77777777" w:rsidTr="7DC10407">
            <w:trPr>
              <w:trHeight w:val="600"/>
            </w:trPr>
            <w:tc>
              <w:tcPr>
                <w:tcW w:w="2355" w:type="dxa"/>
                <w:tcBorders>
                  <w:top w:val="single" w:sz="8" w:space="0" w:color="auto"/>
                  <w:left w:val="single" w:sz="8" w:space="0" w:color="auto"/>
                  <w:bottom w:val="single" w:sz="8" w:space="0" w:color="auto"/>
                  <w:right w:val="single" w:sz="8" w:space="0" w:color="auto"/>
                </w:tcBorders>
                <w:tcMar>
                  <w:left w:w="108" w:type="dxa"/>
                  <w:right w:w="108" w:type="dxa"/>
                </w:tcMar>
              </w:tcPr>
              <w:p w14:paraId="2A859A8B" w14:textId="69E26063" w:rsidR="2B643F6A" w:rsidRDefault="2B643F6A">
                <w:r w:rsidRPr="2B643F6A">
                  <w:rPr>
                    <w:rFonts w:ascii="Calibri" w:eastAsia="Calibri" w:hAnsi="Calibri" w:cs="Calibri"/>
                  </w:rPr>
                  <w:t>Net profits of the year/sales x100</w:t>
                </w:r>
              </w:p>
            </w:tc>
            <w:tc>
              <w:tcPr>
                <w:tcW w:w="2265" w:type="dxa"/>
                <w:tcBorders>
                  <w:top w:val="single" w:sz="8" w:space="0" w:color="auto"/>
                  <w:left w:val="single" w:sz="8" w:space="0" w:color="auto"/>
                  <w:bottom w:val="single" w:sz="8" w:space="0" w:color="auto"/>
                  <w:right w:val="single" w:sz="8" w:space="0" w:color="auto"/>
                </w:tcBorders>
                <w:tcMar>
                  <w:left w:w="108" w:type="dxa"/>
                  <w:right w:w="108" w:type="dxa"/>
                </w:tcMar>
              </w:tcPr>
              <w:p w14:paraId="1D1E4BE1" w14:textId="251ABF28" w:rsidR="2B643F6A" w:rsidRDefault="2B643F6A">
                <w:r w:rsidRPr="2B643F6A">
                  <w:rPr>
                    <w:rFonts w:ascii="Calibri" w:eastAsia="Calibri" w:hAnsi="Calibri" w:cs="Calibri"/>
                  </w:rPr>
                  <w:t xml:space="preserve">Net profit </w:t>
                </w:r>
              </w:p>
            </w:tc>
            <w:tc>
              <w:tcPr>
                <w:tcW w:w="2265" w:type="dxa"/>
                <w:tcBorders>
                  <w:top w:val="single" w:sz="8" w:space="0" w:color="auto"/>
                  <w:left w:val="single" w:sz="8" w:space="0" w:color="auto"/>
                  <w:bottom w:val="single" w:sz="8" w:space="0" w:color="auto"/>
                  <w:right w:val="single" w:sz="8" w:space="0" w:color="auto"/>
                </w:tcBorders>
                <w:tcMar>
                  <w:left w:w="108" w:type="dxa"/>
                  <w:right w:w="108" w:type="dxa"/>
                </w:tcMar>
              </w:tcPr>
              <w:p w14:paraId="50A118A4" w14:textId="1A0D22EE" w:rsidR="45D110D1" w:rsidRDefault="45D110D1" w:rsidP="2B643F6A">
                <w:pPr>
                  <w:rPr>
                    <w:rFonts w:ascii="Calibri" w:eastAsia="Calibri" w:hAnsi="Calibri" w:cs="Calibri"/>
                  </w:rPr>
                </w:pPr>
                <w:r w:rsidRPr="2B643F6A">
                  <w:rPr>
                    <w:rFonts w:ascii="Calibri" w:eastAsia="Calibri" w:hAnsi="Calibri" w:cs="Calibri"/>
                  </w:rPr>
                  <w:t>-2.5258</w:t>
                </w:r>
              </w:p>
            </w:tc>
            <w:tc>
              <w:tcPr>
                <w:tcW w:w="2130" w:type="dxa"/>
                <w:tcBorders>
                  <w:top w:val="single" w:sz="8" w:space="0" w:color="auto"/>
                  <w:left w:val="single" w:sz="8" w:space="0" w:color="auto"/>
                  <w:bottom w:val="single" w:sz="8" w:space="0" w:color="auto"/>
                  <w:right w:val="single" w:sz="8" w:space="0" w:color="auto"/>
                </w:tcBorders>
                <w:tcMar>
                  <w:left w:w="108" w:type="dxa"/>
                  <w:right w:w="108" w:type="dxa"/>
                </w:tcMar>
              </w:tcPr>
              <w:p w14:paraId="4EEA060E" w14:textId="46241BEC" w:rsidR="45D110D1" w:rsidRDefault="45D110D1" w:rsidP="2B643F6A">
                <w:pPr>
                  <w:rPr>
                    <w:rFonts w:ascii="Calibri" w:eastAsia="Calibri" w:hAnsi="Calibri" w:cs="Calibri"/>
                  </w:rPr>
                </w:pPr>
                <w:r w:rsidRPr="2B643F6A">
                  <w:rPr>
                    <w:rFonts w:ascii="Calibri" w:eastAsia="Calibri" w:hAnsi="Calibri" w:cs="Calibri"/>
                  </w:rPr>
                  <w:t>7.93`</w:t>
                </w:r>
              </w:p>
            </w:tc>
          </w:tr>
          <w:tr w:rsidR="2B643F6A" w14:paraId="08B8983C" w14:textId="77777777" w:rsidTr="7DC10407">
            <w:tc>
              <w:tcPr>
                <w:tcW w:w="2355" w:type="dxa"/>
                <w:tcBorders>
                  <w:top w:val="single" w:sz="8" w:space="0" w:color="auto"/>
                  <w:left w:val="single" w:sz="8" w:space="0" w:color="auto"/>
                  <w:bottom w:val="single" w:sz="8" w:space="0" w:color="auto"/>
                  <w:right w:val="single" w:sz="8" w:space="0" w:color="auto"/>
                </w:tcBorders>
                <w:tcMar>
                  <w:left w:w="108" w:type="dxa"/>
                  <w:right w:w="108" w:type="dxa"/>
                </w:tcMar>
              </w:tcPr>
              <w:p w14:paraId="1393DA05" w14:textId="54158A42" w:rsidR="2B643F6A" w:rsidRDefault="2B643F6A">
                <w:r w:rsidRPr="2B643F6A">
                  <w:rPr>
                    <w:rFonts w:ascii="Calibri" w:eastAsia="Calibri" w:hAnsi="Calibri" w:cs="Calibri"/>
                  </w:rPr>
                  <w:t xml:space="preserve">Sales/total assets less current liability </w:t>
                </w:r>
              </w:p>
            </w:tc>
            <w:tc>
              <w:tcPr>
                <w:tcW w:w="2265" w:type="dxa"/>
                <w:tcBorders>
                  <w:top w:val="single" w:sz="8" w:space="0" w:color="auto"/>
                  <w:left w:val="single" w:sz="8" w:space="0" w:color="auto"/>
                  <w:bottom w:val="single" w:sz="8" w:space="0" w:color="auto"/>
                  <w:right w:val="single" w:sz="8" w:space="0" w:color="auto"/>
                </w:tcBorders>
                <w:tcMar>
                  <w:left w:w="108" w:type="dxa"/>
                  <w:right w:w="108" w:type="dxa"/>
                </w:tcMar>
              </w:tcPr>
              <w:p w14:paraId="65FE0E6F" w14:textId="2609089A" w:rsidR="2B643F6A" w:rsidRDefault="2B643F6A">
                <w:r w:rsidRPr="2B643F6A">
                  <w:rPr>
                    <w:rFonts w:ascii="Calibri" w:eastAsia="Calibri" w:hAnsi="Calibri" w:cs="Calibri"/>
                  </w:rPr>
                  <w:t>Total assets turnover</w:t>
                </w:r>
              </w:p>
            </w:tc>
            <w:tc>
              <w:tcPr>
                <w:tcW w:w="2265" w:type="dxa"/>
                <w:tcBorders>
                  <w:top w:val="single" w:sz="8" w:space="0" w:color="auto"/>
                  <w:left w:val="single" w:sz="8" w:space="0" w:color="auto"/>
                  <w:bottom w:val="single" w:sz="8" w:space="0" w:color="auto"/>
                  <w:right w:val="single" w:sz="8" w:space="0" w:color="auto"/>
                </w:tcBorders>
                <w:tcMar>
                  <w:left w:w="108" w:type="dxa"/>
                  <w:right w:w="108" w:type="dxa"/>
                </w:tcMar>
              </w:tcPr>
              <w:p w14:paraId="60A54C5C" w14:textId="54C82A48" w:rsidR="6A8E8FD3" w:rsidRDefault="6A8E8FD3" w:rsidP="2B643F6A">
                <w:pPr>
                  <w:rPr>
                    <w:rFonts w:ascii="Calibri" w:eastAsia="Calibri" w:hAnsi="Calibri" w:cs="Calibri"/>
                  </w:rPr>
                </w:pPr>
                <w:r w:rsidRPr="2B643F6A">
                  <w:rPr>
                    <w:rFonts w:ascii="Calibri" w:eastAsia="Calibri" w:hAnsi="Calibri" w:cs="Calibri"/>
                  </w:rPr>
                  <w:t>0.428</w:t>
                </w:r>
              </w:p>
            </w:tc>
            <w:tc>
              <w:tcPr>
                <w:tcW w:w="2130" w:type="dxa"/>
                <w:tcBorders>
                  <w:top w:val="single" w:sz="8" w:space="0" w:color="auto"/>
                  <w:left w:val="single" w:sz="8" w:space="0" w:color="auto"/>
                  <w:bottom w:val="single" w:sz="8" w:space="0" w:color="auto"/>
                  <w:right w:val="single" w:sz="8" w:space="0" w:color="auto"/>
                </w:tcBorders>
                <w:tcMar>
                  <w:left w:w="108" w:type="dxa"/>
                  <w:right w:w="108" w:type="dxa"/>
                </w:tcMar>
              </w:tcPr>
              <w:p w14:paraId="168D0E1D" w14:textId="6F1A9368" w:rsidR="6A8E8FD3" w:rsidRDefault="6A8E8FD3" w:rsidP="2B643F6A">
                <w:pPr>
                  <w:rPr>
                    <w:rFonts w:ascii="Calibri" w:eastAsia="Calibri" w:hAnsi="Calibri" w:cs="Calibri"/>
                  </w:rPr>
                </w:pPr>
                <w:r w:rsidRPr="2B643F6A">
                  <w:rPr>
                    <w:rFonts w:ascii="Calibri" w:eastAsia="Calibri" w:hAnsi="Calibri" w:cs="Calibri"/>
                  </w:rPr>
                  <w:t>0.5423</w:t>
                </w:r>
              </w:p>
            </w:tc>
          </w:tr>
          <w:tr w:rsidR="2B643F6A" w14:paraId="65373944" w14:textId="77777777" w:rsidTr="7DC10407">
            <w:tc>
              <w:tcPr>
                <w:tcW w:w="2355" w:type="dxa"/>
                <w:tcBorders>
                  <w:top w:val="single" w:sz="8" w:space="0" w:color="auto"/>
                  <w:left w:val="single" w:sz="8" w:space="0" w:color="auto"/>
                  <w:bottom w:val="single" w:sz="8" w:space="0" w:color="auto"/>
                  <w:right w:val="single" w:sz="8" w:space="0" w:color="auto"/>
                </w:tcBorders>
                <w:tcMar>
                  <w:left w:w="108" w:type="dxa"/>
                  <w:right w:w="108" w:type="dxa"/>
                </w:tcMar>
              </w:tcPr>
              <w:p w14:paraId="377EB5B3" w14:textId="6B3EE9D6" w:rsidR="2B643F6A" w:rsidRDefault="110F3239" w:rsidP="2B643F6A">
                <w:pPr>
                  <w:rPr>
                    <w:rFonts w:ascii="Calibri" w:eastAsia="Calibri" w:hAnsi="Calibri" w:cs="Calibri"/>
                  </w:rPr>
                </w:pPr>
                <w:r w:rsidRPr="7DC10407">
                  <w:rPr>
                    <w:rFonts w:ascii="Calibri" w:eastAsia="Calibri" w:hAnsi="Calibri" w:cs="Calibri"/>
                  </w:rPr>
                  <w:t>Total debt/total assets</w:t>
                </w:r>
              </w:p>
            </w:tc>
            <w:tc>
              <w:tcPr>
                <w:tcW w:w="2265" w:type="dxa"/>
                <w:tcBorders>
                  <w:top w:val="single" w:sz="8" w:space="0" w:color="auto"/>
                  <w:left w:val="single" w:sz="8" w:space="0" w:color="auto"/>
                  <w:bottom w:val="single" w:sz="8" w:space="0" w:color="auto"/>
                  <w:right w:val="single" w:sz="8" w:space="0" w:color="auto"/>
                </w:tcBorders>
                <w:tcMar>
                  <w:left w:w="108" w:type="dxa"/>
                  <w:right w:w="108" w:type="dxa"/>
                </w:tcMar>
              </w:tcPr>
              <w:p w14:paraId="4985C432" w14:textId="7EEF2340" w:rsidR="7C438BB7" w:rsidRDefault="7C438BB7" w:rsidP="2B643F6A">
                <w:pPr>
                  <w:rPr>
                    <w:rFonts w:ascii="Calibri" w:eastAsia="Calibri" w:hAnsi="Calibri" w:cs="Calibri"/>
                  </w:rPr>
                </w:pPr>
                <w:r w:rsidRPr="2B643F6A">
                  <w:rPr>
                    <w:rFonts w:ascii="Calibri" w:eastAsia="Calibri" w:hAnsi="Calibri" w:cs="Calibri"/>
                  </w:rPr>
                  <w:t>Debt Equity Ratio</w:t>
                </w:r>
              </w:p>
            </w:tc>
            <w:tc>
              <w:tcPr>
                <w:tcW w:w="2265" w:type="dxa"/>
                <w:tcBorders>
                  <w:top w:val="single" w:sz="8" w:space="0" w:color="auto"/>
                  <w:left w:val="single" w:sz="8" w:space="0" w:color="auto"/>
                  <w:bottom w:val="single" w:sz="8" w:space="0" w:color="auto"/>
                  <w:right w:val="single" w:sz="8" w:space="0" w:color="auto"/>
                </w:tcBorders>
                <w:tcMar>
                  <w:left w:w="108" w:type="dxa"/>
                  <w:right w:w="108" w:type="dxa"/>
                </w:tcMar>
              </w:tcPr>
              <w:p w14:paraId="0297327F" w14:textId="6C28941E" w:rsidR="2B643F6A" w:rsidRDefault="1788B3B0" w:rsidP="2B643F6A">
                <w:pPr>
                  <w:rPr>
                    <w:rFonts w:ascii="Calibri" w:eastAsia="Calibri" w:hAnsi="Calibri" w:cs="Calibri"/>
                  </w:rPr>
                </w:pPr>
                <w:r w:rsidRPr="7DC10407">
                  <w:rPr>
                    <w:rFonts w:ascii="Calibri" w:eastAsia="Calibri" w:hAnsi="Calibri" w:cs="Calibri"/>
                  </w:rPr>
                  <w:t>24.1302</w:t>
                </w:r>
              </w:p>
            </w:tc>
            <w:tc>
              <w:tcPr>
                <w:tcW w:w="2130" w:type="dxa"/>
                <w:tcBorders>
                  <w:top w:val="single" w:sz="8" w:space="0" w:color="auto"/>
                  <w:left w:val="single" w:sz="8" w:space="0" w:color="auto"/>
                  <w:bottom w:val="single" w:sz="8" w:space="0" w:color="auto"/>
                  <w:right w:val="single" w:sz="8" w:space="0" w:color="auto"/>
                </w:tcBorders>
                <w:tcMar>
                  <w:left w:w="108" w:type="dxa"/>
                  <w:right w:w="108" w:type="dxa"/>
                </w:tcMar>
              </w:tcPr>
              <w:p w14:paraId="5A2422C7" w14:textId="70B9D687" w:rsidR="2B643F6A" w:rsidRDefault="1788B3B0" w:rsidP="2B643F6A">
                <w:pPr>
                  <w:rPr>
                    <w:rFonts w:ascii="Calibri" w:eastAsia="Calibri" w:hAnsi="Calibri" w:cs="Calibri"/>
                  </w:rPr>
                </w:pPr>
                <w:r w:rsidRPr="7DC10407">
                  <w:rPr>
                    <w:rFonts w:ascii="Calibri" w:eastAsia="Calibri" w:hAnsi="Calibri" w:cs="Calibri"/>
                  </w:rPr>
                  <w:t>7.1697</w:t>
                </w:r>
              </w:p>
            </w:tc>
          </w:tr>
          <w:tr w:rsidR="2B643F6A" w14:paraId="43993B5C" w14:textId="77777777" w:rsidTr="7DC10407">
            <w:tc>
              <w:tcPr>
                <w:tcW w:w="2355" w:type="dxa"/>
                <w:tcBorders>
                  <w:top w:val="single" w:sz="8" w:space="0" w:color="auto"/>
                  <w:left w:val="single" w:sz="8" w:space="0" w:color="auto"/>
                  <w:bottom w:val="single" w:sz="8" w:space="0" w:color="auto"/>
                  <w:right w:val="single" w:sz="8" w:space="0" w:color="auto"/>
                </w:tcBorders>
                <w:tcMar>
                  <w:left w:w="108" w:type="dxa"/>
                  <w:right w:w="108" w:type="dxa"/>
                </w:tcMar>
              </w:tcPr>
              <w:p w14:paraId="35707727" w14:textId="0F26426F" w:rsidR="2B643F6A" w:rsidRDefault="2B643F6A">
                <w:r w:rsidRPr="2B643F6A">
                  <w:rPr>
                    <w:rFonts w:ascii="Calibri" w:eastAsia="Calibri" w:hAnsi="Calibri" w:cs="Calibri"/>
                  </w:rPr>
                  <w:t>Current assets total/current liabilities total</w:t>
                </w:r>
              </w:p>
            </w:tc>
            <w:tc>
              <w:tcPr>
                <w:tcW w:w="2265" w:type="dxa"/>
                <w:tcBorders>
                  <w:top w:val="single" w:sz="8" w:space="0" w:color="auto"/>
                  <w:left w:val="single" w:sz="8" w:space="0" w:color="auto"/>
                  <w:bottom w:val="single" w:sz="8" w:space="0" w:color="auto"/>
                  <w:right w:val="single" w:sz="8" w:space="0" w:color="auto"/>
                </w:tcBorders>
                <w:tcMar>
                  <w:left w:w="108" w:type="dxa"/>
                  <w:right w:w="108" w:type="dxa"/>
                </w:tcMar>
              </w:tcPr>
              <w:p w14:paraId="2A4B8056" w14:textId="5A0ADC46" w:rsidR="2B643F6A" w:rsidRDefault="2B643F6A">
                <w:r w:rsidRPr="2B643F6A">
                  <w:rPr>
                    <w:rFonts w:ascii="Calibri" w:eastAsia="Calibri" w:hAnsi="Calibri" w:cs="Calibri"/>
                  </w:rPr>
                  <w:t xml:space="preserve">Current ratio </w:t>
                </w:r>
              </w:p>
            </w:tc>
            <w:tc>
              <w:tcPr>
                <w:tcW w:w="2265" w:type="dxa"/>
                <w:tcBorders>
                  <w:top w:val="single" w:sz="8" w:space="0" w:color="auto"/>
                  <w:left w:val="single" w:sz="8" w:space="0" w:color="auto"/>
                  <w:bottom w:val="single" w:sz="8" w:space="0" w:color="auto"/>
                  <w:right w:val="single" w:sz="8" w:space="0" w:color="auto"/>
                </w:tcBorders>
                <w:tcMar>
                  <w:left w:w="108" w:type="dxa"/>
                  <w:right w:w="108" w:type="dxa"/>
                </w:tcMar>
              </w:tcPr>
              <w:p w14:paraId="1A6F5948" w14:textId="23624E63" w:rsidR="3FB74206" w:rsidRDefault="3FB74206" w:rsidP="2B643F6A">
                <w:pPr>
                  <w:rPr>
                    <w:rFonts w:ascii="Calibri" w:eastAsia="Calibri" w:hAnsi="Calibri" w:cs="Calibri"/>
                  </w:rPr>
                </w:pPr>
                <w:r w:rsidRPr="2B643F6A">
                  <w:rPr>
                    <w:rFonts w:ascii="Calibri" w:eastAsia="Calibri" w:hAnsi="Calibri" w:cs="Calibri"/>
                  </w:rPr>
                  <w:t>0.4911</w:t>
                </w:r>
              </w:p>
            </w:tc>
            <w:tc>
              <w:tcPr>
                <w:tcW w:w="2130" w:type="dxa"/>
                <w:tcBorders>
                  <w:top w:val="single" w:sz="8" w:space="0" w:color="auto"/>
                  <w:left w:val="single" w:sz="8" w:space="0" w:color="auto"/>
                  <w:bottom w:val="single" w:sz="8" w:space="0" w:color="auto"/>
                  <w:right w:val="single" w:sz="8" w:space="0" w:color="auto"/>
                </w:tcBorders>
                <w:tcMar>
                  <w:left w:w="108" w:type="dxa"/>
                  <w:right w:w="108" w:type="dxa"/>
                </w:tcMar>
              </w:tcPr>
              <w:p w14:paraId="762BDFED" w14:textId="2A6A9BD7" w:rsidR="3FB74206" w:rsidRDefault="3FB74206" w:rsidP="2B643F6A">
                <w:pPr>
                  <w:rPr>
                    <w:rFonts w:ascii="Calibri" w:eastAsia="Calibri" w:hAnsi="Calibri" w:cs="Calibri"/>
                  </w:rPr>
                </w:pPr>
                <w:r w:rsidRPr="2B643F6A">
                  <w:rPr>
                    <w:rFonts w:ascii="Calibri" w:eastAsia="Calibri" w:hAnsi="Calibri" w:cs="Calibri"/>
                  </w:rPr>
                  <w:t>0.5659</w:t>
                </w:r>
              </w:p>
            </w:tc>
          </w:tr>
        </w:tbl>
        <w:p w14:paraId="281EF46B" w14:textId="65BA5715" w:rsidR="7DC10407" w:rsidRDefault="7DC10407" w:rsidP="7DC10407"/>
        <w:p w14:paraId="6BCD3241" w14:textId="55E1C554" w:rsidR="7DC10407" w:rsidRDefault="7DC10407" w:rsidP="7DC10407"/>
        <w:p w14:paraId="4242B98F" w14:textId="297852D1" w:rsidR="7DC10407" w:rsidRDefault="7DC10407" w:rsidP="7DC10407"/>
        <w:p w14:paraId="6418C906" w14:textId="1F25C7B0" w:rsidR="138817F0" w:rsidRDefault="138817F0" w:rsidP="2B643F6A">
          <w:r>
            <w:t xml:space="preserve">Debt to equity ratio, </w:t>
          </w:r>
        </w:p>
        <w:p w14:paraId="36B2F3B0" w14:textId="26FA8F3A" w:rsidR="2B643F6A" w:rsidRDefault="2B643F6A" w:rsidP="2B643F6A"/>
        <w:p w14:paraId="327B7B02" w14:textId="70FFEDF2" w:rsidR="2B643F6A" w:rsidRDefault="2B643F6A" w:rsidP="2B643F6A"/>
        <w:p w14:paraId="7C801C78" w14:textId="2B226338" w:rsidR="2B643F6A" w:rsidRDefault="2B643F6A" w:rsidP="2B643F6A"/>
        <w:p w14:paraId="5FDBA099" w14:textId="07874AE5" w:rsidR="2B643F6A" w:rsidRDefault="2B643F6A" w:rsidP="2B643F6A"/>
        <w:p w14:paraId="59415A1C" w14:textId="23E6D51D" w:rsidR="004D519C" w:rsidRDefault="004D519C" w:rsidP="2B643F6A">
          <w:pPr>
            <w:pStyle w:val="Heading2"/>
          </w:pPr>
          <w:bookmarkStart w:id="6" w:name="_Toc463944603"/>
          <w:r>
            <w:lastRenderedPageBreak/>
            <w:t>Profitability</w:t>
          </w:r>
          <w:bookmarkEnd w:id="6"/>
        </w:p>
        <w:p w14:paraId="53E5C8A0" w14:textId="41075169" w:rsidR="2B643F6A" w:rsidRDefault="2B643F6A" w:rsidP="2B643F6A"/>
        <w:p w14:paraId="6A066BA0" w14:textId="4F69C538" w:rsidR="6686C790" w:rsidRDefault="6686C790" w:rsidP="2B643F6A">
          <w:r>
            <w:rPr>
              <w:noProof/>
            </w:rPr>
            <w:drawing>
              <wp:inline distT="0" distB="0" distL="0" distR="0" wp14:anchorId="25397693" wp14:editId="71F7B17C">
                <wp:extent cx="4572000" cy="3295650"/>
                <wp:effectExtent l="0" t="0" r="0" b="0"/>
                <wp:docPr id="965637312" name="Picture 9656373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2">
                          <a:extLst>
                            <a:ext uri="{28A0092B-C50C-407E-A947-70E740481C1C}">
                              <a14:useLocalDpi xmlns:a14="http://schemas.microsoft.com/office/drawing/2010/main" val="0"/>
                            </a:ext>
                          </a:extLst>
                        </a:blip>
                        <a:stretch>
                          <a:fillRect/>
                        </a:stretch>
                      </pic:blipFill>
                      <pic:spPr>
                        <a:xfrm>
                          <a:off x="0" y="0"/>
                          <a:ext cx="4572000" cy="3295650"/>
                        </a:xfrm>
                        <a:prstGeom prst="rect">
                          <a:avLst/>
                        </a:prstGeom>
                      </pic:spPr>
                    </pic:pic>
                  </a:graphicData>
                </a:graphic>
              </wp:inline>
            </w:drawing>
          </w:r>
        </w:p>
        <w:p w14:paraId="36403EB2" w14:textId="483C3B01" w:rsidR="304EA709" w:rsidRDefault="304EA709" w:rsidP="2B643F6A">
          <w:r>
            <w:rPr>
              <w:noProof/>
            </w:rPr>
            <w:lastRenderedPageBreak/>
            <w:drawing>
              <wp:inline distT="0" distB="0" distL="0" distR="0" wp14:anchorId="646BA541" wp14:editId="2A4CB73A">
                <wp:extent cx="4572000" cy="3314700"/>
                <wp:effectExtent l="0" t="0" r="0" b="0"/>
                <wp:docPr id="441765957" name="Picture 4417659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3">
                          <a:extLst>
                            <a:ext uri="{28A0092B-C50C-407E-A947-70E740481C1C}">
                              <a14:useLocalDpi xmlns:a14="http://schemas.microsoft.com/office/drawing/2010/main" val="0"/>
                            </a:ext>
                          </a:extLst>
                        </a:blip>
                        <a:stretch>
                          <a:fillRect/>
                        </a:stretch>
                      </pic:blipFill>
                      <pic:spPr>
                        <a:xfrm>
                          <a:off x="0" y="0"/>
                          <a:ext cx="4572000" cy="3314700"/>
                        </a:xfrm>
                        <a:prstGeom prst="rect">
                          <a:avLst/>
                        </a:prstGeom>
                      </pic:spPr>
                    </pic:pic>
                  </a:graphicData>
                </a:graphic>
              </wp:inline>
            </w:drawing>
          </w:r>
          <w:r>
            <w:br/>
          </w:r>
          <w:r w:rsidR="1EFDB856">
            <w:rPr>
              <w:noProof/>
            </w:rPr>
            <w:drawing>
              <wp:inline distT="0" distB="0" distL="0" distR="0" wp14:anchorId="7EE0E393" wp14:editId="72F59183">
                <wp:extent cx="4572000" cy="3228975"/>
                <wp:effectExtent l="0" t="0" r="0" b="0"/>
                <wp:docPr id="1526673262" name="Picture 152667326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4">
                          <a:extLst>
                            <a:ext uri="{28A0092B-C50C-407E-A947-70E740481C1C}">
                              <a14:useLocalDpi xmlns:a14="http://schemas.microsoft.com/office/drawing/2010/main" val="0"/>
                            </a:ext>
                          </a:extLst>
                        </a:blip>
                        <a:stretch>
                          <a:fillRect/>
                        </a:stretch>
                      </pic:blipFill>
                      <pic:spPr>
                        <a:xfrm>
                          <a:off x="0" y="0"/>
                          <a:ext cx="4572000" cy="3228975"/>
                        </a:xfrm>
                        <a:prstGeom prst="rect">
                          <a:avLst/>
                        </a:prstGeom>
                      </pic:spPr>
                    </pic:pic>
                  </a:graphicData>
                </a:graphic>
              </wp:inline>
            </w:drawing>
          </w:r>
        </w:p>
        <w:p w14:paraId="7FFC8A98" w14:textId="43A50861" w:rsidR="2B643F6A" w:rsidRDefault="2B643F6A" w:rsidP="2B643F6A"/>
        <w:p w14:paraId="59381283" w14:textId="7AC395D4" w:rsidR="2B643F6A" w:rsidRDefault="2B643F6A" w:rsidP="2B643F6A"/>
        <w:p w14:paraId="3B8D093B" w14:textId="039DD9BF" w:rsidR="4BB745A1" w:rsidRDefault="4BB745A1" w:rsidP="2B643F6A">
          <w:pPr>
            <w:rPr>
              <w:rFonts w:ascii="Arial" w:eastAsia="Arial" w:hAnsi="Arial" w:cs="Arial"/>
              <w:sz w:val="24"/>
              <w:szCs w:val="24"/>
            </w:rPr>
          </w:pPr>
          <w:r w:rsidRPr="2B643F6A">
            <w:rPr>
              <w:rFonts w:ascii="Arial" w:eastAsia="Arial" w:hAnsi="Arial" w:cs="Arial"/>
              <w:sz w:val="24"/>
              <w:szCs w:val="24"/>
            </w:rPr>
            <w:t xml:space="preserve">Profitability ratios demonstrates the </w:t>
          </w:r>
          <w:r w:rsidR="70D6B88D" w:rsidRPr="2B643F6A">
            <w:rPr>
              <w:rFonts w:ascii="Arial" w:eastAsia="Arial" w:hAnsi="Arial" w:cs="Arial"/>
              <w:sz w:val="24"/>
              <w:szCs w:val="24"/>
            </w:rPr>
            <w:t>businesses'</w:t>
          </w:r>
          <w:r w:rsidRPr="2B643F6A">
            <w:rPr>
              <w:rFonts w:ascii="Arial" w:eastAsia="Arial" w:hAnsi="Arial" w:cs="Arial"/>
              <w:sz w:val="24"/>
              <w:szCs w:val="24"/>
            </w:rPr>
            <w:t xml:space="preserve"> ability to create a sustainable steam of income. The ratios indicate the level of financial health and the effectiveness of the management of assets. There are 3 profitability ratios this report will focus on; net profit margin (the amount after subtracting all expenses), gross profit (the price of the product after deducting the production cost) and asset turnover (the ratio of total sales or revenue to average </w:t>
          </w:r>
          <w:r w:rsidR="7E48DB59" w:rsidRPr="2B643F6A">
            <w:rPr>
              <w:rFonts w:ascii="Arial" w:eastAsia="Arial" w:hAnsi="Arial" w:cs="Arial"/>
              <w:sz w:val="24"/>
              <w:szCs w:val="24"/>
            </w:rPr>
            <w:t>assets (</w:t>
          </w:r>
          <w:r w:rsidRPr="2B643F6A">
            <w:rPr>
              <w:rFonts w:ascii="Arial" w:eastAsia="Arial" w:hAnsi="Arial" w:cs="Arial"/>
              <w:sz w:val="24"/>
              <w:szCs w:val="24"/>
            </w:rPr>
            <w:t xml:space="preserve">Adam Hayes, 2020)). Assessment of the profitability of a company is made </w:t>
          </w:r>
          <w:bookmarkStart w:id="7" w:name="_Int_72ykKEnA"/>
          <w:r w:rsidRPr="2B643F6A">
            <w:rPr>
              <w:rFonts w:ascii="Arial" w:eastAsia="Arial" w:hAnsi="Arial" w:cs="Arial"/>
              <w:sz w:val="24"/>
              <w:szCs w:val="24"/>
            </w:rPr>
            <w:t>on the basis of</w:t>
          </w:r>
          <w:bookmarkEnd w:id="7"/>
          <w:r w:rsidRPr="2B643F6A">
            <w:rPr>
              <w:rFonts w:ascii="Arial" w:eastAsia="Arial" w:hAnsi="Arial" w:cs="Arial"/>
              <w:sz w:val="24"/>
              <w:szCs w:val="24"/>
            </w:rPr>
            <w:t xml:space="preserve"> financial profitability ratios. The ratios measure economic effectiveness. (</w:t>
          </w:r>
          <w:proofErr w:type="spellStart"/>
          <w:r w:rsidRPr="2B643F6A">
            <w:rPr>
              <w:rFonts w:ascii="Arial" w:eastAsia="Arial" w:hAnsi="Arial" w:cs="Arial"/>
              <w:sz w:val="24"/>
              <w:szCs w:val="24"/>
            </w:rPr>
            <w:t>Rutkowska-Ziarko</w:t>
          </w:r>
          <w:proofErr w:type="spellEnd"/>
          <w:r w:rsidRPr="2B643F6A">
            <w:rPr>
              <w:rFonts w:ascii="Arial" w:eastAsia="Arial" w:hAnsi="Arial" w:cs="Arial"/>
              <w:sz w:val="24"/>
              <w:szCs w:val="24"/>
            </w:rPr>
            <w:t xml:space="preserve">, A., 2015). The net profit </w:t>
          </w:r>
          <w:r w:rsidRPr="2B643F6A">
            <w:rPr>
              <w:rFonts w:ascii="Arial" w:eastAsia="Arial" w:hAnsi="Arial" w:cs="Arial"/>
              <w:sz w:val="24"/>
              <w:szCs w:val="24"/>
            </w:rPr>
            <w:lastRenderedPageBreak/>
            <w:t xml:space="preserve">margin has increased from -2.5258 in 2020 to 7.931 in 2021. This is a 10.4568 increase. This shows that the level of management is </w:t>
          </w:r>
          <w:bookmarkStart w:id="8" w:name="_Int_bfgZIoev"/>
          <w:r w:rsidR="05AD4B30" w:rsidRPr="2B643F6A">
            <w:rPr>
              <w:rFonts w:ascii="Arial" w:eastAsia="Arial" w:hAnsi="Arial" w:cs="Arial"/>
              <w:sz w:val="24"/>
              <w:szCs w:val="24"/>
            </w:rPr>
            <w:t>particularly good</w:t>
          </w:r>
          <w:bookmarkEnd w:id="8"/>
          <w:r w:rsidRPr="2B643F6A">
            <w:rPr>
              <w:rFonts w:ascii="Arial" w:eastAsia="Arial" w:hAnsi="Arial" w:cs="Arial"/>
              <w:sz w:val="24"/>
              <w:szCs w:val="24"/>
            </w:rPr>
            <w:t>. This also may show that there are low costs to deduct from - it is a positive that costs are low but do not compromise costs for quality. It also shows that a company is able to convert sales to profit. The gross profit has increased from 13.8019 in 2020 to 20.2136 in 2021. This is a 6.4117 increase. This is beneficial as plenty of money is left over to pay for the company's overhead costs and non-operating expenses. (Mike Price, 2022). This also shows that there is more revenue to take care of external expenses, this ensures a safe window for the business. The asset turnover has increased from 0.428 in 2020 to 0.5423 in 2022. This is a 0.1143 increase. This is good as it shows that Marriott can efficiently generate revenue from assets. This also may show that the company is generating more revenue per dollar of assets (Adam Hayes, 2022).</w:t>
          </w:r>
          <w:r w:rsidR="3B1B3EB6" w:rsidRPr="2B643F6A">
            <w:rPr>
              <w:rFonts w:ascii="Arial" w:eastAsia="Arial" w:hAnsi="Arial" w:cs="Arial"/>
              <w:sz w:val="24"/>
              <w:szCs w:val="24"/>
            </w:rPr>
            <w:t xml:space="preserve"> </w:t>
          </w:r>
          <w:r w:rsidR="3B1B3EB6" w:rsidRPr="40BDF7C8">
            <w:rPr>
              <w:rFonts w:ascii="Arial" w:eastAsia="Arial" w:hAnsi="Arial" w:cs="Arial"/>
              <w:sz w:val="24"/>
              <w:szCs w:val="24"/>
            </w:rPr>
            <w:t>In 2020, sales were affected due to COVID</w:t>
          </w:r>
          <w:r w:rsidR="34BE00CD" w:rsidRPr="40BDF7C8">
            <w:rPr>
              <w:rFonts w:ascii="Arial" w:eastAsia="Arial" w:hAnsi="Arial" w:cs="Arial"/>
              <w:sz w:val="24"/>
              <w:szCs w:val="24"/>
            </w:rPr>
            <w:t xml:space="preserve"> as at that time many business chains broke down due to the surging number of COVID cases. In 2021 </w:t>
          </w:r>
          <w:r w:rsidR="325D6434" w:rsidRPr="40BDF7C8">
            <w:rPr>
              <w:rFonts w:ascii="Arial" w:eastAsia="Arial" w:hAnsi="Arial" w:cs="Arial"/>
              <w:sz w:val="24"/>
              <w:szCs w:val="24"/>
            </w:rPr>
            <w:t xml:space="preserve">the ratios </w:t>
          </w:r>
          <w:r w:rsidR="34BE00CD" w:rsidRPr="40BDF7C8">
            <w:rPr>
              <w:rFonts w:ascii="Arial" w:eastAsia="Arial" w:hAnsi="Arial" w:cs="Arial"/>
              <w:sz w:val="24"/>
              <w:szCs w:val="24"/>
            </w:rPr>
            <w:t>increased due to the reestablishment of rules</w:t>
          </w:r>
          <w:r w:rsidR="04B5086B" w:rsidRPr="40BDF7C8">
            <w:rPr>
              <w:rFonts w:ascii="Arial" w:eastAsia="Arial" w:hAnsi="Arial" w:cs="Arial"/>
              <w:sz w:val="24"/>
              <w:szCs w:val="24"/>
            </w:rPr>
            <w:t>, awareness and regulations.</w:t>
          </w:r>
        </w:p>
        <w:p w14:paraId="25201F52" w14:textId="709FF02D" w:rsidR="2B643F6A" w:rsidRDefault="2B643F6A" w:rsidP="2B643F6A">
          <w:pPr>
            <w:rPr>
              <w:rFonts w:ascii="Arial" w:eastAsia="Arial" w:hAnsi="Arial" w:cs="Arial"/>
              <w:sz w:val="24"/>
              <w:szCs w:val="24"/>
            </w:rPr>
          </w:pPr>
        </w:p>
        <w:p w14:paraId="6CD58C45" w14:textId="77777777" w:rsidR="004D519C" w:rsidRDefault="004D519C" w:rsidP="004D519C">
          <w:pPr>
            <w:pStyle w:val="Heading2"/>
          </w:pPr>
          <w:bookmarkStart w:id="9" w:name="_Toc463944604"/>
          <w:r>
            <w:t>Liquidity</w:t>
          </w:r>
          <w:bookmarkEnd w:id="9"/>
        </w:p>
        <w:p w14:paraId="48715EE6" w14:textId="07F6B810" w:rsidR="2B643F6A" w:rsidRDefault="2B643F6A" w:rsidP="2B643F6A"/>
        <w:p w14:paraId="76AB9647" w14:textId="4D12902E" w:rsidR="16BD5088" w:rsidRDefault="16BD5088" w:rsidP="2B643F6A">
          <w:r>
            <w:rPr>
              <w:noProof/>
            </w:rPr>
            <w:drawing>
              <wp:inline distT="0" distB="0" distL="0" distR="0" wp14:anchorId="0F61B9E3" wp14:editId="7B82EA32">
                <wp:extent cx="4572000" cy="3257550"/>
                <wp:effectExtent l="0" t="0" r="0" b="0"/>
                <wp:docPr id="558323871" name="Picture 55832387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5">
                          <a:extLst>
                            <a:ext uri="{28A0092B-C50C-407E-A947-70E740481C1C}">
                              <a14:useLocalDpi xmlns:a14="http://schemas.microsoft.com/office/drawing/2010/main" val="0"/>
                            </a:ext>
                          </a:extLst>
                        </a:blip>
                        <a:stretch>
                          <a:fillRect/>
                        </a:stretch>
                      </pic:blipFill>
                      <pic:spPr>
                        <a:xfrm>
                          <a:off x="0" y="0"/>
                          <a:ext cx="4572000" cy="3257550"/>
                        </a:xfrm>
                        <a:prstGeom prst="rect">
                          <a:avLst/>
                        </a:prstGeom>
                      </pic:spPr>
                    </pic:pic>
                  </a:graphicData>
                </a:graphic>
              </wp:inline>
            </w:drawing>
          </w:r>
        </w:p>
        <w:p w14:paraId="4F0D53A7" w14:textId="5A700552" w:rsidR="2531D0CE" w:rsidRDefault="2531D0CE" w:rsidP="2B643F6A">
          <w:pPr>
            <w:rPr>
              <w:rFonts w:ascii="Arial" w:eastAsia="Arial" w:hAnsi="Arial" w:cs="Arial"/>
              <w:color w:val="222222"/>
              <w:sz w:val="24"/>
              <w:szCs w:val="24"/>
            </w:rPr>
          </w:pPr>
          <w:r w:rsidRPr="2B643F6A">
            <w:rPr>
              <w:rFonts w:ascii="Arial" w:eastAsia="Arial" w:hAnsi="Arial" w:cs="Arial"/>
              <w:sz w:val="24"/>
              <w:szCs w:val="24"/>
            </w:rPr>
            <w:t xml:space="preserve">Liquidity ratios measure a business' ability to meet the payment obligations by comparing the cash and </w:t>
          </w:r>
          <w:proofErr w:type="spellStart"/>
          <w:r w:rsidRPr="2B643F6A">
            <w:rPr>
              <w:rFonts w:ascii="Arial" w:eastAsia="Arial" w:hAnsi="Arial" w:cs="Arial"/>
              <w:sz w:val="24"/>
              <w:szCs w:val="24"/>
            </w:rPr>
            <w:t>nearcash</w:t>
          </w:r>
          <w:proofErr w:type="spellEnd"/>
          <w:r w:rsidRPr="2B643F6A">
            <w:rPr>
              <w:rFonts w:ascii="Arial" w:eastAsia="Arial" w:hAnsi="Arial" w:cs="Arial"/>
              <w:sz w:val="24"/>
              <w:szCs w:val="24"/>
            </w:rPr>
            <w:t xml:space="preserve"> with the payment </w:t>
          </w:r>
          <w:r w:rsidR="227B9B31" w:rsidRPr="2B643F6A">
            <w:rPr>
              <w:rFonts w:ascii="Arial" w:eastAsia="Arial" w:hAnsi="Arial" w:cs="Arial"/>
              <w:sz w:val="24"/>
              <w:szCs w:val="24"/>
            </w:rPr>
            <w:t>obligations. (</w:t>
          </w:r>
          <w:proofErr w:type="spellStart"/>
          <w:r w:rsidR="227B9B31" w:rsidRPr="2B643F6A">
            <w:rPr>
              <w:rFonts w:ascii="Arial" w:eastAsia="Arial" w:hAnsi="Arial" w:cs="Arial"/>
              <w:color w:val="222222"/>
              <w:sz w:val="24"/>
              <w:szCs w:val="24"/>
            </w:rPr>
            <w:t>Saleem</w:t>
          </w:r>
          <w:proofErr w:type="spellEnd"/>
          <w:r w:rsidR="227B9B31" w:rsidRPr="2B643F6A">
            <w:rPr>
              <w:rFonts w:ascii="Arial" w:eastAsia="Arial" w:hAnsi="Arial" w:cs="Arial"/>
              <w:color w:val="222222"/>
              <w:sz w:val="24"/>
              <w:szCs w:val="24"/>
            </w:rPr>
            <w:t xml:space="preserve">, Q. and </w:t>
          </w:r>
          <w:proofErr w:type="spellStart"/>
          <w:r w:rsidR="227B9B31" w:rsidRPr="2B643F6A">
            <w:rPr>
              <w:rFonts w:ascii="Arial" w:eastAsia="Arial" w:hAnsi="Arial" w:cs="Arial"/>
              <w:color w:val="222222"/>
              <w:sz w:val="24"/>
              <w:szCs w:val="24"/>
            </w:rPr>
            <w:t>Rehman</w:t>
          </w:r>
          <w:proofErr w:type="spellEnd"/>
          <w:r w:rsidR="227B9B31" w:rsidRPr="2B643F6A">
            <w:rPr>
              <w:rFonts w:ascii="Arial" w:eastAsia="Arial" w:hAnsi="Arial" w:cs="Arial"/>
              <w:color w:val="222222"/>
              <w:sz w:val="24"/>
              <w:szCs w:val="24"/>
            </w:rPr>
            <w:t>, R.U., 2011)</w:t>
          </w:r>
          <w:r w:rsidR="6702E4A4" w:rsidRPr="2B643F6A">
            <w:rPr>
              <w:rFonts w:ascii="Arial" w:eastAsia="Arial" w:hAnsi="Arial" w:cs="Arial"/>
              <w:color w:val="222222"/>
              <w:sz w:val="24"/>
              <w:szCs w:val="24"/>
            </w:rPr>
            <w:t xml:space="preserve">. Liquidity ratios </w:t>
          </w:r>
          <w:r w:rsidR="41978DD6" w:rsidRPr="2B643F6A">
            <w:rPr>
              <w:rFonts w:ascii="Arial" w:eastAsia="Arial" w:hAnsi="Arial" w:cs="Arial"/>
              <w:color w:val="222222"/>
              <w:sz w:val="24"/>
              <w:szCs w:val="24"/>
            </w:rPr>
            <w:t xml:space="preserve">demonstrate the ability of a business to </w:t>
          </w:r>
          <w:r w:rsidR="14A105C9" w:rsidRPr="2B643F6A">
            <w:rPr>
              <w:rFonts w:ascii="Arial" w:eastAsia="Arial" w:hAnsi="Arial" w:cs="Arial"/>
              <w:color w:val="222222"/>
              <w:sz w:val="24"/>
              <w:szCs w:val="24"/>
            </w:rPr>
            <w:t xml:space="preserve">pay of its debt and its safety margin. It means whether a company can pay off its current liabilities with its current assets. There are </w:t>
          </w:r>
          <w:r w:rsidR="6C0EC04E" w:rsidRPr="2B643F6A">
            <w:rPr>
              <w:rFonts w:ascii="Arial" w:eastAsia="Arial" w:hAnsi="Arial" w:cs="Arial"/>
              <w:color w:val="222222"/>
              <w:sz w:val="24"/>
              <w:szCs w:val="24"/>
            </w:rPr>
            <w:t>3 liquidity ratios this report will focus on; current ratio (</w:t>
          </w:r>
          <w:r w:rsidR="009CB354" w:rsidRPr="2B643F6A">
            <w:rPr>
              <w:rFonts w:ascii="Arial" w:eastAsia="Arial" w:hAnsi="Arial" w:cs="Arial"/>
              <w:color w:val="222222"/>
              <w:sz w:val="24"/>
              <w:szCs w:val="24"/>
            </w:rPr>
            <w:t>the ability to pay short term debt, this could be within a year), quick ratio (</w:t>
          </w:r>
          <w:r w:rsidR="08B84B6F" w:rsidRPr="2B643F6A">
            <w:rPr>
              <w:rFonts w:ascii="Arial" w:eastAsia="Arial" w:hAnsi="Arial" w:cs="Arial"/>
              <w:color w:val="222222"/>
              <w:sz w:val="24"/>
              <w:szCs w:val="24"/>
            </w:rPr>
            <w:t xml:space="preserve">quick assets divided by its current liabilities) and debtor days (this is the average number of days </w:t>
          </w:r>
          <w:r w:rsidR="71278A08" w:rsidRPr="2B643F6A">
            <w:rPr>
              <w:rFonts w:ascii="Arial" w:eastAsia="Arial" w:hAnsi="Arial" w:cs="Arial"/>
              <w:color w:val="222222"/>
              <w:sz w:val="24"/>
              <w:szCs w:val="24"/>
            </w:rPr>
            <w:t xml:space="preserve">it takes for a company to receive the full payment for the </w:t>
          </w:r>
          <w:r w:rsidR="71278A08" w:rsidRPr="2B643F6A">
            <w:rPr>
              <w:rFonts w:ascii="Arial" w:eastAsia="Arial" w:hAnsi="Arial" w:cs="Arial"/>
              <w:color w:val="222222"/>
              <w:sz w:val="24"/>
              <w:szCs w:val="24"/>
            </w:rPr>
            <w:lastRenderedPageBreak/>
            <w:t xml:space="preserve">invoices given out to customers). The </w:t>
          </w:r>
          <w:r w:rsidR="0352E8F1" w:rsidRPr="2B643F6A">
            <w:rPr>
              <w:rFonts w:ascii="Arial" w:eastAsia="Arial" w:hAnsi="Arial" w:cs="Arial"/>
              <w:color w:val="222222"/>
              <w:sz w:val="24"/>
              <w:szCs w:val="24"/>
            </w:rPr>
            <w:t>assessment</w:t>
          </w:r>
          <w:r w:rsidR="71278A08" w:rsidRPr="2B643F6A">
            <w:rPr>
              <w:rFonts w:ascii="Arial" w:eastAsia="Arial" w:hAnsi="Arial" w:cs="Arial"/>
              <w:color w:val="222222"/>
              <w:sz w:val="24"/>
              <w:szCs w:val="24"/>
            </w:rPr>
            <w:t xml:space="preserve"> of the liquidity </w:t>
          </w:r>
          <w:r w:rsidR="17F7BCBD" w:rsidRPr="2B643F6A">
            <w:rPr>
              <w:rFonts w:ascii="Arial" w:eastAsia="Arial" w:hAnsi="Arial" w:cs="Arial"/>
              <w:color w:val="222222"/>
              <w:sz w:val="24"/>
              <w:szCs w:val="24"/>
            </w:rPr>
            <w:t>of a company measure whether they can pay of debt, so it is vital for business conduct. The current ratio h</w:t>
          </w:r>
          <w:r w:rsidR="1150E54E" w:rsidRPr="2B643F6A">
            <w:rPr>
              <w:rFonts w:ascii="Arial" w:eastAsia="Arial" w:hAnsi="Arial" w:cs="Arial"/>
              <w:color w:val="222222"/>
              <w:sz w:val="24"/>
              <w:szCs w:val="24"/>
            </w:rPr>
            <w:t xml:space="preserve">as increased from 0.4911 in 2020 to 0.5659. </w:t>
          </w:r>
          <w:r w:rsidR="59129680" w:rsidRPr="2B643F6A">
            <w:rPr>
              <w:rFonts w:ascii="Arial" w:eastAsia="Arial" w:hAnsi="Arial" w:cs="Arial"/>
              <w:color w:val="222222"/>
              <w:sz w:val="24"/>
              <w:szCs w:val="24"/>
            </w:rPr>
            <w:t xml:space="preserve">This is an increase of 0.0748. This shows that </w:t>
          </w:r>
          <w:r w:rsidR="1A6DB14F" w:rsidRPr="2B643F6A">
            <w:rPr>
              <w:rFonts w:ascii="Arial" w:eastAsia="Arial" w:hAnsi="Arial" w:cs="Arial"/>
              <w:color w:val="222222"/>
              <w:sz w:val="24"/>
              <w:szCs w:val="24"/>
            </w:rPr>
            <w:t xml:space="preserve">the company is able to pay </w:t>
          </w:r>
          <w:r w:rsidR="3350DF39" w:rsidRPr="2B643F6A">
            <w:rPr>
              <w:rFonts w:ascii="Arial" w:eastAsia="Arial" w:hAnsi="Arial" w:cs="Arial"/>
              <w:color w:val="222222"/>
              <w:sz w:val="24"/>
              <w:szCs w:val="24"/>
            </w:rPr>
            <w:t>off</w:t>
          </w:r>
          <w:r w:rsidR="1A6DB14F" w:rsidRPr="2B643F6A">
            <w:rPr>
              <w:rFonts w:ascii="Arial" w:eastAsia="Arial" w:hAnsi="Arial" w:cs="Arial"/>
              <w:color w:val="222222"/>
              <w:sz w:val="24"/>
              <w:szCs w:val="24"/>
            </w:rPr>
            <w:t xml:space="preserve"> </w:t>
          </w:r>
          <w:r w:rsidR="5BC8CC1D" w:rsidRPr="2B643F6A">
            <w:rPr>
              <w:rFonts w:ascii="Arial" w:eastAsia="Arial" w:hAnsi="Arial" w:cs="Arial"/>
              <w:color w:val="222222"/>
              <w:sz w:val="24"/>
              <w:szCs w:val="24"/>
            </w:rPr>
            <w:t xml:space="preserve">short-term </w:t>
          </w:r>
          <w:r w:rsidR="1A6DB14F" w:rsidRPr="2B643F6A">
            <w:rPr>
              <w:rFonts w:ascii="Arial" w:eastAsia="Arial" w:hAnsi="Arial" w:cs="Arial"/>
              <w:color w:val="222222"/>
              <w:sz w:val="24"/>
              <w:szCs w:val="24"/>
            </w:rPr>
            <w:t>debts.</w:t>
          </w:r>
          <w:r w:rsidR="7C765984" w:rsidRPr="2B643F6A">
            <w:rPr>
              <w:rFonts w:ascii="Arial" w:eastAsia="Arial" w:hAnsi="Arial" w:cs="Arial"/>
              <w:color w:val="222222"/>
              <w:sz w:val="24"/>
              <w:szCs w:val="24"/>
            </w:rPr>
            <w:t xml:space="preserve"> </w:t>
          </w:r>
          <w:r w:rsidR="3428BA07" w:rsidRPr="2B643F6A">
            <w:rPr>
              <w:rFonts w:ascii="Arial" w:eastAsia="Arial" w:hAnsi="Arial" w:cs="Arial"/>
              <w:color w:val="222222"/>
              <w:sz w:val="24"/>
              <w:szCs w:val="24"/>
            </w:rPr>
            <w:t>Sales were affected in 2020 due to COVID.</w:t>
          </w:r>
        </w:p>
        <w:p w14:paraId="2D815F41" w14:textId="224E789E" w:rsidR="2B643F6A" w:rsidRDefault="2B643F6A" w:rsidP="2B643F6A">
          <w:pPr>
            <w:rPr>
              <w:rFonts w:ascii="Arial" w:eastAsia="Arial" w:hAnsi="Arial" w:cs="Arial"/>
              <w:color w:val="222222"/>
              <w:sz w:val="24"/>
              <w:szCs w:val="24"/>
            </w:rPr>
          </w:pPr>
        </w:p>
        <w:p w14:paraId="6965B3B7" w14:textId="28BDD208" w:rsidR="004D519C" w:rsidRDefault="004D519C" w:rsidP="2B643F6A">
          <w:pPr>
            <w:pStyle w:val="Heading2"/>
          </w:pPr>
          <w:bookmarkStart w:id="10" w:name="_Toc463944605"/>
          <w:r>
            <w:t>Gearing</w:t>
          </w:r>
          <w:bookmarkEnd w:id="10"/>
        </w:p>
        <w:p w14:paraId="1ECA4C14" w14:textId="27BF7249" w:rsidR="2B643F6A" w:rsidRDefault="2B643F6A" w:rsidP="2B643F6A"/>
        <w:p w14:paraId="65EEE029" w14:textId="238D65AC" w:rsidR="44053CEA" w:rsidRDefault="44053CEA" w:rsidP="2B643F6A">
          <w:r>
            <w:rPr>
              <w:noProof/>
            </w:rPr>
            <w:drawing>
              <wp:inline distT="0" distB="0" distL="0" distR="0" wp14:anchorId="2D8DDB16" wp14:editId="42A499C6">
                <wp:extent cx="4572000" cy="3257550"/>
                <wp:effectExtent l="0" t="0" r="0" b="0"/>
                <wp:docPr id="357487009" name="Picture 35748700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57487009"/>
                        <pic:cNvPicPr/>
                      </pic:nvPicPr>
                      <pic:blipFill>
                        <a:blip r:embed="rId16">
                          <a:extLst>
                            <a:ext uri="{28A0092B-C50C-407E-A947-70E740481C1C}">
                              <a14:useLocalDpi xmlns:a14="http://schemas.microsoft.com/office/drawing/2010/main" val="0"/>
                            </a:ext>
                          </a:extLst>
                        </a:blip>
                        <a:stretch>
                          <a:fillRect/>
                        </a:stretch>
                      </pic:blipFill>
                      <pic:spPr>
                        <a:xfrm>
                          <a:off x="0" y="0"/>
                          <a:ext cx="4572000" cy="3257550"/>
                        </a:xfrm>
                        <a:prstGeom prst="rect">
                          <a:avLst/>
                        </a:prstGeom>
                      </pic:spPr>
                    </pic:pic>
                  </a:graphicData>
                </a:graphic>
              </wp:inline>
            </w:drawing>
          </w:r>
        </w:p>
        <w:p w14:paraId="277BB977" w14:textId="6299320D" w:rsidR="2B643F6A" w:rsidRDefault="2B643F6A" w:rsidP="2B643F6A"/>
        <w:p w14:paraId="5135EE1F" w14:textId="65BC82FD" w:rsidR="276B49EC" w:rsidRDefault="276B49EC" w:rsidP="2B643F6A">
          <w:pPr>
            <w:rPr>
              <w:rFonts w:ascii="Arial" w:eastAsia="Arial" w:hAnsi="Arial" w:cs="Arial"/>
              <w:color w:val="202124"/>
              <w:sz w:val="24"/>
              <w:szCs w:val="24"/>
            </w:rPr>
          </w:pPr>
          <w:r w:rsidRPr="7DC10407">
            <w:rPr>
              <w:rFonts w:ascii="Arial" w:eastAsia="Arial" w:hAnsi="Arial" w:cs="Arial"/>
              <w:color w:val="222222"/>
              <w:sz w:val="24"/>
              <w:szCs w:val="24"/>
            </w:rPr>
            <w:t>There is a relationship between the debt and equity. The relationship can be high or low. The relationship depends upon various financial components. These components are be compared with the shareholders equity/capital to company’s debt in various ways. When comparing between the debt and the equity, a leverage will be the result. This leverage will indicate the financial condition of the company. This leverage will demonstrate the degree to which a company’s activities are funded by shareholders funds versus the creditor's funds. Gearing can be driving gear and driven gear. If the driving gear is considered as an equity, then the driven gear will be debt. If the debt is more than the equity then the gearing ratio is higher, this will indicate that the company has a higher degree of financial leverage and is more susceptible to downturns in the economy and the business cycle. This is because companies that have higher leverage have higher amounts of debt compared to shareholders equity. Equities with a high gearing ratio have higher amounts of debt to service. While companies with lower gearing ratio calculations have more equity to rely on the financing.</w:t>
          </w:r>
          <w:r w:rsidR="024FB3D4" w:rsidRPr="7DC10407">
            <w:rPr>
              <w:rFonts w:ascii="Arial" w:eastAsia="Arial" w:hAnsi="Arial" w:cs="Arial"/>
              <w:color w:val="222222"/>
              <w:sz w:val="24"/>
              <w:szCs w:val="24"/>
            </w:rPr>
            <w:t xml:space="preserve"> A gearing ratio may be the debt-to-equity ratio. </w:t>
          </w:r>
          <w:r w:rsidR="3DC86A60" w:rsidRPr="7DC10407">
            <w:rPr>
              <w:rFonts w:ascii="Arial" w:eastAsia="Arial" w:hAnsi="Arial" w:cs="Arial"/>
              <w:color w:val="222222"/>
              <w:sz w:val="24"/>
              <w:szCs w:val="24"/>
            </w:rPr>
            <w:t xml:space="preserve">This was 24.1302 in 2020 and decreased to 7.1697. This is a decrease of </w:t>
          </w:r>
          <w:r w:rsidR="6ABEF26D" w:rsidRPr="7DC10407">
            <w:rPr>
              <w:rFonts w:ascii="Arial" w:eastAsia="Arial" w:hAnsi="Arial" w:cs="Arial"/>
              <w:color w:val="222222"/>
              <w:sz w:val="24"/>
              <w:szCs w:val="24"/>
            </w:rPr>
            <w:t xml:space="preserve">16.9605. </w:t>
          </w:r>
          <w:r w:rsidR="73DBBE6E" w:rsidRPr="7DC10407">
            <w:rPr>
              <w:rFonts w:ascii="Arial" w:eastAsia="Arial" w:hAnsi="Arial" w:cs="Arial"/>
              <w:color w:val="222222"/>
              <w:sz w:val="24"/>
              <w:szCs w:val="24"/>
            </w:rPr>
            <w:t xml:space="preserve">This shows that </w:t>
          </w:r>
          <w:r w:rsidR="73DBBE6E" w:rsidRPr="7DC10407">
            <w:rPr>
              <w:rFonts w:ascii="Arial" w:eastAsia="Arial" w:hAnsi="Arial" w:cs="Arial"/>
              <w:color w:val="202124"/>
              <w:sz w:val="24"/>
              <w:szCs w:val="24"/>
            </w:rPr>
            <w:t xml:space="preserve">a lower amount of financing by debt via lenders, versus funding through </w:t>
          </w:r>
          <w:r w:rsidR="73DBBE6E" w:rsidRPr="7DC10407">
            <w:rPr>
              <w:rFonts w:ascii="Arial" w:eastAsia="Arial" w:hAnsi="Arial" w:cs="Arial"/>
              <w:color w:val="202124"/>
              <w:sz w:val="24"/>
              <w:szCs w:val="24"/>
            </w:rPr>
            <w:lastRenderedPageBreak/>
            <w:t xml:space="preserve">equity via shareholder (Andrew </w:t>
          </w:r>
          <w:proofErr w:type="spellStart"/>
          <w:r w:rsidR="73DBBE6E" w:rsidRPr="7DC10407">
            <w:rPr>
              <w:rFonts w:ascii="Arial" w:eastAsia="Arial" w:hAnsi="Arial" w:cs="Arial"/>
              <w:color w:val="202124"/>
              <w:sz w:val="24"/>
              <w:szCs w:val="24"/>
            </w:rPr>
            <w:t>Bloomenthal</w:t>
          </w:r>
          <w:proofErr w:type="spellEnd"/>
          <w:r w:rsidR="73DBBE6E" w:rsidRPr="7DC10407">
            <w:rPr>
              <w:rFonts w:ascii="Arial" w:eastAsia="Arial" w:hAnsi="Arial" w:cs="Arial"/>
              <w:color w:val="202124"/>
              <w:sz w:val="24"/>
              <w:szCs w:val="24"/>
            </w:rPr>
            <w:t>, 2022)</w:t>
          </w:r>
          <w:r w:rsidR="3536D93D" w:rsidRPr="7DC10407">
            <w:rPr>
              <w:rFonts w:ascii="Arial" w:eastAsia="Arial" w:hAnsi="Arial" w:cs="Arial"/>
              <w:color w:val="202124"/>
              <w:sz w:val="24"/>
              <w:szCs w:val="24"/>
            </w:rPr>
            <w:t>. This is an improving point for Marriott hotel</w:t>
          </w:r>
          <w:r w:rsidR="1CB86CDE" w:rsidRPr="7DC10407">
            <w:rPr>
              <w:rFonts w:ascii="Arial" w:eastAsia="Arial" w:hAnsi="Arial" w:cs="Arial"/>
              <w:color w:val="202124"/>
              <w:sz w:val="24"/>
              <w:szCs w:val="24"/>
            </w:rPr>
            <w:t xml:space="preserve">. Compared to Hilton hotels </w:t>
          </w:r>
          <w:r w:rsidR="06655F41" w:rsidRPr="7DC10407">
            <w:rPr>
              <w:rFonts w:ascii="Arial" w:eastAsia="Arial" w:hAnsi="Arial" w:cs="Arial"/>
              <w:color w:val="202124"/>
              <w:sz w:val="24"/>
              <w:szCs w:val="24"/>
            </w:rPr>
            <w:t xml:space="preserve">decrease from 1.661 in 2020 but in 2021 there was 1.1038. this is only a 0.0623 decrease. This shows that </w:t>
          </w:r>
          <w:proofErr w:type="spellStart"/>
          <w:r w:rsidR="06655F41" w:rsidRPr="7DC10407">
            <w:rPr>
              <w:rFonts w:ascii="Arial" w:eastAsia="Arial" w:hAnsi="Arial" w:cs="Arial"/>
              <w:color w:val="202124"/>
              <w:sz w:val="24"/>
              <w:szCs w:val="24"/>
            </w:rPr>
            <w:t>hilton</w:t>
          </w:r>
          <w:proofErr w:type="spellEnd"/>
          <w:r w:rsidR="06655F41" w:rsidRPr="7DC10407">
            <w:rPr>
              <w:rFonts w:ascii="Arial" w:eastAsia="Arial" w:hAnsi="Arial" w:cs="Arial"/>
              <w:color w:val="202124"/>
              <w:sz w:val="24"/>
              <w:szCs w:val="24"/>
            </w:rPr>
            <w:t xml:space="preserve"> managed that year way bette</w:t>
          </w:r>
          <w:r w:rsidR="6E4CE75A" w:rsidRPr="7DC10407">
            <w:rPr>
              <w:rFonts w:ascii="Arial" w:eastAsia="Arial" w:hAnsi="Arial" w:cs="Arial"/>
              <w:color w:val="202124"/>
              <w:sz w:val="24"/>
              <w:szCs w:val="24"/>
            </w:rPr>
            <w:t>r than Marriott and that they need improvement on this matter.</w:t>
          </w:r>
        </w:p>
        <w:p w14:paraId="35AE4C97" w14:textId="72E0A052" w:rsidR="2B643F6A" w:rsidRDefault="2B643F6A" w:rsidP="2B643F6A">
          <w:pPr>
            <w:rPr>
              <w:rFonts w:ascii="Arial" w:eastAsia="Arial" w:hAnsi="Arial" w:cs="Arial"/>
              <w:color w:val="222222"/>
              <w:sz w:val="24"/>
              <w:szCs w:val="24"/>
            </w:rPr>
          </w:pPr>
        </w:p>
        <w:p w14:paraId="6D469E22" w14:textId="77777777" w:rsidR="00AA2A91" w:rsidRDefault="00AA2A91" w:rsidP="00AA2A91">
          <w:pPr>
            <w:pStyle w:val="Heading1"/>
          </w:pPr>
          <w:bookmarkStart w:id="11" w:name="_Toc463944606"/>
          <w:r>
            <w:t>Knowledge from Ratio Analysis</w:t>
          </w:r>
          <w:bookmarkEnd w:id="11"/>
        </w:p>
        <w:p w14:paraId="592952C3" w14:textId="406E297A" w:rsidR="2B643F6A" w:rsidRDefault="2B643F6A" w:rsidP="2B643F6A"/>
        <w:p w14:paraId="705E0B23" w14:textId="2D0AE683" w:rsidR="7F2C8F21" w:rsidRDefault="7F2C8F21" w:rsidP="2B643F6A">
          <w:pPr>
            <w:rPr>
              <w:rFonts w:ascii="Arial" w:eastAsia="Arial" w:hAnsi="Arial" w:cs="Arial"/>
              <w:sz w:val="24"/>
              <w:szCs w:val="24"/>
            </w:rPr>
          </w:pPr>
          <w:r w:rsidRPr="7DC10407">
            <w:rPr>
              <w:rFonts w:ascii="Arial" w:eastAsia="Arial" w:hAnsi="Arial" w:cs="Arial"/>
              <w:sz w:val="24"/>
              <w:szCs w:val="24"/>
            </w:rPr>
            <w:t xml:space="preserve">Some knowledge of ratios and their fluctuations is essential including for </w:t>
          </w:r>
          <w:r w:rsidR="1C1F9B38" w:rsidRPr="7DC10407">
            <w:rPr>
              <w:rFonts w:ascii="Arial" w:eastAsia="Arial" w:hAnsi="Arial" w:cs="Arial"/>
              <w:sz w:val="24"/>
              <w:szCs w:val="24"/>
            </w:rPr>
            <w:t>hotel</w:t>
          </w:r>
          <w:r w:rsidRPr="7DC10407">
            <w:rPr>
              <w:rFonts w:ascii="Arial" w:eastAsia="Arial" w:hAnsi="Arial" w:cs="Arial"/>
              <w:sz w:val="24"/>
              <w:szCs w:val="24"/>
            </w:rPr>
            <w:t xml:space="preserve"> management is vital for business operation as it gives stakeholders an understanding of the long-term solvency of a firm in the hospitality industry (</w:t>
          </w:r>
          <w:r w:rsidR="78C5F8BD" w:rsidRPr="7DC10407">
            <w:rPr>
              <w:rFonts w:ascii="Arial" w:eastAsia="Arial" w:hAnsi="Arial" w:cs="Arial"/>
              <w:sz w:val="24"/>
              <w:szCs w:val="24"/>
            </w:rPr>
            <w:t xml:space="preserve">Evan </w:t>
          </w:r>
          <w:proofErr w:type="spellStart"/>
          <w:r w:rsidR="78C5F8BD" w:rsidRPr="7DC10407">
            <w:rPr>
              <w:rFonts w:ascii="Arial" w:eastAsia="Arial" w:hAnsi="Arial" w:cs="Arial"/>
              <w:sz w:val="24"/>
              <w:szCs w:val="24"/>
            </w:rPr>
            <w:t>Tarver</w:t>
          </w:r>
          <w:proofErr w:type="spellEnd"/>
          <w:r w:rsidR="78C5F8BD" w:rsidRPr="7DC10407">
            <w:rPr>
              <w:rFonts w:ascii="Arial" w:eastAsia="Arial" w:hAnsi="Arial" w:cs="Arial"/>
              <w:sz w:val="24"/>
              <w:szCs w:val="24"/>
            </w:rPr>
            <w:t>, 2021)</w:t>
          </w:r>
          <w:r w:rsidR="3A21138C" w:rsidRPr="7DC10407">
            <w:rPr>
              <w:rFonts w:ascii="Arial" w:eastAsia="Arial" w:hAnsi="Arial" w:cs="Arial"/>
              <w:sz w:val="24"/>
              <w:szCs w:val="24"/>
            </w:rPr>
            <w:t>. This is vital as the stakeholders may be interested in more stakes which could potentially increase the value of the b</w:t>
          </w:r>
          <w:r w:rsidR="28F6E88A" w:rsidRPr="7DC10407">
            <w:rPr>
              <w:rFonts w:ascii="Arial" w:eastAsia="Arial" w:hAnsi="Arial" w:cs="Arial"/>
              <w:sz w:val="24"/>
              <w:szCs w:val="24"/>
            </w:rPr>
            <w:t>usiness.</w:t>
          </w:r>
        </w:p>
        <w:p w14:paraId="3ABAF5D4" w14:textId="51C646F6" w:rsidR="2B643F6A" w:rsidRDefault="2B643F6A" w:rsidP="2B643F6A"/>
        <w:p w14:paraId="34BB229B" w14:textId="77777777" w:rsidR="00AA2A91" w:rsidRPr="00AA2A91" w:rsidRDefault="00AA2A91" w:rsidP="00AA2A91">
          <w:pPr>
            <w:pStyle w:val="Heading1"/>
          </w:pPr>
          <w:bookmarkStart w:id="12" w:name="_Toc463944607"/>
          <w:r>
            <w:t>Benefits and Limitations of Ratio Analysis</w:t>
          </w:r>
          <w:bookmarkEnd w:id="12"/>
        </w:p>
        <w:p w14:paraId="3EE87C95" w14:textId="77777777" w:rsidR="004D519C" w:rsidRDefault="004D519C" w:rsidP="2B643F6A">
          <w:pPr>
            <w:rPr>
              <w:rFonts w:ascii="Arial" w:eastAsia="Arial" w:hAnsi="Arial" w:cs="Arial"/>
              <w:sz w:val="24"/>
              <w:szCs w:val="24"/>
            </w:rPr>
          </w:pPr>
        </w:p>
        <w:p w14:paraId="18A71432" w14:textId="5E442807" w:rsidR="1CCC0CB5" w:rsidRDefault="1CCC0CB5" w:rsidP="2B643F6A">
          <w:pPr>
            <w:rPr>
              <w:rFonts w:ascii="Arial" w:eastAsia="Arial" w:hAnsi="Arial" w:cs="Arial"/>
              <w:sz w:val="24"/>
              <w:szCs w:val="24"/>
            </w:rPr>
          </w:pPr>
          <w:r w:rsidRPr="2B643F6A">
            <w:rPr>
              <w:rFonts w:ascii="Arial" w:eastAsia="Arial" w:hAnsi="Arial" w:cs="Arial"/>
              <w:sz w:val="24"/>
              <w:szCs w:val="24"/>
            </w:rPr>
            <w:t>There are benefits and limitations of ratio analysis. Some limitations of ratio analysis may be that it is historical information - meaning that it is information from the past meaning it may not necessarily represent future company performance. (CFI team, 2022). This may be a limitation as we can predict the future but cannot change the past. Other limitations may be manipulation by higher ups - this may mean that some people deflating current period expenses (Troy Adkins, 2021). Another limitation may be that it is difficult to recognise whether a ratio is beneficial or negative as a high current ratio may indicate a strong liquids position which is good, but excessive cash is bad (</w:t>
          </w:r>
          <w:proofErr w:type="spellStart"/>
          <w:r w:rsidRPr="2B643F6A">
            <w:rPr>
              <w:rFonts w:ascii="Arial" w:eastAsia="Arial" w:hAnsi="Arial" w:cs="Arial"/>
              <w:sz w:val="24"/>
              <w:szCs w:val="24"/>
            </w:rPr>
            <w:t>Lesakova</w:t>
          </w:r>
          <w:proofErr w:type="spellEnd"/>
          <w:r w:rsidRPr="2B643F6A">
            <w:rPr>
              <w:rFonts w:ascii="Arial" w:eastAsia="Arial" w:hAnsi="Arial" w:cs="Arial"/>
              <w:sz w:val="24"/>
              <w:szCs w:val="24"/>
            </w:rPr>
            <w:t>, 2007). Another limitation may be that seasons affect business. An example may be that on the World Cup season people may come to a specific place at a specific time. This will create a surge of income in a small amount which will make other ratios look bad as that ratio is exceptionally good. A final limitation may be that inflation causes fluctuating results as inflation affects inventory values and depreciation, as well as profits. (Rosemary Carlson, 2022). There are many benefits of ratio analysis. Such as: it provides many indicators to act upon, it gives guidance to entrepreneurs when creating business plans or preparing presentations for lenders and investors (David Ingram, 2019). Another benefit may be that it provides trends. An example could be that it shows which trends are highly prevalent in the industry, this allows the company to create benchmarks to act upon. Another benefit may be that it shows the effectiveness of judgement, this is vital as it shows how well the management is making decisions (</w:t>
          </w:r>
          <w:proofErr w:type="spellStart"/>
          <w:r w:rsidRPr="2B643F6A">
            <w:rPr>
              <w:rFonts w:ascii="Arial" w:eastAsia="Arial" w:hAnsi="Arial" w:cs="Arial"/>
              <w:sz w:val="24"/>
              <w:szCs w:val="24"/>
            </w:rPr>
            <w:t>Dheeraj</w:t>
          </w:r>
          <w:proofErr w:type="spellEnd"/>
          <w:r w:rsidRPr="2B643F6A">
            <w:rPr>
              <w:rFonts w:ascii="Arial" w:eastAsia="Arial" w:hAnsi="Arial" w:cs="Arial"/>
              <w:sz w:val="24"/>
              <w:szCs w:val="24"/>
            </w:rPr>
            <w:t xml:space="preserve"> </w:t>
          </w:r>
          <w:proofErr w:type="spellStart"/>
          <w:r w:rsidRPr="2B643F6A">
            <w:rPr>
              <w:rFonts w:ascii="Arial" w:eastAsia="Arial" w:hAnsi="Arial" w:cs="Arial"/>
              <w:sz w:val="24"/>
              <w:szCs w:val="24"/>
            </w:rPr>
            <w:t>Vaidya</w:t>
          </w:r>
          <w:proofErr w:type="spellEnd"/>
          <w:r w:rsidRPr="2B643F6A">
            <w:rPr>
              <w:rFonts w:ascii="Arial" w:eastAsia="Arial" w:hAnsi="Arial" w:cs="Arial"/>
              <w:sz w:val="24"/>
              <w:szCs w:val="24"/>
            </w:rPr>
            <w:t>, 2019). Another benefit may be that it helps show weaknesses. This may attract the attention of management which will then work on the problem. Another problem may be that it attracts investors. This is only applicable of the company is positively performing. It shows much is it worth investing in the company (</w:t>
          </w:r>
          <w:proofErr w:type="spellStart"/>
          <w:r w:rsidRPr="2B643F6A">
            <w:rPr>
              <w:rFonts w:ascii="Arial" w:eastAsia="Arial" w:hAnsi="Arial" w:cs="Arial"/>
              <w:sz w:val="24"/>
              <w:szCs w:val="24"/>
            </w:rPr>
            <w:t>Shradda</w:t>
          </w:r>
          <w:proofErr w:type="spellEnd"/>
          <w:r w:rsidRPr="2B643F6A">
            <w:rPr>
              <w:rFonts w:ascii="Arial" w:eastAsia="Arial" w:hAnsi="Arial" w:cs="Arial"/>
              <w:sz w:val="24"/>
              <w:szCs w:val="24"/>
            </w:rPr>
            <w:t xml:space="preserve"> </w:t>
          </w:r>
          <w:proofErr w:type="spellStart"/>
          <w:r w:rsidRPr="2B643F6A">
            <w:rPr>
              <w:rFonts w:ascii="Arial" w:eastAsia="Arial" w:hAnsi="Arial" w:cs="Arial"/>
              <w:sz w:val="24"/>
              <w:szCs w:val="24"/>
            </w:rPr>
            <w:t>Sureka</w:t>
          </w:r>
          <w:proofErr w:type="spellEnd"/>
          <w:r w:rsidRPr="2B643F6A">
            <w:rPr>
              <w:rFonts w:ascii="Arial" w:eastAsia="Arial" w:hAnsi="Arial" w:cs="Arial"/>
              <w:sz w:val="24"/>
              <w:szCs w:val="24"/>
            </w:rPr>
            <w:t>, 2020). This may lead to a positive multiplier effect of attracting more investors.</w:t>
          </w:r>
        </w:p>
        <w:p w14:paraId="58BF3350" w14:textId="10E1B3F3" w:rsidR="1CCC0CB5" w:rsidRDefault="1CCC0CB5" w:rsidP="2B643F6A">
          <w:pPr>
            <w:rPr>
              <w:rFonts w:ascii="Arial" w:eastAsia="Arial" w:hAnsi="Arial" w:cs="Arial"/>
              <w:sz w:val="24"/>
              <w:szCs w:val="24"/>
            </w:rPr>
          </w:pPr>
          <w:r>
            <w:lastRenderedPageBreak/>
            <w:br/>
          </w:r>
        </w:p>
        <w:p w14:paraId="7DD43441" w14:textId="3C224EFB" w:rsidR="2B643F6A" w:rsidRDefault="2B643F6A" w:rsidP="2B643F6A"/>
        <w:p w14:paraId="78002955" w14:textId="77777777" w:rsidR="00AA2A91" w:rsidRDefault="00AA2A91" w:rsidP="004D519C"/>
        <w:p w14:paraId="393E8D7A" w14:textId="77777777" w:rsidR="00AA2A91" w:rsidRDefault="00AA2A91" w:rsidP="004D519C"/>
        <w:p w14:paraId="515275D2" w14:textId="4A592A87" w:rsidR="00AA2A91" w:rsidRDefault="00AA2A91" w:rsidP="2B643F6A"/>
        <w:p w14:paraId="637ECABC" w14:textId="77777777" w:rsidR="00AA2A91" w:rsidRDefault="00AA2A91" w:rsidP="00AA2A91">
          <w:pPr>
            <w:pStyle w:val="Heading1"/>
          </w:pPr>
          <w:bookmarkStart w:id="13" w:name="_Toc463944608"/>
          <w:r>
            <w:t>Conclusion</w:t>
          </w:r>
          <w:r w:rsidR="00D854A5">
            <w:t xml:space="preserve"> (average of 10% of word count)</w:t>
          </w:r>
          <w:bookmarkEnd w:id="13"/>
        </w:p>
        <w:p w14:paraId="6FB5E89E" w14:textId="2A59A89F" w:rsidR="2B643F6A" w:rsidRDefault="2B643F6A" w:rsidP="2B643F6A"/>
        <w:p w14:paraId="17A805D9" w14:textId="5132FD0E" w:rsidR="3D9EA686" w:rsidRDefault="3D9EA686" w:rsidP="7DC10407">
          <w:pPr>
            <w:rPr>
              <w:rFonts w:ascii="Arial" w:eastAsia="Arial" w:hAnsi="Arial" w:cs="Arial"/>
              <w:sz w:val="24"/>
              <w:szCs w:val="24"/>
            </w:rPr>
          </w:pPr>
          <w:r w:rsidRPr="7DC10407">
            <w:rPr>
              <w:rFonts w:ascii="Arial" w:eastAsia="Arial" w:hAnsi="Arial" w:cs="Arial"/>
              <w:sz w:val="24"/>
              <w:szCs w:val="24"/>
            </w:rPr>
            <w:t xml:space="preserve">A conclusion of this report is that </w:t>
          </w:r>
          <w:r w:rsidR="5419696A" w:rsidRPr="7DC10407">
            <w:rPr>
              <w:rFonts w:ascii="Arial" w:eastAsia="Arial" w:hAnsi="Arial" w:cs="Arial"/>
              <w:sz w:val="24"/>
              <w:szCs w:val="24"/>
            </w:rPr>
            <w:t xml:space="preserve">gearing ratios are a group of metrics that indicate the financial strength of comparing the shareholders equity to the </w:t>
          </w:r>
          <w:r w:rsidR="10356786" w:rsidRPr="7DC10407">
            <w:rPr>
              <w:rFonts w:ascii="Arial" w:eastAsia="Arial" w:hAnsi="Arial" w:cs="Arial"/>
              <w:sz w:val="24"/>
              <w:szCs w:val="24"/>
            </w:rPr>
            <w:t>firm's</w:t>
          </w:r>
          <w:r w:rsidR="5419696A" w:rsidRPr="7DC10407">
            <w:rPr>
              <w:rFonts w:ascii="Arial" w:eastAsia="Arial" w:hAnsi="Arial" w:cs="Arial"/>
              <w:sz w:val="24"/>
              <w:szCs w:val="24"/>
            </w:rPr>
            <w:t xml:space="preserve"> debt. This helps </w:t>
          </w:r>
          <w:r w:rsidR="336BDC03" w:rsidRPr="7DC10407">
            <w:rPr>
              <w:rFonts w:ascii="Arial" w:eastAsia="Arial" w:hAnsi="Arial" w:cs="Arial"/>
              <w:sz w:val="24"/>
              <w:szCs w:val="24"/>
            </w:rPr>
            <w:t xml:space="preserve">evaluate the financial stability and the amount of </w:t>
          </w:r>
          <w:proofErr w:type="spellStart"/>
          <w:r w:rsidR="336BDC03" w:rsidRPr="7DC10407">
            <w:rPr>
              <w:rFonts w:ascii="Arial" w:eastAsia="Arial" w:hAnsi="Arial" w:cs="Arial"/>
              <w:sz w:val="24"/>
              <w:szCs w:val="24"/>
            </w:rPr>
            <w:t>leigh</w:t>
          </w:r>
          <w:proofErr w:type="spellEnd"/>
          <w:r w:rsidR="336BDC03" w:rsidRPr="7DC10407">
            <w:rPr>
              <w:rFonts w:ascii="Arial" w:eastAsia="Arial" w:hAnsi="Arial" w:cs="Arial"/>
              <w:sz w:val="24"/>
              <w:szCs w:val="24"/>
            </w:rPr>
            <w:t xml:space="preserve"> weigh in the firm.</w:t>
          </w:r>
          <w:r w:rsidR="6192DD8E" w:rsidRPr="7DC10407">
            <w:rPr>
              <w:rFonts w:ascii="Arial" w:eastAsia="Arial" w:hAnsi="Arial" w:cs="Arial"/>
              <w:sz w:val="24"/>
              <w:szCs w:val="24"/>
            </w:rPr>
            <w:t xml:space="preserve"> It is also a measure of how much of a company's plans are funded by debt and how much are funded by shareholders equity. When comparing this against competitors in other industries</w:t>
          </w:r>
          <w:r w:rsidR="03125236" w:rsidRPr="7DC10407">
            <w:rPr>
              <w:rFonts w:ascii="Arial" w:eastAsia="Arial" w:hAnsi="Arial" w:cs="Arial"/>
              <w:sz w:val="24"/>
              <w:szCs w:val="24"/>
            </w:rPr>
            <w:t xml:space="preserve">. Liquidity ratios shows how easily an asset can be converted into cash without affecting its price on the market. </w:t>
          </w:r>
          <w:r w:rsidR="3A0D898E" w:rsidRPr="7DC10407">
            <w:rPr>
              <w:rFonts w:ascii="Arial" w:eastAsia="Arial" w:hAnsi="Arial" w:cs="Arial"/>
              <w:sz w:val="24"/>
              <w:szCs w:val="24"/>
            </w:rPr>
            <w:t xml:space="preserve">Current and quick ratios are the common measures of liquidity. Cash is also the most tangible asset. Profitability ratios </w:t>
          </w:r>
          <w:r w:rsidR="3FF93628" w:rsidRPr="7DC10407">
            <w:rPr>
              <w:rFonts w:ascii="Arial" w:eastAsia="Arial" w:hAnsi="Arial" w:cs="Arial"/>
              <w:sz w:val="24"/>
              <w:szCs w:val="24"/>
            </w:rPr>
            <w:t xml:space="preserve">show the potential of a company to </w:t>
          </w:r>
          <w:r w:rsidR="3FF93628" w:rsidRPr="40BDF7C8">
            <w:rPr>
              <w:rFonts w:ascii="Arial" w:eastAsia="Arial" w:hAnsi="Arial" w:cs="Arial"/>
              <w:sz w:val="24"/>
              <w:szCs w:val="24"/>
            </w:rPr>
            <w:t>ear</w:t>
          </w:r>
          <w:r w:rsidR="35C16B00" w:rsidRPr="40BDF7C8">
            <w:rPr>
              <w:rFonts w:ascii="Arial" w:eastAsia="Arial" w:hAnsi="Arial" w:cs="Arial"/>
              <w:sz w:val="24"/>
              <w:szCs w:val="24"/>
            </w:rPr>
            <w:t>n</w:t>
          </w:r>
          <w:r w:rsidR="3FF93628" w:rsidRPr="7DC10407">
            <w:rPr>
              <w:rFonts w:ascii="Arial" w:eastAsia="Arial" w:hAnsi="Arial" w:cs="Arial"/>
              <w:sz w:val="24"/>
              <w:szCs w:val="24"/>
            </w:rPr>
            <w:t xml:space="preserve"> assets via all its operations. This indicates the efficiency of value for shareholders. Higher ratios </w:t>
          </w:r>
          <w:r w:rsidR="33874ABC" w:rsidRPr="7DC10407">
            <w:rPr>
              <w:rFonts w:ascii="Arial" w:eastAsia="Arial" w:hAnsi="Arial" w:cs="Arial"/>
              <w:sz w:val="24"/>
              <w:szCs w:val="24"/>
            </w:rPr>
            <w:t xml:space="preserve">offer more ratios compared to other companies. </w:t>
          </w:r>
          <w:r w:rsidR="14492BDD" w:rsidRPr="40BDF7C8">
            <w:rPr>
              <w:rFonts w:ascii="Arial" w:eastAsia="Arial" w:hAnsi="Arial" w:cs="Arial"/>
              <w:sz w:val="24"/>
              <w:szCs w:val="24"/>
            </w:rPr>
            <w:t>Ratios help compare companies with other companies as they look at assets, stock and may factors which help a companies growth. They also measure the companies performance against its historical numbers. This may be beneficial as the reason why the ratio increased/decreased can be found out by looking at the companies business decisions. Ratio analysis is a quantitative method of gaining insight into a company’s liquidity, operational efficiency, and profitability by analysing its details such as the balance and its income details. Ratio analysis gives insight to a company which may be beneficial, they need to be dealt with side to side with other demographics to full understand a companies financial position. It helps to evaluate how a company performs over a time period, comparing to a mother company helps this. Ratio analysis may be limiting as these benchmarks are set by other companies and Marriott is at the top of the band.</w:t>
          </w:r>
        </w:p>
        <w:p w14:paraId="12347926" w14:textId="77777777" w:rsidR="00AA2A91" w:rsidRDefault="00AA2A91" w:rsidP="00AA2A91"/>
        <w:p w14:paraId="02185B09" w14:textId="77777777" w:rsidR="00AA2A91" w:rsidRDefault="00AA2A91" w:rsidP="00AA2A91"/>
        <w:p w14:paraId="7B690C88" w14:textId="77777777" w:rsidR="00AA2A91" w:rsidRDefault="00AA2A91" w:rsidP="00AA2A91"/>
        <w:p w14:paraId="0812BA51" w14:textId="77777777" w:rsidR="00AA2A91" w:rsidRDefault="00AA2A91" w:rsidP="00AA2A91"/>
        <w:p w14:paraId="51827809" w14:textId="77777777" w:rsidR="00AA2A91" w:rsidRDefault="00AA2A91" w:rsidP="00AA2A91"/>
        <w:p w14:paraId="1543DD78" w14:textId="77777777" w:rsidR="00AA2A91" w:rsidRDefault="00AA2A91" w:rsidP="00AA2A91"/>
        <w:p w14:paraId="67940328" w14:textId="77777777" w:rsidR="00AA2A91" w:rsidRDefault="00AA2A91" w:rsidP="00AA2A91"/>
        <w:p w14:paraId="344A0912" w14:textId="77777777" w:rsidR="00AA2A91" w:rsidRDefault="00AA2A91" w:rsidP="00AA2A91"/>
        <w:p w14:paraId="174AD4D4" w14:textId="77777777" w:rsidR="00AA2A91" w:rsidRDefault="00AA2A91" w:rsidP="00AA2A91"/>
        <w:p w14:paraId="2CD381F6" w14:textId="77777777" w:rsidR="00AA2A91" w:rsidRDefault="00AA2A91" w:rsidP="00AA2A91"/>
        <w:p w14:paraId="492D9601" w14:textId="77777777" w:rsidR="00AA2A91" w:rsidRDefault="00AA2A91" w:rsidP="00AA2A91"/>
        <w:p w14:paraId="74E083D2" w14:textId="77777777" w:rsidR="00AA2A91" w:rsidRDefault="00AA2A91" w:rsidP="00AA2A91"/>
        <w:p w14:paraId="642DF8DC" w14:textId="77777777" w:rsidR="00AA2A91" w:rsidRDefault="00AA2A91" w:rsidP="00AA2A91"/>
        <w:p w14:paraId="52B10D93" w14:textId="77777777" w:rsidR="00AA2A91" w:rsidRDefault="00AA2A91" w:rsidP="00AA2A91"/>
        <w:p w14:paraId="6D62B1B1" w14:textId="77777777" w:rsidR="00AA2A91" w:rsidRDefault="00AA2A91" w:rsidP="00AA2A91"/>
        <w:p w14:paraId="7E47C5B6" w14:textId="77777777" w:rsidR="00AA2A91" w:rsidRDefault="00AA2A91" w:rsidP="00AA2A91"/>
        <w:p w14:paraId="2278E568" w14:textId="77777777" w:rsidR="00AA2A91" w:rsidRDefault="00AA2A91" w:rsidP="00AA2A91"/>
        <w:p w14:paraId="13059E3A" w14:textId="77777777" w:rsidR="00AA2A91" w:rsidRDefault="00AA2A91" w:rsidP="00AA2A91"/>
        <w:p w14:paraId="5993C992" w14:textId="77777777" w:rsidR="00AA2A91" w:rsidRDefault="00AA2A91" w:rsidP="00AA2A91"/>
        <w:p w14:paraId="15A8D037" w14:textId="77777777" w:rsidR="00AA2A91" w:rsidRDefault="00AA2A91" w:rsidP="00AA2A91"/>
        <w:p w14:paraId="08489039" w14:textId="77777777" w:rsidR="00AA2A91" w:rsidRDefault="00AA2A91" w:rsidP="00AA2A91"/>
        <w:p w14:paraId="62D17DB2" w14:textId="77777777" w:rsidR="00AA2A91" w:rsidRDefault="00AA2A91" w:rsidP="00AA2A91"/>
        <w:p w14:paraId="19D00F33" w14:textId="77777777" w:rsidR="00AA2A91" w:rsidRDefault="00AA2A91" w:rsidP="00AA2A91"/>
        <w:p w14:paraId="5DE3E2D4" w14:textId="77777777" w:rsidR="00AA2A91" w:rsidRDefault="00AA2A91" w:rsidP="00AA2A91"/>
        <w:p w14:paraId="0A81CDEA" w14:textId="77777777" w:rsidR="00AA2A91" w:rsidRDefault="00AA2A91" w:rsidP="00AA2A91"/>
        <w:p w14:paraId="30C536E4" w14:textId="77777777" w:rsidR="00AA2A91" w:rsidRDefault="00AA2A91" w:rsidP="00AA2A91"/>
        <w:p w14:paraId="18D79B1A" w14:textId="77777777" w:rsidR="00AA2A91" w:rsidRDefault="00AA2A91" w:rsidP="00AA2A91"/>
        <w:p w14:paraId="2265F8DB" w14:textId="77777777" w:rsidR="00AA2A91" w:rsidRDefault="00AA2A91" w:rsidP="00AA2A91"/>
        <w:p w14:paraId="3D08BD2E" w14:textId="77777777" w:rsidR="00AA2A91" w:rsidRDefault="00AA2A91" w:rsidP="00AA2A91"/>
        <w:p w14:paraId="134E5C77" w14:textId="77777777" w:rsidR="00AA2A91" w:rsidRDefault="00AA2A91" w:rsidP="00AA2A91"/>
        <w:p w14:paraId="403DF109" w14:textId="77777777" w:rsidR="00AA2A91" w:rsidRPr="00AA2A91" w:rsidRDefault="00AA2A91" w:rsidP="00AA2A91">
          <w:pPr>
            <w:pStyle w:val="Heading1"/>
          </w:pPr>
          <w:bookmarkStart w:id="14" w:name="_Toc463944609"/>
          <w:r>
            <w:t>Bibliography</w:t>
          </w:r>
          <w:bookmarkEnd w:id="14"/>
        </w:p>
        <w:p w14:paraId="2354BBC4" w14:textId="77777777" w:rsidR="004A11F6" w:rsidRPr="007D1947" w:rsidRDefault="004A11F6" w:rsidP="007D1947"/>
        <w:p w14:paraId="1D630C03" w14:textId="5205A3C3" w:rsidR="00CA09F3" w:rsidRDefault="14894BD6" w:rsidP="2B643F6A">
          <w:pPr>
            <w:rPr>
              <w:rFonts w:ascii="Arial" w:eastAsia="Arial" w:hAnsi="Arial" w:cs="Arial"/>
              <w:sz w:val="24"/>
              <w:szCs w:val="24"/>
            </w:rPr>
          </w:pPr>
          <w:r w:rsidRPr="7DC10407">
            <w:rPr>
              <w:rFonts w:ascii="Arial" w:eastAsia="Arial" w:hAnsi="Arial" w:cs="Arial"/>
              <w:sz w:val="24"/>
              <w:szCs w:val="24"/>
            </w:rPr>
            <w:t xml:space="preserve">Andrew </w:t>
          </w:r>
          <w:proofErr w:type="spellStart"/>
          <w:r w:rsidRPr="7DC10407">
            <w:rPr>
              <w:rFonts w:ascii="Arial" w:eastAsia="Arial" w:hAnsi="Arial" w:cs="Arial"/>
              <w:sz w:val="24"/>
              <w:szCs w:val="24"/>
            </w:rPr>
            <w:t>Bloomenthal</w:t>
          </w:r>
          <w:proofErr w:type="spellEnd"/>
          <w:r w:rsidRPr="7DC10407">
            <w:rPr>
              <w:rFonts w:ascii="Arial" w:eastAsia="Arial" w:hAnsi="Arial" w:cs="Arial"/>
              <w:sz w:val="24"/>
              <w:szCs w:val="24"/>
            </w:rPr>
            <w:t xml:space="preserve"> (2022) How to calculate the Debt-Equity ratio</w:t>
          </w:r>
        </w:p>
        <w:p w14:paraId="1682CFE5" w14:textId="5AEFB418" w:rsidR="1009500E" w:rsidRDefault="1009500E" w:rsidP="7DC10407">
          <w:pPr>
            <w:spacing w:line="360" w:lineRule="auto"/>
            <w:rPr>
              <w:rFonts w:ascii="Arial" w:eastAsia="Arial" w:hAnsi="Arial" w:cs="Arial"/>
              <w:color w:val="222222"/>
              <w:sz w:val="24"/>
              <w:szCs w:val="24"/>
            </w:rPr>
          </w:pPr>
          <w:r w:rsidRPr="7DC10407">
            <w:rPr>
              <w:rFonts w:ascii="Arial" w:eastAsia="Arial" w:hAnsi="Arial" w:cs="Arial"/>
              <w:color w:val="222222"/>
              <w:sz w:val="24"/>
              <w:szCs w:val="24"/>
            </w:rPr>
            <w:t>Adam Hayes (2022) Asset Turnover Ratio Definition.</w:t>
          </w:r>
        </w:p>
        <w:p w14:paraId="00B3E80D" w14:textId="7EB72732" w:rsidR="00CA09F3" w:rsidRDefault="4C9254FA" w:rsidP="2B643F6A">
          <w:pPr>
            <w:spacing w:line="360" w:lineRule="auto"/>
            <w:rPr>
              <w:rFonts w:ascii="Arial" w:eastAsia="Arial" w:hAnsi="Arial" w:cs="Arial"/>
              <w:color w:val="222222"/>
              <w:sz w:val="24"/>
              <w:szCs w:val="24"/>
            </w:rPr>
          </w:pPr>
          <w:proofErr w:type="spellStart"/>
          <w:r w:rsidRPr="7DC10407">
            <w:rPr>
              <w:rFonts w:ascii="Arial" w:eastAsia="Arial" w:hAnsi="Arial" w:cs="Arial"/>
              <w:color w:val="222222"/>
              <w:sz w:val="24"/>
              <w:szCs w:val="24"/>
            </w:rPr>
            <w:t>Babalola</w:t>
          </w:r>
          <w:proofErr w:type="spellEnd"/>
          <w:r w:rsidRPr="7DC10407">
            <w:rPr>
              <w:rFonts w:ascii="Arial" w:eastAsia="Arial" w:hAnsi="Arial" w:cs="Arial"/>
              <w:color w:val="222222"/>
              <w:sz w:val="24"/>
              <w:szCs w:val="24"/>
            </w:rPr>
            <w:t xml:space="preserve">, Y.A. and </w:t>
          </w:r>
          <w:proofErr w:type="spellStart"/>
          <w:r w:rsidRPr="7DC10407">
            <w:rPr>
              <w:rFonts w:ascii="Arial" w:eastAsia="Arial" w:hAnsi="Arial" w:cs="Arial"/>
              <w:color w:val="222222"/>
              <w:sz w:val="24"/>
              <w:szCs w:val="24"/>
            </w:rPr>
            <w:t>Abiola</w:t>
          </w:r>
          <w:proofErr w:type="spellEnd"/>
          <w:r w:rsidRPr="7DC10407">
            <w:rPr>
              <w:rFonts w:ascii="Arial" w:eastAsia="Arial" w:hAnsi="Arial" w:cs="Arial"/>
              <w:color w:val="222222"/>
              <w:sz w:val="24"/>
              <w:szCs w:val="24"/>
            </w:rPr>
            <w:t xml:space="preserve">, F.R., 2013. Financial ratio analysis of firms: A tool for decision making. </w:t>
          </w:r>
          <w:r w:rsidRPr="7DC10407">
            <w:rPr>
              <w:rFonts w:ascii="Arial" w:eastAsia="Arial" w:hAnsi="Arial" w:cs="Arial"/>
              <w:i/>
              <w:iCs/>
              <w:color w:val="222222"/>
              <w:sz w:val="24"/>
              <w:szCs w:val="24"/>
            </w:rPr>
            <w:t>International journal of management sciences</w:t>
          </w:r>
          <w:r w:rsidRPr="7DC10407">
            <w:rPr>
              <w:rFonts w:ascii="Arial" w:eastAsia="Arial" w:hAnsi="Arial" w:cs="Arial"/>
              <w:color w:val="222222"/>
              <w:sz w:val="24"/>
              <w:szCs w:val="24"/>
            </w:rPr>
            <w:t xml:space="preserve">, </w:t>
          </w:r>
          <w:r w:rsidRPr="7DC10407">
            <w:rPr>
              <w:rFonts w:ascii="Arial" w:eastAsia="Arial" w:hAnsi="Arial" w:cs="Arial"/>
              <w:i/>
              <w:iCs/>
              <w:color w:val="222222"/>
              <w:sz w:val="24"/>
              <w:szCs w:val="24"/>
            </w:rPr>
            <w:t>1</w:t>
          </w:r>
          <w:r w:rsidRPr="7DC10407">
            <w:rPr>
              <w:rFonts w:ascii="Arial" w:eastAsia="Arial" w:hAnsi="Arial" w:cs="Arial"/>
              <w:color w:val="222222"/>
              <w:sz w:val="24"/>
              <w:szCs w:val="24"/>
            </w:rPr>
            <w:t>(4), pp.132-137.</w:t>
          </w:r>
        </w:p>
        <w:p w14:paraId="6B2EB7A0" w14:textId="37C04E4A" w:rsidR="1BD8CD4E" w:rsidRDefault="1BD8CD4E" w:rsidP="7DC10407">
          <w:pPr>
            <w:spacing w:line="360" w:lineRule="auto"/>
            <w:rPr>
              <w:rFonts w:ascii="Arial" w:eastAsia="Arial" w:hAnsi="Arial" w:cs="Arial"/>
              <w:color w:val="222222"/>
              <w:sz w:val="24"/>
              <w:szCs w:val="24"/>
            </w:rPr>
          </w:pPr>
          <w:r w:rsidRPr="7DC10407">
            <w:rPr>
              <w:rFonts w:ascii="Arial" w:eastAsia="Arial" w:hAnsi="Arial" w:cs="Arial"/>
              <w:color w:val="222222"/>
              <w:sz w:val="24"/>
              <w:szCs w:val="24"/>
            </w:rPr>
            <w:t xml:space="preserve">CFI Team (2022). </w:t>
          </w:r>
          <w:r w:rsidRPr="7DC10407">
            <w:rPr>
              <w:rFonts w:ascii="Arial" w:eastAsia="Arial" w:hAnsi="Arial" w:cs="Arial"/>
              <w:i/>
              <w:iCs/>
              <w:color w:val="222222"/>
              <w:sz w:val="24"/>
              <w:szCs w:val="24"/>
            </w:rPr>
            <w:t>Limitations of Ratio Analysis</w:t>
          </w:r>
          <w:r w:rsidRPr="7DC10407">
            <w:rPr>
              <w:rFonts w:ascii="Arial" w:eastAsia="Arial" w:hAnsi="Arial" w:cs="Arial"/>
              <w:color w:val="222222"/>
              <w:sz w:val="24"/>
              <w:szCs w:val="24"/>
            </w:rPr>
            <w:t>.</w:t>
          </w:r>
        </w:p>
        <w:p w14:paraId="7BCE6CE2" w14:textId="048090A6" w:rsidR="1BD8CD4E" w:rsidRDefault="1BD8CD4E" w:rsidP="7DC10407">
          <w:pPr>
            <w:spacing w:line="360" w:lineRule="auto"/>
            <w:rPr>
              <w:rFonts w:ascii="Arial" w:eastAsia="Arial" w:hAnsi="Arial" w:cs="Arial"/>
              <w:color w:val="222222"/>
              <w:sz w:val="24"/>
              <w:szCs w:val="24"/>
            </w:rPr>
          </w:pPr>
          <w:r w:rsidRPr="7DC10407">
            <w:rPr>
              <w:rFonts w:ascii="Arial" w:eastAsia="Arial" w:hAnsi="Arial" w:cs="Arial"/>
              <w:color w:val="222222"/>
              <w:sz w:val="24"/>
              <w:szCs w:val="24"/>
            </w:rPr>
            <w:t>David Ingram (2019) The Advantages of Financial Ratios</w:t>
          </w:r>
        </w:p>
        <w:p w14:paraId="2B0E9345" w14:textId="64751898" w:rsidR="1BD8CD4E" w:rsidRDefault="1BD8CD4E" w:rsidP="7DC10407">
          <w:pPr>
            <w:spacing w:line="360" w:lineRule="auto"/>
          </w:pPr>
          <w:proofErr w:type="spellStart"/>
          <w:r w:rsidRPr="7DC10407">
            <w:rPr>
              <w:rFonts w:ascii="Arial" w:eastAsia="Arial" w:hAnsi="Arial" w:cs="Arial"/>
              <w:color w:val="222222"/>
              <w:sz w:val="24"/>
              <w:szCs w:val="24"/>
            </w:rPr>
            <w:lastRenderedPageBreak/>
            <w:t>Dheeraj</w:t>
          </w:r>
          <w:proofErr w:type="spellEnd"/>
          <w:r w:rsidRPr="7DC10407">
            <w:rPr>
              <w:rFonts w:ascii="Arial" w:eastAsia="Arial" w:hAnsi="Arial" w:cs="Arial"/>
              <w:color w:val="222222"/>
              <w:sz w:val="24"/>
              <w:szCs w:val="24"/>
            </w:rPr>
            <w:t xml:space="preserve"> </w:t>
          </w:r>
          <w:proofErr w:type="spellStart"/>
          <w:r w:rsidRPr="7DC10407">
            <w:rPr>
              <w:rFonts w:ascii="Arial" w:eastAsia="Arial" w:hAnsi="Arial" w:cs="Arial"/>
              <w:color w:val="222222"/>
              <w:sz w:val="24"/>
              <w:szCs w:val="24"/>
            </w:rPr>
            <w:t>Vadiya</w:t>
          </w:r>
          <w:proofErr w:type="spellEnd"/>
          <w:r w:rsidRPr="7DC10407">
            <w:rPr>
              <w:rFonts w:ascii="Arial" w:eastAsia="Arial" w:hAnsi="Arial" w:cs="Arial"/>
              <w:color w:val="222222"/>
              <w:sz w:val="24"/>
              <w:szCs w:val="24"/>
            </w:rPr>
            <w:t xml:space="preserve"> (2019) Ratio Analysis Advantages</w:t>
          </w:r>
        </w:p>
        <w:p w14:paraId="6C1F076F" w14:textId="550D171D" w:rsidR="1BD8CD4E" w:rsidRDefault="1BD8CD4E" w:rsidP="7DC10407">
          <w:pPr>
            <w:pStyle w:val="Heading1"/>
            <w:rPr>
              <w:rFonts w:ascii="Arial" w:eastAsia="Arial" w:hAnsi="Arial" w:cs="Arial"/>
              <w:color w:val="222222"/>
              <w:sz w:val="24"/>
              <w:szCs w:val="24"/>
            </w:rPr>
          </w:pPr>
          <w:r w:rsidRPr="7DC10407">
            <w:rPr>
              <w:rFonts w:ascii="Arial" w:eastAsia="Arial" w:hAnsi="Arial" w:cs="Arial"/>
              <w:color w:val="222222"/>
              <w:sz w:val="24"/>
              <w:szCs w:val="24"/>
            </w:rPr>
            <w:t xml:space="preserve">Evan </w:t>
          </w:r>
          <w:proofErr w:type="spellStart"/>
          <w:r w:rsidRPr="7DC10407">
            <w:rPr>
              <w:rFonts w:ascii="Arial" w:eastAsia="Arial" w:hAnsi="Arial" w:cs="Arial"/>
              <w:color w:val="222222"/>
              <w:sz w:val="24"/>
              <w:szCs w:val="24"/>
            </w:rPr>
            <w:t>Tarver</w:t>
          </w:r>
          <w:proofErr w:type="spellEnd"/>
          <w:r w:rsidRPr="7DC10407">
            <w:rPr>
              <w:rFonts w:ascii="Arial" w:eastAsia="Arial" w:hAnsi="Arial" w:cs="Arial"/>
              <w:color w:val="222222"/>
              <w:sz w:val="24"/>
              <w:szCs w:val="24"/>
            </w:rPr>
            <w:t xml:space="preserve"> (2021) </w:t>
          </w:r>
          <w:r w:rsidRPr="7DC10407">
            <w:rPr>
              <w:rFonts w:ascii="Arial" w:eastAsia="Arial" w:hAnsi="Arial" w:cs="Arial"/>
              <w:color w:val="111111"/>
              <w:sz w:val="24"/>
              <w:szCs w:val="24"/>
            </w:rPr>
            <w:t xml:space="preserve">Key Financial Ratios to </w:t>
          </w:r>
          <w:proofErr w:type="spellStart"/>
          <w:r w:rsidRPr="7DC10407">
            <w:rPr>
              <w:rFonts w:ascii="Arial" w:eastAsia="Arial" w:hAnsi="Arial" w:cs="Arial"/>
              <w:color w:val="111111"/>
              <w:sz w:val="24"/>
              <w:szCs w:val="24"/>
            </w:rPr>
            <w:t>Analyze</w:t>
          </w:r>
          <w:proofErr w:type="spellEnd"/>
          <w:r w:rsidRPr="7DC10407">
            <w:rPr>
              <w:rFonts w:ascii="Arial" w:eastAsia="Arial" w:hAnsi="Arial" w:cs="Arial"/>
              <w:color w:val="111111"/>
              <w:sz w:val="24"/>
              <w:szCs w:val="24"/>
            </w:rPr>
            <w:t xml:space="preserve"> the Hospitality Industry</w:t>
          </w:r>
        </w:p>
        <w:p w14:paraId="0276DF2E" w14:textId="027CE2D9" w:rsidR="00CA09F3" w:rsidRDefault="4C9254FA" w:rsidP="2B643F6A">
          <w:pPr>
            <w:spacing w:line="360" w:lineRule="auto"/>
            <w:rPr>
              <w:rFonts w:ascii="Arial" w:eastAsia="Arial" w:hAnsi="Arial" w:cs="Arial"/>
              <w:color w:val="222222"/>
              <w:sz w:val="24"/>
              <w:szCs w:val="24"/>
            </w:rPr>
          </w:pPr>
          <w:r w:rsidRPr="7DC10407">
            <w:rPr>
              <w:rFonts w:ascii="Arial" w:eastAsia="Arial" w:hAnsi="Arial" w:cs="Arial"/>
              <w:color w:val="222222"/>
              <w:sz w:val="24"/>
              <w:szCs w:val="24"/>
            </w:rPr>
            <w:t>Troy Adkins (2021) Financial Statement Manipulation</w:t>
          </w:r>
        </w:p>
        <w:p w14:paraId="4356A21C" w14:textId="47A6C575" w:rsidR="00CA09F3" w:rsidRDefault="4C9254FA" w:rsidP="2B643F6A">
          <w:pPr>
            <w:spacing w:line="360" w:lineRule="auto"/>
            <w:rPr>
              <w:rFonts w:ascii="Arial" w:eastAsia="Arial" w:hAnsi="Arial" w:cs="Arial"/>
              <w:color w:val="222222"/>
              <w:sz w:val="24"/>
              <w:szCs w:val="24"/>
            </w:rPr>
          </w:pPr>
          <w:proofErr w:type="spellStart"/>
          <w:r w:rsidRPr="7DC10407">
            <w:rPr>
              <w:rFonts w:ascii="Arial" w:eastAsia="Arial" w:hAnsi="Arial" w:cs="Arial"/>
              <w:color w:val="222222"/>
              <w:sz w:val="24"/>
              <w:szCs w:val="24"/>
            </w:rPr>
            <w:t>Lesakova</w:t>
          </w:r>
          <w:proofErr w:type="spellEnd"/>
          <w:r w:rsidRPr="7DC10407">
            <w:rPr>
              <w:rFonts w:ascii="Arial" w:eastAsia="Arial" w:hAnsi="Arial" w:cs="Arial"/>
              <w:color w:val="222222"/>
              <w:sz w:val="24"/>
              <w:szCs w:val="24"/>
            </w:rPr>
            <w:t xml:space="preserve">, L., 2007, June. Uses and limitations of profitability ratio analysis in managerial practice. In International Conference on Management, </w:t>
          </w:r>
          <w:bookmarkStart w:id="15" w:name="_Int_SLhsmBNf"/>
          <w:r w:rsidR="34E1D623" w:rsidRPr="7DC10407">
            <w:rPr>
              <w:rFonts w:ascii="Arial" w:eastAsia="Arial" w:hAnsi="Arial" w:cs="Arial"/>
              <w:color w:val="222222"/>
              <w:sz w:val="24"/>
              <w:szCs w:val="24"/>
            </w:rPr>
            <w:t>Enterprise,</w:t>
          </w:r>
          <w:bookmarkEnd w:id="15"/>
          <w:r w:rsidRPr="7DC10407">
            <w:rPr>
              <w:rFonts w:ascii="Arial" w:eastAsia="Arial" w:hAnsi="Arial" w:cs="Arial"/>
              <w:color w:val="222222"/>
              <w:sz w:val="24"/>
              <w:szCs w:val="24"/>
            </w:rPr>
            <w:t xml:space="preserve"> and Benchmarking (pp. 1-2).</w:t>
          </w:r>
        </w:p>
        <w:p w14:paraId="7FF3992F" w14:textId="4AD0CE6E" w:rsidR="60F4653A" w:rsidRDefault="60F4653A" w:rsidP="7DC10407">
          <w:pPr>
            <w:spacing w:line="360" w:lineRule="auto"/>
            <w:rPr>
              <w:rFonts w:ascii="Arial" w:eastAsia="Arial" w:hAnsi="Arial" w:cs="Arial"/>
              <w:color w:val="222222"/>
              <w:sz w:val="24"/>
              <w:szCs w:val="24"/>
            </w:rPr>
          </w:pPr>
          <w:r w:rsidRPr="7DC10407">
            <w:rPr>
              <w:rFonts w:ascii="Arial" w:eastAsia="Arial" w:hAnsi="Arial" w:cs="Arial"/>
              <w:color w:val="222222"/>
              <w:sz w:val="24"/>
              <w:szCs w:val="24"/>
            </w:rPr>
            <w:t>Mike Price (2022) What is Gross Profit</w:t>
          </w:r>
        </w:p>
        <w:p w14:paraId="3A10915A" w14:textId="61901433" w:rsidR="00CA09F3" w:rsidRDefault="4C9254FA" w:rsidP="2B643F6A">
          <w:pPr>
            <w:spacing w:line="360" w:lineRule="auto"/>
            <w:rPr>
              <w:rFonts w:ascii="Arial" w:eastAsia="Arial" w:hAnsi="Arial" w:cs="Arial"/>
              <w:color w:val="222222"/>
              <w:sz w:val="24"/>
              <w:szCs w:val="24"/>
            </w:rPr>
          </w:pPr>
          <w:r w:rsidRPr="7DC10407">
            <w:rPr>
              <w:rFonts w:ascii="Arial" w:eastAsia="Arial" w:hAnsi="Arial" w:cs="Arial"/>
              <w:color w:val="222222"/>
              <w:sz w:val="24"/>
              <w:szCs w:val="24"/>
            </w:rPr>
            <w:t>‌Rosemary Carlson (2022) 6 Limitations of Using Financial Ratio Analysis</w:t>
          </w:r>
        </w:p>
        <w:p w14:paraId="7B772A5A" w14:textId="523D2CB2" w:rsidR="37721619" w:rsidRDefault="37721619" w:rsidP="7DC10407">
          <w:pPr>
            <w:spacing w:line="360" w:lineRule="auto"/>
          </w:pPr>
          <w:proofErr w:type="spellStart"/>
          <w:r w:rsidRPr="7DC10407">
            <w:rPr>
              <w:rFonts w:ascii="Arial" w:eastAsia="Arial" w:hAnsi="Arial" w:cs="Arial"/>
              <w:color w:val="222222"/>
              <w:sz w:val="24"/>
              <w:szCs w:val="24"/>
            </w:rPr>
            <w:t>Rutkowska-Ziarko</w:t>
          </w:r>
          <w:proofErr w:type="spellEnd"/>
          <w:r w:rsidRPr="7DC10407">
            <w:rPr>
              <w:rFonts w:ascii="Arial" w:eastAsia="Arial" w:hAnsi="Arial" w:cs="Arial"/>
              <w:color w:val="222222"/>
              <w:sz w:val="24"/>
              <w:szCs w:val="24"/>
            </w:rPr>
            <w:t xml:space="preserve">, A., 2015. The influence of profitability ratios and company size on profitability and investment risk in the capital market. </w:t>
          </w:r>
          <w:r w:rsidRPr="7DC10407">
            <w:rPr>
              <w:rFonts w:ascii="Arial" w:eastAsia="Arial" w:hAnsi="Arial" w:cs="Arial"/>
              <w:i/>
              <w:iCs/>
              <w:color w:val="222222"/>
              <w:sz w:val="24"/>
              <w:szCs w:val="24"/>
            </w:rPr>
            <w:t xml:space="preserve">Folia </w:t>
          </w:r>
          <w:proofErr w:type="spellStart"/>
          <w:r w:rsidRPr="7DC10407">
            <w:rPr>
              <w:rFonts w:ascii="Arial" w:eastAsia="Arial" w:hAnsi="Arial" w:cs="Arial"/>
              <w:i/>
              <w:iCs/>
              <w:color w:val="222222"/>
              <w:sz w:val="24"/>
              <w:szCs w:val="24"/>
            </w:rPr>
            <w:t>Oeconomica</w:t>
          </w:r>
          <w:proofErr w:type="spellEnd"/>
          <w:r w:rsidRPr="7DC10407">
            <w:rPr>
              <w:rFonts w:ascii="Arial" w:eastAsia="Arial" w:hAnsi="Arial" w:cs="Arial"/>
              <w:i/>
              <w:iCs/>
              <w:color w:val="222222"/>
              <w:sz w:val="24"/>
              <w:szCs w:val="24"/>
            </w:rPr>
            <w:t xml:space="preserve"> </w:t>
          </w:r>
          <w:proofErr w:type="spellStart"/>
          <w:r w:rsidRPr="7DC10407">
            <w:rPr>
              <w:rFonts w:ascii="Arial" w:eastAsia="Arial" w:hAnsi="Arial" w:cs="Arial"/>
              <w:i/>
              <w:iCs/>
              <w:color w:val="222222"/>
              <w:sz w:val="24"/>
              <w:szCs w:val="24"/>
            </w:rPr>
            <w:t>Stetinensia</w:t>
          </w:r>
          <w:proofErr w:type="spellEnd"/>
          <w:r w:rsidRPr="7DC10407">
            <w:rPr>
              <w:rFonts w:ascii="Arial" w:eastAsia="Arial" w:hAnsi="Arial" w:cs="Arial"/>
              <w:color w:val="222222"/>
              <w:sz w:val="24"/>
              <w:szCs w:val="24"/>
            </w:rPr>
            <w:t xml:space="preserve">, </w:t>
          </w:r>
          <w:r w:rsidRPr="7DC10407">
            <w:rPr>
              <w:rFonts w:ascii="Arial" w:eastAsia="Arial" w:hAnsi="Arial" w:cs="Arial"/>
              <w:i/>
              <w:iCs/>
              <w:color w:val="222222"/>
              <w:sz w:val="24"/>
              <w:szCs w:val="24"/>
            </w:rPr>
            <w:t>15</w:t>
          </w:r>
          <w:r w:rsidRPr="7DC10407">
            <w:rPr>
              <w:rFonts w:ascii="Arial" w:eastAsia="Arial" w:hAnsi="Arial" w:cs="Arial"/>
              <w:color w:val="222222"/>
              <w:sz w:val="24"/>
              <w:szCs w:val="24"/>
            </w:rPr>
            <w:t>(1), pp.151-161.</w:t>
          </w:r>
        </w:p>
        <w:p w14:paraId="5ADC47ED" w14:textId="242FA10B" w:rsidR="00CA09F3" w:rsidRDefault="4C9254FA" w:rsidP="2B643F6A">
          <w:pPr>
            <w:spacing w:line="360" w:lineRule="auto"/>
            <w:rPr>
              <w:rFonts w:ascii="Arial" w:eastAsia="Arial" w:hAnsi="Arial" w:cs="Arial"/>
              <w:color w:val="222222"/>
              <w:sz w:val="24"/>
              <w:szCs w:val="24"/>
            </w:rPr>
          </w:pPr>
          <w:proofErr w:type="spellStart"/>
          <w:r w:rsidRPr="7DC10407">
            <w:rPr>
              <w:rFonts w:ascii="Arial" w:eastAsia="Arial" w:hAnsi="Arial" w:cs="Arial"/>
              <w:color w:val="222222"/>
              <w:sz w:val="24"/>
              <w:szCs w:val="24"/>
            </w:rPr>
            <w:t>Shradda</w:t>
          </w:r>
          <w:proofErr w:type="spellEnd"/>
          <w:r w:rsidRPr="7DC10407">
            <w:rPr>
              <w:rFonts w:ascii="Arial" w:eastAsia="Arial" w:hAnsi="Arial" w:cs="Arial"/>
              <w:color w:val="222222"/>
              <w:sz w:val="24"/>
              <w:szCs w:val="24"/>
            </w:rPr>
            <w:t xml:space="preserve"> </w:t>
          </w:r>
          <w:proofErr w:type="spellStart"/>
          <w:r w:rsidRPr="7DC10407">
            <w:rPr>
              <w:rFonts w:ascii="Arial" w:eastAsia="Arial" w:hAnsi="Arial" w:cs="Arial"/>
              <w:color w:val="222222"/>
              <w:sz w:val="24"/>
              <w:szCs w:val="24"/>
            </w:rPr>
            <w:t>Sureka</w:t>
          </w:r>
          <w:proofErr w:type="spellEnd"/>
          <w:r w:rsidRPr="7DC10407">
            <w:rPr>
              <w:rFonts w:ascii="Arial" w:eastAsia="Arial" w:hAnsi="Arial" w:cs="Arial"/>
              <w:color w:val="222222"/>
              <w:sz w:val="24"/>
              <w:szCs w:val="24"/>
            </w:rPr>
            <w:t xml:space="preserve"> (2020) 10 Advantages of Ratio Analysis</w:t>
          </w:r>
        </w:p>
        <w:p w14:paraId="7CE45413" w14:textId="51803FA8" w:rsidR="00CA09F3" w:rsidRDefault="5C54CC96" w:rsidP="2B643F6A">
          <w:pPr>
            <w:spacing w:line="360" w:lineRule="auto"/>
            <w:rPr>
              <w:rFonts w:ascii="Arial" w:eastAsia="Arial" w:hAnsi="Arial" w:cs="Arial"/>
              <w:color w:val="222222"/>
              <w:sz w:val="24"/>
              <w:szCs w:val="24"/>
            </w:rPr>
          </w:pPr>
          <w:proofErr w:type="spellStart"/>
          <w:r w:rsidRPr="7DC10407">
            <w:rPr>
              <w:rFonts w:ascii="Arial" w:eastAsia="Arial" w:hAnsi="Arial" w:cs="Arial"/>
              <w:color w:val="222222"/>
              <w:sz w:val="24"/>
              <w:szCs w:val="24"/>
            </w:rPr>
            <w:t>Saleem</w:t>
          </w:r>
          <w:proofErr w:type="spellEnd"/>
          <w:r w:rsidRPr="7DC10407">
            <w:rPr>
              <w:rFonts w:ascii="Arial" w:eastAsia="Arial" w:hAnsi="Arial" w:cs="Arial"/>
              <w:color w:val="222222"/>
              <w:sz w:val="24"/>
              <w:szCs w:val="24"/>
            </w:rPr>
            <w:t xml:space="preserve">, Q. and </w:t>
          </w:r>
          <w:proofErr w:type="spellStart"/>
          <w:r w:rsidRPr="7DC10407">
            <w:rPr>
              <w:rFonts w:ascii="Arial" w:eastAsia="Arial" w:hAnsi="Arial" w:cs="Arial"/>
              <w:color w:val="222222"/>
              <w:sz w:val="24"/>
              <w:szCs w:val="24"/>
            </w:rPr>
            <w:t>Rehman</w:t>
          </w:r>
          <w:proofErr w:type="spellEnd"/>
          <w:r w:rsidRPr="7DC10407">
            <w:rPr>
              <w:rFonts w:ascii="Arial" w:eastAsia="Arial" w:hAnsi="Arial" w:cs="Arial"/>
              <w:color w:val="222222"/>
              <w:sz w:val="24"/>
              <w:szCs w:val="24"/>
            </w:rPr>
            <w:t>, R.U., 2011. Impacts of liquidity ratios on profitability. Interdisciplinary journal of research in business, 1(7), pp.95-98.</w:t>
          </w:r>
        </w:p>
        <w:p w14:paraId="4F4F045A" w14:textId="6346805D" w:rsidR="00CA09F3" w:rsidRDefault="00CA09F3" w:rsidP="7DC10407">
          <w:pPr>
            <w:spacing w:line="360" w:lineRule="auto"/>
            <w:rPr>
              <w:rFonts w:ascii="Arial" w:eastAsia="Arial" w:hAnsi="Arial" w:cs="Arial"/>
              <w:color w:val="222222"/>
              <w:sz w:val="24"/>
              <w:szCs w:val="24"/>
            </w:rPr>
          </w:pPr>
        </w:p>
        <w:p w14:paraId="04B40B59" w14:textId="5A408FE6" w:rsidR="00CA09F3" w:rsidRDefault="007F63D7" w:rsidP="2B643F6A">
          <w:r>
            <w:br/>
          </w:r>
        </w:p>
      </w:sdtContent>
    </w:sdt>
    <w:sectPr w:rsidR="00CA09F3" w:rsidSect="007D1947">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Times New Roman">
    <w:panose1 w:val="02020603050405020304"/>
    <w:charset w:val="00"/>
    <w:family w:val="roman"/>
    <w:pitch w:val="variable"/>
    <w:sig w:usb0="E0002EFF" w:usb1="C000785B"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s>
</file>

<file path=word/intelligence2.xml><?xml version="1.0" encoding="utf-8"?>
<int2:intelligence xmlns:int2="http://schemas.microsoft.com/office/intelligence/2020/intelligence" xmlns:oel="http://schemas.microsoft.com/office/2019/extlst">
  <int2:observations>
    <int2:textHash int2:hashCode="UbGXRrdDe0IudT" int2:id="1slmGKfI">
      <int2:state int2:value="Rejected" int2:type="LegacyProofing"/>
    </int2:textHash>
    <int2:textHash int2:hashCode="JcOkq6POyr1pqd" int2:id="2qeVAa8L">
      <int2:state int2:value="Rejected" int2:type="LegacyProofing"/>
    </int2:textHash>
    <int2:textHash int2:hashCode="rUodlgh/+NRrvv" int2:id="YikXcmu4">
      <int2:state int2:value="Rejected" int2:type="LegacyProofing"/>
    </int2:textHash>
    <int2:textHash int2:hashCode="OCbrC782/6OauX" int2:id="epGNlCGd">
      <int2:state int2:value="Rejected" int2:type="LegacyProofing"/>
    </int2:textHash>
    <int2:textHash int2:hashCode="Ylf4TNjsbsSImA" int2:id="i3lAYf7U">
      <int2:state int2:value="Rejected" int2:type="LegacyProofing"/>
    </int2:textHash>
    <int2:textHash int2:hashCode="OBxIWk7WY+aZas" int2:id="tSzuRWr4">
      <int2:state int2:value="Rejected" int2:type="LegacyProofing"/>
    </int2:textHash>
    <int2:bookmark int2:bookmarkName="_Int_CiXGow1d" int2:invalidationBookmarkName="" int2:hashCode="i3yFfLulxsiHAF" int2:id="1fiCSkwu"/>
    <int2:bookmark int2:bookmarkName="_Int_bfgZIoev" int2:invalidationBookmarkName="" int2:hashCode="Qmi+1PRJYsg1Mc" int2:id="Bi6rzpJU"/>
    <int2:bookmark int2:bookmarkName="_Int_72ykKEnA" int2:invalidationBookmarkName="" int2:hashCode="W5Z4vmu9anL2GF" int2:id="P5PUmhW1">
      <int2:state int2:value="Rejected" int2:type="AugLoop_Text_Critique"/>
    </int2:bookmark>
    <int2:bookmark int2:bookmarkName="_Int_lK2vFjKE" int2:invalidationBookmarkName="" int2:hashCode="r3Wi0osw8vTt+5" int2:id="dCcpmCOX"/>
    <int2:bookmark int2:bookmarkName="_Int_SLhsmBNf" int2:invalidationBookmarkName="" int2:hashCode="tK//MX+xibkCDF" int2:id="lEO0hUdf"/>
    <int2:bookmark int2:bookmarkName="_Int_CiXGow1d" int2:invalidationBookmarkName="" int2:hashCode="k88+3neU/YOfGa" int2:id="rzdvYQH5"/>
    <int2:bookmark int2:bookmarkName="_Int_t4GXIXBg" int2:invalidationBookmarkName="" int2:hashCode="Vya/aGpg2hHLEf" int2:id="w6VGf1uz"/>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6"/>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D1947"/>
    <w:rsid w:val="00022E31"/>
    <w:rsid w:val="000B5F6A"/>
    <w:rsid w:val="000F2F31"/>
    <w:rsid w:val="00115B96"/>
    <w:rsid w:val="00284F1F"/>
    <w:rsid w:val="002C2CF1"/>
    <w:rsid w:val="00324CCD"/>
    <w:rsid w:val="003569A0"/>
    <w:rsid w:val="00474910"/>
    <w:rsid w:val="004A11F6"/>
    <w:rsid w:val="004C1218"/>
    <w:rsid w:val="004C5AC7"/>
    <w:rsid w:val="004D519C"/>
    <w:rsid w:val="005D0E09"/>
    <w:rsid w:val="006B7BC9"/>
    <w:rsid w:val="00721D11"/>
    <w:rsid w:val="007819A5"/>
    <w:rsid w:val="007D1947"/>
    <w:rsid w:val="007F63D7"/>
    <w:rsid w:val="00966A8C"/>
    <w:rsid w:val="009CB354"/>
    <w:rsid w:val="00AA2A91"/>
    <w:rsid w:val="00B960CF"/>
    <w:rsid w:val="00BC1251"/>
    <w:rsid w:val="00BE6678"/>
    <w:rsid w:val="00C70EAF"/>
    <w:rsid w:val="00C71FB5"/>
    <w:rsid w:val="00CA09F3"/>
    <w:rsid w:val="00D53393"/>
    <w:rsid w:val="00D80861"/>
    <w:rsid w:val="00D854A5"/>
    <w:rsid w:val="024FB3D4"/>
    <w:rsid w:val="02CDFC1B"/>
    <w:rsid w:val="02DF6067"/>
    <w:rsid w:val="03125236"/>
    <w:rsid w:val="0352E8F1"/>
    <w:rsid w:val="04B5086B"/>
    <w:rsid w:val="04F0FAC8"/>
    <w:rsid w:val="05AD4B30"/>
    <w:rsid w:val="06655F41"/>
    <w:rsid w:val="0687D2FB"/>
    <w:rsid w:val="069D6237"/>
    <w:rsid w:val="06B1073F"/>
    <w:rsid w:val="074E00F4"/>
    <w:rsid w:val="07994486"/>
    <w:rsid w:val="08AA84F9"/>
    <w:rsid w:val="08B84B6F"/>
    <w:rsid w:val="09731B6A"/>
    <w:rsid w:val="0A136E23"/>
    <w:rsid w:val="0A845BDD"/>
    <w:rsid w:val="0CB794C7"/>
    <w:rsid w:val="0CE4A10B"/>
    <w:rsid w:val="0D96F640"/>
    <w:rsid w:val="0DF2EEF8"/>
    <w:rsid w:val="0E39105C"/>
    <w:rsid w:val="0E42D743"/>
    <w:rsid w:val="1009500E"/>
    <w:rsid w:val="10356786"/>
    <w:rsid w:val="109B580B"/>
    <w:rsid w:val="10AC1846"/>
    <w:rsid w:val="10EC2015"/>
    <w:rsid w:val="110F3239"/>
    <w:rsid w:val="114AA408"/>
    <w:rsid w:val="1150E54E"/>
    <w:rsid w:val="11753B97"/>
    <w:rsid w:val="1247E8A7"/>
    <w:rsid w:val="138817F0"/>
    <w:rsid w:val="13993B81"/>
    <w:rsid w:val="13E3B908"/>
    <w:rsid w:val="13EE3D1B"/>
    <w:rsid w:val="13F69CD5"/>
    <w:rsid w:val="14492BDD"/>
    <w:rsid w:val="14894BD6"/>
    <w:rsid w:val="14A105C9"/>
    <w:rsid w:val="1533D4DF"/>
    <w:rsid w:val="154BADE5"/>
    <w:rsid w:val="158A0D7C"/>
    <w:rsid w:val="15E6679C"/>
    <w:rsid w:val="15F2DD16"/>
    <w:rsid w:val="167635D8"/>
    <w:rsid w:val="16BC1750"/>
    <w:rsid w:val="16BD5088"/>
    <w:rsid w:val="175BC640"/>
    <w:rsid w:val="1788B3B0"/>
    <w:rsid w:val="17CCB3FA"/>
    <w:rsid w:val="17F7BCBD"/>
    <w:rsid w:val="18E4EF71"/>
    <w:rsid w:val="191C1020"/>
    <w:rsid w:val="19359D24"/>
    <w:rsid w:val="1A6DB14F"/>
    <w:rsid w:val="1ADBF712"/>
    <w:rsid w:val="1AE2FFDA"/>
    <w:rsid w:val="1B9639BD"/>
    <w:rsid w:val="1BD8CD4E"/>
    <w:rsid w:val="1C1F9B38"/>
    <w:rsid w:val="1C5AA14E"/>
    <w:rsid w:val="1CB86CDE"/>
    <w:rsid w:val="1CB92541"/>
    <w:rsid w:val="1CCC0CB5"/>
    <w:rsid w:val="1D2889FC"/>
    <w:rsid w:val="1D3895E3"/>
    <w:rsid w:val="1E80F705"/>
    <w:rsid w:val="1EFDB856"/>
    <w:rsid w:val="1F7CD954"/>
    <w:rsid w:val="20E1939E"/>
    <w:rsid w:val="212E1271"/>
    <w:rsid w:val="2160FF8D"/>
    <w:rsid w:val="21FDF690"/>
    <w:rsid w:val="227B9B31"/>
    <w:rsid w:val="23995F17"/>
    <w:rsid w:val="242746CD"/>
    <w:rsid w:val="243229EC"/>
    <w:rsid w:val="24E1C039"/>
    <w:rsid w:val="25150C17"/>
    <w:rsid w:val="2531D0CE"/>
    <w:rsid w:val="264DF2F2"/>
    <w:rsid w:val="27611965"/>
    <w:rsid w:val="276B49EC"/>
    <w:rsid w:val="27D8D45D"/>
    <w:rsid w:val="284752DD"/>
    <w:rsid w:val="28F6E88A"/>
    <w:rsid w:val="29A2F96B"/>
    <w:rsid w:val="29C86F09"/>
    <w:rsid w:val="29EF783E"/>
    <w:rsid w:val="2AEB5A8D"/>
    <w:rsid w:val="2B643F6A"/>
    <w:rsid w:val="2B7EF39F"/>
    <w:rsid w:val="2CC53171"/>
    <w:rsid w:val="2E766A8E"/>
    <w:rsid w:val="2EDB7287"/>
    <w:rsid w:val="2F447CFF"/>
    <w:rsid w:val="2F7B9DBF"/>
    <w:rsid w:val="304EA709"/>
    <w:rsid w:val="30E90C47"/>
    <w:rsid w:val="31D6119F"/>
    <w:rsid w:val="325D6434"/>
    <w:rsid w:val="32645F38"/>
    <w:rsid w:val="334253CD"/>
    <w:rsid w:val="3350DF39"/>
    <w:rsid w:val="336BDC03"/>
    <w:rsid w:val="33874ABC"/>
    <w:rsid w:val="340B444D"/>
    <w:rsid w:val="3428BA07"/>
    <w:rsid w:val="343E361C"/>
    <w:rsid w:val="34BE00CD"/>
    <w:rsid w:val="34E1D623"/>
    <w:rsid w:val="3536D93D"/>
    <w:rsid w:val="35C16B00"/>
    <w:rsid w:val="3615EE42"/>
    <w:rsid w:val="3626E9F7"/>
    <w:rsid w:val="36CEF860"/>
    <w:rsid w:val="3737D05B"/>
    <w:rsid w:val="37721619"/>
    <w:rsid w:val="3872F46E"/>
    <w:rsid w:val="3911A73F"/>
    <w:rsid w:val="394D8F04"/>
    <w:rsid w:val="397C13CC"/>
    <w:rsid w:val="39DA97BF"/>
    <w:rsid w:val="3A0D898E"/>
    <w:rsid w:val="3A12B9C4"/>
    <w:rsid w:val="3A21138C"/>
    <w:rsid w:val="3A8D543F"/>
    <w:rsid w:val="3AADDC47"/>
    <w:rsid w:val="3B1B3EB6"/>
    <w:rsid w:val="3B7CF3E5"/>
    <w:rsid w:val="3D26A51E"/>
    <w:rsid w:val="3D9EA686"/>
    <w:rsid w:val="3DC86A60"/>
    <w:rsid w:val="3E210027"/>
    <w:rsid w:val="3ED4A5B1"/>
    <w:rsid w:val="3EEF08F0"/>
    <w:rsid w:val="3FA1AEFF"/>
    <w:rsid w:val="3FB74206"/>
    <w:rsid w:val="3FBCD088"/>
    <w:rsid w:val="3FF93628"/>
    <w:rsid w:val="400B3B48"/>
    <w:rsid w:val="402739D7"/>
    <w:rsid w:val="4087A9F0"/>
    <w:rsid w:val="40BDF7C8"/>
    <w:rsid w:val="40F51877"/>
    <w:rsid w:val="412FEC39"/>
    <w:rsid w:val="4158A0E9"/>
    <w:rsid w:val="4163B4A2"/>
    <w:rsid w:val="41978DD6"/>
    <w:rsid w:val="41D30D0C"/>
    <w:rsid w:val="42089BDD"/>
    <w:rsid w:val="42312499"/>
    <w:rsid w:val="424441C2"/>
    <w:rsid w:val="428B5932"/>
    <w:rsid w:val="42A2B219"/>
    <w:rsid w:val="42DC1041"/>
    <w:rsid w:val="42F4714A"/>
    <w:rsid w:val="436F4214"/>
    <w:rsid w:val="44053CEA"/>
    <w:rsid w:val="4417507D"/>
    <w:rsid w:val="449041AB"/>
    <w:rsid w:val="44C51F67"/>
    <w:rsid w:val="44F86B45"/>
    <w:rsid w:val="4508AC82"/>
    <w:rsid w:val="45D110D1"/>
    <w:rsid w:val="46A47CE3"/>
    <w:rsid w:val="46EB751E"/>
    <w:rsid w:val="47843FF3"/>
    <w:rsid w:val="47C7E26D"/>
    <w:rsid w:val="486E1D22"/>
    <w:rsid w:val="494C11B7"/>
    <w:rsid w:val="497A0C53"/>
    <w:rsid w:val="49B67E44"/>
    <w:rsid w:val="4BB745A1"/>
    <w:rsid w:val="4BD52597"/>
    <w:rsid w:val="4BE7C22F"/>
    <w:rsid w:val="4C9254FA"/>
    <w:rsid w:val="4CB1AD15"/>
    <w:rsid w:val="4E3D7094"/>
    <w:rsid w:val="4EBBE6D0"/>
    <w:rsid w:val="50174778"/>
    <w:rsid w:val="50B79A31"/>
    <w:rsid w:val="50E6F8EF"/>
    <w:rsid w:val="512887EB"/>
    <w:rsid w:val="5240C362"/>
    <w:rsid w:val="525703B3"/>
    <w:rsid w:val="52917115"/>
    <w:rsid w:val="53B069E6"/>
    <w:rsid w:val="53F95388"/>
    <w:rsid w:val="5419696A"/>
    <w:rsid w:val="543B224E"/>
    <w:rsid w:val="54DD3C6A"/>
    <w:rsid w:val="55B6753F"/>
    <w:rsid w:val="5614F932"/>
    <w:rsid w:val="569469D4"/>
    <w:rsid w:val="57AE0A80"/>
    <w:rsid w:val="57D210B9"/>
    <w:rsid w:val="59129680"/>
    <w:rsid w:val="593004ED"/>
    <w:rsid w:val="598002F7"/>
    <w:rsid w:val="59E57A88"/>
    <w:rsid w:val="5AC481B2"/>
    <w:rsid w:val="5ACEDC15"/>
    <w:rsid w:val="5BC8CC1D"/>
    <w:rsid w:val="5C54CC96"/>
    <w:rsid w:val="5C564115"/>
    <w:rsid w:val="5C6AAC76"/>
    <w:rsid w:val="5D10D4CA"/>
    <w:rsid w:val="5E067CD7"/>
    <w:rsid w:val="5F6E0C1D"/>
    <w:rsid w:val="607939C9"/>
    <w:rsid w:val="60B83593"/>
    <w:rsid w:val="60F4653A"/>
    <w:rsid w:val="61837A6B"/>
    <w:rsid w:val="6192DD8E"/>
    <w:rsid w:val="623A65CB"/>
    <w:rsid w:val="62677099"/>
    <w:rsid w:val="634B4C2F"/>
    <w:rsid w:val="63DCC1F1"/>
    <w:rsid w:val="63FB5374"/>
    <w:rsid w:val="64472E7E"/>
    <w:rsid w:val="6471F51D"/>
    <w:rsid w:val="6476B3A3"/>
    <w:rsid w:val="65586EF1"/>
    <w:rsid w:val="65965A87"/>
    <w:rsid w:val="659723D5"/>
    <w:rsid w:val="659F115B"/>
    <w:rsid w:val="65AAB1C5"/>
    <w:rsid w:val="65B698D5"/>
    <w:rsid w:val="65DD6F39"/>
    <w:rsid w:val="661BE6B4"/>
    <w:rsid w:val="66210562"/>
    <w:rsid w:val="6686C790"/>
    <w:rsid w:val="6702E4A4"/>
    <w:rsid w:val="67762B60"/>
    <w:rsid w:val="67773CC4"/>
    <w:rsid w:val="67D23E7F"/>
    <w:rsid w:val="68E25287"/>
    <w:rsid w:val="6A3D8B25"/>
    <w:rsid w:val="6A72827E"/>
    <w:rsid w:val="6A8E8FD3"/>
    <w:rsid w:val="6ABEF26D"/>
    <w:rsid w:val="6AD655FA"/>
    <w:rsid w:val="6AE3C5EC"/>
    <w:rsid w:val="6BC03329"/>
    <w:rsid w:val="6C066559"/>
    <w:rsid w:val="6C0EC04E"/>
    <w:rsid w:val="6C7B929C"/>
    <w:rsid w:val="6D3FE261"/>
    <w:rsid w:val="6E19D4BE"/>
    <w:rsid w:val="6E4CE75A"/>
    <w:rsid w:val="6F82BDE8"/>
    <w:rsid w:val="70D6B88D"/>
    <w:rsid w:val="71278A08"/>
    <w:rsid w:val="726D7B30"/>
    <w:rsid w:val="72D7E7BD"/>
    <w:rsid w:val="73695D7F"/>
    <w:rsid w:val="73DBBE6E"/>
    <w:rsid w:val="73E92830"/>
    <w:rsid w:val="741964C4"/>
    <w:rsid w:val="7682790F"/>
    <w:rsid w:val="771F3165"/>
    <w:rsid w:val="77510586"/>
    <w:rsid w:val="776CB04D"/>
    <w:rsid w:val="77C9705D"/>
    <w:rsid w:val="78C5F8BD"/>
    <w:rsid w:val="79E67FDB"/>
    <w:rsid w:val="7A50EC68"/>
    <w:rsid w:val="7B2EE0FD"/>
    <w:rsid w:val="7B622CDB"/>
    <w:rsid w:val="7C438BB7"/>
    <w:rsid w:val="7C765984"/>
    <w:rsid w:val="7CCB1605"/>
    <w:rsid w:val="7D3C03BF"/>
    <w:rsid w:val="7D73246E"/>
    <w:rsid w:val="7D8AE8D3"/>
    <w:rsid w:val="7DC10407"/>
    <w:rsid w:val="7DFA001A"/>
    <w:rsid w:val="7E48DB59"/>
    <w:rsid w:val="7E661BDC"/>
    <w:rsid w:val="7F2C8F21"/>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CA3F25"/>
  <w15:chartTrackingRefBased/>
  <w15:docId w15:val="{54493579-D797-DA4E-9FD1-CC374ED37DA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D1947"/>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4D519C"/>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D194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D1947"/>
    <w:rPr>
      <w:rFonts w:eastAsiaTheme="minorEastAsia"/>
      <w:lang w:val="en-US"/>
    </w:rPr>
  </w:style>
  <w:style w:type="character" w:customStyle="1" w:styleId="Heading1Char">
    <w:name w:val="Heading 1 Char"/>
    <w:basedOn w:val="DefaultParagraphFont"/>
    <w:link w:val="Heading1"/>
    <w:uiPriority w:val="9"/>
    <w:rsid w:val="007D1947"/>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7D1947"/>
    <w:pPr>
      <w:outlineLvl w:val="9"/>
    </w:pPr>
    <w:rPr>
      <w:lang w:val="en-US"/>
    </w:rPr>
  </w:style>
  <w:style w:type="paragraph" w:styleId="TOC1">
    <w:name w:val="toc 1"/>
    <w:basedOn w:val="Normal"/>
    <w:next w:val="Normal"/>
    <w:autoRedefine/>
    <w:uiPriority w:val="39"/>
    <w:unhideWhenUsed/>
    <w:rsid w:val="007D1947"/>
    <w:pPr>
      <w:spacing w:after="100"/>
    </w:pPr>
  </w:style>
  <w:style w:type="character" w:styleId="Hyperlink">
    <w:name w:val="Hyperlink"/>
    <w:basedOn w:val="DefaultParagraphFont"/>
    <w:uiPriority w:val="99"/>
    <w:unhideWhenUsed/>
    <w:rsid w:val="007D1947"/>
    <w:rPr>
      <w:color w:val="0563C1" w:themeColor="hyperlink"/>
      <w:u w:val="single"/>
    </w:rPr>
  </w:style>
  <w:style w:type="character" w:customStyle="1" w:styleId="Heading2Char">
    <w:name w:val="Heading 2 Char"/>
    <w:basedOn w:val="DefaultParagraphFont"/>
    <w:link w:val="Heading2"/>
    <w:uiPriority w:val="9"/>
    <w:rsid w:val="004D519C"/>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115B96"/>
    <w:pPr>
      <w:spacing w:after="100"/>
      <w:ind w:left="220"/>
    </w:p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image" Target="media/image4.png"/><Relationship Id="rId18" Type="http://schemas.openxmlformats.org/officeDocument/2006/relationships/glossaryDocument" Target="glossary/document.xml"/><Relationship Id="rId3" Type="http://schemas.openxmlformats.org/officeDocument/2006/relationships/customXml" Target="../customXml/item3.xml"/><Relationship Id="rId7" Type="http://schemas.openxmlformats.org/officeDocument/2006/relationships/styles" Target="styles.xml"/><Relationship Id="rId12" Type="http://schemas.openxmlformats.org/officeDocument/2006/relationships/image" Target="media/image3.png"/><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image" Target="media/image7.png"/><Relationship Id="rId20" Type="http://schemas.microsoft.com/office/2020/10/relationships/intelligence" Target="intelligence2.xm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image" Target="media/image2.png"/><Relationship Id="rId5" Type="http://schemas.openxmlformats.org/officeDocument/2006/relationships/customXml" Target="../customXml/item5.xml"/><Relationship Id="rId15" Type="http://schemas.openxmlformats.org/officeDocument/2006/relationships/image" Target="media/image6.png"/><Relationship Id="rId10" Type="http://schemas.openxmlformats.org/officeDocument/2006/relationships/image" Target="media/image1.png"/><Relationship Id="rId1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image" Target="media/image5.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DCBCB7F12FD741FCBCDF0AE63ED3B4BF"/>
        <w:category>
          <w:name w:val="General"/>
          <w:gallery w:val="placeholder"/>
        </w:category>
        <w:types>
          <w:type w:val="bbPlcHdr"/>
        </w:types>
        <w:behaviors>
          <w:behavior w:val="content"/>
        </w:behaviors>
        <w:guid w:val="{87A771B6-D199-4DA1-BF8C-FEAA3C6B8696}"/>
      </w:docPartPr>
      <w:docPartBody>
        <w:p w:rsidR="00145AD8" w:rsidRDefault="00BC1251" w:rsidP="00BC1251">
          <w:pPr>
            <w:pStyle w:val="DCBCB7F12FD741FCBCDF0AE63ED3B4BF"/>
          </w:pPr>
          <w:r>
            <w:rPr>
              <w:rFonts w:asciiTheme="majorHAnsi" w:eastAsiaTheme="majorEastAsia" w:hAnsiTheme="majorHAnsi" w:cstheme="majorBidi"/>
              <w:caps/>
              <w:color w:val="4472C4" w:themeColor="accent1"/>
              <w:sz w:val="80"/>
              <w:szCs w:val="80"/>
            </w:rPr>
            <w:t>[Document title]</w:t>
          </w:r>
        </w:p>
      </w:docPartBody>
    </w:docPart>
    <w:docPart>
      <w:docPartPr>
        <w:name w:val="C05A49BEB3EC4F328035A1BA055AE16D"/>
        <w:category>
          <w:name w:val="General"/>
          <w:gallery w:val="placeholder"/>
        </w:category>
        <w:types>
          <w:type w:val="bbPlcHdr"/>
        </w:types>
        <w:behaviors>
          <w:behavior w:val="content"/>
        </w:behaviors>
        <w:guid w:val="{2F9EDAE1-96CC-45E7-9EE6-6186D7545074}"/>
      </w:docPartPr>
      <w:docPartBody>
        <w:p w:rsidR="00145AD8" w:rsidRDefault="00BC1251" w:rsidP="00BC1251">
          <w:pPr>
            <w:pStyle w:val="C05A49BEB3EC4F328035A1BA055AE16D"/>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Times New Roman">
    <w:panose1 w:val="02020603050405020304"/>
    <w:charset w:val="00"/>
    <w:family w:val="roman"/>
    <w:pitch w:val="variable"/>
    <w:sig w:usb0="E0002EFF" w:usb1="C000785B"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 w:name="Yu Mincho">
    <w:altName w:val="游明朝"/>
    <w:panose1 w:val="02020400000000000000"/>
    <w:charset w:val="80"/>
    <w:family w:val="roman"/>
    <w:pitch w:val="variable"/>
    <w:sig w:usb0="800002E7" w:usb1="2AC7FCFF" w:usb2="00000012" w:usb3="00000000" w:csb0="0002009F" w:csb1="00000000"/>
  </w:font>
  <w:font w:name="Yu Gothic Light">
    <w:altName w:val="游ゴシック Light"/>
    <w:panose1 w:val="020B0300000000000000"/>
    <w:charset w:val="80"/>
    <w:family w:val="swiss"/>
    <w:pitch w:val="variable"/>
    <w:sig w:usb0="E00002FF" w:usb1="2AC7FDFF" w:usb2="00000016" w:usb3="00000000" w:csb0="000200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C1251"/>
    <w:rsid w:val="00145AD8"/>
    <w:rsid w:val="00344B80"/>
    <w:rsid w:val="005A794E"/>
    <w:rsid w:val="0083132B"/>
    <w:rsid w:val="00A34C42"/>
    <w:rsid w:val="00A36223"/>
    <w:rsid w:val="00BC1251"/>
    <w:rsid w:val="00C67429"/>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CBCB7F12FD741FCBCDF0AE63ED3B4BF">
    <w:name w:val="DCBCB7F12FD741FCBCDF0AE63ED3B4BF"/>
    <w:rsid w:val="00BC1251"/>
  </w:style>
  <w:style w:type="paragraph" w:customStyle="1" w:styleId="C05A49BEB3EC4F328035A1BA055AE16D">
    <w:name w:val="C05A49BEB3EC4F328035A1BA055AE16D"/>
    <w:rsid w:val="00BC1251"/>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encoding w:val="windows-1252"/>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9/12/22</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ct:contentTypeSchema xmlns:ct="http://schemas.microsoft.com/office/2006/metadata/contentType" xmlns:ma="http://schemas.microsoft.com/office/2006/metadata/properties/metaAttributes" ct:_="" ma:_="" ma:contentTypeName="Document" ma:contentTypeID="0x010100321913553D3EB4479A5F0D40DB0A3B87" ma:contentTypeVersion="15" ma:contentTypeDescription="Create a new document." ma:contentTypeScope="" ma:versionID="2bbf414c7904c1dc8e1cce7499068dfc">
  <xsd:schema xmlns:xsd="http://www.w3.org/2001/XMLSchema" xmlns:xs="http://www.w3.org/2001/XMLSchema" xmlns:p="http://schemas.microsoft.com/office/2006/metadata/properties" xmlns:ns3="e2529e2e-246e-4beb-bcc0-0746cc8768ab" xmlns:ns4="f4749491-4d80-4c02-8964-7cff4f7a4456" targetNamespace="http://schemas.microsoft.com/office/2006/metadata/properties" ma:root="true" ma:fieldsID="1299ba2e209a94c4e81664d4fa415346" ns3:_="" ns4:_="">
    <xsd:import namespace="e2529e2e-246e-4beb-bcc0-0746cc8768ab"/>
    <xsd:import namespace="f4749491-4d80-4c02-8964-7cff4f7a4456"/>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OCR" minOccurs="0"/>
                <xsd:element ref="ns3:MediaServiceAutoKeyPoints" minOccurs="0"/>
                <xsd:element ref="ns3:MediaServiceKeyPoints" minOccurs="0"/>
                <xsd:element ref="ns4:SharedWithUsers" minOccurs="0"/>
                <xsd:element ref="ns4:SharedWithDetails" minOccurs="0"/>
                <xsd:element ref="ns4:SharingHintHash" minOccurs="0"/>
                <xsd:element ref="ns3:MediaServiceGenerationTime" minOccurs="0"/>
                <xsd:element ref="ns3:MediaServiceEventHashCode" minOccurs="0"/>
                <xsd:element ref="ns3:MediaServiceDateTaken" minOccurs="0"/>
                <xsd:element ref="ns3:MediaServiceLocation" minOccurs="0"/>
                <xsd:element ref="ns3:MediaLengthInSeconds"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2529e2e-246e-4beb-bcc0-0746cc8768a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MediaServiceAutoTags" ma:internalName="MediaServiceAutoTags" ma:readOnly="true">
      <xsd:simpleType>
        <xsd:restriction base="dms:Text"/>
      </xsd:simpleType>
    </xsd:element>
    <xsd:element name="MediaServiceOCR" ma:index="11" nillable="true" ma:displayName="MediaServiceOCR" ma:internalName="MediaServiceOCR" ma:readOnly="true">
      <xsd:simpleType>
        <xsd:restriction base="dms:Note">
          <xsd:maxLength value="255"/>
        </xsd:restriction>
      </xsd:simpleType>
    </xsd:element>
    <xsd:element name="MediaServiceAutoKeyPoints" ma:index="12" nillable="true" ma:displayName="MediaServiceAutoKeyPoints" ma:hidden="true" ma:internalName="MediaServiceAutoKeyPoints" ma:readOnly="true">
      <xsd:simpleType>
        <xsd:restriction base="dms:Note"/>
      </xsd:simpleType>
    </xsd:element>
    <xsd:element name="MediaServiceKeyPoints" ma:index="13" nillable="true" ma:displayName="KeyPoints" ma:internalName="MediaServiceKeyPoints" ma:readOnly="true">
      <xsd:simpleType>
        <xsd:restriction base="dms:Note">
          <xsd:maxLength value="255"/>
        </xsd:restriction>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DateTaken" ma:index="19" nillable="true" ma:displayName="MediaServiceDateTaken" ma:hidden="true" ma:internalName="MediaServiceDateTaken" ma:readOnly="true">
      <xsd:simpleType>
        <xsd:restriction base="dms:Text"/>
      </xsd:simpleType>
    </xsd:element>
    <xsd:element name="MediaServiceLocation" ma:index="20" nillable="true" ma:displayName="Location" ma:internalName="MediaServiceLocation"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element name="MediaServiceSearchProperties" ma:index="22" nillable="true" ma:displayName="MediaServiceSearchProperties" ma:hidden="true" ma:internalName="MediaServiceSearchPropertie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f4749491-4d80-4c02-8964-7cff4f7a4456"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element name="SharingHintHash" ma:index="16"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5.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0089997B-1BA3-4552-BD01-A020246ED28E}">
  <ds:schemaRefs>
    <ds:schemaRef ds:uri="http://schemas.openxmlformats.org/officeDocument/2006/bibliography"/>
    <ds:schemaRef ds:uri="http://www.w3.org/2000/xmlns/"/>
  </ds:schemaRefs>
</ds:datastoreItem>
</file>

<file path=customXml/itemProps3.xml><?xml version="1.0" encoding="utf-8"?>
<ds:datastoreItem xmlns:ds="http://schemas.openxmlformats.org/officeDocument/2006/customXml" ds:itemID="{67966E1F-1CAE-4025-9E7C-4B7C36E7B556}">
  <ds:schemaRefs>
    <ds:schemaRef ds:uri="http://schemas.microsoft.com/office/2006/metadata/contentType"/>
    <ds:schemaRef ds:uri="http://schemas.microsoft.com/office/2006/metadata/properties/metaAttributes"/>
    <ds:schemaRef ds:uri="http://www.w3.org/2000/xmlns/"/>
    <ds:schemaRef ds:uri="http://www.w3.org/2001/XMLSchema"/>
    <ds:schemaRef ds:uri="e2529e2e-246e-4beb-bcc0-0746cc8768ab"/>
    <ds:schemaRef ds:uri="f4749491-4d80-4c02-8964-7cff4f7a4456"/>
  </ds:schemaRefs>
</ds:datastoreItem>
</file>

<file path=customXml/itemProps4.xml><?xml version="1.0" encoding="utf-8"?>
<ds:datastoreItem xmlns:ds="http://schemas.openxmlformats.org/officeDocument/2006/customXml" ds:itemID="{3D2F4F2A-CF7C-401C-BB08-257D9F0C0488}">
  <ds:schemaRefs>
    <ds:schemaRef ds:uri="http://schemas.microsoft.com/sharepoint/v3/contenttype/forms"/>
  </ds:schemaRefs>
</ds:datastoreItem>
</file>

<file path=customXml/itemProps5.xml><?xml version="1.0" encoding="utf-8"?>
<ds:datastoreItem xmlns:ds="http://schemas.openxmlformats.org/officeDocument/2006/customXml" ds:itemID="{10A531A7-2A6C-4247-BEF2-F5F7AC812B19}">
  <ds:schemaRefs>
    <ds:schemaRef ds:uri="http://schemas.microsoft.com/office/2006/metadata/properties"/>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13</Pages>
  <Words>2259</Words>
  <Characters>12879</Characters>
  <Application>Microsoft Office Word</Application>
  <DocSecurity>0</DocSecurity>
  <Lines>107</Lines>
  <Paragraphs>30</Paragraphs>
  <ScaleCrop>false</ScaleCrop>
  <Company>University of Wales Trinity Saint David</Company>
  <LinksUpToDate>false</LinksUpToDate>
  <CharactersWithSpaces>15108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name of the assignment</dc:title>
  <dc:subject/>
  <dc:creator>Marie Pitson</dc:creator>
  <cp:keywords/>
  <dc:description/>
  <cp:lastModifiedBy>Fazlah Nur Begum (2017397)</cp:lastModifiedBy>
  <cp:revision>2</cp:revision>
  <dcterms:created xsi:type="dcterms:W3CDTF">2022-12-09T09:16:00Z</dcterms:created>
  <dcterms:modified xsi:type="dcterms:W3CDTF">2022-12-09T09:16:00Z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0x010100321913553D3EB4479A5F0D40DB0A3B87</vt:lpwstr>
  </property>
</Properties>
</file>