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pPr>
      <w:r w:rsidDel="00000000" w:rsidR="00000000" w:rsidRPr="00000000">
        <w:rPr>
          <w:rtl w:val="0"/>
        </w:rPr>
      </w:r>
    </w:p>
    <w:tbl>
      <w:tblPr>
        <w:tblStyle w:val="Table1"/>
        <w:tblW w:w="7209.0" w:type="dxa"/>
        <w:jc w:val="left"/>
        <w:tblInd w:w="0.0" w:type="dxa"/>
        <w:tblBorders>
          <w:left w:color="4472c4" w:space="0" w:sz="12" w:val="single"/>
        </w:tblBorders>
        <w:tblLayout w:type="fixed"/>
        <w:tblLook w:val="0400"/>
      </w:tblPr>
      <w:tblGrid>
        <w:gridCol w:w="7209"/>
        <w:tblGridChange w:id="0">
          <w:tblGrid>
            <w:gridCol w:w="7209"/>
          </w:tblGrid>
        </w:tblGridChange>
      </w:tblGrid>
      <w:tr>
        <w:tc>
          <w:tcPr>
            <w:tcMar>
              <w:top w:w="216.0" w:type="dxa"/>
              <w:left w:w="115.0" w:type="dxa"/>
              <w:bottom w:w="216.0" w:type="dxa"/>
              <w:right w:w="115.0" w:type="dxa"/>
            </w:tcMar>
          </w:tcPr>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i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i w:val="0"/>
                <w:smallCaps w:val="0"/>
                <w:strike w:val="0"/>
                <w:color w:val="2f5496"/>
                <w:sz w:val="24"/>
                <w:szCs w:val="24"/>
                <w:u w:val="none"/>
                <w:shd w:fill="auto" w:val="clear"/>
                <w:vertAlign w:val="baseline"/>
                <w:rtl w:val="0"/>
              </w:rPr>
              <w:t xml:space="preserve">[Company name]</w:t>
            </w:r>
          </w:p>
        </w:tc>
      </w:tr>
      <w:tr>
        <w:trPr>
          <w:trHeight w:val="100" w:hRule="atLeast"/>
        </w:trPr>
        <w:tc>
          <w:tcPr/>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i w:val="0"/>
                <w:smallCaps w:val="0"/>
                <w:strike w:val="0"/>
                <w:color w:val="4472c4"/>
                <w:sz w:val="88"/>
                <w:szCs w:val="88"/>
                <w:u w:val="none"/>
                <w:shd w:fill="auto" w:val="clear"/>
                <w:vertAlign w:val="baseline"/>
              </w:rPr>
            </w:pPr>
            <w:r w:rsidDel="00000000" w:rsidR="00000000" w:rsidRPr="00000000">
              <w:rPr>
                <w:rFonts w:ascii="Calibri" w:cs="Calibri" w:eastAsia="Calibri" w:hAnsi="Calibri"/>
                <w:b w:val="0"/>
                <w:i w:val="0"/>
                <w:smallCaps w:val="0"/>
                <w:strike w:val="0"/>
                <w:color w:val="4472c4"/>
                <w:sz w:val="48"/>
                <w:szCs w:val="48"/>
                <w:u w:val="none"/>
                <w:shd w:fill="auto" w:val="clear"/>
                <w:vertAlign w:val="baseline"/>
                <w:rtl w:val="0"/>
              </w:rPr>
              <w:t xml:space="preserve">BMSK4003DIGITAL</w:t>
            </w:r>
            <w:r w:rsidDel="00000000" w:rsidR="00000000" w:rsidRPr="00000000">
              <w:rPr>
                <w:rFonts w:ascii="Calibri" w:cs="Calibri" w:eastAsia="Calibri" w:hAnsi="Calibri"/>
                <w:b w:val="0"/>
                <w:i w:val="0"/>
                <w:smallCaps w:val="0"/>
                <w:strike w:val="0"/>
                <w:color w:val="4472c4"/>
                <w:sz w:val="48"/>
                <w:szCs w:val="48"/>
                <w:u w:val="none"/>
                <w:shd w:fill="auto" w:val="clear"/>
                <w:vertAlign w:val="baseline"/>
                <w:rtl w:val="0"/>
              </w:rPr>
              <w:t xml:space="preserve"> SKILLS AND RESEARCH METHODS</w:t>
            </w:r>
            <w:r w:rsidDel="00000000" w:rsidR="00000000" w:rsidRPr="00000000">
              <w:rPr>
                <w:rtl w:val="0"/>
              </w:rPr>
            </w:r>
          </w:p>
        </w:tc>
      </w:tr>
      <w:tr>
        <w:tc>
          <w:tcPr>
            <w:tcMar>
              <w:top w:w="216.0" w:type="dxa"/>
              <w:left w:w="115.0" w:type="dxa"/>
              <w:bottom w:w="216.0" w:type="dxa"/>
              <w:right w:w="115.0" w:type="dxa"/>
            </w:tcMar>
          </w:tcPr>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i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i w:val="0"/>
                <w:smallCaps w:val="0"/>
                <w:strike w:val="0"/>
                <w:color w:val="2f5496"/>
                <w:sz w:val="24"/>
                <w:szCs w:val="24"/>
                <w:u w:val="none"/>
                <w:shd w:fill="auto" w:val="clear"/>
                <w:vertAlign w:val="baseline"/>
                <w:rtl w:val="0"/>
              </w:rPr>
              <w:t xml:space="preserve">Impact of using modern technology on </w:t>
            </w:r>
            <w:r w:rsidDel="00000000" w:rsidR="00000000" w:rsidRPr="00000000">
              <w:rPr>
                <w:color w:val="2f5496"/>
                <w:sz w:val="24"/>
                <w:szCs w:val="24"/>
                <w:rtl w:val="0"/>
              </w:rPr>
              <w:t xml:space="preserve">workplace</w:t>
            </w:r>
            <w:r w:rsidDel="00000000" w:rsidR="00000000" w:rsidRPr="00000000">
              <w:rPr>
                <w:rFonts w:ascii="Calibri" w:cs="Calibri" w:eastAsia="Calibri" w:hAnsi="Calibri"/>
                <w:b w:val="0"/>
                <w:i w:val="0"/>
                <w:smallCaps w:val="0"/>
                <w:strike w:val="0"/>
                <w:color w:val="2f5496"/>
                <w:sz w:val="24"/>
                <w:szCs w:val="24"/>
                <w:u w:val="none"/>
                <w:shd w:fill="auto" w:val="clear"/>
                <w:vertAlign w:val="baseline"/>
                <w:rtl w:val="0"/>
              </w:rPr>
              <w:t xml:space="preserve"> collaboration and teamwork</w:t>
            </w:r>
          </w:p>
        </w:tc>
      </w:tr>
      <w:tr>
        <w:tc>
          <w:tcPr>
            <w:tcMar>
              <w:top w:w="216.0" w:type="dxa"/>
              <w:left w:w="115.0" w:type="dxa"/>
              <w:bottom w:w="216.0" w:type="dxa"/>
              <w:right w:w="115.0" w:type="dxa"/>
            </w:tcMar>
          </w:tcPr>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i w:val="0"/>
                <w:smallCaps w:val="0"/>
                <w:strike w:val="0"/>
                <w:color w:val="4472c4"/>
                <w:sz w:val="28"/>
                <w:szCs w:val="28"/>
                <w:u w:val="none"/>
                <w:shd w:fill="auto" w:val="clear"/>
                <w:vertAlign w:val="baseline"/>
              </w:rPr>
            </w:pPr>
            <w:r w:rsidDel="00000000" w:rsidR="00000000" w:rsidRPr="00000000">
              <w:rPr>
                <w:rFonts w:ascii="Calibri" w:cs="Calibri" w:eastAsia="Calibri" w:hAnsi="Calibri"/>
                <w:b w:val="0"/>
                <w:i w:val="0"/>
                <w:smallCaps w:val="0"/>
                <w:strike w:val="0"/>
                <w:color w:val="4472c4"/>
                <w:sz w:val="28"/>
                <w:szCs w:val="28"/>
                <w:u w:val="none"/>
                <w:shd w:fill="auto" w:val="clear"/>
                <w:vertAlign w:val="baseline"/>
                <w:rtl w:val="0"/>
              </w:rPr>
              <w:t xml:space="preserve">Author</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i w:val="0"/>
                <w:smallCaps w:val="0"/>
                <w:strike w:val="0"/>
                <w:color w:val="4472c4"/>
                <w:sz w:val="28"/>
                <w:szCs w:val="28"/>
                <w:u w:val="none"/>
                <w:shd w:fill="auto" w:val="clear"/>
                <w:vertAlign w:val="baseline"/>
              </w:rPr>
            </w:pPr>
            <w:r w:rsidDel="00000000" w:rsidR="00000000" w:rsidRPr="00000000">
              <w:rPr>
                <w:rFonts w:ascii="Calibri" w:cs="Calibri" w:eastAsia="Calibri" w:hAnsi="Calibri"/>
                <w:b w:val="0"/>
                <w:i w:val="0"/>
                <w:smallCaps w:val="0"/>
                <w:strike w:val="0"/>
                <w:color w:val="4472c4"/>
                <w:sz w:val="28"/>
                <w:szCs w:val="28"/>
                <w:u w:val="none"/>
                <w:shd w:fill="auto" w:val="clear"/>
                <w:vertAlign w:val="baseline"/>
                <w:rtl w:val="0"/>
              </w:rPr>
              <w:t xml:space="preserve">[Date]</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i w:val="0"/>
                <w:smallCaps w:val="0"/>
                <w:strike w:val="0"/>
                <w:color w:val="4472c4"/>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08">
      <w:pPr>
        <w:spacing w:line="360" w:lineRule="auto"/>
        <w:jc w:val="both"/>
        <w:rPr>
          <w:rFonts w:ascii="Times New Roman" w:cs="Times New Roman" w:eastAsia="Times New Roman" w:hAnsi="Times New Roman"/>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9">
      <w:pPr>
        <w:keepNext w:val="1"/>
        <w:keepLines w:val="1"/>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0"/>
          <w:i w:val="0"/>
          <w:smallCaps w:val="0"/>
          <w:strike w:val="0"/>
          <w:color w:val="2f5496"/>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Introduction</w:t>
            </w:r>
          </w:hyperlink>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Literature Review</w:t>
            </w:r>
          </w:hyperlink>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Method</w:t>
            </w:r>
          </w:hyperlink>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20" w:right="0" w:hanging="22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Primary Research</w:t>
              <w:tab/>
              <w:t xml:space="preserve">3</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20" w:right="0" w:hanging="22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Quantitative Research</w:t>
              <w:tab/>
              <w:t xml:space="preserve">3</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20" w:right="0" w:hanging="22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Instrument</w:t>
            </w:r>
          </w:hyperlink>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20" w:right="0" w:hanging="22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Procedure</w:t>
            </w:r>
          </w:hyperlink>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20" w:right="0" w:hanging="220"/>
            <w:jc w:val="left"/>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Data Analysis</w:t>
              <w:tab/>
              <w:t xml:space="preserve">4</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20" w:right="0" w:hanging="220"/>
            <w:jc w:val="left"/>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Ethical Consideration</w:t>
            </w:r>
          </w:hyperlink>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Findings and Discussion</w:t>
            </w:r>
          </w:hyperlink>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Conclusion</w:t>
            </w:r>
          </w:hyperlink>
          <w:hyperlink w:anchor="_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Bibliography</w:t>
            </w:r>
          </w:hyperlink>
          <w:hyperlink w:anchor="_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6">
          <w:pPr>
            <w:spacing w:line="360" w:lineRule="auto"/>
            <w:jc w:val="both"/>
            <w:rPr>
              <w:rFonts w:ascii="Times New Roman" w:cs="Times New Roman" w:eastAsia="Times New Roman" w:hAnsi="Times New Roman"/>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7">
      <w:pPr>
        <w:spacing w:line="360" w:lineRule="auto"/>
        <w:jc w:val="both"/>
        <w:rPr>
          <w:rFonts w:ascii="Times New Roman" w:cs="Times New Roman" w:eastAsia="Times New Roman" w:hAnsi="Times New Roman"/>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spacing w:line="360" w:lineRule="auto"/>
        <w:jc w:val="both"/>
        <w:rPr>
          <w:rFonts w:ascii="Times New Roman" w:cs="Times New Roman" w:eastAsia="Times New Roman" w:hAnsi="Times New Roman"/>
        </w:rPr>
      </w:pPr>
      <w:bookmarkStart w:colFirst="0" w:colLast="0" w:name="_gjdgxs" w:id="0"/>
      <w:bookmarkEnd w:id="0"/>
      <w:r w:rsidDel="00000000" w:rsidR="00000000" w:rsidRPr="00000000">
        <w:rPr>
          <w:rFonts w:ascii="Times New Roman" w:cs="Times New Roman" w:eastAsia="Times New Roman" w:hAnsi="Times New Roman"/>
          <w:rtl w:val="0"/>
        </w:rPr>
        <w:t xml:space="preserve">Introduction</w:t>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purpose of this research is to investigate the impact of using modern technologies on workplace collaboration and teamwork. It has been observed that modern technologies are now increasingly being used by organisations in order to improve the performance of employees (Jain, et al., 2018). It is considered that usage of modern technologies, such as emails, social networks, and other digital technologies, at workplace enhance the coordination among employees and thus leads to effective teamwork.  In addition, social networks such as Whatsapp groups, and Facebook etc. helps organisations to create a virtual team environment where employees or colleagues can interact freely and conveniently regarding joint projects or even for daily routine work. </w:t>
      </w:r>
    </w:p>
    <w:p w:rsidR="00000000" w:rsidDel="00000000" w:rsidP="00000000" w:rsidRDefault="00000000" w:rsidRPr="00000000" w14:paraId="0000001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The following sections of the research includes literature review, methodology, findings and discussion, and conclusion.</w:t>
      </w:r>
      <w:r w:rsidDel="00000000" w:rsidR="00000000" w:rsidRPr="00000000">
        <w:rPr>
          <w:rtl w:val="0"/>
        </w:rPr>
      </w:r>
    </w:p>
    <w:p w:rsidR="00000000" w:rsidDel="00000000" w:rsidP="00000000" w:rsidRDefault="00000000" w:rsidRPr="00000000" w14:paraId="0000001B">
      <w:pPr>
        <w:pStyle w:val="Heading1"/>
        <w:spacing w:line="360" w:lineRule="auto"/>
        <w:jc w:val="both"/>
        <w:rPr>
          <w:rFonts w:ascii="Times New Roman" w:cs="Times New Roman" w:eastAsia="Times New Roman" w:hAnsi="Times New Roman"/>
        </w:rPr>
      </w:pPr>
      <w:bookmarkStart w:colFirst="0" w:colLast="0" w:name="_30j0zll" w:id="1"/>
      <w:bookmarkEnd w:id="1"/>
      <w:r w:rsidDel="00000000" w:rsidR="00000000" w:rsidRPr="00000000">
        <w:rPr>
          <w:rFonts w:ascii="Times New Roman" w:cs="Times New Roman" w:eastAsia="Times New Roman" w:hAnsi="Times New Roman"/>
          <w:rtl w:val="0"/>
        </w:rPr>
        <w:t xml:space="preserve">Literature Review</w:t>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media platforms like Facebook and Myspace have changed the way individuals interact with each other enormously (Furnell &amp; Scott, 2014; Banerjee &amp; Singh, 2015; Ferreira &amp; Plessis, 2009). Social networking sites, once seen as instruments for young people, have now become popular communication instruments for individuals in all age communities (Braghin, et al., 2012; Moqbel, et al., 2013; Yeshambel, et al., 2016). Statistics are evident of the fact that approximately all 18 to 29 of age (86%) used these applications in the United States, part of 50- to 64-year-olds accessed the websites and most 30- to 49-year-olds (72%) used these platforms (Holland, 2018). Social networking sites have actually overtaken email as the main forms of online communication over the previous few years. Comscore, the major Internet traffic assessment organisation, revealed that communication via social networking for the first moment in 2009 surpassed that of e-mail (Bennett, et </w:t>
      </w:r>
      <w:r w:rsidDel="00000000" w:rsidR="00000000" w:rsidRPr="00000000">
        <w:rPr>
          <w:rFonts w:ascii="Times New Roman" w:cs="Times New Roman" w:eastAsia="Times New Roman" w:hAnsi="Times New Roman"/>
          <w:sz w:val="24"/>
          <w:szCs w:val="24"/>
          <w:rtl w:val="0"/>
        </w:rPr>
        <w:t xml:space="preserve">al.</w:t>
      </w:r>
      <w:r w:rsidDel="00000000" w:rsidR="00000000" w:rsidRPr="00000000">
        <w:rPr>
          <w:rFonts w:ascii="Times New Roman" w:cs="Times New Roman" w:eastAsia="Times New Roman" w:hAnsi="Times New Roman"/>
          <w:sz w:val="24"/>
          <w:szCs w:val="24"/>
          <w:rtl w:val="0"/>
        </w:rPr>
        <w:t xml:space="preserve">, 2010).</w:t>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E-mail continues, however, the most common type of interpersonal business communication in the workforce (Wok &amp; Hashim, 2014; Wok &amp; Hashim, 2014; Jain, et al., 2018). Yet many computer using industry specialists anticipate social networking to overtake email as the main type of business communication over the next decade (Braghin, et al., 2012; Banerjee &amp; Singh, 2015; Wok &amp; Hashim, 2014). This change is probable to happen in some businesses within a few years. Amongst the most distinguished IT advisory agencies, Gartner, forecasts that by 2014 in 20 percent of businesses, social networking will overtake e-mail. In addition, a range of specialists predict that within a century, social networking will replace email as the dominant type of workplace communication (Moqbel, et </w:t>
      </w:r>
      <w:r w:rsidDel="00000000" w:rsidR="00000000" w:rsidRPr="00000000">
        <w:rPr>
          <w:rFonts w:ascii="Times New Roman" w:cs="Times New Roman" w:eastAsia="Times New Roman" w:hAnsi="Times New Roman"/>
          <w:sz w:val="24"/>
          <w:szCs w:val="24"/>
          <w:rtl w:val="0"/>
        </w:rPr>
        <w:t xml:space="preserve">al.</w:t>
      </w:r>
      <w:r w:rsidDel="00000000" w:rsidR="00000000" w:rsidRPr="00000000">
        <w:rPr>
          <w:rFonts w:ascii="Times New Roman" w:cs="Times New Roman" w:eastAsia="Times New Roman" w:hAnsi="Times New Roman"/>
          <w:sz w:val="24"/>
          <w:szCs w:val="24"/>
          <w:rtl w:val="0"/>
        </w:rPr>
        <w:t xml:space="preserve">, 2013). These specialists anticipate the bulk of group communication via social networking sites on commercial social networking sites, which are specifically intended for institutional use and most frequently live on commercial intranets (Bosque, 2013; Banerjee &amp; Singh, 2015; Ferreira &amp; Plessis, 2009).</w:t>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increasing importance of online social networking for job reasons has been recognised by many business communication scientists and teachers (Bennett, et </w:t>
      </w:r>
      <w:r w:rsidDel="00000000" w:rsidR="00000000" w:rsidRPr="00000000">
        <w:rPr>
          <w:rFonts w:ascii="Times New Roman" w:cs="Times New Roman" w:eastAsia="Times New Roman" w:hAnsi="Times New Roman"/>
          <w:sz w:val="24"/>
          <w:szCs w:val="24"/>
          <w:rtl w:val="0"/>
        </w:rPr>
        <w:t xml:space="preserve">al.</w:t>
      </w:r>
      <w:r w:rsidDel="00000000" w:rsidR="00000000" w:rsidRPr="00000000">
        <w:rPr>
          <w:rFonts w:ascii="Times New Roman" w:cs="Times New Roman" w:eastAsia="Times New Roman" w:hAnsi="Times New Roman"/>
          <w:sz w:val="24"/>
          <w:szCs w:val="24"/>
          <w:rtl w:val="0"/>
        </w:rPr>
        <w:t xml:space="preserve">, 2010). As the implementation of government SNPs reached the early peak phase (once consumers were more than 50 half of the workforce), tens of business communication academics started writing about government SNPs (Holland, 2018; Moqbel, et </w:t>
      </w:r>
      <w:r w:rsidDel="00000000" w:rsidR="00000000" w:rsidRPr="00000000">
        <w:rPr>
          <w:rFonts w:ascii="Times New Roman" w:cs="Times New Roman" w:eastAsia="Times New Roman" w:hAnsi="Times New Roman"/>
          <w:sz w:val="24"/>
          <w:szCs w:val="24"/>
          <w:rtl w:val="0"/>
        </w:rPr>
        <w:t xml:space="preserve">al.</w:t>
      </w:r>
      <w:r w:rsidDel="00000000" w:rsidR="00000000" w:rsidRPr="00000000">
        <w:rPr>
          <w:rFonts w:ascii="Times New Roman" w:cs="Times New Roman" w:eastAsia="Times New Roman" w:hAnsi="Times New Roman"/>
          <w:sz w:val="24"/>
          <w:szCs w:val="24"/>
          <w:rtl w:val="0"/>
        </w:rPr>
        <w:t xml:space="preserve">, 2013). Many of these academics discussed how Facebook, YouTube, and other social media instruments could be integrated into teaching operations. In specific, many of these teaching methods emphasised teamwork and cooperation (Roberts &amp; Sambrook, 2014). Other scientists discussed the essence of employee information use of social media. Others have concentrated on different reasons using YouTube and internet games. However, other academics concentrated mainly on the use of social media instruments by learners. Most of the job, however, dealt with the essence of government SNPs with little or no regard to developing types of social networking produced solely for professional communication within organisations (Davison, et al., 2014).</w:t>
      </w:r>
    </w:p>
    <w:p w:rsidR="00000000" w:rsidDel="00000000" w:rsidP="00000000" w:rsidRDefault="00000000" w:rsidRPr="00000000" w14:paraId="0000001F">
      <w:pPr>
        <w:pStyle w:val="Heading1"/>
        <w:spacing w:line="360" w:lineRule="auto"/>
        <w:jc w:val="both"/>
        <w:rPr>
          <w:rFonts w:ascii="Times New Roman" w:cs="Times New Roman" w:eastAsia="Times New Roman" w:hAnsi="Times New Roman"/>
        </w:rPr>
      </w:pPr>
      <w:bookmarkStart w:colFirst="0" w:colLast="0" w:name="_1fob9te" w:id="2"/>
      <w:bookmarkEnd w:id="2"/>
      <w:r w:rsidDel="00000000" w:rsidR="00000000" w:rsidRPr="00000000">
        <w:rPr>
          <w:rFonts w:ascii="Times New Roman" w:cs="Times New Roman" w:eastAsia="Times New Roman" w:hAnsi="Times New Roman"/>
          <w:rtl w:val="0"/>
        </w:rPr>
        <w:t xml:space="preserve">Method</w:t>
      </w:r>
    </w:p>
    <w:p w:rsidR="00000000" w:rsidDel="00000000" w:rsidP="00000000" w:rsidRDefault="00000000" w:rsidRPr="00000000" w14:paraId="00000020">
      <w:pPr>
        <w:spacing w:line="360" w:lineRule="auto"/>
        <w:jc w:val="both"/>
        <w:rPr/>
      </w:pPr>
      <w:r w:rsidDel="00000000" w:rsidR="00000000" w:rsidRPr="00000000">
        <w:rPr>
          <w:rFonts w:ascii="Times New Roman" w:cs="Times New Roman" w:eastAsia="Times New Roman" w:hAnsi="Times New Roman"/>
          <w:sz w:val="24"/>
          <w:szCs w:val="24"/>
          <w:rtl w:val="0"/>
        </w:rPr>
        <w:t xml:space="preserve">The purpose of this section is to demonstrate the methodology used to conduct this research.</w:t>
      </w:r>
      <w:r w:rsidDel="00000000" w:rsidR="00000000" w:rsidRPr="00000000">
        <w:rPr>
          <w:rtl w:val="0"/>
        </w:rPr>
      </w:r>
    </w:p>
    <w:p w:rsidR="00000000" w:rsidDel="00000000" w:rsidP="00000000" w:rsidRDefault="00000000" w:rsidRPr="00000000" w14:paraId="00000021">
      <w:pPr>
        <w:pStyle w:val="Heading2"/>
        <w:spacing w:line="360" w:lineRule="auto"/>
        <w:jc w:val="both"/>
        <w:rPr/>
      </w:pPr>
      <w:bookmarkStart w:colFirst="0" w:colLast="0" w:name="_3znysh7" w:id="3"/>
      <w:bookmarkEnd w:id="3"/>
      <w:r w:rsidDel="00000000" w:rsidR="00000000" w:rsidRPr="00000000">
        <w:rPr>
          <w:rtl w:val="0"/>
        </w:rPr>
        <w:t xml:space="preserve">Primary Research</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Primary research has been carried out to achieve the aim of the research. Primary research involves collection of data directly from research respondents. Primary research is chosen for this research because past researchers and existing data was not sufficient to achieve the research objective. Therefore, primary research was the most suitable method for this research.  Primary research method also helps in collection of the most relevant data. </w:t>
      </w:r>
    </w:p>
    <w:p w:rsidR="00000000" w:rsidDel="00000000" w:rsidP="00000000" w:rsidRDefault="00000000" w:rsidRPr="00000000" w14:paraId="00000023">
      <w:pPr>
        <w:pStyle w:val="Heading2"/>
        <w:spacing w:line="360" w:lineRule="auto"/>
        <w:jc w:val="both"/>
        <w:rPr/>
      </w:pPr>
      <w:bookmarkStart w:colFirst="0" w:colLast="0" w:name="_2et92p0" w:id="4"/>
      <w:bookmarkEnd w:id="4"/>
      <w:r w:rsidDel="00000000" w:rsidR="00000000" w:rsidRPr="00000000">
        <w:rPr>
          <w:rtl w:val="0"/>
        </w:rPr>
        <w:t xml:space="preserve">Quantitative Research</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two types of data collected by researchers that are qualitative data and quantitative data. Qualitative data is descriptive data which is collected in the research where in-depth insight is required from the respondents (Bosque, 2013). On the other hand, quantitative data involved statistics. It is also called numerical data. This study used quantitative data collection method owing to time constraint and also because the research objective was achievable through the quantitative data.  Qualitative data collection is more time consuming as compared to quantitative data collection (Furnell &amp; Scott, 2014). </w:t>
      </w:r>
    </w:p>
    <w:p w:rsidR="00000000" w:rsidDel="00000000" w:rsidP="00000000" w:rsidRDefault="00000000" w:rsidRPr="00000000" w14:paraId="00000025">
      <w:pPr>
        <w:pStyle w:val="Heading2"/>
        <w:spacing w:line="360" w:lineRule="auto"/>
        <w:jc w:val="both"/>
        <w:rPr>
          <w:rFonts w:ascii="Times New Roman" w:cs="Times New Roman" w:eastAsia="Times New Roman" w:hAnsi="Times New Roman"/>
        </w:rPr>
      </w:pPr>
      <w:bookmarkStart w:colFirst="0" w:colLast="0" w:name="_tyjcwt" w:id="5"/>
      <w:bookmarkEnd w:id="5"/>
      <w:r w:rsidDel="00000000" w:rsidR="00000000" w:rsidRPr="00000000">
        <w:rPr>
          <w:rFonts w:ascii="Times New Roman" w:cs="Times New Roman" w:eastAsia="Times New Roman" w:hAnsi="Times New Roman"/>
          <w:rtl w:val="0"/>
        </w:rPr>
        <w:t xml:space="preserve">Instrument</w:t>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research respondents were manages of different organisations where modern technology is used. 50 participants were included in the survey. The participants were managers in different companies in the UK.  Survey participants were questioned how often and how efficient the different communication instruments were for communication within their job groups for the frequency of use and presumed efficiency objects. The survey involved the questionnaire which included traditional channels of interaction: e-mail, face-to-face unplanned talks, face-to-face planned appointments, phone calls and mobile phone calls. </w:t>
      </w:r>
    </w:p>
    <w:p w:rsidR="00000000" w:rsidDel="00000000" w:rsidP="00000000" w:rsidRDefault="00000000" w:rsidRPr="00000000" w14:paraId="00000027">
      <w:pPr>
        <w:pStyle w:val="Heading2"/>
        <w:spacing w:line="360" w:lineRule="auto"/>
        <w:jc w:val="both"/>
        <w:rPr>
          <w:rFonts w:ascii="Times New Roman" w:cs="Times New Roman" w:eastAsia="Times New Roman" w:hAnsi="Times New Roman"/>
        </w:rPr>
      </w:pPr>
      <w:bookmarkStart w:colFirst="0" w:colLast="0" w:name="_3dy6vkm" w:id="6"/>
      <w:bookmarkEnd w:id="6"/>
      <w:r w:rsidDel="00000000" w:rsidR="00000000" w:rsidRPr="00000000">
        <w:rPr>
          <w:rFonts w:ascii="Times New Roman" w:cs="Times New Roman" w:eastAsia="Times New Roman" w:hAnsi="Times New Roman"/>
          <w:rtl w:val="0"/>
        </w:rPr>
        <w:t xml:space="preserve">Procedure</w:t>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was conducted internet. Participants were selected through Non-probability convenient sampling. Non-probability and convenience based sampling involves identification of respondents as per availability and convenience of the researcher. This criteria is used because of time and budget constraint. Data was collected with the help of Google docs.</w:t>
      </w:r>
    </w:p>
    <w:p w:rsidR="00000000" w:rsidDel="00000000" w:rsidP="00000000" w:rsidRDefault="00000000" w:rsidRPr="00000000" w14:paraId="00000029">
      <w:pPr>
        <w:pStyle w:val="Heading2"/>
        <w:spacing w:line="360" w:lineRule="auto"/>
        <w:jc w:val="both"/>
        <w:rPr/>
      </w:pPr>
      <w:bookmarkStart w:colFirst="0" w:colLast="0" w:name="_1t3h5sf" w:id="7"/>
      <w:bookmarkEnd w:id="7"/>
      <w:r w:rsidDel="00000000" w:rsidR="00000000" w:rsidRPr="00000000">
        <w:rPr>
          <w:rtl w:val="0"/>
        </w:rPr>
        <w:t xml:space="preserve">Data Analysis </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data collected from the participants was analysed in excel with the help of graphs. Excel is a useful tool which can be used for data analysis. </w:t>
      </w:r>
    </w:p>
    <w:p w:rsidR="00000000" w:rsidDel="00000000" w:rsidP="00000000" w:rsidRDefault="00000000" w:rsidRPr="00000000" w14:paraId="0000002B">
      <w:pPr>
        <w:pStyle w:val="Heading2"/>
        <w:spacing w:line="360" w:lineRule="auto"/>
        <w:jc w:val="both"/>
        <w:rPr>
          <w:rFonts w:ascii="Times New Roman" w:cs="Times New Roman" w:eastAsia="Times New Roman" w:hAnsi="Times New Roman"/>
        </w:rPr>
      </w:pPr>
      <w:bookmarkStart w:colFirst="0" w:colLast="0" w:name="_4d34og8" w:id="8"/>
      <w:bookmarkEnd w:id="8"/>
      <w:r w:rsidDel="00000000" w:rsidR="00000000" w:rsidRPr="00000000">
        <w:rPr>
          <w:rFonts w:ascii="Times New Roman" w:cs="Times New Roman" w:eastAsia="Times New Roman" w:hAnsi="Times New Roman"/>
          <w:rtl w:val="0"/>
        </w:rPr>
        <w:t xml:space="preserve">Ethical Consideration</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conducting the research, the participants were provided with the consent form that ensured them that their identity would remain completely confidential under any circumstances. It also provided them the right to leave the research in the middle if thy wishes to do so. The participants were briefed about the objective of the research and all participants participated voluntarily in the research. </w:t>
      </w:r>
    </w:p>
    <w:p w:rsidR="00000000" w:rsidDel="00000000" w:rsidP="00000000" w:rsidRDefault="00000000" w:rsidRPr="00000000" w14:paraId="0000002D">
      <w:pPr>
        <w:pStyle w:val="Heading1"/>
        <w:spacing w:line="360" w:lineRule="auto"/>
        <w:jc w:val="both"/>
        <w:rPr>
          <w:rFonts w:ascii="Times New Roman" w:cs="Times New Roman" w:eastAsia="Times New Roman" w:hAnsi="Times New Roman"/>
        </w:rPr>
      </w:pPr>
      <w:bookmarkStart w:colFirst="0" w:colLast="0" w:name="_2s8eyo1" w:id="9"/>
      <w:bookmarkEnd w:id="9"/>
      <w:r w:rsidDel="00000000" w:rsidR="00000000" w:rsidRPr="00000000">
        <w:rPr>
          <w:rFonts w:ascii="Times New Roman" w:cs="Times New Roman" w:eastAsia="Times New Roman" w:hAnsi="Times New Roman"/>
          <w:rtl w:val="0"/>
        </w:rPr>
        <w:t xml:space="preserve">Findings and Discussion</w:t>
      </w:r>
    </w:p>
    <w:p w:rsidR="00000000" w:rsidDel="00000000" w:rsidP="00000000" w:rsidRDefault="00000000" w:rsidRPr="00000000" w14:paraId="0000002E">
      <w:pPr>
        <w:spacing w:line="360" w:lineRule="auto"/>
        <w:jc w:val="both"/>
        <w:rPr/>
      </w:pPr>
      <w:r w:rsidDel="00000000" w:rsidR="00000000" w:rsidRPr="00000000">
        <w:rPr>
          <w:rFonts w:ascii="Times New Roman" w:cs="Times New Roman" w:eastAsia="Times New Roman" w:hAnsi="Times New Roman"/>
          <w:sz w:val="24"/>
          <w:szCs w:val="24"/>
          <w:rtl w:val="0"/>
        </w:rPr>
        <w:t xml:space="preserve">This section of the study provides Data findings and analysis</w:t>
      </w:r>
      <w:r w:rsidDel="00000000" w:rsidR="00000000" w:rsidRPr="00000000">
        <w:rPr>
          <w:rtl w:val="0"/>
        </w:rPr>
        <w:t xml:space="preserve">. </w:t>
      </w:r>
    </w:p>
    <w:p w:rsidR="00000000" w:rsidDel="00000000" w:rsidP="00000000" w:rsidRDefault="00000000" w:rsidRPr="00000000" w14:paraId="0000002F">
      <w:pPr>
        <w:keepNext w:val="1"/>
        <w:spacing w:line="360" w:lineRule="auto"/>
        <w:jc w:val="both"/>
        <w:rPr/>
      </w:pPr>
      <w:r w:rsidDel="00000000" w:rsidR="00000000" w:rsidRPr="00000000">
        <w:rPr/>
        <w:drawing>
          <wp:inline distB="0" distT="0" distL="0" distR="0">
            <wp:extent cx="5619750" cy="29337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619750" cy="293370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Calibri" w:cs="Calibri" w:eastAsia="Calibri" w:hAnsi="Calibri"/>
          <w:b w:val="0"/>
          <w:i w:val="1"/>
          <w:smallCaps w:val="0"/>
          <w:strike w:val="0"/>
          <w:color w:val="44546a"/>
          <w:sz w:val="18"/>
          <w:szCs w:val="18"/>
          <w:u w:val="none"/>
          <w:shd w:fill="auto" w:val="clear"/>
          <w:vertAlign w:val="baseline"/>
        </w:rPr>
      </w:pPr>
      <w:r w:rsidDel="00000000" w:rsidR="00000000" w:rsidRPr="00000000">
        <w:rPr>
          <w:rFonts w:ascii="Calibri" w:cs="Calibri" w:eastAsia="Calibri" w:hAnsi="Calibri"/>
          <w:b w:val="0"/>
          <w:i w:val="1"/>
          <w:smallCaps w:val="0"/>
          <w:strike w:val="0"/>
          <w:color w:val="44546a"/>
          <w:sz w:val="18"/>
          <w:szCs w:val="18"/>
          <w:u w:val="none"/>
          <w:shd w:fill="auto" w:val="clear"/>
          <w:vertAlign w:val="baseline"/>
          <w:rtl w:val="0"/>
        </w:rPr>
        <w:t xml:space="preserve">Figure 1: Modern technology and workplace collaboration</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above figure shows the response of the participants on the statement that modern technology (social media, whatsapp, Trello) helps organisations in enhancing the level of workplace collaboration. It can be seen that 29 people have strongly agreed with the statement, 11 people agreed with the statement, whereas 2 people disagreed and 1 respondent strongly disagreed with the statement.  Therefore, it can be said that an overwhelming majority of the respondents believe that usage of modern technology is effective in increasing workplace collaboration. This finding is aligned with the findings of Cavico, et al (2013) who found that employees can conveniently communicate and collaborate through social networks at workplace. </w:t>
      </w:r>
    </w:p>
    <w:p w:rsidR="00000000" w:rsidDel="00000000" w:rsidP="00000000" w:rsidRDefault="00000000" w:rsidRPr="00000000" w14:paraId="00000032">
      <w:pPr>
        <w:keepNext w:val="1"/>
        <w:spacing w:line="360" w:lineRule="auto"/>
        <w:jc w:val="both"/>
        <w:rPr/>
      </w:pPr>
      <w:r w:rsidDel="00000000" w:rsidR="00000000" w:rsidRPr="00000000">
        <w:rPr/>
        <w:drawing>
          <wp:inline distB="0" distT="0" distL="0" distR="0">
            <wp:extent cx="5499100" cy="3213100"/>
            <wp:effectExtent b="0" l="0" r="0" t="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499100" cy="321310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Calibri" w:cs="Calibri" w:eastAsia="Calibri" w:hAnsi="Calibri"/>
          <w:b w:val="0"/>
          <w:i w:val="1"/>
          <w:smallCaps w:val="0"/>
          <w:strike w:val="0"/>
          <w:color w:val="44546a"/>
          <w:sz w:val="18"/>
          <w:szCs w:val="18"/>
          <w:u w:val="none"/>
          <w:shd w:fill="auto" w:val="clear"/>
          <w:vertAlign w:val="baseline"/>
        </w:rPr>
      </w:pPr>
      <w:r w:rsidDel="00000000" w:rsidR="00000000" w:rsidRPr="00000000">
        <w:rPr>
          <w:rFonts w:ascii="Calibri" w:cs="Calibri" w:eastAsia="Calibri" w:hAnsi="Calibri"/>
          <w:b w:val="0"/>
          <w:i w:val="1"/>
          <w:smallCaps w:val="0"/>
          <w:strike w:val="0"/>
          <w:color w:val="44546a"/>
          <w:sz w:val="18"/>
          <w:szCs w:val="18"/>
          <w:u w:val="none"/>
          <w:shd w:fill="auto" w:val="clear"/>
          <w:vertAlign w:val="baseline"/>
          <w:rtl w:val="0"/>
        </w:rPr>
        <w:t xml:space="preserve">Figure 2: Effectiveness of </w:t>
      </w:r>
      <w:r w:rsidDel="00000000" w:rsidR="00000000" w:rsidRPr="00000000">
        <w:rPr>
          <w:i w:val="1"/>
          <w:color w:val="44546a"/>
          <w:sz w:val="18"/>
          <w:szCs w:val="18"/>
          <w:rtl w:val="0"/>
        </w:rPr>
        <w:t xml:space="preserve">Whatsapp</w:t>
      </w:r>
      <w:r w:rsidDel="00000000" w:rsidR="00000000" w:rsidRPr="00000000">
        <w:rPr>
          <w:rFonts w:ascii="Calibri" w:cs="Calibri" w:eastAsia="Calibri" w:hAnsi="Calibri"/>
          <w:b w:val="0"/>
          <w:i w:val="1"/>
          <w:smallCaps w:val="0"/>
          <w:strike w:val="0"/>
          <w:color w:val="44546a"/>
          <w:sz w:val="18"/>
          <w:szCs w:val="18"/>
          <w:u w:val="none"/>
          <w:shd w:fill="auto" w:val="clear"/>
          <w:vertAlign w:val="baseline"/>
          <w:rtl w:val="0"/>
        </w:rPr>
        <w:t xml:space="preserve"> groups</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2 represents the response of the participants on the statement that “We use Whatsapp groups during projects”. The response showed that around 33 people shown strong agreement with the statement, 7 people disagreed with the statement, 5 disagreed with it and 4 managers strongly disagreed with the statement. </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Communication instruments on company SNPs can be the dominant type of group communication in many businesses within a few years (Wok &amp; Hashim, 2014). In addition, these instruments may quickly become the dominant type of group communication in most companies (the next 5-10 years) (Ferreira &amp; Plessis, 2009). Likewise, researchers believe that many company operations areas— including all inner worker contacts and external contacts with providers, customers, and other partners— will progressively depend on company SNPs (Bosque, 2013). </w:t>
      </w:r>
    </w:p>
    <w:p w:rsidR="00000000" w:rsidDel="00000000" w:rsidP="00000000" w:rsidRDefault="00000000" w:rsidRPr="00000000" w14:paraId="00000036">
      <w:pPr>
        <w:keepNext w:val="1"/>
        <w:spacing w:line="360" w:lineRule="auto"/>
        <w:jc w:val="both"/>
        <w:rPr/>
      </w:pPr>
      <w:r w:rsidDel="00000000" w:rsidR="00000000" w:rsidRPr="00000000">
        <w:rPr/>
        <w:drawing>
          <wp:inline distB="0" distT="0" distL="0" distR="0">
            <wp:extent cx="5486400" cy="3200400"/>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486400" cy="320040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Calibri" w:cs="Calibri" w:eastAsia="Calibri" w:hAnsi="Calibri"/>
          <w:b w:val="0"/>
          <w:i w:val="1"/>
          <w:smallCaps w:val="0"/>
          <w:strike w:val="0"/>
          <w:color w:val="44546a"/>
          <w:sz w:val="18"/>
          <w:szCs w:val="18"/>
          <w:u w:val="none"/>
          <w:shd w:fill="auto" w:val="clear"/>
          <w:vertAlign w:val="baseline"/>
        </w:rPr>
      </w:pPr>
      <w:r w:rsidDel="00000000" w:rsidR="00000000" w:rsidRPr="00000000">
        <w:rPr>
          <w:rFonts w:ascii="Calibri" w:cs="Calibri" w:eastAsia="Calibri" w:hAnsi="Calibri"/>
          <w:b w:val="0"/>
          <w:i w:val="1"/>
          <w:smallCaps w:val="0"/>
          <w:strike w:val="0"/>
          <w:color w:val="44546a"/>
          <w:sz w:val="18"/>
          <w:szCs w:val="18"/>
          <w:u w:val="none"/>
          <w:shd w:fill="auto" w:val="clear"/>
          <w:vertAlign w:val="baseline"/>
          <w:rtl w:val="0"/>
        </w:rPr>
        <w:t xml:space="preserve">Figure 3: Social Media and workplace Productivity</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3 illustrates the response of managers on the statement that “social networking can help in increasing workplace productivity through improved communication among teams”. The response showed that 21 managers strongly agreed with the statement, 19 disagreed with the statement, 7 disagreed with it and 2 respondent strongly disagreed with it. </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Globalisation and information technology advancement are now requiring many organisations to re-evaluate their business strategies to be more productive and effective in their activities.  The creation of virtual teams in organisations was one of the most revolutionary methods to achieving such results (Wok &amp; Hashim, 2014). Virtual groups are created to leverage complementary abilities to pursue popular strategic goals, operate independently from each other and executives, and rely strongly on interaction technologies to perform organisational duties. Virtual teams ' primary aim is to boost cooperative research across institutional, geographic, and political boundaries. Virtual teams enable company organisations to use resources divided by geographical obstacles, distinct time zones and organisational borders to improve and efficiently use (Holland, 2018; Banerjee &amp; Singh, 2015; Ferreira &amp; Plessis, 2009).</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bookmarkStart w:colFirst="0" w:colLast="0" w:name="_17dp8vu" w:id="10"/>
      <w:bookmarkEnd w:id="10"/>
      <w:r w:rsidDel="00000000" w:rsidR="00000000" w:rsidRPr="00000000">
        <w:rPr>
          <w:rFonts w:ascii="Times New Roman" w:cs="Times New Roman" w:eastAsia="Times New Roman" w:hAnsi="Times New Roman"/>
          <w:sz w:val="24"/>
          <w:szCs w:val="24"/>
          <w:rtl w:val="0"/>
        </w:rPr>
        <w:t xml:space="preserve">Many management experts in corporate think that most company professionals will need to considerably change how they communicate data and with whom they share it (Braghin, et al., 2012; Davison, et al., 2014; Banerjee &amp; Singh, 2015). In brief, the type, material and spectators of business communications through social media instruments can vary in many respects from more traditional forms of communication such as in-person group conferences and email texts.</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several purposes, the author specifically addresses the essence of group communication in this research. First, a range of variables have driven a growing quantity of professional communication to managers in latest years rather than through hierarchical methods to control. Assuming that efficient teamwork and cooperation fuel development and greater productivity, organisations are increasingly running. Working in groups also improves employee satisfaction and commitment (Yeshambel, et al., 2016). Moreover, virtual teams often outperform face-to-face coaches in terms of pace of decision making, performance of decision making, and cooperation between players. Effectively collaborating on a virtual team needs some fresh abilities to be developed, even for experts who are efficient teams (Davison, et al., 2014). Organisations are increasingly adopting company SNPs exactly because they are technically tailored to enhancing co-located and virtual teamwork and cooperation. However, we are not conscious of any scholarly studies addressing the extent to which business SNPs are viewed by practitioners as efficient instruments for teamwork and cooperation (Banerjee &amp; Singh, 2015).</w:t>
      </w:r>
    </w:p>
    <w:p w:rsidR="00000000" w:rsidDel="00000000" w:rsidP="00000000" w:rsidRDefault="00000000" w:rsidRPr="00000000" w14:paraId="0000003C">
      <w:pPr>
        <w:pStyle w:val="Heading1"/>
        <w:spacing w:line="360" w:lineRule="auto"/>
        <w:jc w:val="both"/>
        <w:rPr>
          <w:rFonts w:ascii="Times New Roman" w:cs="Times New Roman" w:eastAsia="Times New Roman" w:hAnsi="Times New Roman"/>
        </w:rPr>
      </w:pPr>
      <w:bookmarkStart w:colFirst="0" w:colLast="0" w:name="_3rdcrjn" w:id="11"/>
      <w:bookmarkEnd w:id="11"/>
      <w:r w:rsidDel="00000000" w:rsidR="00000000" w:rsidRPr="00000000">
        <w:rPr>
          <w:rFonts w:ascii="Times New Roman" w:cs="Times New Roman" w:eastAsia="Times New Roman" w:hAnsi="Times New Roman"/>
          <w:rtl w:val="0"/>
        </w:rPr>
        <w:t xml:space="preserve">Conclusion</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purpose of this research is to investigate the impact of using modern technologies on workplace collaboration and teamwork. It has been observed that modern technologies are now increasingly being used by organisations in order to improve the performance of employees. Primary research has been carried out to achieve the aim of the research. Primary research involves collection of data directly from research respondents. The study used quantitative data collection method owing to time constraint and also because the research objective was achievable through the quantitative data.  Qualitative data collection is more time consuming as compared to quantitative data collection. This study used quantitative data collection method owing to time constraint and also because the research objective was achievable through the quantitative data.  Qualitative data collection is more time consuming as compared to quantitative data collection. </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360" w:lineRule="auto"/>
        <w:jc w:val="both"/>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40">
      <w:pPr>
        <w:pStyle w:val="Heading1"/>
        <w:spacing w:line="360" w:lineRule="auto"/>
        <w:jc w:val="both"/>
        <w:rPr>
          <w:rFonts w:ascii="Times New Roman" w:cs="Times New Roman" w:eastAsia="Times New Roman" w:hAnsi="Times New Roman"/>
        </w:rPr>
      </w:pPr>
      <w:bookmarkStart w:colFirst="0" w:colLast="0" w:name="_26in1rg" w:id="12"/>
      <w:bookmarkEnd w:id="12"/>
      <w:r w:rsidDel="00000000" w:rsidR="00000000" w:rsidRPr="00000000">
        <w:rPr>
          <w:rFonts w:ascii="Times New Roman" w:cs="Times New Roman" w:eastAsia="Times New Roman" w:hAnsi="Times New Roman"/>
          <w:rtl w:val="0"/>
        </w:rPr>
        <w:t xml:space="preserve">Bibliography</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Banerjee, P. &amp; Singh, S., 2015. Managers’ Perspectives on the Effects of Online Grapevine Communication: A Qualitative Inquiry.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The Qualitative Report,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20(6), pp. 765-779.</w:t>
      </w:r>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Bennett, J., Owers, M., Pitt, M. &amp; Tucker, M., 2010. Workplace impact of social networking.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Property Management,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28(3), pp. 138-148.</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Bosque, D. C. D., 2013. Will you be my friend? Social networking in the workplace.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New Library World,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114(), pp. 428-442.</w:t>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Braghin, S., Yong, J. T. T., Sharma, R. &amp; Datta, A., 2012. PriSM: A Private Social Mesh for Leveraging Social Networking at Workplace.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arXiv: Distributed, Parallel, and Cluster Computing,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 p. .</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Cavico, F. J., Mujtaba, B. G., Muffler, S. C. &amp; Samuel, M., 2013. Social Media and the Workplace: Legal, Ethical, and Practical Considerations for Management.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Journal of Law, Policy and Globali</w:t>
      </w:r>
      <w:r w:rsidDel="00000000" w:rsidR="00000000" w:rsidRPr="00000000">
        <w:rPr>
          <w:i w:val="1"/>
          <w:sz w:val="24"/>
          <w:szCs w:val="24"/>
          <w:rtl w:val="0"/>
        </w:rPr>
        <w:t xml:space="preserve">sation</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12(1), pp. 1-46.</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Cook, J. &amp; Pachler, N., 2012. Online People Tagging: Social (Mobile) Network(ing) Services and Work-Based Learning..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British Journal of Educational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Technology,</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43(5), pp. 711-725.</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Davison, R. M. et al., 2014. The communicative ecology of Web 2.0 at work: Social networking in the workspace.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Journal of the Association for Information Science and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Technology,</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65(10), pp. 2035-2047.</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Ferreira, A. &amp; Plessis, T. d., 2009. Effect of online social networking on employee productivity.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SA Journal of Information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Management,</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11(1), pp. 1-11.</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Furnell, R. &amp; Scott, P., 2014.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Is Social Networking the future of Project Management.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[Online] </w:t>
        <w:br w:type="textWrapping"/>
        <w:t xml:space="preserve">Available at: </w:t>
      </w: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http://infonomics-society.org/wp-content/uploads/ijds/volume-5-2014/is-social-networking-the-future-of-project-management.pdf</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br w:type="textWrapping"/>
        <w:t xml:space="preserve">[Accessed 17 8 2019].</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Holland, P., 2018. The Phenomena of Social Networking and the </w:t>
      </w:r>
      <w:r w:rsidDel="00000000" w:rsidR="00000000" w:rsidRPr="00000000">
        <w:rPr>
          <w:sz w:val="24"/>
          <w:szCs w:val="24"/>
          <w:rtl w:val="0"/>
        </w:rPr>
        <w:t xml:space="preserve">Workplace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Journal of Business and Financial Affairs,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1(1).</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Jain, M. R., Gupta, P. &amp; Anand, N., 2018. IMPACT OF SOCIAL NETWORKING SITES IN THE CHANGING MINDSET OF YOUTH ON SOCIAL ISSUES - A STUDY OF DELHI-NCR YOUTH.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Researchers World,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Volume 3, p. 36.</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Jerman, D. &amp; Završnik, B., 2015. Exploring the role of business social networking for organi</w:t>
      </w:r>
      <w:r w:rsidDel="00000000" w:rsidR="00000000" w:rsidRPr="00000000">
        <w:rPr>
          <w:sz w:val="24"/>
          <w:szCs w:val="24"/>
          <w:rtl w:val="0"/>
        </w:rPr>
        <w:t xml:space="preserve">sation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Innovative Issues and Approaches in Social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Sciences,</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8(1), pp. 28-45.</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Klein, H. K. &amp; Kraft, P., 2013. Social control and social contract in networking.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Computer Supported Cooperative Work,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 pp. 89-108.</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Moqbel, M., Nevo, S. &amp; Kock, N., 2013. Organi</w:t>
      </w:r>
      <w:r w:rsidDel="00000000" w:rsidR="00000000" w:rsidRPr="00000000">
        <w:rPr>
          <w:sz w:val="24"/>
          <w:szCs w:val="24"/>
          <w:rtl w:val="0"/>
        </w:rPr>
        <w:t xml:space="preserve">sation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 members’ use of social networking sites and job performance: An exploratory study.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Information Technology &amp; People,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26(3), pp. 240-264.</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Roberts, G. &amp; Sambrook, S., 2014. Social networking and HRD.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Human Resource Development International,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17(5), pp. 577-587.</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Wok, S. &amp; Hashim, J., 2014. Communication Networks, Organi</w:t>
      </w:r>
      <w:r w:rsidDel="00000000" w:rsidR="00000000" w:rsidRPr="00000000">
        <w:rPr>
          <w:sz w:val="24"/>
          <w:szCs w:val="24"/>
          <w:rtl w:val="0"/>
        </w:rPr>
        <w:t xml:space="preserve">sation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 Contacts and Communication Power in Grooming Professionals for Career Success.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Jurnal Komunikasi: Malaysian Journal of Communication,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30(), pp. 219-242.</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Yeshambel, T., Belete, M. &amp; Mulualem, Y., 2016. Impact of Online Social Networking on Employees Productivity at Work Place in University of Gondar - A Case Study.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International Journal of Computer Applications,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135(3), pp. 18-24.</w:t>
      </w:r>
    </w:p>
    <w:p w:rsidR="00000000" w:rsidDel="00000000" w:rsidP="00000000" w:rsidRDefault="00000000" w:rsidRPr="00000000" w14:paraId="00000052">
      <w:pPr>
        <w:spacing w:line="480" w:lineRule="auto"/>
        <w:jc w:val="both"/>
        <w:rPr>
          <w:sz w:val="24"/>
          <w:szCs w:val="24"/>
        </w:rPr>
      </w:pPr>
      <w:r w:rsidDel="00000000" w:rsidR="00000000" w:rsidRPr="00000000">
        <w:rPr>
          <w:rtl w:val="0"/>
        </w:rPr>
      </w:r>
    </w:p>
    <w:p w:rsidR="00000000" w:rsidDel="00000000" w:rsidP="00000000" w:rsidRDefault="00000000" w:rsidRPr="00000000" w14:paraId="00000053">
      <w:pPr>
        <w:spacing w:line="480" w:lineRule="auto"/>
        <w:jc w:val="both"/>
        <w:rPr>
          <w:sz w:val="24"/>
          <w:szCs w:val="24"/>
        </w:rPr>
      </w:pPr>
      <w:r w:rsidDel="00000000" w:rsidR="00000000" w:rsidRPr="00000000">
        <w:rPr>
          <w:rtl w:val="0"/>
        </w:rPr>
      </w:r>
    </w:p>
    <w:sectPr>
      <w:pgSz w:h="16838" w:w="11906"/>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AU"/>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44.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