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sz w:val="26"/>
          <w:szCs w:val="26"/>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-152399</wp:posOffset>
            </wp:positionH>
            <wp:positionV relativeFrom="paragraph">
              <wp:posOffset>114300</wp:posOffset>
            </wp:positionV>
            <wp:extent cx="2881313" cy="1204913"/>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881313" cy="1204913"/>
                    </a:xfrm>
                    <a:prstGeom prst="rect"/>
                    <a:ln/>
                  </pic:spPr>
                </pic:pic>
              </a:graphicData>
            </a:graphic>
          </wp:anchor>
        </w:drawing>
      </w:r>
    </w:p>
    <w:p w:rsidR="00000000" w:rsidDel="00000000" w:rsidP="00000000" w:rsidRDefault="00000000" w:rsidRPr="00000000" w14:paraId="00000002">
      <w:pPr>
        <w:rPr>
          <w:b w:val="1"/>
          <w:bCs w:val="1"/>
          <w:sz w:val="26"/>
          <w:szCs w:val="26"/>
          <w:u w:val="single"/>
        </w:rPr>
      </w:pPr>
      <w:r w:rsidDel="00000000" w:rsidR="00000000" w:rsidRPr="00000000">
        <w:rPr>
          <w:rtl w:val="0"/>
        </w:rPr>
      </w:r>
    </w:p>
    <w:p w:rsidR="00000000" w:rsidDel="00000000" w:rsidP="00000000" w:rsidRDefault="00000000" w:rsidRPr="00000000" w14:paraId="00000003">
      <w:pPr>
        <w:pStyle w:val="Heading2"/>
        <w:keepNext w:val="0"/>
        <w:keepLines w:val="0"/>
        <w:spacing w:after="80" w:lineRule="auto"/>
        <w:jc w:val="center"/>
        <w:rPr>
          <w:b w:val="1"/>
          <w:bCs w:val="1"/>
          <w:sz w:val="26"/>
          <w:szCs w:val="26"/>
          <w:u w:val="single"/>
        </w:rPr>
      </w:pPr>
      <w:bookmarkStart w:colFirst="0" w:colLast="0" w:name="_7dcid66d2adk" w:id="0"/>
      <w:bookmarkEnd w:id="0"/>
      <w:r w:rsidDel="00000000" w:rsidR="00000000" w:rsidRPr="00000000">
        <w:rPr>
          <w:rtl w:val="0"/>
        </w:rPr>
      </w:r>
    </w:p>
    <w:p w:rsidR="00000000" w:rsidDel="00000000" w:rsidP="00000000" w:rsidRDefault="00000000" w:rsidRPr="00000000" w14:paraId="00000004">
      <w:pPr>
        <w:pStyle w:val="Heading2"/>
        <w:keepNext w:val="0"/>
        <w:keepLines w:val="0"/>
        <w:spacing w:after="80" w:lineRule="auto"/>
        <w:jc w:val="center"/>
        <w:rPr>
          <w:b w:val="1"/>
          <w:bCs w:val="1"/>
          <w:sz w:val="26"/>
          <w:szCs w:val="26"/>
          <w:u w:val="single"/>
        </w:rPr>
      </w:pPr>
      <w:bookmarkStart w:colFirst="0" w:colLast="0" w:name="_refjm8cljaru" w:id="1"/>
      <w:bookmarkEnd w:id="1"/>
      <w:r w:rsidDel="00000000" w:rsidR="00000000" w:rsidRPr="00000000">
        <w:rPr>
          <w:rtl w:val="0"/>
        </w:rPr>
      </w:r>
    </w:p>
    <w:p w:rsidR="00000000" w:rsidDel="00000000" w:rsidP="00000000" w:rsidRDefault="00000000" w:rsidRPr="00000000" w14:paraId="00000005">
      <w:pPr>
        <w:pStyle w:val="Heading2"/>
        <w:keepNext w:val="0"/>
        <w:keepLines w:val="0"/>
        <w:spacing w:after="80" w:lineRule="auto"/>
        <w:jc w:val="center"/>
        <w:rPr>
          <w:b w:val="1"/>
          <w:bCs w:val="1"/>
          <w:sz w:val="26"/>
          <w:szCs w:val="26"/>
          <w:u w:val="single"/>
        </w:rPr>
      </w:pPr>
      <w:bookmarkStart w:colFirst="0" w:colLast="0" w:name="_83g87vy4t8zm" w:id="2"/>
      <w:bookmarkEnd w:id="2"/>
      <w:r w:rsidDel="00000000" w:rsidR="00000000" w:rsidRPr="00000000">
        <w:rPr>
          <w:rtl w:val="0"/>
        </w:rPr>
      </w:r>
    </w:p>
    <w:p w:rsidR="00000000" w:rsidDel="00000000" w:rsidP="00000000" w:rsidRDefault="00000000" w:rsidRPr="00000000" w14:paraId="00000006">
      <w:pPr>
        <w:rPr>
          <w:b w:val="1"/>
          <w:bCs w:val="1"/>
          <w:sz w:val="36"/>
          <w:szCs w:val="36"/>
        </w:rPr>
      </w:pPr>
      <w:r w:rsidDel="00000000" w:rsidR="00000000" w:rsidRPr="00000000">
        <w:rPr>
          <w:rtl w:val="0"/>
        </w:rPr>
      </w:r>
    </w:p>
    <w:p w:rsidR="00000000" w:rsidDel="00000000" w:rsidP="00000000" w:rsidRDefault="00000000" w:rsidRPr="00000000" w14:paraId="00000007">
      <w:pPr>
        <w:rPr>
          <w:b w:val="1"/>
          <w:bCs w:val="1"/>
          <w:sz w:val="36"/>
          <w:szCs w:val="36"/>
        </w:rPr>
      </w:pPr>
      <w:r w:rsidDel="00000000" w:rsidR="00000000" w:rsidRPr="00000000">
        <w:rPr>
          <w:rtl w:val="0"/>
        </w:rPr>
      </w:r>
    </w:p>
    <w:p w:rsidR="00000000" w:rsidDel="00000000" w:rsidP="00000000" w:rsidRDefault="00000000" w:rsidRPr="00000000" w14:paraId="00000008">
      <w:pPr>
        <w:rPr>
          <w:b w:val="1"/>
          <w:bCs w:val="1"/>
          <w:sz w:val="36"/>
          <w:szCs w:val="36"/>
        </w:rPr>
      </w:pPr>
      <w:r w:rsidDel="00000000" w:rsidR="00000000" w:rsidRPr="00000000">
        <w:rPr>
          <w:rtl w:val="0"/>
        </w:rPr>
      </w:r>
    </w:p>
    <w:p w:rsidR="00000000" w:rsidDel="00000000" w:rsidP="00000000" w:rsidRDefault="00000000" w:rsidRPr="00000000" w14:paraId="00000009">
      <w:pPr>
        <w:rPr>
          <w:b w:val="1"/>
          <w:bCs w:val="1"/>
          <w:sz w:val="36"/>
          <w:szCs w:val="36"/>
        </w:rPr>
      </w:pPr>
      <w:r w:rsidDel="00000000" w:rsidR="00000000" w:rsidRPr="00000000">
        <w:rPr>
          <w:rtl w:val="0"/>
        </w:rPr>
      </w:r>
    </w:p>
    <w:p w:rsidR="00000000" w:rsidDel="00000000" w:rsidP="00000000" w:rsidRDefault="00000000" w:rsidRPr="00000000" w14:paraId="0000000A">
      <w:pPr>
        <w:rPr>
          <w:b w:val="1"/>
          <w:bCs w:val="1"/>
          <w:sz w:val="36"/>
          <w:szCs w:val="36"/>
        </w:rPr>
      </w:pPr>
      <w:r w:rsidDel="00000000" w:rsidR="00000000" w:rsidRPr="00000000">
        <w:rPr>
          <w:b w:val="1"/>
          <w:bCs w:val="1"/>
          <w:sz w:val="36"/>
          <w:szCs w:val="36"/>
          <w:rtl w:val="0"/>
        </w:rPr>
        <w:t xml:space="preserve">Student ID:2531480</w:t>
      </w:r>
    </w:p>
    <w:p w:rsidR="00000000" w:rsidDel="00000000" w:rsidP="00000000" w:rsidRDefault="00000000" w:rsidRPr="00000000" w14:paraId="0000000B">
      <w:pPr>
        <w:rPr>
          <w:b w:val="1"/>
          <w:bCs w:val="1"/>
          <w:sz w:val="36"/>
          <w:szCs w:val="36"/>
        </w:rPr>
      </w:pPr>
      <w:r w:rsidDel="00000000" w:rsidR="00000000" w:rsidRPr="00000000">
        <w:rPr>
          <w:b w:val="1"/>
          <w:bCs w:val="1"/>
          <w:sz w:val="36"/>
          <w:szCs w:val="36"/>
          <w:rtl w:val="0"/>
        </w:rPr>
        <w:t xml:space="preserve">Student Name:Bal Kumari Shrestha </w:t>
      </w:r>
    </w:p>
    <w:p w:rsidR="00000000" w:rsidDel="00000000" w:rsidP="00000000" w:rsidRDefault="00000000" w:rsidRPr="00000000" w14:paraId="0000000C">
      <w:pPr>
        <w:rPr>
          <w:b w:val="1"/>
          <w:bCs w:val="1"/>
          <w:sz w:val="36"/>
          <w:szCs w:val="36"/>
        </w:rPr>
      </w:pPr>
      <w:r w:rsidDel="00000000" w:rsidR="00000000" w:rsidRPr="00000000">
        <w:rPr>
          <w:b w:val="1"/>
          <w:bCs w:val="1"/>
          <w:sz w:val="36"/>
          <w:szCs w:val="36"/>
          <w:rtl w:val="0"/>
        </w:rPr>
        <w:t xml:space="preserve">Module name:Introduction To Public Health</w:t>
      </w:r>
    </w:p>
    <w:p w:rsidR="00000000" w:rsidDel="00000000" w:rsidP="00000000" w:rsidRDefault="00000000" w:rsidRPr="00000000" w14:paraId="0000000D">
      <w:pPr>
        <w:rPr>
          <w:b w:val="1"/>
          <w:bCs w:val="1"/>
          <w:sz w:val="36"/>
          <w:szCs w:val="36"/>
        </w:rPr>
      </w:pPr>
      <w:r w:rsidDel="00000000" w:rsidR="00000000" w:rsidRPr="00000000">
        <w:rPr>
          <w:b w:val="1"/>
          <w:bCs w:val="1"/>
          <w:sz w:val="36"/>
          <w:szCs w:val="36"/>
          <w:rtl w:val="0"/>
        </w:rPr>
        <w:t xml:space="preserve">Module code: LCHS4008</w:t>
      </w:r>
    </w:p>
    <w:p w:rsidR="00000000" w:rsidDel="00000000" w:rsidP="00000000" w:rsidRDefault="00000000" w:rsidRPr="00000000" w14:paraId="0000000E">
      <w:pPr>
        <w:rPr>
          <w:b w:val="1"/>
          <w:bCs w:val="1"/>
          <w:sz w:val="38"/>
          <w:szCs w:val="38"/>
        </w:rPr>
      </w:pPr>
      <w:r w:rsidDel="00000000" w:rsidR="00000000" w:rsidRPr="00000000">
        <w:rPr>
          <w:b w:val="1"/>
          <w:bCs w:val="1"/>
          <w:sz w:val="38"/>
          <w:szCs w:val="38"/>
          <w:rtl w:val="0"/>
        </w:rPr>
        <w:t xml:space="preserve">Lecturer: Muhammed Aliyu</w:t>
      </w:r>
    </w:p>
    <w:p w:rsidR="00000000" w:rsidDel="00000000" w:rsidP="00000000" w:rsidRDefault="00000000" w:rsidRPr="00000000" w14:paraId="0000000F">
      <w:pPr>
        <w:jc w:val="center"/>
        <w:rPr>
          <w:b w:val="1"/>
          <w:bCs w:val="1"/>
          <w:sz w:val="36"/>
          <w:szCs w:val="36"/>
        </w:rPr>
      </w:pPr>
      <w:r w:rsidDel="00000000" w:rsidR="00000000" w:rsidRPr="00000000">
        <w:rPr>
          <w:rtl w:val="0"/>
        </w:rPr>
      </w:r>
    </w:p>
    <w:p w:rsidR="00000000" w:rsidDel="00000000" w:rsidP="00000000" w:rsidRDefault="00000000" w:rsidRPr="00000000" w14:paraId="00000010">
      <w:pPr>
        <w:jc w:val="center"/>
        <w:rPr>
          <w:b w:val="1"/>
          <w:bCs w:val="1"/>
          <w:sz w:val="38"/>
          <w:szCs w:val="38"/>
        </w:rPr>
      </w:pPr>
      <w:r w:rsidDel="00000000" w:rsidR="00000000" w:rsidRPr="00000000">
        <w:rPr>
          <w:rtl w:val="0"/>
        </w:rPr>
      </w:r>
    </w:p>
    <w:p w:rsidR="00000000" w:rsidDel="00000000" w:rsidP="00000000" w:rsidRDefault="00000000" w:rsidRPr="00000000" w14:paraId="00000011">
      <w:pPr>
        <w:jc w:val="center"/>
        <w:rPr>
          <w:b w:val="1"/>
          <w:bCs w:val="1"/>
          <w:sz w:val="38"/>
          <w:szCs w:val="38"/>
        </w:rPr>
      </w:pPr>
      <w:r w:rsidDel="00000000" w:rsidR="00000000" w:rsidRPr="00000000">
        <w:rPr>
          <w:rtl w:val="0"/>
        </w:rPr>
      </w:r>
    </w:p>
    <w:p w:rsidR="00000000" w:rsidDel="00000000" w:rsidP="00000000" w:rsidRDefault="00000000" w:rsidRPr="00000000" w14:paraId="00000012">
      <w:pPr>
        <w:jc w:val="center"/>
        <w:rPr>
          <w:b w:val="1"/>
          <w:bCs w:val="1"/>
          <w:sz w:val="38"/>
          <w:szCs w:val="38"/>
        </w:rPr>
      </w:pPr>
      <w:r w:rsidDel="00000000" w:rsidR="00000000" w:rsidRPr="00000000">
        <w:rPr>
          <w:rtl w:val="0"/>
        </w:rPr>
      </w:r>
    </w:p>
    <w:p w:rsidR="00000000" w:rsidDel="00000000" w:rsidP="00000000" w:rsidRDefault="00000000" w:rsidRPr="00000000" w14:paraId="00000013">
      <w:pPr>
        <w:jc w:val="center"/>
        <w:rPr>
          <w:b w:val="1"/>
          <w:bCs w:val="1"/>
          <w:sz w:val="38"/>
          <w:szCs w:val="38"/>
        </w:rPr>
      </w:pPr>
      <w:r w:rsidDel="00000000" w:rsidR="00000000" w:rsidRPr="00000000">
        <w:rPr>
          <w:rtl w:val="0"/>
        </w:rPr>
      </w:r>
    </w:p>
    <w:p w:rsidR="00000000" w:rsidDel="00000000" w:rsidP="00000000" w:rsidRDefault="00000000" w:rsidRPr="00000000" w14:paraId="00000014">
      <w:pPr>
        <w:jc w:val="center"/>
        <w:rPr>
          <w:b w:val="1"/>
          <w:bCs w:val="1"/>
          <w:sz w:val="38"/>
          <w:szCs w:val="38"/>
        </w:rPr>
      </w:pPr>
      <w:r w:rsidDel="00000000" w:rsidR="00000000" w:rsidRPr="00000000">
        <w:rPr>
          <w:rtl w:val="0"/>
        </w:rPr>
      </w:r>
    </w:p>
    <w:p w:rsidR="00000000" w:rsidDel="00000000" w:rsidP="00000000" w:rsidRDefault="00000000" w:rsidRPr="00000000" w14:paraId="00000015">
      <w:pPr>
        <w:jc w:val="center"/>
        <w:rPr>
          <w:b w:val="1"/>
          <w:bCs w:val="1"/>
          <w:sz w:val="38"/>
          <w:szCs w:val="38"/>
        </w:rPr>
      </w:pPr>
      <w:r w:rsidDel="00000000" w:rsidR="00000000" w:rsidRPr="00000000">
        <w:rPr>
          <w:b w:val="1"/>
          <w:bCs w:val="1"/>
          <w:sz w:val="38"/>
          <w:szCs w:val="38"/>
          <w:rtl w:val="0"/>
        </w:rPr>
        <w:t xml:space="preserve">Report </w:t>
      </w:r>
    </w:p>
    <w:p w:rsidR="00000000" w:rsidDel="00000000" w:rsidP="00000000" w:rsidRDefault="00000000" w:rsidRPr="00000000" w14:paraId="00000016">
      <w:pPr>
        <w:jc w:val="center"/>
        <w:rPr>
          <w:b w:val="1"/>
          <w:bCs w:val="1"/>
          <w:sz w:val="38"/>
          <w:szCs w:val="38"/>
        </w:rPr>
      </w:pPr>
      <w:r w:rsidDel="00000000" w:rsidR="00000000" w:rsidRPr="00000000">
        <w:rPr>
          <w:b w:val="1"/>
          <w:bCs w:val="1"/>
          <w:sz w:val="38"/>
          <w:szCs w:val="38"/>
          <w:rtl w:val="0"/>
        </w:rPr>
        <w:t xml:space="preserve">Task 2 </w:t>
      </w:r>
    </w:p>
    <w:p w:rsidR="00000000" w:rsidDel="00000000" w:rsidP="00000000" w:rsidRDefault="00000000" w:rsidRPr="00000000" w14:paraId="00000017">
      <w:pPr>
        <w:jc w:val="center"/>
        <w:rPr>
          <w:b w:val="1"/>
          <w:bCs w:val="1"/>
          <w:sz w:val="38"/>
          <w:szCs w:val="38"/>
        </w:rPr>
      </w:pPr>
      <w:r w:rsidDel="00000000" w:rsidR="00000000" w:rsidRPr="00000000">
        <w:rPr>
          <w:rtl w:val="0"/>
        </w:rPr>
      </w:r>
    </w:p>
    <w:p w:rsidR="00000000" w:rsidDel="00000000" w:rsidP="00000000" w:rsidRDefault="00000000" w:rsidRPr="00000000" w14:paraId="00000018">
      <w:pPr>
        <w:rPr>
          <w:b w:val="1"/>
          <w:bCs w:val="1"/>
          <w:sz w:val="36"/>
          <w:szCs w:val="36"/>
        </w:rPr>
      </w:pPr>
      <w:r w:rsidDel="00000000" w:rsidR="00000000" w:rsidRPr="00000000">
        <w:rPr>
          <w:rtl w:val="0"/>
        </w:rPr>
      </w:r>
    </w:p>
    <w:p w:rsidR="00000000" w:rsidDel="00000000" w:rsidP="00000000" w:rsidRDefault="00000000" w:rsidRPr="00000000" w14:paraId="00000019">
      <w:pPr>
        <w:pStyle w:val="Heading2"/>
        <w:keepNext w:val="0"/>
        <w:keepLines w:val="0"/>
        <w:spacing w:after="80" w:lineRule="auto"/>
        <w:jc w:val="center"/>
        <w:rPr>
          <w:b w:val="1"/>
          <w:bCs w:val="1"/>
          <w:sz w:val="26"/>
          <w:szCs w:val="26"/>
          <w:u w:val="single"/>
        </w:rPr>
      </w:pPr>
      <w:bookmarkStart w:colFirst="0" w:colLast="0" w:name="_m42ngxrdy0rr" w:id="3"/>
      <w:bookmarkEnd w:id="3"/>
      <w:r w:rsidDel="00000000" w:rsidR="00000000" w:rsidRPr="00000000">
        <w:rPr>
          <w:rtl w:val="0"/>
        </w:rPr>
      </w:r>
    </w:p>
    <w:p w:rsidR="00000000" w:rsidDel="00000000" w:rsidP="00000000" w:rsidRDefault="00000000" w:rsidRPr="00000000" w14:paraId="0000001A">
      <w:pPr>
        <w:pStyle w:val="Heading2"/>
        <w:keepNext w:val="0"/>
        <w:keepLines w:val="0"/>
        <w:spacing w:after="80" w:lineRule="auto"/>
        <w:jc w:val="center"/>
        <w:rPr>
          <w:b w:val="1"/>
          <w:bCs w:val="1"/>
          <w:sz w:val="26"/>
          <w:szCs w:val="26"/>
          <w:u w:val="single"/>
        </w:rPr>
      </w:pPr>
      <w:bookmarkStart w:colFirst="0" w:colLast="0" w:name="_ml3t875nopts" w:id="4"/>
      <w:bookmarkEnd w:id="4"/>
      <w:r w:rsidDel="00000000" w:rsidR="00000000" w:rsidRPr="00000000">
        <w:rPr>
          <w:rtl w:val="0"/>
        </w:rPr>
      </w:r>
    </w:p>
    <w:p w:rsidR="00000000" w:rsidDel="00000000" w:rsidP="00000000" w:rsidRDefault="00000000" w:rsidRPr="00000000" w14:paraId="0000001B">
      <w:pPr>
        <w:pStyle w:val="Heading2"/>
        <w:keepNext w:val="0"/>
        <w:keepLines w:val="0"/>
        <w:spacing w:after="80" w:lineRule="auto"/>
        <w:jc w:val="center"/>
        <w:rPr>
          <w:b w:val="1"/>
          <w:bCs w:val="1"/>
          <w:sz w:val="26"/>
          <w:szCs w:val="26"/>
          <w:u w:val="single"/>
        </w:rPr>
      </w:pPr>
      <w:bookmarkStart w:colFirst="0" w:colLast="0" w:name="_6n835xyve03f" w:id="5"/>
      <w:bookmarkEnd w:id="5"/>
      <w:r w:rsidDel="00000000" w:rsidR="00000000" w:rsidRPr="00000000">
        <w:rPr>
          <w:b w:val="1"/>
          <w:bCs w:val="1"/>
          <w:sz w:val="26"/>
          <w:szCs w:val="26"/>
          <w:u w:val="single"/>
          <w:rtl w:val="0"/>
        </w:rPr>
        <w:t xml:space="preserve">Coronary Heart Disease</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jc w:val="center"/>
        <w:rPr>
          <w:b w:val="1"/>
          <w:bCs w:val="1"/>
          <w:sz w:val="26"/>
          <w:szCs w:val="26"/>
        </w:rPr>
      </w:pPr>
      <w:r w:rsidDel="00000000" w:rsidR="00000000" w:rsidRPr="00000000">
        <w:rPr>
          <w:b w:val="1"/>
          <w:bCs w:val="1"/>
          <w:sz w:val="26"/>
          <w:szCs w:val="26"/>
          <w:u w:val="single"/>
          <w:rtl w:val="0"/>
        </w:rPr>
        <w:t xml:space="preserve">Introduction</w:t>
      </w:r>
      <w:r w:rsidDel="00000000" w:rsidR="00000000" w:rsidRPr="00000000">
        <w:rPr>
          <w:rtl w:val="0"/>
        </w:rPr>
      </w:r>
    </w:p>
    <w:p w:rsidR="00000000" w:rsidDel="00000000" w:rsidP="00000000" w:rsidRDefault="00000000" w:rsidRPr="00000000" w14:paraId="0000001E">
      <w:pPr>
        <w:spacing w:after="240" w:before="240" w:lineRule="auto"/>
        <w:jc w:val="both"/>
        <w:rPr>
          <w:sz w:val="26"/>
          <w:szCs w:val="26"/>
        </w:rPr>
      </w:pPr>
      <w:r w:rsidDel="00000000" w:rsidR="00000000" w:rsidRPr="00000000">
        <w:rPr>
          <w:sz w:val="26"/>
          <w:szCs w:val="26"/>
          <w:rtl w:val="0"/>
        </w:rPr>
        <w:t xml:space="preserve">NHS (2023) defines coronary heart disease (CHD) as a condition in which fatty deposits accumulate within the coronary arteries, restricting the supply of oxygen-rich blood to the heart muscle. NHS (2023) identifies common symptoms as chest pain (angina), breathlessness, nausea, faintness and pain spreading towards the arms, neck, jaw or shoulders; however, some individuals may remain symptom-free until diagnosis. World Health Organization (2025) reports that cardiovascular diseases, including </w:t>
      </w:r>
      <w:r w:rsidDel="00000000" w:rsidR="00000000" w:rsidRPr="00000000">
        <w:rPr>
          <w:sz w:val="24"/>
          <w:szCs w:val="24"/>
          <w:rtl w:val="0"/>
        </w:rPr>
        <w:t xml:space="preserve">Coronary heart disease </w:t>
      </w:r>
      <w:r w:rsidDel="00000000" w:rsidR="00000000" w:rsidRPr="00000000">
        <w:rPr>
          <w:sz w:val="26"/>
          <w:szCs w:val="26"/>
          <w:rtl w:val="0"/>
        </w:rPr>
        <w:t xml:space="preserve">, caused approximately 19.8 million deaths worldwide in 2022, representing around 32% of global deaths, demonstrating the substantial international burden of cardiovascular illness. British Heart Foundation (2026) estimates that approximately 2.3 million people in the UK live with </w:t>
      </w:r>
      <w:r w:rsidDel="00000000" w:rsidR="00000000" w:rsidRPr="00000000">
        <w:rPr>
          <w:sz w:val="24"/>
          <w:szCs w:val="24"/>
          <w:rtl w:val="0"/>
        </w:rPr>
        <w:t xml:space="preserve">Coronary heart disease </w:t>
      </w:r>
      <w:r w:rsidDel="00000000" w:rsidR="00000000" w:rsidRPr="00000000">
        <w:rPr>
          <w:sz w:val="26"/>
          <w:szCs w:val="26"/>
          <w:rtl w:val="0"/>
        </w:rPr>
        <w:t xml:space="preserve">, including around 1.5 million men and more than 800,000 women. Furthermore, approximately 24,000 people under 75 die from </w:t>
      </w:r>
      <w:r w:rsidDel="00000000" w:rsidR="00000000" w:rsidRPr="00000000">
        <w:rPr>
          <w:sz w:val="24"/>
          <w:szCs w:val="24"/>
          <w:rtl w:val="0"/>
        </w:rPr>
        <w:t xml:space="preserve">Coronary heart disease</w:t>
      </w:r>
      <w:r w:rsidDel="00000000" w:rsidR="00000000" w:rsidRPr="00000000">
        <w:rPr>
          <w:sz w:val="26"/>
          <w:szCs w:val="26"/>
          <w:rtl w:val="0"/>
        </w:rPr>
        <w:t xml:space="preserve"> annually in the UK, highlighting its continuing severity as a major public-health concern.</w:t>
      </w:r>
    </w:p>
    <w:p w:rsidR="00000000" w:rsidDel="00000000" w:rsidP="00000000" w:rsidRDefault="00000000" w:rsidRPr="00000000" w14:paraId="0000001F">
      <w:pPr>
        <w:rPr>
          <w:sz w:val="24"/>
          <w:szCs w:val="24"/>
        </w:rPr>
      </w:pPr>
      <w:r w:rsidDel="00000000" w:rsidR="00000000" w:rsidRPr="00000000">
        <w:rPr>
          <w:rtl w:val="0"/>
        </w:rPr>
      </w:r>
    </w:p>
    <w:p w:rsidR="00000000" w:rsidDel="00000000" w:rsidP="00000000" w:rsidRDefault="00000000" w:rsidRPr="00000000" w14:paraId="00000020">
      <w:pPr>
        <w:jc w:val="center"/>
        <w:rPr>
          <w:b w:val="1"/>
          <w:bCs w:val="1"/>
          <w:sz w:val="26"/>
          <w:szCs w:val="26"/>
          <w:u w:val="single"/>
        </w:rPr>
      </w:pPr>
      <w:r w:rsidDel="00000000" w:rsidR="00000000" w:rsidRPr="00000000">
        <w:rPr>
          <w:b w:val="1"/>
          <w:bCs w:val="1"/>
          <w:sz w:val="26"/>
          <w:szCs w:val="26"/>
          <w:u w:val="single"/>
          <w:rtl w:val="0"/>
        </w:rPr>
        <w:t xml:space="preserve">Main Body </w:t>
      </w:r>
    </w:p>
    <w:p w:rsidR="00000000" w:rsidDel="00000000" w:rsidP="00000000" w:rsidRDefault="00000000" w:rsidRPr="00000000" w14:paraId="00000021">
      <w:pPr>
        <w:pStyle w:val="Heading4"/>
        <w:keepNext w:val="0"/>
        <w:keepLines w:val="0"/>
        <w:spacing w:after="40" w:before="240" w:lineRule="auto"/>
        <w:rPr>
          <w:b w:val="1"/>
          <w:bCs w:val="1"/>
          <w:color w:val="000000"/>
          <w:sz w:val="26"/>
          <w:szCs w:val="26"/>
        </w:rPr>
      </w:pPr>
      <w:bookmarkStart w:colFirst="0" w:colLast="0" w:name="_92eejsg0p8j2" w:id="6"/>
      <w:bookmarkEnd w:id="6"/>
      <w:r w:rsidDel="00000000" w:rsidR="00000000" w:rsidRPr="00000000">
        <w:rPr>
          <w:b w:val="1"/>
          <w:bCs w:val="1"/>
          <w:color w:val="000000"/>
          <w:sz w:val="26"/>
          <w:szCs w:val="26"/>
          <w:rtl w:val="0"/>
        </w:rPr>
        <w:t xml:space="preserve">Approaches used to measure and monitor coronary heart disease</w:t>
      </w:r>
    </w:p>
    <w:p w:rsidR="00000000" w:rsidDel="00000000" w:rsidP="00000000" w:rsidRDefault="00000000" w:rsidRPr="00000000" w14:paraId="00000022">
      <w:pPr>
        <w:pStyle w:val="Heading4"/>
        <w:keepNext w:val="0"/>
        <w:keepLines w:val="0"/>
        <w:spacing w:after="40" w:before="240" w:lineRule="auto"/>
        <w:jc w:val="both"/>
        <w:rPr>
          <w:color w:val="000000"/>
          <w:sz w:val="24"/>
          <w:szCs w:val="24"/>
        </w:rPr>
      </w:pPr>
      <w:bookmarkStart w:colFirst="0" w:colLast="0" w:name="_k4gevj3ysl0" w:id="7"/>
      <w:bookmarkEnd w:id="7"/>
      <w:r w:rsidDel="00000000" w:rsidR="00000000" w:rsidRPr="00000000">
        <w:rPr>
          <w:color w:val="000000"/>
          <w:sz w:val="24"/>
          <w:szCs w:val="24"/>
          <w:rtl w:val="0"/>
        </w:rPr>
        <w:t xml:space="preserve">Effective management of </w:t>
      </w:r>
      <w:r w:rsidDel="00000000" w:rsidR="00000000" w:rsidRPr="00000000">
        <w:rPr>
          <w:color w:val="000000"/>
          <w:rtl w:val="0"/>
        </w:rPr>
        <w:t xml:space="preserve">Coronary heart disease </w:t>
      </w:r>
      <w:r w:rsidDel="00000000" w:rsidR="00000000" w:rsidRPr="00000000">
        <w:rPr>
          <w:color w:val="000000"/>
          <w:sz w:val="24"/>
          <w:szCs w:val="24"/>
          <w:rtl w:val="0"/>
        </w:rPr>
        <w:t xml:space="preserve"> requires both identification of people who are at risk and continuous monitoring of individuals who have already developed the condition. Assessment usually begins in primary care, where a GP or nurse gathers information about the individual's medical history, family history and lifestyle. Important risk factors include smoking, high blood pressure, raised cholesterol, diabetes, obesity, physical inactivity and an unhealthy diet. Blood-pressure measurements and blood tests for cholesterol are particularly important because these provide measurable indicators of cardiovascular risk. The NHS also uses cardiovascular risk assessment as part of routine preventive care, including NHS Health Checks for eligible adults (NHS, 2024). </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spacing w:after="240" w:before="240" w:lineRule="auto"/>
        <w:jc w:val="both"/>
        <w:rPr>
          <w:sz w:val="24"/>
          <w:szCs w:val="24"/>
        </w:rPr>
      </w:pPr>
      <w:r w:rsidDel="00000000" w:rsidR="00000000" w:rsidRPr="00000000">
        <w:rPr>
          <w:sz w:val="24"/>
          <w:szCs w:val="24"/>
          <w:rtl w:val="0"/>
        </w:rPr>
        <w:t xml:space="preserve">Where Coronary heart disease  is suspected, additional investigations are required to establish whether the heart or coronary arteries have been affected. An electrocardiogram (ECG) records electrical activity within the heart and may identify abnormalities associated with reduced blood supply or previous heart damage. An echocardiogram uses ultrasound to examine the structure and pumping ability of the heart. Exercise or stress testing can determine how the heart responds when its workload increases. Blood investigations may also identify cardiovascular risk factors or evidence of heart-muscle damage during suspected acute coronary events. Other diagnostic approaches include chest X-rays, CT scans, MRI scanning, myocardial perfusion imaging and coronary angiography. Angiography is particularly valuable because it can identify the location and severity of narrowing within the coronary arteries (NHS, 2024). </w:t>
      </w:r>
    </w:p>
    <w:p w:rsidR="00000000" w:rsidDel="00000000" w:rsidP="00000000" w:rsidRDefault="00000000" w:rsidRPr="00000000" w14:paraId="00000025">
      <w:pPr>
        <w:spacing w:after="240" w:before="240" w:lineRule="auto"/>
        <w:jc w:val="both"/>
        <w:rPr>
          <w:sz w:val="24"/>
          <w:szCs w:val="24"/>
        </w:rPr>
      </w:pPr>
      <w:r w:rsidDel="00000000" w:rsidR="00000000" w:rsidRPr="00000000">
        <w:rPr>
          <w:sz w:val="24"/>
          <w:szCs w:val="24"/>
          <w:rtl w:val="0"/>
        </w:rPr>
        <w:t xml:space="preserve">Monitoring should continue after diagnosis rather than being viewed as a one-off clinical activity. Blood pressure, cholesterol, medication effectiveness, lifestyle behaviour and symptoms such as angina should be reviewed regularly. NICE recommends specific lipid targets for people with established cardiovascular disease. For secondary prevention, the current aim is an LDL cholesterol level of 2.0 mmol/L or below, or non-HDL cholesterol of 2.6 mmol/L or below. Lipid levels should be reassessed following treatment so therapy can be intensified where necessary (NICE, 2025). Such monitoring enables healthcare professionals to detect deterioration early and reduce the likelihood of another cardiovascular event.</w:t>
      </w:r>
    </w:p>
    <w:p w:rsidR="00000000" w:rsidDel="00000000" w:rsidP="00000000" w:rsidRDefault="00000000" w:rsidRPr="00000000" w14:paraId="00000026">
      <w:pPr>
        <w:spacing w:after="240" w:before="240" w:lineRule="auto"/>
        <w:jc w:val="both"/>
        <w:rPr>
          <w:sz w:val="24"/>
          <w:szCs w:val="24"/>
        </w:rPr>
      </w:pPr>
      <w:r w:rsidDel="00000000" w:rsidR="00000000" w:rsidRPr="00000000">
        <w:rPr>
          <w:sz w:val="24"/>
          <w:szCs w:val="24"/>
          <w:rtl w:val="0"/>
        </w:rPr>
        <w:t xml:space="preserve">At population level, Coronary heart disease  is measured through mortality statistics, hospital admission records, disease prevalence, clinical datasets and public-health surveillance. These measures allow health authorities to identify trends and inequalities and determine whether prevention programmes are effective. The scale of Coronary heart disease  is demonstrated internationally by WHO data: ischaemic heart disease was the world's largest single cause of death in 2021. UK data also continue to identify ischaemic heart disease among the country's leading causes of mortality. Therefore, surveillance has an important role in planning services and directing resources towards communities with greater cardiovascular needs.</w:t>
      </w:r>
    </w:p>
    <w:p w:rsidR="00000000" w:rsidDel="00000000" w:rsidP="00000000" w:rsidRDefault="00000000" w:rsidRPr="00000000" w14:paraId="00000027">
      <w:pPr>
        <w:pStyle w:val="Heading4"/>
        <w:keepNext w:val="0"/>
        <w:keepLines w:val="0"/>
        <w:spacing w:after="40" w:before="240" w:lineRule="auto"/>
        <w:jc w:val="center"/>
        <w:rPr>
          <w:b w:val="1"/>
          <w:bCs w:val="1"/>
          <w:color w:val="000000"/>
          <w:sz w:val="26"/>
          <w:szCs w:val="26"/>
          <w:u w:val="single"/>
        </w:rPr>
      </w:pPr>
      <w:bookmarkStart w:colFirst="0" w:colLast="0" w:name="_dzu5mjkxsv2f" w:id="8"/>
      <w:bookmarkEnd w:id="8"/>
      <w:r w:rsidDel="00000000" w:rsidR="00000000" w:rsidRPr="00000000">
        <w:rPr>
          <w:b w:val="1"/>
          <w:bCs w:val="1"/>
          <w:color w:val="000000"/>
          <w:sz w:val="26"/>
          <w:szCs w:val="26"/>
          <w:u w:val="single"/>
          <w:rtl w:val="0"/>
        </w:rPr>
        <w:t xml:space="preserve">How coronary heart disease is controlled</w:t>
      </w:r>
    </w:p>
    <w:p w:rsidR="00000000" w:rsidDel="00000000" w:rsidP="00000000" w:rsidRDefault="00000000" w:rsidRPr="00000000" w14:paraId="00000028">
      <w:pPr>
        <w:spacing w:after="240" w:before="240" w:lineRule="auto"/>
        <w:jc w:val="both"/>
        <w:rPr>
          <w:sz w:val="24"/>
          <w:szCs w:val="24"/>
        </w:rPr>
      </w:pPr>
      <w:r w:rsidDel="00000000" w:rsidR="00000000" w:rsidRPr="00000000">
        <w:rPr>
          <w:sz w:val="24"/>
          <w:szCs w:val="24"/>
          <w:rtl w:val="0"/>
        </w:rPr>
        <w:t xml:space="preserve">Coronary heart disease cannot normally be completely cured, but its symptoms and progression can be controlled through a combination of lifestyle modification, medication and medical or surgical procedures. Prevention is particularly important because several major cardiovascular risk factors are modifiable. Individuals are therefore encouraged to stop smoking, maintain a healthy body weight, participate in regular physical activity and consume a balanced diet containing less saturated fat and salt. Excessive alcohol consumption should also be avoided. These approaches can help reduce cholesterol, blood pressure and the likelihood of future coronary events (NHS, 2024). </w:t>
      </w:r>
    </w:p>
    <w:p w:rsidR="00000000" w:rsidDel="00000000" w:rsidP="00000000" w:rsidRDefault="00000000" w:rsidRPr="00000000" w14:paraId="00000029">
      <w:pPr>
        <w:spacing w:after="240" w:before="240" w:lineRule="auto"/>
        <w:jc w:val="both"/>
        <w:rPr>
          <w:sz w:val="24"/>
          <w:szCs w:val="24"/>
        </w:rPr>
      </w:pPr>
      <w:r w:rsidDel="00000000" w:rsidR="00000000" w:rsidRPr="00000000">
        <w:rPr>
          <w:sz w:val="24"/>
          <w:szCs w:val="24"/>
          <w:rtl w:val="0"/>
        </w:rPr>
        <w:t xml:space="preserve">Medication is another major component of Coronary heart disease control. Statins reduce LDL cholesterol and therefore decrease cardiovascular risk. Antiplatelet medicines such as low-dose aspirin or clopidogrel can reduce the likelihood of harmful blood clots in appropriately selected patients. Beta-blockers reduce the workload placed on the heart and are frequently used to manage angina or high blood pressure, while nitrates widen blood vessels and can relieve angina symptoms. Other treatments may be required depending on the person's clinical circumstances. </w:t>
      </w:r>
    </w:p>
    <w:p w:rsidR="00000000" w:rsidDel="00000000" w:rsidP="00000000" w:rsidRDefault="00000000" w:rsidRPr="00000000" w14:paraId="0000002A">
      <w:pPr>
        <w:spacing w:after="240" w:before="240" w:lineRule="auto"/>
        <w:jc w:val="both"/>
        <w:rPr>
          <w:sz w:val="24"/>
          <w:szCs w:val="24"/>
        </w:rPr>
      </w:pPr>
      <w:r w:rsidDel="00000000" w:rsidR="00000000" w:rsidRPr="00000000">
        <w:rPr>
          <w:sz w:val="24"/>
          <w:szCs w:val="24"/>
          <w:rtl w:val="0"/>
        </w:rPr>
        <w:t xml:space="preserve">Following a myocardial infarction, NICE recommends appropriate secondary-prevention medicines, which can include an ACE inhibitor, antiplatelet treatment, a beta-blocker and a statin. Monitoring blood pressure, kidney function and treatment response is also important after discharge. This highlights that effective CHD control depends not simply on prescribing medication but also on long-term follow-up and adherence.</w:t>
      </w:r>
    </w:p>
    <w:p w:rsidR="00000000" w:rsidDel="00000000" w:rsidP="00000000" w:rsidRDefault="00000000" w:rsidRPr="00000000" w14:paraId="0000002B">
      <w:pPr>
        <w:spacing w:after="240" w:before="240" w:lineRule="auto"/>
        <w:jc w:val="both"/>
        <w:rPr>
          <w:sz w:val="24"/>
          <w:szCs w:val="24"/>
        </w:rPr>
      </w:pPr>
      <w:r w:rsidDel="00000000" w:rsidR="00000000" w:rsidRPr="00000000">
        <w:rPr>
          <w:sz w:val="24"/>
          <w:szCs w:val="24"/>
          <w:rtl w:val="0"/>
        </w:rPr>
        <w:t xml:space="preserve">Some patients require procedures when coronary narrowing is severe or symptoms remain uncontrolled. Percutaneous coronary intervention, commonly called coronary angioplasty, involves inserting and inflating a balloon within a narrowed artery and usually placing a stent to keep it open. In other cases, coronary artery bypass grafting may be required to create an alternative route for blood to reach the heart muscle. These interventions can improve blood flow and symptoms, although they do not remove the underlying need to control cardiovascular risk factors.</w:t>
      </w:r>
    </w:p>
    <w:p w:rsidR="00000000" w:rsidDel="00000000" w:rsidP="00000000" w:rsidRDefault="00000000" w:rsidRPr="00000000" w14:paraId="0000002C">
      <w:pPr>
        <w:pStyle w:val="Heading4"/>
        <w:keepNext w:val="0"/>
        <w:keepLines w:val="0"/>
        <w:spacing w:after="40" w:before="240" w:lineRule="auto"/>
        <w:jc w:val="center"/>
        <w:rPr>
          <w:b w:val="1"/>
          <w:bCs w:val="1"/>
          <w:color w:val="000000"/>
          <w:sz w:val="26"/>
          <w:szCs w:val="26"/>
          <w:u w:val="single"/>
        </w:rPr>
      </w:pPr>
      <w:bookmarkStart w:colFirst="0" w:colLast="0" w:name="_mhwjq63f9dfc" w:id="9"/>
      <w:bookmarkEnd w:id="9"/>
      <w:r w:rsidDel="00000000" w:rsidR="00000000" w:rsidRPr="00000000">
        <w:rPr>
          <w:b w:val="1"/>
          <w:bCs w:val="1"/>
          <w:color w:val="000000"/>
          <w:sz w:val="26"/>
          <w:szCs w:val="26"/>
          <w:u w:val="single"/>
          <w:rtl w:val="0"/>
        </w:rPr>
        <w:t xml:space="preserve">Consequences of coronary heart disease for people in the community</w:t>
      </w:r>
    </w:p>
    <w:p w:rsidR="00000000" w:rsidDel="00000000" w:rsidP="00000000" w:rsidRDefault="00000000" w:rsidRPr="00000000" w14:paraId="0000002D">
      <w:pPr>
        <w:spacing w:after="240" w:before="240" w:lineRule="auto"/>
        <w:jc w:val="both"/>
        <w:rPr>
          <w:sz w:val="24"/>
          <w:szCs w:val="24"/>
        </w:rPr>
      </w:pPr>
      <w:r w:rsidDel="00000000" w:rsidR="00000000" w:rsidRPr="00000000">
        <w:rPr>
          <w:sz w:val="24"/>
          <w:szCs w:val="24"/>
          <w:rtl w:val="0"/>
        </w:rPr>
        <w:t xml:space="preserve">The effects of Coronary heart disease  extend beyond physical symptoms. Angina, fatigue and shortness of breath may restrict an individual's ability to walk, exercise, work or complete everyday activities. A person who experiences a heart attack may require a prolonged period of recovery and may temporarily or permanently lose some independence. This can influence employment and income and may increase reliance on relatives or carers.</w:t>
      </w:r>
    </w:p>
    <w:p w:rsidR="00000000" w:rsidDel="00000000" w:rsidP="00000000" w:rsidRDefault="00000000" w:rsidRPr="00000000" w14:paraId="0000002E">
      <w:pPr>
        <w:spacing w:after="240" w:before="240" w:lineRule="auto"/>
        <w:jc w:val="both"/>
        <w:rPr>
          <w:sz w:val="24"/>
          <w:szCs w:val="24"/>
        </w:rPr>
      </w:pPr>
      <w:r w:rsidDel="00000000" w:rsidR="00000000" w:rsidRPr="00000000">
        <w:rPr>
          <w:sz w:val="24"/>
          <w:szCs w:val="24"/>
          <w:rtl w:val="0"/>
        </w:rPr>
        <w:t xml:space="preserve">There can also be significant psychological consequences. Living with a chronic cardiovascular condition may create anxiety about future heart attacks, fear surrounding physical activity, reduced confidence or low mood. Family members can also experience emotional stress, particularly when taking on caring responsibilities or adapting to changes in the individual's abilities.</w:t>
      </w:r>
    </w:p>
    <w:p w:rsidR="00000000" w:rsidDel="00000000" w:rsidP="00000000" w:rsidRDefault="00000000" w:rsidRPr="00000000" w14:paraId="0000002F">
      <w:pPr>
        <w:spacing w:after="240" w:before="240" w:lineRule="auto"/>
        <w:jc w:val="both"/>
        <w:rPr>
          <w:sz w:val="24"/>
          <w:szCs w:val="24"/>
        </w:rPr>
      </w:pPr>
      <w:r w:rsidDel="00000000" w:rsidR="00000000" w:rsidRPr="00000000">
        <w:rPr>
          <w:sz w:val="24"/>
          <w:szCs w:val="24"/>
          <w:rtl w:val="0"/>
        </w:rPr>
        <w:t xml:space="preserve">The impact can be greater in disadvantaged communities. Access to nutritious food, safe environments for exercise, smoking-cessation services and routine healthcare can vary. Therefore, socioeconomic circumstances may influence both the risk of developing Coronary heart disease  and an individual's ability to manage it effectively. At a wider level, Coronary heart disease  creates substantial pressure on healthcare resources through GP consultations, emergency admissions, diagnostic procedures, medication, surgery and rehabilitation. It can also affect society through sickness absence, reduced productivity and informal caring responsibilities.</w:t>
      </w:r>
    </w:p>
    <w:p w:rsidR="00000000" w:rsidDel="00000000" w:rsidP="00000000" w:rsidRDefault="00000000" w:rsidRPr="00000000" w14:paraId="00000030">
      <w:pPr>
        <w:spacing w:after="240" w:before="240" w:lineRule="auto"/>
        <w:jc w:val="both"/>
        <w:rPr>
          <w:sz w:val="24"/>
          <w:szCs w:val="24"/>
        </w:rPr>
      </w:pPr>
      <w:r w:rsidDel="00000000" w:rsidR="00000000" w:rsidRPr="00000000">
        <w:rPr>
          <w:sz w:val="24"/>
          <w:szCs w:val="24"/>
          <w:rtl w:val="0"/>
        </w:rPr>
        <w:t xml:space="preserve">The burden is considerable internationally. Cardiovascular diseases collectively cause an estimated 17.9 million deaths each year, with heart attacks and strokes accounting for the large majority of these deaths (WHO, n.d.). Consequently, Coronary heart disease  should be viewed not merely as an individual medical problem but as a major community and public-health issue.</w:t>
      </w:r>
    </w:p>
    <w:p w:rsidR="00000000" w:rsidDel="00000000" w:rsidP="00000000" w:rsidRDefault="00000000" w:rsidRPr="00000000" w14:paraId="00000031">
      <w:pPr>
        <w:pStyle w:val="Heading4"/>
        <w:keepNext w:val="0"/>
        <w:keepLines w:val="0"/>
        <w:spacing w:after="40" w:before="240" w:lineRule="auto"/>
        <w:jc w:val="center"/>
        <w:rPr>
          <w:b w:val="1"/>
          <w:bCs w:val="1"/>
          <w:color w:val="000000"/>
          <w:sz w:val="26"/>
          <w:szCs w:val="26"/>
          <w:u w:val="single"/>
        </w:rPr>
      </w:pPr>
      <w:bookmarkStart w:colFirst="0" w:colLast="0" w:name="_3p051y3sywur" w:id="10"/>
      <w:bookmarkEnd w:id="10"/>
      <w:r w:rsidDel="00000000" w:rsidR="00000000" w:rsidRPr="00000000">
        <w:rPr>
          <w:b w:val="1"/>
          <w:bCs w:val="1"/>
          <w:color w:val="000000"/>
          <w:sz w:val="26"/>
          <w:szCs w:val="26"/>
          <w:u w:val="single"/>
          <w:rtl w:val="0"/>
        </w:rPr>
        <w:t xml:space="preserve">Health and social care support required within the community</w:t>
      </w:r>
    </w:p>
    <w:p w:rsidR="00000000" w:rsidDel="00000000" w:rsidP="00000000" w:rsidRDefault="00000000" w:rsidRPr="00000000" w14:paraId="00000032">
      <w:pPr>
        <w:spacing w:after="240" w:before="240" w:lineRule="auto"/>
        <w:jc w:val="both"/>
        <w:rPr>
          <w:sz w:val="24"/>
          <w:szCs w:val="24"/>
        </w:rPr>
      </w:pPr>
      <w:r w:rsidDel="00000000" w:rsidR="00000000" w:rsidRPr="00000000">
        <w:rPr>
          <w:sz w:val="24"/>
          <w:szCs w:val="24"/>
          <w:rtl w:val="0"/>
        </w:rPr>
        <w:t xml:space="preserve">People affected by Coronary heart disease often require coordinated multidisciplinary support. GPs and practice nurses are central to ongoing management because they can monitor blood pressure, cholesterol, medication and lifestyle risk factors. Cardiologists provide specialist assessment and treatment, particularly for people with persistent angina, previous myocardial infarction or those requiring procedures.</w:t>
      </w:r>
    </w:p>
    <w:p w:rsidR="00000000" w:rsidDel="00000000" w:rsidP="00000000" w:rsidRDefault="00000000" w:rsidRPr="00000000" w14:paraId="00000033">
      <w:pPr>
        <w:spacing w:after="240" w:before="240" w:lineRule="auto"/>
        <w:jc w:val="both"/>
        <w:rPr>
          <w:sz w:val="24"/>
          <w:szCs w:val="24"/>
        </w:rPr>
      </w:pPr>
      <w:r w:rsidDel="00000000" w:rsidR="00000000" w:rsidRPr="00000000">
        <w:rPr>
          <w:sz w:val="24"/>
          <w:szCs w:val="24"/>
          <w:rtl w:val="0"/>
        </w:rPr>
        <w:t xml:space="preserve">Cardiac rehabilitation is particularly valuable following a heart attack, angioplasty or cardiac surgery. Rehabilitation programmes may include supervised physical activity, health education, medication advice, dietary guidance, psychological support and strategies for reducing cardiovascular risk. Such services can help individuals rebuild confidence and return gradually to ordinary daily activities.</w:t>
      </w:r>
    </w:p>
    <w:p w:rsidR="00000000" w:rsidDel="00000000" w:rsidP="00000000" w:rsidRDefault="00000000" w:rsidRPr="00000000" w14:paraId="00000034">
      <w:pPr>
        <w:spacing w:after="240" w:before="240" w:lineRule="auto"/>
        <w:jc w:val="both"/>
        <w:rPr>
          <w:sz w:val="24"/>
          <w:szCs w:val="24"/>
        </w:rPr>
      </w:pPr>
      <w:r w:rsidDel="00000000" w:rsidR="00000000" w:rsidRPr="00000000">
        <w:rPr>
          <w:sz w:val="24"/>
          <w:szCs w:val="24"/>
          <w:rtl w:val="0"/>
        </w:rPr>
        <w:t xml:space="preserve">Dietitians may provide personalised guidance to people who need support with weight management, high cholesterol or other dietary risk factors. Smoking-cessation services are also important because stopping smoking substantially reduces cardiovascular risk. Community pharmacists can improve medicines adherence by explaining how medicines should be taken, discussing side effects and reinforcing the importance of continuing prescribed therapy.</w:t>
      </w:r>
    </w:p>
    <w:p w:rsidR="00000000" w:rsidDel="00000000" w:rsidP="00000000" w:rsidRDefault="00000000" w:rsidRPr="00000000" w14:paraId="00000035">
      <w:pPr>
        <w:spacing w:after="240" w:before="240" w:lineRule="auto"/>
        <w:jc w:val="both"/>
        <w:rPr>
          <w:sz w:val="24"/>
          <w:szCs w:val="24"/>
        </w:rPr>
      </w:pPr>
      <w:r w:rsidDel="00000000" w:rsidR="00000000" w:rsidRPr="00000000">
        <w:rPr>
          <w:sz w:val="24"/>
          <w:szCs w:val="24"/>
          <w:rtl w:val="0"/>
        </w:rPr>
        <w:t xml:space="preserve">Some individuals may also need social-care support. For example, a person recovering from a major heart attack may temporarily require assistance with shopping, meals, mobility or personal care. Occupational therapists can assess whether adaptations are required in the home and can support people in regaining independence. Where Coronary heart disease affects employment, occupational-health professionals or vocational services may assist with a phased return to work.</w:t>
      </w:r>
    </w:p>
    <w:p w:rsidR="00000000" w:rsidDel="00000000" w:rsidP="00000000" w:rsidRDefault="00000000" w:rsidRPr="00000000" w14:paraId="00000036">
      <w:pPr>
        <w:spacing w:after="240" w:before="240" w:lineRule="auto"/>
        <w:jc w:val="both"/>
        <w:rPr>
          <w:sz w:val="24"/>
          <w:szCs w:val="24"/>
        </w:rPr>
      </w:pPr>
      <w:r w:rsidDel="00000000" w:rsidR="00000000" w:rsidRPr="00000000">
        <w:rPr>
          <w:sz w:val="24"/>
          <w:szCs w:val="24"/>
          <w:rtl w:val="0"/>
        </w:rPr>
        <w:t xml:space="preserve">Psychological support should not be overlooked. Counselling, peer-support groups and cardiac-rehabilitation programmes can help people manage fear, anxiety and changes in quality of life. Family education is also useful because relatives often play an important role in encouraging healthy eating, medication adherence and attendance at healthcare appointments. Overall, person-centred coordination between primary care, hospitals, rehabilitation teams, community services and social care offers the strongest approach to meeting the complex needs of people living with Coronary heart disease .</w:t>
      </w:r>
    </w:p>
    <w:p w:rsidR="00000000" w:rsidDel="00000000" w:rsidP="00000000" w:rsidRDefault="00000000" w:rsidRPr="00000000" w14:paraId="00000037">
      <w:pPr>
        <w:spacing w:after="240" w:before="240" w:lineRule="auto"/>
        <w:jc w:val="center"/>
        <w:rPr>
          <w:b w:val="1"/>
          <w:bCs w:val="1"/>
          <w:sz w:val="26"/>
          <w:szCs w:val="26"/>
          <w:u w:val="single"/>
        </w:rPr>
      </w:pPr>
      <w:r w:rsidDel="00000000" w:rsidR="00000000" w:rsidRPr="00000000">
        <w:rPr>
          <w:b w:val="1"/>
          <w:bCs w:val="1"/>
          <w:sz w:val="26"/>
          <w:szCs w:val="26"/>
          <w:u w:val="single"/>
          <w:rtl w:val="0"/>
        </w:rPr>
        <w:t xml:space="preserve">Conclusion</w:t>
      </w:r>
    </w:p>
    <w:p w:rsidR="00000000" w:rsidDel="00000000" w:rsidP="00000000" w:rsidRDefault="00000000" w:rsidRPr="00000000" w14:paraId="00000038">
      <w:pPr>
        <w:spacing w:after="240" w:before="240" w:lineRule="auto"/>
        <w:jc w:val="both"/>
        <w:rPr>
          <w:sz w:val="24"/>
          <w:szCs w:val="24"/>
        </w:rPr>
      </w:pPr>
      <w:r w:rsidDel="00000000" w:rsidR="00000000" w:rsidRPr="00000000">
        <w:rPr>
          <w:sz w:val="24"/>
          <w:szCs w:val="24"/>
          <w:rtl w:val="0"/>
        </w:rPr>
        <w:t xml:space="preserve">Coronary heart disease remains a significant public-health concern because of its high level of illness, disability and preventable mortality. The condition results primarily from narrowing of the coronary arteries, which restricts blood flow to the heart and can lead to angina or myocardial infarction. Effective management depends on early risk identification and appropriate investigations, including blood-pressure and cholesterol monitoring, ECGs, imaging and coronary angiography. Following diagnosis, Coronary heart disease  can be controlled through lifestyle improvement, evidence-based medication and, where necessary, angioplasty or bypass surgery. However, the effects extend beyond physical health and can influence emotional wellbeing, employment, independence and family life. Consequently, effective care requires cooperation between GPs, cardiologists, nurses, pharmacists, rehabilitation teams, dietitians and social-care professionals. A combined approach involving prevention, regular monitoring, personalised treatment and accessible community support offers the strongest opportunity to reduce future cardiovascular events and improve long-term quality of life.</w:t>
      </w:r>
    </w:p>
    <w:p w:rsidR="00000000" w:rsidDel="00000000" w:rsidP="00000000" w:rsidRDefault="00000000" w:rsidRPr="00000000" w14:paraId="00000039">
      <w:pPr>
        <w:pStyle w:val="Heading3"/>
        <w:keepNext w:val="0"/>
        <w:keepLines w:val="0"/>
        <w:spacing w:before="280" w:lineRule="auto"/>
        <w:jc w:val="center"/>
        <w:rPr>
          <w:b w:val="1"/>
          <w:bCs w:val="1"/>
          <w:color w:val="000000"/>
          <w:sz w:val="26"/>
          <w:szCs w:val="26"/>
          <w:u w:val="single"/>
        </w:rPr>
      </w:pPr>
      <w:bookmarkStart w:colFirst="0" w:colLast="0" w:name="_ywmy3ciwujm0" w:id="11"/>
      <w:bookmarkEnd w:id="11"/>
      <w:r w:rsidDel="00000000" w:rsidR="00000000" w:rsidRPr="00000000">
        <w:rPr>
          <w:b w:val="1"/>
          <w:bCs w:val="1"/>
          <w:color w:val="000000"/>
          <w:sz w:val="26"/>
          <w:szCs w:val="26"/>
          <w:u w:val="single"/>
          <w:rtl w:val="0"/>
        </w:rPr>
        <w:t xml:space="preserve">Harvard References</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numPr>
          <w:ilvl w:val="0"/>
          <w:numId w:val="1"/>
        </w:numPr>
        <w:spacing w:after="0" w:afterAutospacing="0" w:before="240" w:lineRule="auto"/>
        <w:ind w:left="720" w:hanging="360"/>
        <w:rPr>
          <w:sz w:val="24"/>
          <w:szCs w:val="24"/>
          <w:u w:val="none"/>
        </w:rPr>
      </w:pPr>
      <w:r w:rsidDel="00000000" w:rsidR="00000000" w:rsidRPr="00000000">
        <w:rPr>
          <w:sz w:val="24"/>
          <w:szCs w:val="24"/>
          <w:rtl w:val="0"/>
        </w:rPr>
        <w:t xml:space="preserve">National Health Service (NHS) (2024a) </w:t>
      </w:r>
      <w:r w:rsidDel="00000000" w:rsidR="00000000" w:rsidRPr="00000000">
        <w:rPr>
          <w:i w:val="1"/>
          <w:iCs w:val="1"/>
          <w:sz w:val="24"/>
          <w:szCs w:val="24"/>
          <w:rtl w:val="0"/>
        </w:rPr>
        <w:t xml:space="preserve">Coronary heart disease</w:t>
      </w:r>
      <w:r w:rsidDel="00000000" w:rsidR="00000000" w:rsidRPr="00000000">
        <w:rPr>
          <w:sz w:val="24"/>
          <w:szCs w:val="24"/>
          <w:rtl w:val="0"/>
        </w:rPr>
        <w:t xml:space="preserve">. Available at: </w:t>
      </w:r>
      <w:hyperlink r:id="rId7">
        <w:r w:rsidDel="00000000" w:rsidR="00000000" w:rsidRPr="00000000">
          <w:rPr>
            <w:color w:val="1155cc"/>
            <w:sz w:val="24"/>
            <w:szCs w:val="24"/>
            <w:u w:val="single"/>
            <w:rtl w:val="0"/>
          </w:rPr>
          <w:t xml:space="preserve">https://www.nhs.uk/conditions/coronary-heart-disease/</w:t>
        </w:r>
      </w:hyperlink>
      <w:r w:rsidDel="00000000" w:rsidR="00000000" w:rsidRPr="00000000">
        <w:rPr>
          <w:sz w:val="24"/>
          <w:szCs w:val="24"/>
          <w:rtl w:val="0"/>
        </w:rPr>
        <w:t xml:space="preserve"> (Accessed: 7 August 2026).</w:t>
      </w:r>
    </w:p>
    <w:p w:rsidR="00000000" w:rsidDel="00000000" w:rsidP="00000000" w:rsidRDefault="00000000" w:rsidRPr="00000000" w14:paraId="0000003C">
      <w:pPr>
        <w:numPr>
          <w:ilvl w:val="0"/>
          <w:numId w:val="1"/>
        </w:numPr>
        <w:spacing w:after="0" w:afterAutospacing="0" w:before="0" w:beforeAutospacing="0" w:lineRule="auto"/>
        <w:ind w:left="720" w:hanging="360"/>
        <w:rPr>
          <w:sz w:val="24"/>
          <w:szCs w:val="24"/>
          <w:u w:val="none"/>
        </w:rPr>
      </w:pPr>
      <w:r w:rsidDel="00000000" w:rsidR="00000000" w:rsidRPr="00000000">
        <w:rPr>
          <w:sz w:val="24"/>
          <w:szCs w:val="24"/>
          <w:rtl w:val="0"/>
        </w:rPr>
        <w:t xml:space="preserve">National Health Service (NHS) (2024b) </w:t>
      </w:r>
      <w:r w:rsidDel="00000000" w:rsidR="00000000" w:rsidRPr="00000000">
        <w:rPr>
          <w:i w:val="1"/>
          <w:iCs w:val="1"/>
          <w:sz w:val="24"/>
          <w:szCs w:val="24"/>
          <w:rtl w:val="0"/>
        </w:rPr>
        <w:t xml:space="preserve">Coronary heart disease: Diagnosis</w:t>
      </w:r>
      <w:r w:rsidDel="00000000" w:rsidR="00000000" w:rsidRPr="00000000">
        <w:rPr>
          <w:sz w:val="24"/>
          <w:szCs w:val="24"/>
          <w:rtl w:val="0"/>
        </w:rPr>
        <w:t xml:space="preserve">. Available at: </w:t>
      </w:r>
      <w:hyperlink r:id="rId8">
        <w:r w:rsidDel="00000000" w:rsidR="00000000" w:rsidRPr="00000000">
          <w:rPr>
            <w:color w:val="1155cc"/>
            <w:sz w:val="24"/>
            <w:szCs w:val="24"/>
            <w:u w:val="single"/>
            <w:rtl w:val="0"/>
          </w:rPr>
          <w:t xml:space="preserve">https://www.nhs.uk/conditions/coronary-heart-disease/diagnosis/</w:t>
        </w:r>
      </w:hyperlink>
      <w:r w:rsidDel="00000000" w:rsidR="00000000" w:rsidRPr="00000000">
        <w:rPr>
          <w:sz w:val="24"/>
          <w:szCs w:val="24"/>
          <w:rtl w:val="0"/>
        </w:rPr>
        <w:t xml:space="preserve"> (Accessed: 7 August 2026).</w:t>
      </w:r>
    </w:p>
    <w:p w:rsidR="00000000" w:rsidDel="00000000" w:rsidP="00000000" w:rsidRDefault="00000000" w:rsidRPr="00000000" w14:paraId="0000003D">
      <w:pPr>
        <w:numPr>
          <w:ilvl w:val="0"/>
          <w:numId w:val="1"/>
        </w:numPr>
        <w:spacing w:after="0" w:afterAutospacing="0" w:before="0" w:beforeAutospacing="0" w:lineRule="auto"/>
        <w:ind w:left="720" w:hanging="360"/>
        <w:rPr>
          <w:sz w:val="24"/>
          <w:szCs w:val="24"/>
          <w:u w:val="none"/>
        </w:rPr>
      </w:pPr>
      <w:r w:rsidDel="00000000" w:rsidR="00000000" w:rsidRPr="00000000">
        <w:rPr>
          <w:sz w:val="24"/>
          <w:szCs w:val="24"/>
          <w:rtl w:val="0"/>
        </w:rPr>
        <w:t xml:space="preserve">National Health Service (NHS) (2024c) </w:t>
      </w:r>
      <w:r w:rsidDel="00000000" w:rsidR="00000000" w:rsidRPr="00000000">
        <w:rPr>
          <w:i w:val="1"/>
          <w:iCs w:val="1"/>
          <w:sz w:val="24"/>
          <w:szCs w:val="24"/>
          <w:rtl w:val="0"/>
        </w:rPr>
        <w:t xml:space="preserve">Coronary heart disease: Prevention</w:t>
      </w:r>
      <w:r w:rsidDel="00000000" w:rsidR="00000000" w:rsidRPr="00000000">
        <w:rPr>
          <w:sz w:val="24"/>
          <w:szCs w:val="24"/>
          <w:rtl w:val="0"/>
        </w:rPr>
        <w:t xml:space="preserve">. Available at: </w:t>
      </w:r>
      <w:hyperlink r:id="rId9">
        <w:r w:rsidDel="00000000" w:rsidR="00000000" w:rsidRPr="00000000">
          <w:rPr>
            <w:color w:val="1155cc"/>
            <w:sz w:val="24"/>
            <w:szCs w:val="24"/>
            <w:u w:val="single"/>
            <w:rtl w:val="0"/>
          </w:rPr>
          <w:t xml:space="preserve">https://www.nhs.uk/conditions/coronary-heart-disease/prevention/</w:t>
        </w:r>
      </w:hyperlink>
      <w:r w:rsidDel="00000000" w:rsidR="00000000" w:rsidRPr="00000000">
        <w:rPr>
          <w:sz w:val="24"/>
          <w:szCs w:val="24"/>
          <w:rtl w:val="0"/>
        </w:rPr>
        <w:t xml:space="preserve"> (Accessed: 7 August 2026).</w:t>
      </w:r>
    </w:p>
    <w:p w:rsidR="00000000" w:rsidDel="00000000" w:rsidP="00000000" w:rsidRDefault="00000000" w:rsidRPr="00000000" w14:paraId="0000003E">
      <w:pPr>
        <w:numPr>
          <w:ilvl w:val="0"/>
          <w:numId w:val="1"/>
        </w:numPr>
        <w:spacing w:after="0" w:afterAutospacing="0" w:before="0" w:beforeAutospacing="0" w:lineRule="auto"/>
        <w:ind w:left="720" w:hanging="360"/>
        <w:rPr>
          <w:sz w:val="24"/>
          <w:szCs w:val="24"/>
          <w:u w:val="none"/>
        </w:rPr>
      </w:pPr>
      <w:r w:rsidDel="00000000" w:rsidR="00000000" w:rsidRPr="00000000">
        <w:rPr>
          <w:sz w:val="24"/>
          <w:szCs w:val="24"/>
          <w:rtl w:val="0"/>
        </w:rPr>
        <w:t xml:space="preserve">National Health Service (NHS) (2024d) </w:t>
      </w:r>
      <w:r w:rsidDel="00000000" w:rsidR="00000000" w:rsidRPr="00000000">
        <w:rPr>
          <w:i w:val="1"/>
          <w:iCs w:val="1"/>
          <w:sz w:val="24"/>
          <w:szCs w:val="24"/>
          <w:rtl w:val="0"/>
        </w:rPr>
        <w:t xml:space="preserve">Coronary heart disease: Treatment</w:t>
      </w:r>
      <w:r w:rsidDel="00000000" w:rsidR="00000000" w:rsidRPr="00000000">
        <w:rPr>
          <w:sz w:val="24"/>
          <w:szCs w:val="24"/>
          <w:rtl w:val="0"/>
        </w:rPr>
        <w:t xml:space="preserve">. Available at: </w:t>
      </w:r>
      <w:hyperlink r:id="rId10">
        <w:r w:rsidDel="00000000" w:rsidR="00000000" w:rsidRPr="00000000">
          <w:rPr>
            <w:color w:val="1155cc"/>
            <w:sz w:val="24"/>
            <w:szCs w:val="24"/>
            <w:u w:val="single"/>
            <w:rtl w:val="0"/>
          </w:rPr>
          <w:t xml:space="preserve">https://www.nhs.uk/conditions/coronary-heart-disease/treatment/</w:t>
        </w:r>
      </w:hyperlink>
      <w:r w:rsidDel="00000000" w:rsidR="00000000" w:rsidRPr="00000000">
        <w:rPr>
          <w:sz w:val="24"/>
          <w:szCs w:val="24"/>
          <w:rtl w:val="0"/>
        </w:rPr>
        <w:t xml:space="preserve"> (Accessed: 7 August 2026).</w:t>
      </w:r>
    </w:p>
    <w:p w:rsidR="00000000" w:rsidDel="00000000" w:rsidP="00000000" w:rsidRDefault="00000000" w:rsidRPr="00000000" w14:paraId="0000003F">
      <w:pPr>
        <w:numPr>
          <w:ilvl w:val="0"/>
          <w:numId w:val="1"/>
        </w:numPr>
        <w:spacing w:after="0" w:afterAutospacing="0" w:before="0" w:beforeAutospacing="0" w:lineRule="auto"/>
        <w:ind w:left="720" w:hanging="360"/>
        <w:rPr>
          <w:sz w:val="24"/>
          <w:szCs w:val="24"/>
          <w:u w:val="none"/>
        </w:rPr>
      </w:pPr>
      <w:r w:rsidDel="00000000" w:rsidR="00000000" w:rsidRPr="00000000">
        <w:rPr>
          <w:sz w:val="24"/>
          <w:szCs w:val="24"/>
          <w:rtl w:val="0"/>
        </w:rPr>
        <w:t xml:space="preserve">National Institute for Health and Care Excellence (NICE) (2020) </w:t>
      </w:r>
      <w:r w:rsidDel="00000000" w:rsidR="00000000" w:rsidRPr="00000000">
        <w:rPr>
          <w:i w:val="1"/>
          <w:iCs w:val="1"/>
          <w:sz w:val="24"/>
          <w:szCs w:val="24"/>
          <w:rtl w:val="0"/>
        </w:rPr>
        <w:t xml:space="preserve">Acute coronary syndromes</w:t>
      </w:r>
      <w:r w:rsidDel="00000000" w:rsidR="00000000" w:rsidRPr="00000000">
        <w:rPr>
          <w:sz w:val="24"/>
          <w:szCs w:val="24"/>
          <w:rtl w:val="0"/>
        </w:rPr>
        <w:t xml:space="preserve">. NICE Guideline NG185. Available at: </w:t>
      </w:r>
      <w:hyperlink r:id="rId11">
        <w:r w:rsidDel="00000000" w:rsidR="00000000" w:rsidRPr="00000000">
          <w:rPr>
            <w:color w:val="1155cc"/>
            <w:sz w:val="24"/>
            <w:szCs w:val="24"/>
            <w:u w:val="single"/>
            <w:rtl w:val="0"/>
          </w:rPr>
          <w:t xml:space="preserve">https://www.nice.org.uk/guidance/ng185</w:t>
        </w:r>
      </w:hyperlink>
      <w:r w:rsidDel="00000000" w:rsidR="00000000" w:rsidRPr="00000000">
        <w:rPr>
          <w:sz w:val="24"/>
          <w:szCs w:val="24"/>
          <w:rtl w:val="0"/>
        </w:rPr>
        <w:t xml:space="preserve"> (Accessed: 7 August 2026).</w:t>
      </w:r>
    </w:p>
    <w:p w:rsidR="00000000" w:rsidDel="00000000" w:rsidP="00000000" w:rsidRDefault="00000000" w:rsidRPr="00000000" w14:paraId="00000040">
      <w:pPr>
        <w:numPr>
          <w:ilvl w:val="0"/>
          <w:numId w:val="1"/>
        </w:numPr>
        <w:spacing w:after="0" w:afterAutospacing="0" w:before="0" w:beforeAutospacing="0" w:lineRule="auto"/>
        <w:ind w:left="720" w:hanging="360"/>
        <w:rPr>
          <w:sz w:val="24"/>
          <w:szCs w:val="24"/>
          <w:u w:val="none"/>
        </w:rPr>
      </w:pPr>
      <w:r w:rsidDel="00000000" w:rsidR="00000000" w:rsidRPr="00000000">
        <w:rPr>
          <w:sz w:val="24"/>
          <w:szCs w:val="24"/>
          <w:rtl w:val="0"/>
        </w:rPr>
        <w:t xml:space="preserve">National Institute for Health and Care Excellence (NICE) (2025) </w:t>
      </w:r>
      <w:r w:rsidDel="00000000" w:rsidR="00000000" w:rsidRPr="00000000">
        <w:rPr>
          <w:i w:val="1"/>
          <w:iCs w:val="1"/>
          <w:sz w:val="24"/>
          <w:szCs w:val="24"/>
          <w:rtl w:val="0"/>
        </w:rPr>
        <w:t xml:space="preserve">Cardiovascular disease: risk assessment and reduction, including lipid modification</w:t>
      </w:r>
      <w:r w:rsidDel="00000000" w:rsidR="00000000" w:rsidRPr="00000000">
        <w:rPr>
          <w:sz w:val="24"/>
          <w:szCs w:val="24"/>
          <w:rtl w:val="0"/>
        </w:rPr>
        <w:t xml:space="preserve">. Available at: </w:t>
      </w:r>
      <w:hyperlink r:id="rId12">
        <w:r w:rsidDel="00000000" w:rsidR="00000000" w:rsidRPr="00000000">
          <w:rPr>
            <w:color w:val="1155cc"/>
            <w:sz w:val="24"/>
            <w:szCs w:val="24"/>
            <w:u w:val="single"/>
            <w:rtl w:val="0"/>
          </w:rPr>
          <w:t xml:space="preserve">https://www.nice.org.uk/guidance/ng238</w:t>
        </w:r>
      </w:hyperlink>
      <w:r w:rsidDel="00000000" w:rsidR="00000000" w:rsidRPr="00000000">
        <w:rPr>
          <w:sz w:val="24"/>
          <w:szCs w:val="24"/>
          <w:rtl w:val="0"/>
        </w:rPr>
        <w:t xml:space="preserve"> (Accessed: 7 August 2026).</w:t>
      </w:r>
    </w:p>
    <w:p w:rsidR="00000000" w:rsidDel="00000000" w:rsidP="00000000" w:rsidRDefault="00000000" w:rsidRPr="00000000" w14:paraId="00000041">
      <w:pPr>
        <w:numPr>
          <w:ilvl w:val="0"/>
          <w:numId w:val="1"/>
        </w:numPr>
        <w:spacing w:after="0" w:afterAutospacing="0" w:before="0" w:beforeAutospacing="0" w:lineRule="auto"/>
        <w:ind w:left="720" w:hanging="360"/>
        <w:rPr>
          <w:sz w:val="24"/>
          <w:szCs w:val="24"/>
          <w:u w:val="none"/>
        </w:rPr>
      </w:pPr>
      <w:r w:rsidDel="00000000" w:rsidR="00000000" w:rsidRPr="00000000">
        <w:rPr>
          <w:sz w:val="24"/>
          <w:szCs w:val="24"/>
          <w:rtl w:val="0"/>
        </w:rPr>
        <w:t xml:space="preserve">World Health Organization (WHO) (2024a) </w:t>
      </w:r>
      <w:r w:rsidDel="00000000" w:rsidR="00000000" w:rsidRPr="00000000">
        <w:rPr>
          <w:i w:val="1"/>
          <w:iCs w:val="1"/>
          <w:sz w:val="24"/>
          <w:szCs w:val="24"/>
          <w:rtl w:val="0"/>
        </w:rPr>
        <w:t xml:space="preserve">Global Health Estimates: Leading causes of death</w:t>
      </w:r>
      <w:r w:rsidDel="00000000" w:rsidR="00000000" w:rsidRPr="00000000">
        <w:rPr>
          <w:sz w:val="24"/>
          <w:szCs w:val="24"/>
          <w:rtl w:val="0"/>
        </w:rPr>
        <w:t xml:space="preserve">. Geneva: World Health Organization. Available at: </w:t>
      </w:r>
      <w:hyperlink r:id="rId13">
        <w:r w:rsidDel="00000000" w:rsidR="00000000" w:rsidRPr="00000000">
          <w:rPr>
            <w:color w:val="1155cc"/>
            <w:sz w:val="24"/>
            <w:szCs w:val="24"/>
            <w:u w:val="single"/>
            <w:rtl w:val="0"/>
          </w:rPr>
          <w:t xml:space="preserve">https://www.who.int/data/gho/data/themes/mortality-and-global-health-estimates/ghe-leading-causes-of-death</w:t>
        </w:r>
      </w:hyperlink>
      <w:r w:rsidDel="00000000" w:rsidR="00000000" w:rsidRPr="00000000">
        <w:rPr>
          <w:sz w:val="24"/>
          <w:szCs w:val="24"/>
          <w:rtl w:val="0"/>
        </w:rPr>
        <w:t xml:space="preserve"> (Accessed: 7 August 2026).</w:t>
      </w:r>
    </w:p>
    <w:p w:rsidR="00000000" w:rsidDel="00000000" w:rsidP="00000000" w:rsidRDefault="00000000" w:rsidRPr="00000000" w14:paraId="00000042">
      <w:pPr>
        <w:numPr>
          <w:ilvl w:val="0"/>
          <w:numId w:val="1"/>
        </w:numPr>
        <w:spacing w:after="0" w:afterAutospacing="0" w:before="0" w:beforeAutospacing="0" w:lineRule="auto"/>
        <w:ind w:left="720" w:hanging="360"/>
        <w:rPr>
          <w:sz w:val="24"/>
          <w:szCs w:val="24"/>
          <w:u w:val="none"/>
        </w:rPr>
      </w:pPr>
      <w:r w:rsidDel="00000000" w:rsidR="00000000" w:rsidRPr="00000000">
        <w:rPr>
          <w:sz w:val="24"/>
          <w:szCs w:val="24"/>
          <w:rtl w:val="0"/>
        </w:rPr>
        <w:t xml:space="preserve">World Health Organization (WHO) (2024b) </w:t>
      </w:r>
      <w:r w:rsidDel="00000000" w:rsidR="00000000" w:rsidRPr="00000000">
        <w:rPr>
          <w:i w:val="1"/>
          <w:iCs w:val="1"/>
          <w:sz w:val="24"/>
          <w:szCs w:val="24"/>
          <w:rtl w:val="0"/>
        </w:rPr>
        <w:t xml:space="preserve">The top 10 causes of death</w:t>
      </w:r>
      <w:r w:rsidDel="00000000" w:rsidR="00000000" w:rsidRPr="00000000">
        <w:rPr>
          <w:sz w:val="24"/>
          <w:szCs w:val="24"/>
          <w:rtl w:val="0"/>
        </w:rPr>
        <w:t xml:space="preserve">. Geneva: World Health Organization. Available at: </w:t>
      </w:r>
      <w:hyperlink r:id="rId14">
        <w:r w:rsidDel="00000000" w:rsidR="00000000" w:rsidRPr="00000000">
          <w:rPr>
            <w:color w:val="1155cc"/>
            <w:sz w:val="24"/>
            <w:szCs w:val="24"/>
            <w:u w:val="single"/>
            <w:rtl w:val="0"/>
          </w:rPr>
          <w:t xml:space="preserve">https://www.who.int/news-room/fact-sheets/detail/the-top-10-causes-of-death</w:t>
        </w:r>
      </w:hyperlink>
      <w:r w:rsidDel="00000000" w:rsidR="00000000" w:rsidRPr="00000000">
        <w:rPr>
          <w:sz w:val="24"/>
          <w:szCs w:val="24"/>
          <w:rtl w:val="0"/>
        </w:rPr>
        <w:t xml:space="preserve"> (Accessed: 7 August 2026).</w:t>
      </w:r>
    </w:p>
    <w:p w:rsidR="00000000" w:rsidDel="00000000" w:rsidP="00000000" w:rsidRDefault="00000000" w:rsidRPr="00000000" w14:paraId="00000043">
      <w:pPr>
        <w:numPr>
          <w:ilvl w:val="0"/>
          <w:numId w:val="1"/>
        </w:numPr>
        <w:spacing w:after="240" w:before="0" w:beforeAutospacing="0" w:lineRule="auto"/>
        <w:ind w:left="720" w:hanging="360"/>
        <w:rPr>
          <w:sz w:val="24"/>
          <w:szCs w:val="24"/>
          <w:u w:val="none"/>
        </w:rPr>
      </w:pPr>
      <w:r w:rsidDel="00000000" w:rsidR="00000000" w:rsidRPr="00000000">
        <w:rPr>
          <w:sz w:val="24"/>
          <w:szCs w:val="24"/>
          <w:rtl w:val="0"/>
        </w:rPr>
        <w:t xml:space="preserve">World Health Organization (WHO) (n.d.) </w:t>
      </w:r>
      <w:r w:rsidDel="00000000" w:rsidR="00000000" w:rsidRPr="00000000">
        <w:rPr>
          <w:i w:val="1"/>
          <w:iCs w:val="1"/>
          <w:sz w:val="24"/>
          <w:szCs w:val="24"/>
          <w:rtl w:val="0"/>
        </w:rPr>
        <w:t xml:space="preserve">Cardiovascular diseases</w:t>
      </w:r>
      <w:r w:rsidDel="00000000" w:rsidR="00000000" w:rsidRPr="00000000">
        <w:rPr>
          <w:sz w:val="24"/>
          <w:szCs w:val="24"/>
          <w:rtl w:val="0"/>
        </w:rPr>
        <w:t xml:space="preserve">. Geneva: World Health Organization. Available at: </w:t>
      </w:r>
      <w:hyperlink r:id="rId15">
        <w:r w:rsidDel="00000000" w:rsidR="00000000" w:rsidRPr="00000000">
          <w:rPr>
            <w:color w:val="1155cc"/>
            <w:sz w:val="24"/>
            <w:szCs w:val="24"/>
            <w:u w:val="single"/>
            <w:rtl w:val="0"/>
          </w:rPr>
          <w:t xml:space="preserve">https://www.who.int/health-topics/cardiovascular-diseases/</w:t>
        </w:r>
      </w:hyperlink>
      <w:r w:rsidDel="00000000" w:rsidR="00000000" w:rsidRPr="00000000">
        <w:rPr>
          <w:sz w:val="24"/>
          <w:szCs w:val="24"/>
          <w:rtl w:val="0"/>
        </w:rPr>
        <w:t xml:space="preserve"> (Accessed: 7 August 2026).</w:t>
      </w:r>
    </w:p>
    <w:p w:rsidR="00000000" w:rsidDel="00000000" w:rsidP="00000000" w:rsidRDefault="00000000" w:rsidRPr="00000000" w14:paraId="00000044">
      <w:pPr>
        <w:spacing w:after="240" w:before="240" w:lineRule="auto"/>
        <w:ind w:left="720" w:firstLine="0"/>
        <w:jc w:val="center"/>
        <w:rPr>
          <w:b w:val="1"/>
          <w:bCs w:val="1"/>
          <w:sz w:val="50"/>
          <w:szCs w:val="50"/>
        </w:rPr>
      </w:pPr>
      <w:r w:rsidDel="00000000" w:rsidR="00000000" w:rsidRPr="00000000">
        <w:rPr>
          <w:b w:val="1"/>
          <w:bCs w:val="1"/>
          <w:sz w:val="50"/>
          <w:szCs w:val="50"/>
          <w:rtl w:val="0"/>
        </w:rPr>
        <w:t xml:space="preserve">The End</w:t>
      </w:r>
    </w:p>
    <w:p w:rsidR="00000000" w:rsidDel="00000000" w:rsidP="00000000" w:rsidRDefault="00000000" w:rsidRPr="00000000" w14:paraId="00000045">
      <w:pPr>
        <w:spacing w:after="240" w:before="240" w:lineRule="auto"/>
        <w:rPr>
          <w:sz w:val="24"/>
          <w:szCs w:val="24"/>
        </w:rPr>
      </w:pPr>
      <w:r w:rsidDel="00000000" w:rsidR="00000000" w:rsidRPr="00000000">
        <w:rPr>
          <w:rtl w:val="0"/>
        </w:rPr>
      </w:r>
    </w:p>
    <w:p w:rsidR="00000000" w:rsidDel="00000000" w:rsidP="00000000" w:rsidRDefault="00000000" w:rsidRPr="00000000" w14:paraId="00000046">
      <w:pPr>
        <w:spacing w:after="240" w:before="240" w:lineRule="auto"/>
        <w:rPr>
          <w:sz w:val="24"/>
          <w:szCs w:val="24"/>
          <w:u w:val="single"/>
        </w:rPr>
      </w:pPr>
      <w:r w:rsidDel="00000000" w:rsidR="00000000" w:rsidRPr="00000000">
        <w:rPr>
          <w:rtl w:val="0"/>
        </w:rPr>
      </w:r>
    </w:p>
    <w:p w:rsidR="00000000" w:rsidDel="00000000" w:rsidP="00000000" w:rsidRDefault="00000000" w:rsidRPr="00000000" w14:paraId="00000047">
      <w:pPr>
        <w:spacing w:after="240" w:before="240" w:lineRule="auto"/>
        <w:rPr>
          <w:sz w:val="24"/>
          <w:szCs w:val="24"/>
        </w:rPr>
      </w:pPr>
      <w:r w:rsidDel="00000000" w:rsidR="00000000" w:rsidRPr="00000000">
        <w:rPr>
          <w:rtl w:val="0"/>
        </w:rPr>
      </w:r>
    </w:p>
    <w:p w:rsidR="00000000" w:rsidDel="00000000" w:rsidP="00000000" w:rsidRDefault="00000000" w:rsidRPr="00000000" w14:paraId="00000048">
      <w:pPr>
        <w:spacing w:after="240" w:before="240" w:lineRule="auto"/>
        <w:rPr>
          <w:sz w:val="24"/>
          <w:szCs w:val="24"/>
        </w:rPr>
      </w:pPr>
      <w:r w:rsidDel="00000000" w:rsidR="00000000" w:rsidRPr="00000000">
        <w:rPr>
          <w:rtl w:val="0"/>
        </w:rPr>
      </w:r>
    </w:p>
    <w:p w:rsidR="00000000" w:rsidDel="00000000" w:rsidP="00000000" w:rsidRDefault="00000000" w:rsidRPr="00000000" w14:paraId="00000049">
      <w:pPr>
        <w:spacing w:after="240" w:before="240" w:lineRule="auto"/>
        <w:rPr>
          <w:sz w:val="24"/>
          <w:szCs w:val="24"/>
        </w:rPr>
      </w:pPr>
      <w:r w:rsidDel="00000000" w:rsidR="00000000" w:rsidRPr="00000000">
        <w:rPr>
          <w:rtl w:val="0"/>
        </w:rPr>
      </w:r>
    </w:p>
    <w:p w:rsidR="00000000" w:rsidDel="00000000" w:rsidP="00000000" w:rsidRDefault="00000000" w:rsidRPr="00000000" w14:paraId="0000004A">
      <w:pPr>
        <w:spacing w:after="240" w:before="240" w:lineRule="auto"/>
        <w:rPr>
          <w:sz w:val="24"/>
          <w:szCs w:val="24"/>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nice.org.uk/guidance/ng185" TargetMode="External"/><Relationship Id="rId10" Type="http://schemas.openxmlformats.org/officeDocument/2006/relationships/hyperlink" Target="https://www.nhs.uk/conditions/coronary-heart-disease/treatment/?utm_source=chatgpt.com" TargetMode="External"/><Relationship Id="rId13" Type="http://schemas.openxmlformats.org/officeDocument/2006/relationships/hyperlink" Target="https://www.who.int/data/gho/data/themes/mortality-and-global-health-estimates/ghe-leading-causes-of-death" TargetMode="External"/><Relationship Id="rId12" Type="http://schemas.openxmlformats.org/officeDocument/2006/relationships/hyperlink" Target="https://www.nice.org.uk/guidance/ng238"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nhs.uk/conditions/coronary-heart-disease/prevention/?utm_source=chatgpt.com" TargetMode="External"/><Relationship Id="rId15" Type="http://schemas.openxmlformats.org/officeDocument/2006/relationships/hyperlink" Target="https://www.who.int/health-topics/cardiovascular-diseases/?utm_source=chatgpt.com" TargetMode="External"/><Relationship Id="rId14" Type="http://schemas.openxmlformats.org/officeDocument/2006/relationships/hyperlink" Target="https://www.who.int/news-room/fact-sheets/detail/the-top-10-causes-of-death"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nhs.uk/conditions/coronary-heart-disease/?utm_source=chatgpt.com" TargetMode="External"/><Relationship Id="rId8" Type="http://schemas.openxmlformats.org/officeDocument/2006/relationships/hyperlink" Target="https://www.nhs.uk/conditions/coronary-heart-disease/diagnosi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