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EC68FD" w14:textId="63319414" w:rsidR="009918CD" w:rsidRDefault="001C5C8F" w:rsidP="009918CD">
      <w:pPr>
        <w:spacing w:line="360" w:lineRule="auto"/>
      </w:pPr>
      <w:r w:rsidRPr="0023678A">
        <w:rPr>
          <w:rFonts w:cstheme="minorHAnsi"/>
          <w:noProof/>
        </w:rPr>
        <w:drawing>
          <wp:inline distT="0" distB="0" distL="0" distR="0" wp14:anchorId="000ABFCD" wp14:editId="376CCA9A">
            <wp:extent cx="2619375" cy="1165894"/>
            <wp:effectExtent l="0" t="0" r="0" b="0"/>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596580A5" w14:textId="77777777" w:rsidR="001C5C8F" w:rsidRDefault="001C5C8F" w:rsidP="009918CD">
      <w:pPr>
        <w:spacing w:line="360" w:lineRule="auto"/>
      </w:pPr>
    </w:p>
    <w:p w14:paraId="7919BBE8" w14:textId="77777777" w:rsidR="001C5C8F" w:rsidRDefault="001C5C8F" w:rsidP="009918CD">
      <w:pPr>
        <w:spacing w:line="360" w:lineRule="auto"/>
      </w:pPr>
    </w:p>
    <w:p w14:paraId="2BA0B020" w14:textId="77777777" w:rsidR="001C5C8F" w:rsidRDefault="001C5C8F" w:rsidP="009918CD">
      <w:pPr>
        <w:spacing w:line="360" w:lineRule="auto"/>
      </w:pPr>
    </w:p>
    <w:p w14:paraId="3CFB4322" w14:textId="77777777" w:rsidR="001C5C8F" w:rsidRDefault="001C5C8F" w:rsidP="009918CD">
      <w:pPr>
        <w:spacing w:line="360" w:lineRule="auto"/>
      </w:pPr>
    </w:p>
    <w:p w14:paraId="7A57A20E" w14:textId="77777777" w:rsidR="001C5C8F" w:rsidRDefault="001C5C8F" w:rsidP="009918CD">
      <w:pPr>
        <w:spacing w:line="360" w:lineRule="auto"/>
      </w:pPr>
    </w:p>
    <w:p w14:paraId="4AD50519" w14:textId="5E7A3E3B" w:rsidR="001C5C8F" w:rsidRPr="004848E8" w:rsidRDefault="001D2C37" w:rsidP="004848E8">
      <w:pPr>
        <w:spacing w:line="720" w:lineRule="auto"/>
        <w:jc w:val="center"/>
        <w:rPr>
          <w:rFonts w:ascii="Arial" w:hAnsi="Arial" w:cs="Arial"/>
          <w:sz w:val="72"/>
          <w:szCs w:val="72"/>
        </w:rPr>
      </w:pPr>
      <w:r>
        <w:rPr>
          <w:rFonts w:ascii="Arial" w:hAnsi="Arial" w:cs="Arial"/>
          <w:sz w:val="72"/>
          <w:szCs w:val="72"/>
        </w:rPr>
        <w:t>ACS REPORT</w:t>
      </w:r>
    </w:p>
    <w:p w14:paraId="09E2873B" w14:textId="77777777" w:rsidR="001C5C8F" w:rsidRDefault="001C5C8F" w:rsidP="001C5C8F">
      <w:pPr>
        <w:rPr>
          <w:rFonts w:cstheme="minorHAnsi"/>
          <w:sz w:val="36"/>
          <w:szCs w:val="36"/>
        </w:rPr>
      </w:pPr>
    </w:p>
    <w:p w14:paraId="5E87377F" w14:textId="77777777" w:rsidR="001C5C8F" w:rsidRDefault="001C5C8F" w:rsidP="001C5C8F">
      <w:pPr>
        <w:rPr>
          <w:rFonts w:cstheme="minorHAnsi"/>
          <w:sz w:val="36"/>
          <w:szCs w:val="36"/>
        </w:rPr>
      </w:pPr>
    </w:p>
    <w:p w14:paraId="3FAC2BBB" w14:textId="77777777" w:rsidR="001C5C8F" w:rsidRDefault="001C5C8F" w:rsidP="001C5C8F">
      <w:pPr>
        <w:rPr>
          <w:rFonts w:cstheme="minorHAnsi"/>
          <w:sz w:val="36"/>
          <w:szCs w:val="36"/>
        </w:rPr>
      </w:pPr>
    </w:p>
    <w:p w14:paraId="304AE23D" w14:textId="1F37C080" w:rsidR="001C5C8F" w:rsidRPr="004848E8" w:rsidRDefault="001C5C8F" w:rsidP="001C5C8F">
      <w:pPr>
        <w:rPr>
          <w:rFonts w:ascii="Arial" w:hAnsi="Arial" w:cs="Arial"/>
          <w:sz w:val="36"/>
          <w:szCs w:val="36"/>
        </w:rPr>
      </w:pPr>
      <w:r w:rsidRPr="004848E8">
        <w:rPr>
          <w:rFonts w:ascii="Arial" w:hAnsi="Arial" w:cs="Arial"/>
          <w:sz w:val="36"/>
          <w:szCs w:val="36"/>
        </w:rPr>
        <w:t xml:space="preserve">Student </w:t>
      </w:r>
      <w:r w:rsidR="00394CAC">
        <w:rPr>
          <w:rFonts w:ascii="Arial" w:hAnsi="Arial" w:cs="Arial"/>
          <w:sz w:val="36"/>
          <w:szCs w:val="36"/>
        </w:rPr>
        <w:t>Name: Cristian</w:t>
      </w:r>
      <w:r w:rsidRPr="004848E8">
        <w:rPr>
          <w:rFonts w:ascii="Arial" w:hAnsi="Arial" w:cs="Arial"/>
          <w:sz w:val="36"/>
          <w:szCs w:val="36"/>
        </w:rPr>
        <w:t xml:space="preserve"> Ciobanu</w:t>
      </w:r>
    </w:p>
    <w:p w14:paraId="43D5FE86" w14:textId="1EF1ABA1" w:rsidR="001C5C8F" w:rsidRPr="004848E8" w:rsidRDefault="001C5C8F" w:rsidP="001C5C8F">
      <w:pPr>
        <w:rPr>
          <w:rFonts w:ascii="Arial" w:hAnsi="Arial" w:cs="Arial"/>
          <w:sz w:val="36"/>
          <w:szCs w:val="36"/>
        </w:rPr>
      </w:pPr>
      <w:r w:rsidRPr="004848E8">
        <w:rPr>
          <w:rFonts w:ascii="Arial" w:hAnsi="Arial" w:cs="Arial"/>
          <w:sz w:val="36"/>
          <w:szCs w:val="36"/>
        </w:rPr>
        <w:t xml:space="preserve">Student </w:t>
      </w:r>
      <w:r w:rsidR="00394CAC">
        <w:rPr>
          <w:rFonts w:ascii="Arial" w:hAnsi="Arial" w:cs="Arial"/>
          <w:sz w:val="36"/>
          <w:szCs w:val="36"/>
        </w:rPr>
        <w:t>ID: 2425071</w:t>
      </w:r>
    </w:p>
    <w:p w14:paraId="039235A6" w14:textId="77777777" w:rsidR="001C5C8F" w:rsidRPr="004848E8" w:rsidRDefault="001C5C8F" w:rsidP="001C5C8F">
      <w:pPr>
        <w:rPr>
          <w:rFonts w:ascii="Arial" w:hAnsi="Arial" w:cs="Arial"/>
          <w:sz w:val="36"/>
          <w:szCs w:val="36"/>
        </w:rPr>
      </w:pPr>
      <w:r w:rsidRPr="004848E8">
        <w:rPr>
          <w:rFonts w:ascii="Arial" w:hAnsi="Arial" w:cs="Arial"/>
          <w:sz w:val="36"/>
          <w:szCs w:val="36"/>
        </w:rPr>
        <w:t>Module Code: LCLM4001</w:t>
      </w:r>
    </w:p>
    <w:p w14:paraId="1B20C20D" w14:textId="77777777" w:rsidR="001C5C8F" w:rsidRPr="004848E8" w:rsidRDefault="001C5C8F" w:rsidP="001C5C8F">
      <w:pPr>
        <w:rPr>
          <w:rFonts w:ascii="Arial" w:hAnsi="Arial" w:cs="Arial"/>
          <w:sz w:val="36"/>
          <w:szCs w:val="36"/>
        </w:rPr>
      </w:pPr>
      <w:r w:rsidRPr="004848E8">
        <w:rPr>
          <w:rFonts w:ascii="Arial" w:hAnsi="Arial" w:cs="Arial"/>
          <w:sz w:val="36"/>
          <w:szCs w:val="36"/>
        </w:rPr>
        <w:t>Module: Academic Skills</w:t>
      </w:r>
    </w:p>
    <w:p w14:paraId="52C12EA9" w14:textId="3DC85E09" w:rsidR="001C5C8F" w:rsidRPr="004848E8" w:rsidRDefault="00394CAC" w:rsidP="001C5C8F">
      <w:pPr>
        <w:rPr>
          <w:rFonts w:ascii="Arial" w:hAnsi="Arial" w:cs="Arial"/>
          <w:sz w:val="36"/>
          <w:szCs w:val="36"/>
        </w:rPr>
      </w:pPr>
      <w:r>
        <w:rPr>
          <w:rFonts w:ascii="Arial" w:hAnsi="Arial" w:cs="Arial"/>
          <w:sz w:val="36"/>
          <w:szCs w:val="36"/>
        </w:rPr>
        <w:t>Lecturer: Timothy</w:t>
      </w:r>
      <w:r w:rsidR="001C5C8F" w:rsidRPr="004848E8">
        <w:rPr>
          <w:rFonts w:ascii="Arial" w:hAnsi="Arial" w:cs="Arial"/>
          <w:sz w:val="36"/>
          <w:szCs w:val="36"/>
        </w:rPr>
        <w:t xml:space="preserve"> Hopkins</w:t>
      </w:r>
    </w:p>
    <w:p w14:paraId="37779C81" w14:textId="6840F7E1" w:rsidR="001C5C8F" w:rsidRDefault="001C5C8F" w:rsidP="001C5C8F">
      <w:pPr>
        <w:rPr>
          <w:rFonts w:cstheme="minorHAnsi"/>
          <w:sz w:val="36"/>
          <w:szCs w:val="36"/>
        </w:rPr>
      </w:pPr>
    </w:p>
    <w:p w14:paraId="2A121F27" w14:textId="57004D48" w:rsidR="00376AFF" w:rsidRDefault="00376AFF" w:rsidP="00FB4B1B">
      <w:pPr>
        <w:spacing w:line="360" w:lineRule="auto"/>
        <w:rPr>
          <w:rFonts w:ascii="Arial" w:hAnsi="Arial" w:cs="Arial"/>
          <w:sz w:val="28"/>
          <w:szCs w:val="28"/>
        </w:rPr>
      </w:pPr>
      <w:r>
        <w:rPr>
          <w:rFonts w:ascii="Arial" w:hAnsi="Arial" w:cs="Arial"/>
          <w:sz w:val="28"/>
          <w:szCs w:val="28"/>
        </w:rPr>
        <w:lastRenderedPageBreak/>
        <w:t xml:space="preserve">Introduction </w:t>
      </w:r>
      <w:r w:rsidR="00171F92">
        <w:rPr>
          <w:rFonts w:ascii="Arial" w:hAnsi="Arial" w:cs="Arial"/>
          <w:sz w:val="28"/>
          <w:szCs w:val="28"/>
        </w:rPr>
        <w:t xml:space="preserve">…………………………………………………… Page </w:t>
      </w:r>
      <w:r w:rsidR="000013C2">
        <w:rPr>
          <w:rFonts w:ascii="Arial" w:hAnsi="Arial" w:cs="Arial"/>
          <w:sz w:val="28"/>
          <w:szCs w:val="28"/>
        </w:rPr>
        <w:t>3</w:t>
      </w:r>
    </w:p>
    <w:p w14:paraId="7F0CF7E7" w14:textId="518751AE" w:rsidR="000013C2" w:rsidRDefault="000013C2" w:rsidP="00FB4B1B">
      <w:pPr>
        <w:spacing w:line="360" w:lineRule="auto"/>
        <w:rPr>
          <w:rFonts w:ascii="Arial" w:hAnsi="Arial" w:cs="Arial"/>
          <w:sz w:val="28"/>
          <w:szCs w:val="28"/>
        </w:rPr>
      </w:pPr>
      <w:r>
        <w:rPr>
          <w:rFonts w:ascii="Arial" w:hAnsi="Arial" w:cs="Arial"/>
          <w:sz w:val="28"/>
          <w:szCs w:val="28"/>
        </w:rPr>
        <w:t xml:space="preserve">Description of Experience </w:t>
      </w:r>
      <w:r w:rsidRPr="004848E8">
        <w:rPr>
          <w:rFonts w:ascii="Arial" w:hAnsi="Arial" w:cs="Arial"/>
          <w:sz w:val="28"/>
          <w:szCs w:val="28"/>
        </w:rPr>
        <w:t>……………………………………</w:t>
      </w:r>
      <w:r w:rsidR="00171F92">
        <w:rPr>
          <w:rFonts w:ascii="Arial" w:hAnsi="Arial" w:cs="Arial"/>
          <w:sz w:val="28"/>
          <w:szCs w:val="28"/>
        </w:rPr>
        <w:t>Page 3</w:t>
      </w:r>
    </w:p>
    <w:p w14:paraId="2946F054" w14:textId="05439579" w:rsidR="00986695" w:rsidRDefault="000C38F1" w:rsidP="00FB4B1B">
      <w:pPr>
        <w:spacing w:line="360" w:lineRule="auto"/>
        <w:rPr>
          <w:rFonts w:ascii="Arial" w:hAnsi="Arial" w:cs="Arial"/>
          <w:sz w:val="28"/>
          <w:szCs w:val="28"/>
        </w:rPr>
      </w:pPr>
      <w:r>
        <w:rPr>
          <w:rFonts w:ascii="Arial" w:hAnsi="Arial" w:cs="Arial"/>
          <w:sz w:val="28"/>
          <w:szCs w:val="28"/>
        </w:rPr>
        <w:t>Analysis and Personal</w:t>
      </w:r>
      <w:r w:rsidR="008F7E91">
        <w:rPr>
          <w:rFonts w:ascii="Arial" w:hAnsi="Arial" w:cs="Arial"/>
          <w:sz w:val="28"/>
          <w:szCs w:val="28"/>
        </w:rPr>
        <w:t xml:space="preserve"> </w:t>
      </w:r>
      <w:r w:rsidR="009C31B5">
        <w:rPr>
          <w:rFonts w:ascii="Arial" w:hAnsi="Arial" w:cs="Arial"/>
          <w:sz w:val="28"/>
          <w:szCs w:val="28"/>
        </w:rPr>
        <w:t xml:space="preserve">Reflection </w:t>
      </w:r>
      <w:r w:rsidR="008F7E91" w:rsidRPr="004848E8">
        <w:rPr>
          <w:rFonts w:ascii="Arial" w:hAnsi="Arial" w:cs="Arial"/>
          <w:sz w:val="28"/>
          <w:szCs w:val="28"/>
        </w:rPr>
        <w:t>……………………………</w:t>
      </w:r>
      <w:r w:rsidR="00171F92">
        <w:rPr>
          <w:rFonts w:ascii="Arial" w:hAnsi="Arial" w:cs="Arial"/>
          <w:sz w:val="28"/>
          <w:szCs w:val="28"/>
        </w:rPr>
        <w:t>Page 4-6</w:t>
      </w:r>
    </w:p>
    <w:p w14:paraId="235399E2" w14:textId="030B9FDA" w:rsidR="008F7E91" w:rsidRDefault="009C31B5" w:rsidP="00FB4B1B">
      <w:pPr>
        <w:spacing w:line="360" w:lineRule="auto"/>
        <w:rPr>
          <w:rFonts w:ascii="Arial" w:hAnsi="Arial" w:cs="Arial"/>
          <w:sz w:val="28"/>
          <w:szCs w:val="28"/>
        </w:rPr>
      </w:pPr>
      <w:r>
        <w:rPr>
          <w:rFonts w:ascii="Arial" w:hAnsi="Arial" w:cs="Arial"/>
          <w:sz w:val="28"/>
          <w:szCs w:val="28"/>
        </w:rPr>
        <w:t>Conclusion …</w:t>
      </w:r>
      <w:r w:rsidR="008F7E91" w:rsidRPr="004848E8">
        <w:rPr>
          <w:rFonts w:ascii="Arial" w:hAnsi="Arial" w:cs="Arial"/>
          <w:sz w:val="28"/>
          <w:szCs w:val="28"/>
        </w:rPr>
        <w:t>…………………………………………………</w:t>
      </w:r>
      <w:r w:rsidR="00171F92">
        <w:rPr>
          <w:rFonts w:ascii="Arial" w:hAnsi="Arial" w:cs="Arial"/>
          <w:sz w:val="28"/>
          <w:szCs w:val="28"/>
        </w:rPr>
        <w:t xml:space="preserve"> Page 6 </w:t>
      </w:r>
    </w:p>
    <w:p w14:paraId="134B23A1" w14:textId="5DCC8059" w:rsidR="009C31B5" w:rsidRDefault="009C31B5" w:rsidP="00FB4B1B">
      <w:pPr>
        <w:spacing w:line="360" w:lineRule="auto"/>
        <w:rPr>
          <w:rFonts w:ascii="Arial" w:hAnsi="Arial" w:cs="Arial"/>
          <w:sz w:val="28"/>
          <w:szCs w:val="28"/>
        </w:rPr>
      </w:pPr>
      <w:r>
        <w:rPr>
          <w:rFonts w:ascii="Arial" w:hAnsi="Arial" w:cs="Arial"/>
          <w:sz w:val="28"/>
          <w:szCs w:val="28"/>
        </w:rPr>
        <w:t xml:space="preserve">Reference List </w:t>
      </w:r>
      <w:r w:rsidRPr="004848E8">
        <w:rPr>
          <w:rFonts w:ascii="Arial" w:hAnsi="Arial" w:cs="Arial"/>
          <w:sz w:val="28"/>
          <w:szCs w:val="28"/>
        </w:rPr>
        <w:t>…………………………………………………</w:t>
      </w:r>
      <w:r w:rsidR="00171F92">
        <w:rPr>
          <w:rFonts w:ascii="Arial" w:hAnsi="Arial" w:cs="Arial"/>
          <w:sz w:val="28"/>
          <w:szCs w:val="28"/>
        </w:rPr>
        <w:t xml:space="preserve"> Page 7 </w:t>
      </w:r>
    </w:p>
    <w:p w14:paraId="39E0E89E" w14:textId="77777777" w:rsidR="009C31B5" w:rsidRDefault="009C31B5" w:rsidP="00FB4B1B">
      <w:pPr>
        <w:spacing w:line="360" w:lineRule="auto"/>
        <w:rPr>
          <w:rFonts w:ascii="Arial" w:hAnsi="Arial" w:cs="Arial"/>
          <w:sz w:val="28"/>
          <w:szCs w:val="28"/>
        </w:rPr>
      </w:pPr>
    </w:p>
    <w:p w14:paraId="3CDD9363" w14:textId="77777777" w:rsidR="00376AFF" w:rsidRDefault="00376AFF">
      <w:pPr>
        <w:rPr>
          <w:rFonts w:ascii="Arial" w:hAnsi="Arial" w:cs="Arial"/>
          <w:sz w:val="28"/>
          <w:szCs w:val="28"/>
        </w:rPr>
      </w:pPr>
      <w:r>
        <w:rPr>
          <w:rFonts w:ascii="Arial" w:hAnsi="Arial" w:cs="Arial"/>
          <w:sz w:val="28"/>
          <w:szCs w:val="28"/>
        </w:rPr>
        <w:br w:type="page"/>
      </w:r>
    </w:p>
    <w:p w14:paraId="147003A6" w14:textId="1441D6E4" w:rsidR="001C5C8F" w:rsidRPr="005D0ACB" w:rsidRDefault="002C055B" w:rsidP="00FB4B1B">
      <w:pPr>
        <w:spacing w:line="360" w:lineRule="auto"/>
        <w:rPr>
          <w:rFonts w:ascii="Arial" w:hAnsi="Arial" w:cs="Arial"/>
        </w:rPr>
      </w:pPr>
      <w:r>
        <w:rPr>
          <w:rFonts w:ascii="Arial" w:hAnsi="Arial" w:cs="Arial"/>
        </w:rPr>
        <w:lastRenderedPageBreak/>
        <w:t xml:space="preserve">    </w:t>
      </w:r>
      <w:r w:rsidR="008C7F6D" w:rsidRPr="005D0ACB">
        <w:rPr>
          <w:rFonts w:ascii="Arial" w:hAnsi="Arial" w:cs="Arial"/>
        </w:rPr>
        <w:t>This report will examine the complexity of critical thinking. Reflection is an essential academic skill that allows students to express their learning experiences and how these insights can guide future aspirations. Through reflection, I intend to illustrate the importance of critical thinking as both a skill set and an essential mindset. This analysis will underscore how these concepts have influenced my knowledge and development during the module, accentuating the significance of cultivating critical thinking as a vital competency for academic and personal achievement.</w:t>
      </w:r>
    </w:p>
    <w:p w14:paraId="43ADD18C" w14:textId="21B1587D" w:rsidR="00FD246E" w:rsidRPr="005D0ACB" w:rsidRDefault="002C055B" w:rsidP="00FB4B1B">
      <w:pPr>
        <w:spacing w:line="360" w:lineRule="auto"/>
        <w:rPr>
          <w:rFonts w:ascii="Arial" w:hAnsi="Arial" w:cs="Arial"/>
        </w:rPr>
      </w:pPr>
      <w:r>
        <w:rPr>
          <w:rFonts w:ascii="Arial" w:hAnsi="Arial" w:cs="Arial"/>
        </w:rPr>
        <w:t xml:space="preserve">    </w:t>
      </w:r>
      <w:r w:rsidR="00FD246E" w:rsidRPr="005D0ACB">
        <w:rPr>
          <w:rFonts w:ascii="Arial" w:hAnsi="Arial" w:cs="Arial"/>
        </w:rPr>
        <w:t>In this module, I focused on improving my paraphrasing and reflective skills, which significantly helped my personal and academic growth. Developing the technique of paraphrasing allowed me to critically analyse books, allowing me to clarify concepts in my own language while preserving their fundamental meaning. This expertise enhanced my writing and enriched my comprehension of the content.</w:t>
      </w:r>
    </w:p>
    <w:p w14:paraId="7E4CB7E1" w14:textId="4667EE0F" w:rsidR="00FD246E" w:rsidRPr="005D0ACB" w:rsidRDefault="00FD246E" w:rsidP="00FB4B1B">
      <w:pPr>
        <w:spacing w:line="360" w:lineRule="auto"/>
        <w:rPr>
          <w:rFonts w:ascii="Arial" w:hAnsi="Arial" w:cs="Arial"/>
        </w:rPr>
      </w:pPr>
      <w:r w:rsidRPr="005D0ACB">
        <w:rPr>
          <w:rFonts w:ascii="Arial" w:hAnsi="Arial" w:cs="Arial"/>
        </w:rPr>
        <w:t xml:space="preserve">Moreover, participating in reflective practices allowed me to critically evaluate my educational progression. Students proficient in reflective practice frequently exhibit indicators of learning, personal growth, and critical analysis of issues. </w:t>
      </w:r>
      <w:sdt>
        <w:sdtPr>
          <w:rPr>
            <w:rFonts w:ascii="Arial" w:hAnsi="Arial" w:cs="Arial"/>
          </w:rPr>
          <w:id w:val="2109615688"/>
          <w:citation/>
        </w:sdtPr>
        <w:sdtContent>
          <w:r w:rsidR="002A712F" w:rsidRPr="005D0ACB">
            <w:rPr>
              <w:rFonts w:ascii="Arial" w:hAnsi="Arial" w:cs="Arial"/>
            </w:rPr>
            <w:fldChar w:fldCharType="begin"/>
          </w:r>
          <w:r w:rsidR="002A712F" w:rsidRPr="005D0ACB">
            <w:rPr>
              <w:rFonts w:ascii="Arial" w:hAnsi="Arial" w:cs="Arial"/>
            </w:rPr>
            <w:instrText xml:space="preserve"> CITATION Sen10 \l 2057 </w:instrText>
          </w:r>
          <w:r w:rsidR="002A712F" w:rsidRPr="005D0ACB">
            <w:rPr>
              <w:rFonts w:ascii="Arial" w:hAnsi="Arial" w:cs="Arial"/>
            </w:rPr>
            <w:fldChar w:fldCharType="separate"/>
          </w:r>
          <w:r w:rsidR="002A712F" w:rsidRPr="005D0ACB">
            <w:rPr>
              <w:rFonts w:ascii="Arial" w:hAnsi="Arial" w:cs="Arial"/>
              <w:noProof/>
            </w:rPr>
            <w:t>(Sen, 2010)</w:t>
          </w:r>
          <w:r w:rsidR="002A712F" w:rsidRPr="005D0ACB">
            <w:rPr>
              <w:rFonts w:ascii="Arial" w:hAnsi="Arial" w:cs="Arial"/>
            </w:rPr>
            <w:fldChar w:fldCharType="end"/>
          </w:r>
        </w:sdtContent>
      </w:sdt>
      <w:r w:rsidR="00213E75" w:rsidRPr="005D0ACB">
        <w:rPr>
          <w:rFonts w:ascii="Arial" w:hAnsi="Arial" w:cs="Arial"/>
        </w:rPr>
        <w:t xml:space="preserve"> </w:t>
      </w:r>
      <w:r w:rsidRPr="005D0ACB">
        <w:rPr>
          <w:rFonts w:ascii="Arial" w:hAnsi="Arial" w:cs="Arial"/>
        </w:rPr>
        <w:t>This encompasses heightened awareness of one's cognitive processes, enhanced decision-making capabilities, and a feeling of empowerment.</w:t>
      </w:r>
    </w:p>
    <w:p w14:paraId="1158E5AD" w14:textId="77777777" w:rsidR="009B4767" w:rsidRDefault="00FD246E" w:rsidP="00FB4B1B">
      <w:pPr>
        <w:spacing w:line="360" w:lineRule="auto"/>
        <w:rPr>
          <w:rFonts w:ascii="Arial" w:hAnsi="Arial" w:cs="Arial"/>
        </w:rPr>
      </w:pPr>
      <w:r w:rsidRPr="005D0ACB">
        <w:rPr>
          <w:rFonts w:ascii="Arial" w:hAnsi="Arial" w:cs="Arial"/>
        </w:rPr>
        <w:t>By engaging in analytical reflective writing, I applied theoretical information to practical applications, so enhancing my critical thinking abilities. This subject has provided me with fundamental academic skills that I will utilise in my future education and career pursuits.</w:t>
      </w:r>
      <w:r w:rsidR="00260480" w:rsidRPr="005D0ACB">
        <w:rPr>
          <w:rFonts w:ascii="Arial" w:hAnsi="Arial" w:cs="Arial"/>
        </w:rPr>
        <w:t xml:space="preserve"> </w:t>
      </w:r>
      <w:r w:rsidR="00260480" w:rsidRPr="005D0ACB">
        <w:rPr>
          <w:rFonts w:ascii="Arial" w:hAnsi="Arial" w:cs="Arial"/>
        </w:rPr>
        <w:t xml:space="preserve">I earned a stronger knowledge of critical thinking as a basic component of human intellect during this lesson. I discovered that it differs from creative and practical thinking in that it requires analytical abilities like analysing, assessing, and comparing. </w:t>
      </w:r>
    </w:p>
    <w:p w14:paraId="48EF7B14" w14:textId="29287D3A" w:rsidR="00FD246E" w:rsidRDefault="00260480" w:rsidP="00FB4B1B">
      <w:pPr>
        <w:spacing w:line="360" w:lineRule="auto"/>
        <w:rPr>
          <w:rFonts w:ascii="Arial" w:hAnsi="Arial" w:cs="Arial"/>
        </w:rPr>
      </w:pPr>
      <w:r w:rsidRPr="005D0ACB">
        <w:rPr>
          <w:rFonts w:ascii="Arial" w:hAnsi="Arial" w:cs="Arial"/>
        </w:rPr>
        <w:t>Understanding these ideas improved my capacity for critical thought on a range of topics, which in turn enabled me to approach problems in my academic work with a more focused and goal-</w:t>
      </w:r>
      <w:r w:rsidR="00C00C78" w:rsidRPr="005D0ACB">
        <w:rPr>
          <w:rFonts w:ascii="Arial" w:hAnsi="Arial" w:cs="Arial"/>
        </w:rPr>
        <w:t>orientated</w:t>
      </w:r>
      <w:r w:rsidRPr="005D0ACB">
        <w:rPr>
          <w:rFonts w:ascii="Arial" w:hAnsi="Arial" w:cs="Arial"/>
        </w:rPr>
        <w:t xml:space="preserve"> </w:t>
      </w:r>
      <w:r w:rsidR="002C055B">
        <w:rPr>
          <w:rFonts w:ascii="Arial" w:hAnsi="Arial" w:cs="Arial"/>
        </w:rPr>
        <w:t xml:space="preserve">perspective. </w:t>
      </w:r>
      <w:sdt>
        <w:sdtPr>
          <w:rPr>
            <w:rFonts w:ascii="Arial" w:hAnsi="Arial" w:cs="Arial"/>
          </w:rPr>
          <w:id w:val="157585537"/>
          <w:citation/>
        </w:sdtPr>
        <w:sdtContent>
          <w:r w:rsidR="00C00C78" w:rsidRPr="005D0ACB">
            <w:rPr>
              <w:rFonts w:ascii="Arial" w:hAnsi="Arial" w:cs="Arial"/>
            </w:rPr>
            <w:fldChar w:fldCharType="begin"/>
          </w:r>
          <w:r w:rsidR="00C00C78" w:rsidRPr="005D0ACB">
            <w:rPr>
              <w:rFonts w:ascii="Arial" w:hAnsi="Arial" w:cs="Arial"/>
            </w:rPr>
            <w:instrText xml:space="preserve"> CITATION Gar11 \l 2057 </w:instrText>
          </w:r>
          <w:r w:rsidR="00C00C78" w:rsidRPr="005D0ACB">
            <w:rPr>
              <w:rFonts w:ascii="Arial" w:hAnsi="Arial" w:cs="Arial"/>
            </w:rPr>
            <w:fldChar w:fldCharType="separate"/>
          </w:r>
          <w:r w:rsidR="00C00C78" w:rsidRPr="005D0ACB">
            <w:rPr>
              <w:rFonts w:ascii="Arial" w:hAnsi="Arial" w:cs="Arial"/>
              <w:noProof/>
            </w:rPr>
            <w:t xml:space="preserve"> (Klein, 2011)</w:t>
          </w:r>
          <w:r w:rsidR="00C00C78" w:rsidRPr="005D0ACB">
            <w:rPr>
              <w:rFonts w:ascii="Arial" w:hAnsi="Arial" w:cs="Arial"/>
            </w:rPr>
            <w:fldChar w:fldCharType="end"/>
          </w:r>
        </w:sdtContent>
      </w:sdt>
      <w:r w:rsidR="002C055B">
        <w:rPr>
          <w:rFonts w:ascii="Arial" w:hAnsi="Arial" w:cs="Arial"/>
        </w:rPr>
        <w:t xml:space="preserve"> </w:t>
      </w:r>
    </w:p>
    <w:p w14:paraId="195E77F8" w14:textId="77777777" w:rsidR="00171F92" w:rsidRDefault="009B4767" w:rsidP="00670980">
      <w:pPr>
        <w:spacing w:line="360" w:lineRule="auto"/>
        <w:rPr>
          <w:rFonts w:ascii="Arial" w:hAnsi="Arial" w:cs="Arial"/>
        </w:rPr>
      </w:pPr>
      <w:r>
        <w:rPr>
          <w:rFonts w:ascii="Arial" w:hAnsi="Arial" w:cs="Arial"/>
        </w:rPr>
        <w:t xml:space="preserve">   </w:t>
      </w:r>
    </w:p>
    <w:p w14:paraId="59449A79" w14:textId="77777777" w:rsidR="00171F92" w:rsidRDefault="00171F92" w:rsidP="00670980">
      <w:pPr>
        <w:spacing w:line="360" w:lineRule="auto"/>
        <w:rPr>
          <w:rFonts w:ascii="Arial" w:hAnsi="Arial" w:cs="Arial"/>
        </w:rPr>
      </w:pPr>
    </w:p>
    <w:p w14:paraId="5773D8EB" w14:textId="37E6EABA" w:rsidR="00670980" w:rsidRPr="00670980" w:rsidRDefault="00171F92" w:rsidP="00670980">
      <w:pPr>
        <w:spacing w:line="360" w:lineRule="auto"/>
        <w:rPr>
          <w:rFonts w:ascii="Arial" w:hAnsi="Arial" w:cs="Arial"/>
        </w:rPr>
      </w:pPr>
      <w:r>
        <w:rPr>
          <w:rFonts w:ascii="Arial" w:hAnsi="Arial" w:cs="Arial"/>
        </w:rPr>
        <w:lastRenderedPageBreak/>
        <w:t xml:space="preserve"> </w:t>
      </w:r>
      <w:r w:rsidR="009B4767">
        <w:rPr>
          <w:rFonts w:ascii="Arial" w:hAnsi="Arial" w:cs="Arial"/>
        </w:rPr>
        <w:t xml:space="preserve"> </w:t>
      </w:r>
      <w:r w:rsidR="00670980" w:rsidRPr="00670980">
        <w:rPr>
          <w:rFonts w:ascii="Arial" w:hAnsi="Arial" w:cs="Arial"/>
        </w:rPr>
        <w:t>This module has significantly advanced my understanding of critical thinking and improved my fundamental academic skills. My journey has focused on mastering strategies like paraphrasing and engaging in reflective activities, which have established a solid basis for deeper analysis and a more critical approach to learning.</w:t>
      </w:r>
    </w:p>
    <w:p w14:paraId="1255840B" w14:textId="530E0E77" w:rsidR="00670980" w:rsidRPr="00670980" w:rsidRDefault="00670980" w:rsidP="00670980">
      <w:pPr>
        <w:spacing w:line="360" w:lineRule="auto"/>
        <w:rPr>
          <w:rFonts w:ascii="Arial" w:hAnsi="Arial" w:cs="Arial"/>
        </w:rPr>
      </w:pPr>
      <w:r w:rsidRPr="00670980">
        <w:rPr>
          <w:rFonts w:ascii="Arial" w:hAnsi="Arial" w:cs="Arial"/>
        </w:rPr>
        <w:t xml:space="preserve">Reflective practice emerged as a significant aspect of my experience. The approach prompted me to express my learning experiences and utilise insights in future situations. Initially, I commenced with straightforward descriptive narratives of my educational endeavours. </w:t>
      </w:r>
      <w:sdt>
        <w:sdtPr>
          <w:rPr>
            <w:rFonts w:ascii="Arial" w:hAnsi="Arial" w:cs="Arial"/>
          </w:rPr>
          <w:id w:val="-1066566277"/>
          <w:citation/>
        </w:sdtPr>
        <w:sdtContent>
          <w:r w:rsidR="00C04412">
            <w:rPr>
              <w:rFonts w:ascii="Arial" w:hAnsi="Arial" w:cs="Arial"/>
            </w:rPr>
            <w:fldChar w:fldCharType="begin"/>
          </w:r>
          <w:r w:rsidR="00C04412">
            <w:rPr>
              <w:rFonts w:ascii="Arial" w:hAnsi="Arial" w:cs="Arial"/>
            </w:rPr>
            <w:instrText xml:space="preserve"> CITATION Joh11 \l 2057 </w:instrText>
          </w:r>
          <w:r w:rsidR="00C04412">
            <w:rPr>
              <w:rFonts w:ascii="Arial" w:hAnsi="Arial" w:cs="Arial"/>
            </w:rPr>
            <w:fldChar w:fldCharType="separate"/>
          </w:r>
          <w:r w:rsidR="00C04412" w:rsidRPr="00C04412">
            <w:rPr>
              <w:rFonts w:ascii="Arial" w:hAnsi="Arial" w:cs="Arial"/>
              <w:noProof/>
            </w:rPr>
            <w:t>(McCarthy, 2011)</w:t>
          </w:r>
          <w:r w:rsidR="00C04412">
            <w:rPr>
              <w:rFonts w:ascii="Arial" w:hAnsi="Arial" w:cs="Arial"/>
            </w:rPr>
            <w:fldChar w:fldCharType="end"/>
          </w:r>
        </w:sdtContent>
      </w:sdt>
      <w:r w:rsidR="00060E3A">
        <w:rPr>
          <w:rFonts w:ascii="Arial" w:hAnsi="Arial" w:cs="Arial"/>
        </w:rPr>
        <w:t xml:space="preserve"> </w:t>
      </w:r>
      <w:r w:rsidRPr="00670980">
        <w:rPr>
          <w:rFonts w:ascii="Arial" w:hAnsi="Arial" w:cs="Arial"/>
        </w:rPr>
        <w:t xml:space="preserve">Nonetheless, as I transcribed these events into textual form, I successfully clarified my thoughts and emotions. This process of articulation facilitated </w:t>
      </w:r>
      <w:r w:rsidR="00DA31C0" w:rsidRPr="00670980">
        <w:rPr>
          <w:rFonts w:ascii="Arial" w:hAnsi="Arial" w:cs="Arial"/>
        </w:rPr>
        <w:t>instantiation</w:t>
      </w:r>
      <w:r w:rsidRPr="00670980">
        <w:rPr>
          <w:rFonts w:ascii="Arial" w:hAnsi="Arial" w:cs="Arial"/>
        </w:rPr>
        <w:t>, establishing an objective distance from the occurrences that enabled me to gain insights not immediately evident throughout the experience. Conducting deliberate analysis post-event documentation was useful, corroborating existing work that emphasises the advantages of reflective journaling in enhancing learning outcomes.</w:t>
      </w:r>
      <w:r w:rsidR="00A759D4">
        <w:rPr>
          <w:rFonts w:ascii="Arial" w:hAnsi="Arial" w:cs="Arial"/>
        </w:rPr>
        <w:t xml:space="preserve"> </w:t>
      </w:r>
      <w:sdt>
        <w:sdtPr>
          <w:rPr>
            <w:rFonts w:ascii="Arial" w:hAnsi="Arial" w:cs="Arial"/>
          </w:rPr>
          <w:id w:val="-668947737"/>
          <w:citation/>
        </w:sdtPr>
        <w:sdtContent>
          <w:r w:rsidR="00A759D4">
            <w:rPr>
              <w:rFonts w:ascii="Arial" w:hAnsi="Arial" w:cs="Arial"/>
            </w:rPr>
            <w:fldChar w:fldCharType="begin"/>
          </w:r>
          <w:r w:rsidR="00A759D4">
            <w:rPr>
              <w:rFonts w:ascii="Arial" w:hAnsi="Arial" w:cs="Arial"/>
            </w:rPr>
            <w:instrText xml:space="preserve"> CITATION Moo06 \l 2057 </w:instrText>
          </w:r>
          <w:r w:rsidR="00A759D4">
            <w:rPr>
              <w:rFonts w:ascii="Arial" w:hAnsi="Arial" w:cs="Arial"/>
            </w:rPr>
            <w:fldChar w:fldCharType="separate"/>
          </w:r>
          <w:r w:rsidR="00A759D4">
            <w:rPr>
              <w:rFonts w:ascii="Arial" w:hAnsi="Arial" w:cs="Arial"/>
              <w:noProof/>
            </w:rPr>
            <w:t xml:space="preserve"> </w:t>
          </w:r>
          <w:r w:rsidR="00A759D4" w:rsidRPr="00A759D4">
            <w:rPr>
              <w:rFonts w:ascii="Arial" w:hAnsi="Arial" w:cs="Arial"/>
              <w:noProof/>
            </w:rPr>
            <w:t>(Moon, 2006)</w:t>
          </w:r>
          <w:r w:rsidR="00A759D4">
            <w:rPr>
              <w:rFonts w:ascii="Arial" w:hAnsi="Arial" w:cs="Arial"/>
            </w:rPr>
            <w:fldChar w:fldCharType="end"/>
          </w:r>
        </w:sdtContent>
      </w:sdt>
    </w:p>
    <w:p w14:paraId="75B75736" w14:textId="37BE5C1E" w:rsidR="00670980" w:rsidRPr="00670980" w:rsidRDefault="00670980" w:rsidP="00670980">
      <w:pPr>
        <w:spacing w:line="360" w:lineRule="auto"/>
        <w:rPr>
          <w:rFonts w:ascii="Arial" w:hAnsi="Arial" w:cs="Arial"/>
        </w:rPr>
      </w:pPr>
      <w:r w:rsidRPr="00670980">
        <w:rPr>
          <w:rFonts w:ascii="Arial" w:hAnsi="Arial" w:cs="Arial"/>
        </w:rPr>
        <w:t xml:space="preserve">A particularly advantageous method I discovered was the practice of maintaining a self-reflective notebook. This activity encouraged reflection, allowing me to evaluate my personal assumptions and objectives while elucidating my belief systems and subjectivities. Maintaining a reflective journal is an effective approach to recognise and comprehend researcher values, rather than seeking to regulate them through methodological </w:t>
      </w:r>
      <w:r w:rsidR="00E5616E">
        <w:rPr>
          <w:rFonts w:ascii="Arial" w:hAnsi="Arial" w:cs="Arial"/>
        </w:rPr>
        <w:t xml:space="preserve">bracketing. </w:t>
      </w:r>
      <w:sdt>
        <w:sdtPr>
          <w:rPr>
            <w:rFonts w:ascii="Arial" w:hAnsi="Arial" w:cs="Arial"/>
          </w:rPr>
          <w:id w:val="684559308"/>
          <w:citation/>
        </w:sdtPr>
        <w:sdtContent>
          <w:r w:rsidR="00E5616E">
            <w:rPr>
              <w:rFonts w:ascii="Arial" w:hAnsi="Arial" w:cs="Arial"/>
            </w:rPr>
            <w:fldChar w:fldCharType="begin"/>
          </w:r>
          <w:r w:rsidR="00E5616E">
            <w:rPr>
              <w:rFonts w:ascii="Arial" w:hAnsi="Arial" w:cs="Arial"/>
            </w:rPr>
            <w:instrText xml:space="preserve"> CITATION Jay13 \l 2057 </w:instrText>
          </w:r>
          <w:r w:rsidR="00E5616E">
            <w:rPr>
              <w:rFonts w:ascii="Arial" w:hAnsi="Arial" w:cs="Arial"/>
            </w:rPr>
            <w:fldChar w:fldCharType="separate"/>
          </w:r>
          <w:r w:rsidR="00E5616E">
            <w:rPr>
              <w:rFonts w:ascii="Arial" w:hAnsi="Arial" w:cs="Arial"/>
              <w:noProof/>
            </w:rPr>
            <w:t xml:space="preserve"> </w:t>
          </w:r>
          <w:r w:rsidR="00E5616E" w:rsidRPr="00E5616E">
            <w:rPr>
              <w:rFonts w:ascii="Arial" w:hAnsi="Arial" w:cs="Arial"/>
              <w:noProof/>
            </w:rPr>
            <w:t>(Jayakaran Mukundan, 2013)</w:t>
          </w:r>
          <w:r w:rsidR="00E5616E">
            <w:rPr>
              <w:rFonts w:ascii="Arial" w:hAnsi="Arial" w:cs="Arial"/>
            </w:rPr>
            <w:fldChar w:fldCharType="end"/>
          </w:r>
        </w:sdtContent>
      </w:sdt>
      <w:r w:rsidRPr="00670980">
        <w:rPr>
          <w:rFonts w:ascii="Arial" w:hAnsi="Arial" w:cs="Arial"/>
        </w:rPr>
        <w:t xml:space="preserve"> Despite the prevalence of reflective journaling in qualitative research, the literature on its methodological application is scarce, particularly about how rookie researchers can effectively include this methodology </w:t>
      </w:r>
      <w:r w:rsidR="00E5616E">
        <w:rPr>
          <w:rFonts w:ascii="Arial" w:hAnsi="Arial" w:cs="Arial"/>
        </w:rPr>
        <w:t>in</w:t>
      </w:r>
      <w:r w:rsidRPr="00670980">
        <w:rPr>
          <w:rFonts w:ascii="Arial" w:hAnsi="Arial" w:cs="Arial"/>
        </w:rPr>
        <w:t xml:space="preserve"> their investigations. Thus, I recognised the necessity of including my reflections as a fundamental component of my learning and research endeavours.</w:t>
      </w:r>
      <w:r w:rsidR="00633E1B">
        <w:rPr>
          <w:rFonts w:ascii="Arial" w:hAnsi="Arial" w:cs="Arial"/>
        </w:rPr>
        <w:t xml:space="preserve"> </w:t>
      </w:r>
      <w:sdt>
        <w:sdtPr>
          <w:rPr>
            <w:rFonts w:ascii="Arial" w:hAnsi="Arial" w:cs="Arial"/>
          </w:rPr>
          <w:id w:val="1797560960"/>
          <w:citation/>
        </w:sdtPr>
        <w:sdtContent>
          <w:r w:rsidR="00633E1B">
            <w:rPr>
              <w:rFonts w:ascii="Arial" w:hAnsi="Arial" w:cs="Arial"/>
            </w:rPr>
            <w:fldChar w:fldCharType="begin"/>
          </w:r>
          <w:r w:rsidR="00633E1B">
            <w:rPr>
              <w:rFonts w:ascii="Arial" w:hAnsi="Arial" w:cs="Arial"/>
            </w:rPr>
            <w:instrText xml:space="preserve"> CITATION Mar11 \l 2057 </w:instrText>
          </w:r>
          <w:r w:rsidR="00633E1B">
            <w:rPr>
              <w:rFonts w:ascii="Arial" w:hAnsi="Arial" w:cs="Arial"/>
            </w:rPr>
            <w:fldChar w:fldCharType="separate"/>
          </w:r>
          <w:r w:rsidR="00633E1B">
            <w:rPr>
              <w:rFonts w:ascii="Arial" w:hAnsi="Arial" w:cs="Arial"/>
              <w:noProof/>
            </w:rPr>
            <w:t xml:space="preserve"> </w:t>
          </w:r>
          <w:r w:rsidR="00633E1B" w:rsidRPr="00633E1B">
            <w:rPr>
              <w:rFonts w:ascii="Arial" w:hAnsi="Arial" w:cs="Arial"/>
              <w:noProof/>
            </w:rPr>
            <w:t>(Ryan, 2011)</w:t>
          </w:r>
          <w:r w:rsidR="00633E1B">
            <w:rPr>
              <w:rFonts w:ascii="Arial" w:hAnsi="Arial" w:cs="Arial"/>
            </w:rPr>
            <w:fldChar w:fldCharType="end"/>
          </w:r>
        </w:sdtContent>
      </w:sdt>
      <w:r w:rsidR="00633E1B">
        <w:rPr>
          <w:rFonts w:ascii="Arial" w:hAnsi="Arial" w:cs="Arial"/>
        </w:rPr>
        <w:t xml:space="preserve"> </w:t>
      </w:r>
    </w:p>
    <w:p w14:paraId="15999BD2" w14:textId="3FD2DCB9" w:rsidR="00670980" w:rsidRPr="00670980" w:rsidRDefault="00670980" w:rsidP="00670980">
      <w:pPr>
        <w:spacing w:line="360" w:lineRule="auto"/>
        <w:rPr>
          <w:rFonts w:ascii="Arial" w:hAnsi="Arial" w:cs="Arial"/>
        </w:rPr>
      </w:pPr>
      <w:r w:rsidRPr="00670980">
        <w:rPr>
          <w:rFonts w:ascii="Arial" w:hAnsi="Arial" w:cs="Arial"/>
        </w:rPr>
        <w:t xml:space="preserve">Critical thinking constituted a major emphasis throughout the module. Critical thinking is recognised as a skill that entails intellectually engaged and responsible reasoning, necessitating the application of knowledge, assumptions, and the ability to scrutinise one’s own thought processes. It includes self-correction, monitoring, and reflexivity, enabling individuals to assess the quality of their own cognitive </w:t>
      </w:r>
      <w:r w:rsidR="00265EDE">
        <w:rPr>
          <w:rFonts w:ascii="Arial" w:hAnsi="Arial" w:cs="Arial"/>
        </w:rPr>
        <w:t xml:space="preserve">processes. </w:t>
      </w:r>
      <w:sdt>
        <w:sdtPr>
          <w:rPr>
            <w:rFonts w:ascii="Arial" w:hAnsi="Arial" w:cs="Arial"/>
          </w:rPr>
          <w:id w:val="-1684352472"/>
          <w:citation/>
        </w:sdtPr>
        <w:sdtContent>
          <w:r w:rsidR="00265EDE">
            <w:rPr>
              <w:rFonts w:ascii="Arial" w:hAnsi="Arial" w:cs="Arial"/>
            </w:rPr>
            <w:fldChar w:fldCharType="begin"/>
          </w:r>
          <w:r w:rsidR="00265EDE">
            <w:rPr>
              <w:rFonts w:ascii="Arial" w:hAnsi="Arial" w:cs="Arial"/>
            </w:rPr>
            <w:instrText xml:space="preserve"> CITATION Lin11 \l 2057 </w:instrText>
          </w:r>
          <w:r w:rsidR="00265EDE">
            <w:rPr>
              <w:rFonts w:ascii="Arial" w:hAnsi="Arial" w:cs="Arial"/>
            </w:rPr>
            <w:fldChar w:fldCharType="separate"/>
          </w:r>
          <w:r w:rsidR="00265EDE" w:rsidRPr="00265EDE">
            <w:rPr>
              <w:rFonts w:ascii="Arial" w:hAnsi="Arial" w:cs="Arial"/>
              <w:noProof/>
            </w:rPr>
            <w:t>(Linda S. Behar-Horenstein, 2011)</w:t>
          </w:r>
          <w:r w:rsidR="00265EDE">
            <w:rPr>
              <w:rFonts w:ascii="Arial" w:hAnsi="Arial" w:cs="Arial"/>
            </w:rPr>
            <w:fldChar w:fldCharType="end"/>
          </w:r>
        </w:sdtContent>
      </w:sdt>
      <w:r w:rsidR="00265EDE">
        <w:rPr>
          <w:rFonts w:ascii="Arial" w:hAnsi="Arial" w:cs="Arial"/>
        </w:rPr>
        <w:t xml:space="preserve"> </w:t>
      </w:r>
      <w:r w:rsidRPr="00670980">
        <w:rPr>
          <w:rFonts w:ascii="Arial" w:hAnsi="Arial" w:cs="Arial"/>
        </w:rPr>
        <w:t xml:space="preserve">Through my engagement with these </w:t>
      </w:r>
      <w:r w:rsidRPr="00670980">
        <w:rPr>
          <w:rFonts w:ascii="Arial" w:hAnsi="Arial" w:cs="Arial"/>
        </w:rPr>
        <w:lastRenderedPageBreak/>
        <w:t>principles, I cultivated a heightened awareness of my cognitive processes, enhancing my efficacy as a learner and decision-maker.</w:t>
      </w:r>
    </w:p>
    <w:p w14:paraId="40FB7BAA" w14:textId="193E13C0" w:rsidR="00670980" w:rsidRPr="00670980" w:rsidRDefault="00670980" w:rsidP="00670980">
      <w:pPr>
        <w:spacing w:line="360" w:lineRule="auto"/>
        <w:rPr>
          <w:rFonts w:ascii="Arial" w:hAnsi="Arial" w:cs="Arial"/>
        </w:rPr>
      </w:pPr>
      <w:r w:rsidRPr="00670980">
        <w:rPr>
          <w:rFonts w:ascii="Arial" w:hAnsi="Arial" w:cs="Arial"/>
        </w:rPr>
        <w:t xml:space="preserve">However, my journey experienced several challenges. I occasionally found it challenging to fully understand abstract notions and theories. These problems presented obstacles that required perseverance and a growth attitude to surmount. Confronting intricate concepts elicited unease; nonetheless, I recognised that this discomfort may serve as a catalyst for profound learning. I discovered that directly addressing these problems is essential for development, enabling me to foster </w:t>
      </w:r>
      <w:r w:rsidR="00A021B0">
        <w:rPr>
          <w:rFonts w:ascii="Arial" w:hAnsi="Arial" w:cs="Arial"/>
        </w:rPr>
        <w:t xml:space="preserve">resilience. </w:t>
      </w:r>
      <w:sdt>
        <w:sdtPr>
          <w:rPr>
            <w:rFonts w:ascii="Arial" w:hAnsi="Arial" w:cs="Arial"/>
          </w:rPr>
          <w:id w:val="756868284"/>
          <w:citation/>
        </w:sdtPr>
        <w:sdtContent>
          <w:r w:rsidR="005E760E">
            <w:rPr>
              <w:rFonts w:ascii="Arial" w:hAnsi="Arial" w:cs="Arial"/>
            </w:rPr>
            <w:fldChar w:fldCharType="begin"/>
          </w:r>
          <w:r w:rsidR="005E760E">
            <w:rPr>
              <w:rFonts w:ascii="Arial" w:hAnsi="Arial" w:cs="Arial"/>
            </w:rPr>
            <w:instrText xml:space="preserve"> CITATION OuL14 \l 2057 </w:instrText>
          </w:r>
          <w:r w:rsidR="005E760E">
            <w:rPr>
              <w:rFonts w:ascii="Arial" w:hAnsi="Arial" w:cs="Arial"/>
            </w:rPr>
            <w:fldChar w:fldCharType="separate"/>
          </w:r>
          <w:r w:rsidR="005E760E">
            <w:rPr>
              <w:rFonts w:ascii="Arial" w:hAnsi="Arial" w:cs="Arial"/>
              <w:noProof/>
            </w:rPr>
            <w:t xml:space="preserve"> </w:t>
          </w:r>
          <w:r w:rsidR="005E760E" w:rsidRPr="005E760E">
            <w:rPr>
              <w:rFonts w:ascii="Arial" w:hAnsi="Arial" w:cs="Arial"/>
              <w:noProof/>
            </w:rPr>
            <w:t>(Ou Lydia Liu, 2014)</w:t>
          </w:r>
          <w:r w:rsidR="005E760E">
            <w:rPr>
              <w:rFonts w:ascii="Arial" w:hAnsi="Arial" w:cs="Arial"/>
            </w:rPr>
            <w:fldChar w:fldCharType="end"/>
          </w:r>
        </w:sdtContent>
      </w:sdt>
    </w:p>
    <w:p w14:paraId="0AC40154" w14:textId="77777777" w:rsidR="00670980" w:rsidRPr="00670980" w:rsidRDefault="00670980" w:rsidP="00670980">
      <w:pPr>
        <w:spacing w:line="360" w:lineRule="auto"/>
        <w:rPr>
          <w:rFonts w:ascii="Arial" w:hAnsi="Arial" w:cs="Arial"/>
        </w:rPr>
      </w:pPr>
      <w:r w:rsidRPr="00670980">
        <w:rPr>
          <w:rFonts w:ascii="Arial" w:hAnsi="Arial" w:cs="Arial"/>
        </w:rPr>
        <w:t>Upon reflection, I realised that I possess a strong aptitude for critically connecting with content. I possess an inherent tendency to pose incisive questions and promote conversations, enhancing both my individual learning and the overall classroom atmosphere. This capacity to promote dialogue has cultivated a vibrant environment favourable to collaborative learning.</w:t>
      </w:r>
    </w:p>
    <w:p w14:paraId="1C739B74" w14:textId="585E35DB" w:rsidR="00670980" w:rsidRPr="00670980" w:rsidRDefault="00670980" w:rsidP="00670980">
      <w:pPr>
        <w:spacing w:line="360" w:lineRule="auto"/>
        <w:rPr>
          <w:rFonts w:ascii="Arial" w:hAnsi="Arial" w:cs="Arial"/>
        </w:rPr>
      </w:pPr>
      <w:r w:rsidRPr="00670980">
        <w:rPr>
          <w:rFonts w:ascii="Arial" w:hAnsi="Arial" w:cs="Arial"/>
        </w:rPr>
        <w:t xml:space="preserve">On the other hand, I identified opportunities for enhancement, especially in the application of critical thinking principles to practical situations. Although I possessed confidence in my capacity to analyse academic materials, applying such analytical skills to actual decision-making scenarios has proven to be more difficult. Identifying this deficiency motivated me to pursue experiential learning opportunities that require critical assessment and practical implementation. I intend to pursue opportunities such as case studies or practical simulations to bridge this gap and improve my capacity for critical thinking in many </w:t>
      </w:r>
      <w:r w:rsidR="003A32E3">
        <w:rPr>
          <w:rFonts w:ascii="Arial" w:hAnsi="Arial" w:cs="Arial"/>
        </w:rPr>
        <w:t xml:space="preserve">scenarios. </w:t>
      </w:r>
      <w:sdt>
        <w:sdtPr>
          <w:rPr>
            <w:rFonts w:ascii="Arial" w:hAnsi="Arial" w:cs="Arial"/>
          </w:rPr>
          <w:id w:val="1644317302"/>
          <w:citation/>
        </w:sdtPr>
        <w:sdtContent>
          <w:r w:rsidR="00CB2997">
            <w:rPr>
              <w:rFonts w:ascii="Arial" w:hAnsi="Arial" w:cs="Arial"/>
            </w:rPr>
            <w:fldChar w:fldCharType="begin"/>
          </w:r>
          <w:r w:rsidR="00CB2997">
            <w:rPr>
              <w:rFonts w:ascii="Arial" w:hAnsi="Arial" w:cs="Arial"/>
            </w:rPr>
            <w:instrText xml:space="preserve"> CITATION Nig10 \l 2057 </w:instrText>
          </w:r>
          <w:r w:rsidR="00CB2997">
            <w:rPr>
              <w:rFonts w:ascii="Arial" w:hAnsi="Arial" w:cs="Arial"/>
            </w:rPr>
            <w:fldChar w:fldCharType="separate"/>
          </w:r>
          <w:r w:rsidR="00CB2997">
            <w:rPr>
              <w:rFonts w:ascii="Arial" w:hAnsi="Arial" w:cs="Arial"/>
              <w:noProof/>
            </w:rPr>
            <w:t xml:space="preserve"> </w:t>
          </w:r>
          <w:r w:rsidR="00CB2997" w:rsidRPr="00CB2997">
            <w:rPr>
              <w:rFonts w:ascii="Arial" w:hAnsi="Arial" w:cs="Arial"/>
              <w:noProof/>
            </w:rPr>
            <w:t>(Nigel Blake, 2010)</w:t>
          </w:r>
          <w:r w:rsidR="00CB2997">
            <w:rPr>
              <w:rFonts w:ascii="Arial" w:hAnsi="Arial" w:cs="Arial"/>
            </w:rPr>
            <w:fldChar w:fldCharType="end"/>
          </w:r>
        </w:sdtContent>
      </w:sdt>
    </w:p>
    <w:p w14:paraId="1A1F83DD" w14:textId="2A3D87FD" w:rsidR="00670980" w:rsidRPr="00670980" w:rsidRDefault="00670980" w:rsidP="00670980">
      <w:pPr>
        <w:spacing w:line="360" w:lineRule="auto"/>
        <w:rPr>
          <w:rFonts w:ascii="Arial" w:hAnsi="Arial" w:cs="Arial"/>
        </w:rPr>
      </w:pPr>
      <w:r w:rsidRPr="00670980">
        <w:rPr>
          <w:rFonts w:ascii="Arial" w:hAnsi="Arial" w:cs="Arial"/>
        </w:rPr>
        <w:t xml:space="preserve">Upon completing the lesson, I acquired essential abilities in </w:t>
      </w:r>
      <w:r w:rsidR="00A021B0">
        <w:rPr>
          <w:rFonts w:ascii="Arial" w:hAnsi="Arial" w:cs="Arial"/>
        </w:rPr>
        <w:t>paraphrasing</w:t>
      </w:r>
      <w:r w:rsidRPr="00670980">
        <w:rPr>
          <w:rFonts w:ascii="Arial" w:hAnsi="Arial" w:cs="Arial"/>
        </w:rPr>
        <w:t xml:space="preserve"> and reflective practice, as well as a knowledge that critical thinking necessitates active debate, reasoning, imagining, and the analysis of complex alternatives. </w:t>
      </w:r>
    </w:p>
    <w:p w14:paraId="46127D24" w14:textId="3FB39475" w:rsidR="00670980" w:rsidRPr="00670980" w:rsidRDefault="00670980" w:rsidP="00670980">
      <w:pPr>
        <w:spacing w:line="360" w:lineRule="auto"/>
        <w:rPr>
          <w:rFonts w:ascii="Arial" w:hAnsi="Arial" w:cs="Arial"/>
        </w:rPr>
      </w:pPr>
      <w:r w:rsidRPr="00670980">
        <w:rPr>
          <w:rFonts w:ascii="Arial" w:hAnsi="Arial" w:cs="Arial"/>
        </w:rPr>
        <w:t xml:space="preserve">This course of study has been crucial in developing my academic path, equipping me to meet the obstacles I would face in my studies and future profession. The insights acquired will establish a robust foundation for my continuous development, enhancing critical thinking as an indispensable lifelong talent for success. </w:t>
      </w:r>
      <w:sdt>
        <w:sdtPr>
          <w:rPr>
            <w:rFonts w:ascii="Arial" w:hAnsi="Arial" w:cs="Arial"/>
          </w:rPr>
          <w:id w:val="1215245940"/>
          <w:citation/>
        </w:sdtPr>
        <w:sdtContent>
          <w:r w:rsidR="00DC0DD6">
            <w:rPr>
              <w:rFonts w:ascii="Arial" w:hAnsi="Arial" w:cs="Arial"/>
            </w:rPr>
            <w:fldChar w:fldCharType="begin"/>
          </w:r>
          <w:r w:rsidR="00DC0DD6">
            <w:rPr>
              <w:rFonts w:ascii="Arial" w:hAnsi="Arial" w:cs="Arial"/>
            </w:rPr>
            <w:instrText xml:space="preserve"> CITATION RTP00 \l 2057 </w:instrText>
          </w:r>
          <w:r w:rsidR="00DC0DD6">
            <w:rPr>
              <w:rFonts w:ascii="Arial" w:hAnsi="Arial" w:cs="Arial"/>
            </w:rPr>
            <w:fldChar w:fldCharType="separate"/>
          </w:r>
          <w:r w:rsidR="00DC0DD6" w:rsidRPr="00DC0DD6">
            <w:rPr>
              <w:rFonts w:ascii="Arial" w:hAnsi="Arial" w:cs="Arial"/>
              <w:noProof/>
            </w:rPr>
            <w:t>(R.T Pithers, 2000)</w:t>
          </w:r>
          <w:r w:rsidR="00DC0DD6">
            <w:rPr>
              <w:rFonts w:ascii="Arial" w:hAnsi="Arial" w:cs="Arial"/>
            </w:rPr>
            <w:fldChar w:fldCharType="end"/>
          </w:r>
        </w:sdtContent>
      </w:sdt>
    </w:p>
    <w:p w14:paraId="50537C97" w14:textId="3DB7A502" w:rsidR="009B4767" w:rsidRDefault="00670980" w:rsidP="00670980">
      <w:pPr>
        <w:spacing w:line="360" w:lineRule="auto"/>
        <w:rPr>
          <w:rFonts w:ascii="Arial" w:hAnsi="Arial" w:cs="Arial"/>
        </w:rPr>
      </w:pPr>
      <w:r w:rsidRPr="00670980">
        <w:rPr>
          <w:rFonts w:ascii="Arial" w:hAnsi="Arial" w:cs="Arial"/>
        </w:rPr>
        <w:lastRenderedPageBreak/>
        <w:t xml:space="preserve">Upon reflection of this journey, I feel equipped to apply critical thinking abilities in various contexts. This experience has focused my academic objectives and provided me with the skills and confidence </w:t>
      </w:r>
      <w:r w:rsidR="003A32E3">
        <w:rPr>
          <w:rFonts w:ascii="Arial" w:hAnsi="Arial" w:cs="Arial"/>
        </w:rPr>
        <w:t>needed</w:t>
      </w:r>
      <w:r w:rsidRPr="00670980">
        <w:rPr>
          <w:rFonts w:ascii="Arial" w:hAnsi="Arial" w:cs="Arial"/>
        </w:rPr>
        <w:t xml:space="preserve"> to pursue them with passion and proficiency.</w:t>
      </w:r>
    </w:p>
    <w:p w14:paraId="7653FD82" w14:textId="78F50803" w:rsidR="006403F3" w:rsidRPr="006403F3" w:rsidRDefault="00B51B66" w:rsidP="006403F3">
      <w:pPr>
        <w:rPr>
          <w:rFonts w:ascii="Arial" w:hAnsi="Arial" w:cs="Arial"/>
        </w:rPr>
      </w:pPr>
      <w:r>
        <w:rPr>
          <w:rFonts w:ascii="Arial" w:hAnsi="Arial" w:cs="Arial"/>
        </w:rPr>
        <w:t xml:space="preserve">    In conclusion</w:t>
      </w:r>
      <w:r w:rsidRPr="00B51B66">
        <w:rPr>
          <w:rFonts w:ascii="Arial" w:hAnsi="Arial" w:cs="Arial"/>
        </w:rPr>
        <w:t xml:space="preserve">, this module has improved my knowledge of critical thinking and its real-world applications significantly. I now have a better understanding of my own mental processes and decision-making abilities because </w:t>
      </w:r>
      <w:r>
        <w:rPr>
          <w:rFonts w:ascii="Arial" w:hAnsi="Arial" w:cs="Arial"/>
        </w:rPr>
        <w:t>of</w:t>
      </w:r>
      <w:r w:rsidRPr="00B51B66">
        <w:rPr>
          <w:rFonts w:ascii="Arial" w:hAnsi="Arial" w:cs="Arial"/>
        </w:rPr>
        <w:t xml:space="preserve"> reflective practices and abilities like </w:t>
      </w:r>
      <w:r>
        <w:rPr>
          <w:rFonts w:ascii="Arial" w:hAnsi="Arial" w:cs="Arial"/>
        </w:rPr>
        <w:t>paraphrasing.</w:t>
      </w:r>
      <w:r w:rsidRPr="00B51B66">
        <w:rPr>
          <w:rFonts w:ascii="Arial" w:hAnsi="Arial" w:cs="Arial"/>
        </w:rPr>
        <w:t xml:space="preserve"> The difficulties encountered led to substantial personal development and reaffirmed the need </w:t>
      </w:r>
      <w:r>
        <w:rPr>
          <w:rFonts w:ascii="Arial" w:hAnsi="Arial" w:cs="Arial"/>
        </w:rPr>
        <w:t>for</w:t>
      </w:r>
      <w:r w:rsidRPr="00B51B66">
        <w:rPr>
          <w:rFonts w:ascii="Arial" w:hAnsi="Arial" w:cs="Arial"/>
        </w:rPr>
        <w:t xml:space="preserve"> resilience in education. I'm determined to put the knowledge I've received to use going ahead since I know that critical thinking is crucial for both achieving academic achievement and handling challenging real-world circumstances. I can now pursue my goals with more clarity and confidence because to this experience.</w:t>
      </w:r>
    </w:p>
    <w:p w14:paraId="0F316256" w14:textId="77777777" w:rsidR="006403F3" w:rsidRPr="006403F3" w:rsidRDefault="006403F3" w:rsidP="006403F3">
      <w:pPr>
        <w:rPr>
          <w:rFonts w:ascii="Arial" w:hAnsi="Arial" w:cs="Arial"/>
        </w:rPr>
      </w:pPr>
    </w:p>
    <w:p w14:paraId="18480827" w14:textId="77777777" w:rsidR="0058670D" w:rsidRDefault="0058670D" w:rsidP="00FD246E">
      <w:pPr>
        <w:rPr>
          <w:rFonts w:ascii="Arial" w:hAnsi="Arial" w:cs="Arial"/>
          <w:sz w:val="28"/>
          <w:szCs w:val="28"/>
        </w:rPr>
      </w:pPr>
    </w:p>
    <w:p w14:paraId="682290CD" w14:textId="77777777" w:rsidR="0058670D" w:rsidRDefault="0058670D" w:rsidP="00FD246E">
      <w:pPr>
        <w:rPr>
          <w:rFonts w:ascii="Arial" w:hAnsi="Arial" w:cs="Arial"/>
          <w:sz w:val="28"/>
          <w:szCs w:val="28"/>
        </w:rPr>
      </w:pPr>
    </w:p>
    <w:p w14:paraId="2BD4C8AA" w14:textId="77777777" w:rsidR="0058670D" w:rsidRDefault="0058670D" w:rsidP="00FD246E">
      <w:pPr>
        <w:rPr>
          <w:rFonts w:ascii="Arial" w:hAnsi="Arial" w:cs="Arial"/>
          <w:sz w:val="28"/>
          <w:szCs w:val="28"/>
        </w:rPr>
      </w:pPr>
    </w:p>
    <w:p w14:paraId="5E5AD972" w14:textId="77777777" w:rsidR="0058670D" w:rsidRDefault="0058670D" w:rsidP="00FD246E">
      <w:pPr>
        <w:rPr>
          <w:rFonts w:ascii="Arial" w:hAnsi="Arial" w:cs="Arial"/>
          <w:sz w:val="28"/>
          <w:szCs w:val="28"/>
        </w:rPr>
      </w:pPr>
    </w:p>
    <w:p w14:paraId="79F609DC" w14:textId="77777777" w:rsidR="0058670D" w:rsidRDefault="0058670D" w:rsidP="00FD246E">
      <w:pPr>
        <w:rPr>
          <w:rFonts w:ascii="Arial" w:hAnsi="Arial" w:cs="Arial"/>
          <w:sz w:val="28"/>
          <w:szCs w:val="28"/>
        </w:rPr>
      </w:pPr>
    </w:p>
    <w:p w14:paraId="6D15F2F8" w14:textId="77777777" w:rsidR="0058670D" w:rsidRDefault="0058670D" w:rsidP="00FD246E">
      <w:pPr>
        <w:rPr>
          <w:rFonts w:ascii="Arial" w:hAnsi="Arial" w:cs="Arial"/>
          <w:sz w:val="28"/>
          <w:szCs w:val="28"/>
        </w:rPr>
      </w:pPr>
    </w:p>
    <w:p w14:paraId="56C8B57A" w14:textId="77777777" w:rsidR="0058670D" w:rsidRDefault="0058670D" w:rsidP="00FD246E">
      <w:pPr>
        <w:rPr>
          <w:rFonts w:ascii="Arial" w:hAnsi="Arial" w:cs="Arial"/>
          <w:sz w:val="28"/>
          <w:szCs w:val="28"/>
        </w:rPr>
      </w:pPr>
    </w:p>
    <w:p w14:paraId="705AB0ED" w14:textId="77777777" w:rsidR="0058670D" w:rsidRDefault="0058670D" w:rsidP="00FD246E">
      <w:pPr>
        <w:rPr>
          <w:rFonts w:ascii="Arial" w:hAnsi="Arial" w:cs="Arial"/>
          <w:sz w:val="28"/>
          <w:szCs w:val="28"/>
        </w:rPr>
      </w:pPr>
    </w:p>
    <w:p w14:paraId="29328E35" w14:textId="77777777" w:rsidR="0058670D" w:rsidRDefault="0058670D" w:rsidP="00FD246E">
      <w:pPr>
        <w:rPr>
          <w:rFonts w:ascii="Arial" w:hAnsi="Arial" w:cs="Arial"/>
          <w:sz w:val="28"/>
          <w:szCs w:val="28"/>
        </w:rPr>
      </w:pPr>
    </w:p>
    <w:p w14:paraId="20AFFC49" w14:textId="77777777" w:rsidR="0058670D" w:rsidRDefault="0058670D" w:rsidP="00FD246E">
      <w:pPr>
        <w:rPr>
          <w:rFonts w:ascii="Arial" w:hAnsi="Arial" w:cs="Arial"/>
          <w:sz w:val="28"/>
          <w:szCs w:val="28"/>
        </w:rPr>
      </w:pPr>
    </w:p>
    <w:p w14:paraId="1583BE24" w14:textId="77777777" w:rsidR="0058670D" w:rsidRDefault="0058670D" w:rsidP="00FD246E">
      <w:pPr>
        <w:rPr>
          <w:rFonts w:ascii="Arial" w:hAnsi="Arial" w:cs="Arial"/>
          <w:sz w:val="28"/>
          <w:szCs w:val="28"/>
        </w:rPr>
      </w:pPr>
    </w:p>
    <w:p w14:paraId="0B00937E" w14:textId="77777777" w:rsidR="0058670D" w:rsidRDefault="0058670D" w:rsidP="00FD246E">
      <w:pPr>
        <w:rPr>
          <w:rFonts w:ascii="Arial" w:hAnsi="Arial" w:cs="Arial"/>
          <w:sz w:val="28"/>
          <w:szCs w:val="28"/>
        </w:rPr>
      </w:pPr>
    </w:p>
    <w:p w14:paraId="63E426B2" w14:textId="77777777" w:rsidR="0058670D" w:rsidRDefault="0058670D" w:rsidP="00FD246E">
      <w:pPr>
        <w:rPr>
          <w:rFonts w:ascii="Arial" w:hAnsi="Arial" w:cs="Arial"/>
          <w:sz w:val="28"/>
          <w:szCs w:val="28"/>
        </w:rPr>
      </w:pPr>
    </w:p>
    <w:p w14:paraId="0F8C9F28" w14:textId="77777777" w:rsidR="0058670D" w:rsidRDefault="0058670D" w:rsidP="00FD246E">
      <w:pPr>
        <w:rPr>
          <w:rFonts w:ascii="Arial" w:hAnsi="Arial" w:cs="Arial"/>
          <w:sz w:val="28"/>
          <w:szCs w:val="28"/>
        </w:rPr>
      </w:pPr>
    </w:p>
    <w:p w14:paraId="62233BF6" w14:textId="77777777" w:rsidR="0058670D" w:rsidRDefault="0058670D" w:rsidP="00FD246E">
      <w:pPr>
        <w:rPr>
          <w:rFonts w:ascii="Arial" w:hAnsi="Arial" w:cs="Arial"/>
          <w:sz w:val="28"/>
          <w:szCs w:val="28"/>
        </w:rPr>
      </w:pPr>
    </w:p>
    <w:p w14:paraId="3D6586AF" w14:textId="77777777" w:rsidR="0058670D" w:rsidRDefault="0058670D" w:rsidP="00FD246E">
      <w:pPr>
        <w:rPr>
          <w:rFonts w:ascii="Arial" w:hAnsi="Arial" w:cs="Arial"/>
          <w:sz w:val="28"/>
          <w:szCs w:val="28"/>
        </w:rPr>
      </w:pPr>
    </w:p>
    <w:sdt>
      <w:sdtPr>
        <w:rPr>
          <w:b/>
          <w:bCs/>
        </w:rPr>
        <w:id w:val="111145805"/>
        <w:bibliography/>
      </w:sdtPr>
      <w:sdtEndPr>
        <w:rPr>
          <w:b w:val="0"/>
          <w:bCs w:val="0"/>
        </w:rPr>
      </w:sdtEndPr>
      <w:sdtContent>
        <w:p w14:paraId="5D2C0CE8" w14:textId="46415DA6" w:rsidR="007A1C5E" w:rsidRPr="007A1C5E" w:rsidRDefault="007A1C5E" w:rsidP="007A1C5E">
          <w:pPr>
            <w:pStyle w:val="Bibliography"/>
            <w:ind w:left="720" w:hanging="720"/>
            <w:rPr>
              <w:rFonts w:ascii="Arial" w:hAnsi="Arial" w:cs="Arial"/>
              <w:b/>
              <w:bCs/>
              <w:sz w:val="32"/>
              <w:szCs w:val="32"/>
              <w:lang w:val="de-DE"/>
            </w:rPr>
          </w:pPr>
          <w:r w:rsidRPr="007A1C5E">
            <w:rPr>
              <w:rFonts w:ascii="Arial" w:hAnsi="Arial" w:cs="Arial"/>
              <w:b/>
              <w:bCs/>
              <w:sz w:val="32"/>
              <w:szCs w:val="32"/>
              <w:lang w:val="de-DE"/>
            </w:rPr>
            <w:t>Reference List</w:t>
          </w:r>
        </w:p>
        <w:p w14:paraId="74CA6CDC" w14:textId="685AD335" w:rsidR="007A1C5E" w:rsidRDefault="007A1C5E" w:rsidP="007A1C5E">
          <w:pPr>
            <w:pStyle w:val="Bibliography"/>
            <w:ind w:left="720" w:hanging="720"/>
            <w:rPr>
              <w:noProof/>
              <w:kern w:val="0"/>
              <w14:ligatures w14:val="none"/>
            </w:rPr>
          </w:pPr>
          <w:r>
            <w:fldChar w:fldCharType="begin"/>
          </w:r>
          <w:r w:rsidRPr="007A1C5E">
            <w:rPr>
              <w:lang w:val="de-DE"/>
            </w:rPr>
            <w:instrText xml:space="preserve"> BIBLIOGRAPHY </w:instrText>
          </w:r>
          <w:r>
            <w:fldChar w:fldCharType="separate"/>
          </w:r>
          <w:r w:rsidRPr="007A1C5E">
            <w:rPr>
              <w:noProof/>
              <w:lang w:val="de-DE"/>
            </w:rPr>
            <w:t xml:space="preserve">Jayakaran Mukundan, M. V. (2013). </w:t>
          </w:r>
          <w:r>
            <w:rPr>
              <w:noProof/>
            </w:rPr>
            <w:t xml:space="preserve">Elements of Young Adult Literature in Texts Used in Malaysian Secondary Schools. </w:t>
          </w:r>
          <w:r>
            <w:rPr>
              <w:i/>
              <w:iCs/>
              <w:noProof/>
            </w:rPr>
            <w:t>International Journal of Applied Linguistics &amp; English Literature</w:t>
          </w:r>
          <w:r>
            <w:rPr>
              <w:noProof/>
            </w:rPr>
            <w:t xml:space="preserve">, 118-128. </w:t>
          </w:r>
        </w:p>
        <w:p w14:paraId="14BF170E" w14:textId="77777777" w:rsidR="007A1C5E" w:rsidRDefault="007A1C5E" w:rsidP="007A1C5E">
          <w:pPr>
            <w:pStyle w:val="Bibliography"/>
            <w:ind w:left="720" w:hanging="720"/>
            <w:rPr>
              <w:noProof/>
            </w:rPr>
          </w:pPr>
          <w:r>
            <w:rPr>
              <w:noProof/>
            </w:rPr>
            <w:t xml:space="preserve">Klein, G. (2011). Critical thoughts about critical thinking. </w:t>
          </w:r>
          <w:r>
            <w:rPr>
              <w:i/>
              <w:iCs/>
              <w:noProof/>
            </w:rPr>
            <w:t>Theoretical Issues in Ergonomics Science</w:t>
          </w:r>
          <w:r>
            <w:rPr>
              <w:noProof/>
            </w:rPr>
            <w:t xml:space="preserve">, 210-224. </w:t>
          </w:r>
        </w:p>
        <w:p w14:paraId="01E4338E" w14:textId="77777777" w:rsidR="007A1C5E" w:rsidRDefault="007A1C5E" w:rsidP="007A1C5E">
          <w:pPr>
            <w:pStyle w:val="Bibliography"/>
            <w:ind w:left="720" w:hanging="720"/>
            <w:rPr>
              <w:noProof/>
            </w:rPr>
          </w:pPr>
          <w:r w:rsidRPr="00D01DB1">
            <w:rPr>
              <w:noProof/>
              <w:lang w:val="de-DE"/>
            </w:rPr>
            <w:t xml:space="preserve">Linda S. Behar-Horenstein, L. N. (2011). </w:t>
          </w:r>
          <w:r>
            <w:rPr>
              <w:noProof/>
            </w:rPr>
            <w:t xml:space="preserve">Teaching Critical Thinking Skills In Higher Education: A Review Of The Literature. </w:t>
          </w:r>
          <w:r>
            <w:rPr>
              <w:i/>
              <w:iCs/>
              <w:noProof/>
            </w:rPr>
            <w:t>Journal of College Teaching &amp; Learning (TLC)</w:t>
          </w:r>
          <w:r>
            <w:rPr>
              <w:noProof/>
            </w:rPr>
            <w:t xml:space="preserve">. </w:t>
          </w:r>
        </w:p>
        <w:p w14:paraId="2A9A7C4B" w14:textId="77777777" w:rsidR="007A1C5E" w:rsidRDefault="007A1C5E" w:rsidP="007A1C5E">
          <w:pPr>
            <w:pStyle w:val="Bibliography"/>
            <w:ind w:left="720" w:hanging="720"/>
            <w:rPr>
              <w:noProof/>
            </w:rPr>
          </w:pPr>
          <w:r>
            <w:rPr>
              <w:noProof/>
            </w:rPr>
            <w:t xml:space="preserve">McCarthy, J. (2011). Reflective Writing, Higher Education and Professional Practice. </w:t>
          </w:r>
          <w:r>
            <w:rPr>
              <w:i/>
              <w:iCs/>
              <w:noProof/>
            </w:rPr>
            <w:t>Journal for Education in the Built Environment</w:t>
          </w:r>
          <w:r>
            <w:rPr>
              <w:noProof/>
            </w:rPr>
            <w:t xml:space="preserve">, 29-43. </w:t>
          </w:r>
        </w:p>
        <w:p w14:paraId="039F1B73" w14:textId="77777777" w:rsidR="007A1C5E" w:rsidRDefault="007A1C5E" w:rsidP="007A1C5E">
          <w:pPr>
            <w:pStyle w:val="Bibliography"/>
            <w:ind w:left="720" w:hanging="720"/>
            <w:rPr>
              <w:noProof/>
            </w:rPr>
          </w:pPr>
          <w:r>
            <w:rPr>
              <w:noProof/>
            </w:rPr>
            <w:t xml:space="preserve">Moon, J. A. (2006). </w:t>
          </w:r>
          <w:r>
            <w:rPr>
              <w:i/>
              <w:iCs/>
              <w:noProof/>
            </w:rPr>
            <w:t>Learning Journals.</w:t>
          </w:r>
          <w:r>
            <w:rPr>
              <w:noProof/>
            </w:rPr>
            <w:t xml:space="preserve"> London: Routledge. </w:t>
          </w:r>
        </w:p>
        <w:p w14:paraId="09ECB8DD" w14:textId="77777777" w:rsidR="007A1C5E" w:rsidRDefault="007A1C5E" w:rsidP="007A1C5E">
          <w:pPr>
            <w:pStyle w:val="Bibliography"/>
            <w:ind w:left="720" w:hanging="720"/>
            <w:rPr>
              <w:noProof/>
            </w:rPr>
          </w:pPr>
          <w:r>
            <w:rPr>
              <w:noProof/>
            </w:rPr>
            <w:t xml:space="preserve">Nigel Blake, E. A. (2010). </w:t>
          </w:r>
          <w:r>
            <w:rPr>
              <w:i/>
              <w:iCs/>
              <w:noProof/>
            </w:rPr>
            <w:t>The Blackwell guide to the philosophy of education.</w:t>
          </w:r>
          <w:r>
            <w:rPr>
              <w:noProof/>
            </w:rPr>
            <w:t xml:space="preserve"> Malden Mass.: Blackwell. </w:t>
          </w:r>
        </w:p>
        <w:p w14:paraId="597C9E98" w14:textId="77777777" w:rsidR="007A1C5E" w:rsidRDefault="007A1C5E" w:rsidP="007A1C5E">
          <w:pPr>
            <w:pStyle w:val="Bibliography"/>
            <w:ind w:left="720" w:hanging="720"/>
            <w:rPr>
              <w:noProof/>
            </w:rPr>
          </w:pPr>
          <w:r>
            <w:rPr>
              <w:noProof/>
            </w:rPr>
            <w:t xml:space="preserve">Ou Lydia Liu, L. F. (2014). Assessing Critical Thinking in Higher Education: Current State and Directions for Next-Generation Assessment. </w:t>
          </w:r>
          <w:r>
            <w:rPr>
              <w:i/>
              <w:iCs/>
              <w:noProof/>
            </w:rPr>
            <w:t>ETS Research Report Series</w:t>
          </w:r>
          <w:r>
            <w:rPr>
              <w:noProof/>
            </w:rPr>
            <w:t>, 1-23. Accesed 24.04.2025</w:t>
          </w:r>
        </w:p>
        <w:p w14:paraId="1CDD22C9" w14:textId="77777777" w:rsidR="007A1C5E" w:rsidRDefault="007A1C5E" w:rsidP="007A1C5E">
          <w:pPr>
            <w:pStyle w:val="Bibliography"/>
            <w:ind w:left="720" w:hanging="720"/>
            <w:rPr>
              <w:noProof/>
            </w:rPr>
          </w:pPr>
          <w:r>
            <w:rPr>
              <w:noProof/>
            </w:rPr>
            <w:t xml:space="preserve">R.T Pithers, R. S. (2000). Critical thinking in education: a review. 237-249.  </w:t>
          </w:r>
        </w:p>
        <w:p w14:paraId="6A8C2C45" w14:textId="77777777" w:rsidR="007A1C5E" w:rsidRDefault="007A1C5E" w:rsidP="007A1C5E">
          <w:pPr>
            <w:pStyle w:val="Bibliography"/>
            <w:ind w:left="720" w:hanging="720"/>
            <w:rPr>
              <w:noProof/>
            </w:rPr>
          </w:pPr>
          <w:r>
            <w:rPr>
              <w:noProof/>
            </w:rPr>
            <w:t xml:space="preserve">Ryan, M. (2011). Improving reflective writing in higher education: a social semiotic perspective. </w:t>
          </w:r>
          <w:r>
            <w:rPr>
              <w:i/>
              <w:iCs/>
              <w:noProof/>
            </w:rPr>
            <w:t>Teaching in Higher Education</w:t>
          </w:r>
          <w:r>
            <w:rPr>
              <w:noProof/>
            </w:rPr>
            <w:t>, 99-111. Accesed 20.04.2025</w:t>
          </w:r>
        </w:p>
        <w:p w14:paraId="1E8B3633" w14:textId="77777777" w:rsidR="007A1C5E" w:rsidRDefault="007A1C5E" w:rsidP="007A1C5E">
          <w:pPr>
            <w:pStyle w:val="Bibliography"/>
            <w:ind w:left="720" w:hanging="720"/>
            <w:rPr>
              <w:noProof/>
            </w:rPr>
          </w:pPr>
          <w:r>
            <w:rPr>
              <w:noProof/>
            </w:rPr>
            <w:t xml:space="preserve">Sen, B. (2010). Reflective Writing: A Management Skill. </w:t>
          </w:r>
          <w:r>
            <w:rPr>
              <w:i/>
              <w:iCs/>
              <w:noProof/>
            </w:rPr>
            <w:t>Library Management</w:t>
          </w:r>
          <w:r>
            <w:rPr>
              <w:noProof/>
            </w:rPr>
            <w:t xml:space="preserve">, 79–93. </w:t>
          </w:r>
        </w:p>
        <w:p w14:paraId="2A64694C" w14:textId="5DAB01EA" w:rsidR="00D01DB1" w:rsidRDefault="007A1C5E" w:rsidP="007A1C5E">
          <w:r>
            <w:rPr>
              <w:b/>
              <w:bCs/>
              <w:noProof/>
            </w:rPr>
            <w:fldChar w:fldCharType="end"/>
          </w:r>
        </w:p>
      </w:sdtContent>
    </w:sdt>
    <w:p w14:paraId="64387A0B" w14:textId="77777777" w:rsidR="0058670D" w:rsidRDefault="0058670D" w:rsidP="00FD246E">
      <w:pPr>
        <w:rPr>
          <w:rFonts w:ascii="Arial" w:hAnsi="Arial" w:cs="Arial"/>
          <w:sz w:val="28"/>
          <w:szCs w:val="28"/>
        </w:rPr>
      </w:pPr>
    </w:p>
    <w:p w14:paraId="0412D29A" w14:textId="77777777" w:rsidR="0058670D" w:rsidRDefault="0058670D" w:rsidP="00FD246E">
      <w:pPr>
        <w:rPr>
          <w:rFonts w:ascii="Arial" w:hAnsi="Arial" w:cs="Arial"/>
          <w:sz w:val="28"/>
          <w:szCs w:val="28"/>
        </w:rPr>
      </w:pPr>
    </w:p>
    <w:p w14:paraId="0A6645B5" w14:textId="77777777" w:rsidR="0058670D" w:rsidRDefault="0058670D" w:rsidP="00FD246E">
      <w:pPr>
        <w:rPr>
          <w:rFonts w:ascii="Arial" w:hAnsi="Arial" w:cs="Arial"/>
          <w:sz w:val="28"/>
          <w:szCs w:val="28"/>
        </w:rPr>
      </w:pPr>
    </w:p>
    <w:p w14:paraId="06B24D68" w14:textId="77777777" w:rsidR="0058670D" w:rsidRDefault="0058670D" w:rsidP="00FD246E">
      <w:pPr>
        <w:rPr>
          <w:rFonts w:ascii="Arial" w:hAnsi="Arial" w:cs="Arial"/>
          <w:sz w:val="28"/>
          <w:szCs w:val="28"/>
        </w:rPr>
      </w:pPr>
    </w:p>
    <w:p w14:paraId="7C4D4F33" w14:textId="77777777" w:rsidR="0058670D" w:rsidRDefault="0058670D" w:rsidP="00FD246E">
      <w:pPr>
        <w:rPr>
          <w:rFonts w:ascii="Arial" w:hAnsi="Arial" w:cs="Arial"/>
          <w:sz w:val="28"/>
          <w:szCs w:val="28"/>
        </w:rPr>
      </w:pPr>
    </w:p>
    <w:p w14:paraId="202BB0E1" w14:textId="77777777" w:rsidR="0058670D" w:rsidRDefault="0058670D" w:rsidP="00FD246E">
      <w:pPr>
        <w:rPr>
          <w:rFonts w:ascii="Arial" w:hAnsi="Arial" w:cs="Arial"/>
          <w:sz w:val="28"/>
          <w:szCs w:val="28"/>
        </w:rPr>
      </w:pPr>
    </w:p>
    <w:p w14:paraId="36CB4835" w14:textId="77777777" w:rsidR="0058670D" w:rsidRDefault="0058670D" w:rsidP="00FD246E">
      <w:pPr>
        <w:rPr>
          <w:rFonts w:ascii="Arial" w:hAnsi="Arial" w:cs="Arial"/>
          <w:sz w:val="28"/>
          <w:szCs w:val="28"/>
        </w:rPr>
      </w:pPr>
    </w:p>
    <w:p w14:paraId="0B16028C" w14:textId="77777777" w:rsidR="0058670D" w:rsidRDefault="0058670D" w:rsidP="00FD246E">
      <w:pPr>
        <w:rPr>
          <w:rFonts w:ascii="Arial" w:hAnsi="Arial" w:cs="Arial"/>
          <w:sz w:val="28"/>
          <w:szCs w:val="28"/>
        </w:rPr>
      </w:pPr>
    </w:p>
    <w:p w14:paraId="6980CAAD" w14:textId="77777777" w:rsidR="0058670D" w:rsidRPr="00FD246E" w:rsidRDefault="0058670D" w:rsidP="00FD246E">
      <w:pPr>
        <w:rPr>
          <w:rFonts w:ascii="Arial" w:hAnsi="Arial" w:cs="Arial"/>
          <w:sz w:val="28"/>
          <w:szCs w:val="28"/>
        </w:rPr>
      </w:pPr>
    </w:p>
    <w:sectPr w:rsidR="0058670D" w:rsidRPr="00FD246E">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199556" w14:textId="77777777" w:rsidR="00261909" w:rsidRDefault="00261909" w:rsidP="001C5C8F">
      <w:pPr>
        <w:spacing w:after="0" w:line="240" w:lineRule="auto"/>
      </w:pPr>
      <w:r>
        <w:separator/>
      </w:r>
    </w:p>
  </w:endnote>
  <w:endnote w:type="continuationSeparator" w:id="0">
    <w:p w14:paraId="14085CEF" w14:textId="77777777" w:rsidR="00261909" w:rsidRDefault="00261909" w:rsidP="001C5C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27926164"/>
      <w:docPartObj>
        <w:docPartGallery w:val="Page Numbers (Bottom of Page)"/>
        <w:docPartUnique/>
      </w:docPartObj>
    </w:sdtPr>
    <w:sdtContent>
      <w:p w14:paraId="64D12A21" w14:textId="0079DEC0" w:rsidR="00394CAC" w:rsidRDefault="00394CAC" w:rsidP="00E756D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88C98DE" w14:textId="77777777" w:rsidR="00394CAC" w:rsidRDefault="00394CAC" w:rsidP="00E756D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05415634"/>
      <w:docPartObj>
        <w:docPartGallery w:val="Page Numbers (Bottom of Page)"/>
        <w:docPartUnique/>
      </w:docPartObj>
    </w:sdtPr>
    <w:sdtContent>
      <w:p w14:paraId="12930AAA" w14:textId="46220232" w:rsidR="00E756D8" w:rsidRDefault="00E756D8" w:rsidP="0089359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8</w:t>
        </w:r>
        <w:r>
          <w:rPr>
            <w:rStyle w:val="PageNumber"/>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69195C" w14:textId="77777777" w:rsidR="00261909" w:rsidRDefault="00261909" w:rsidP="001C5C8F">
      <w:pPr>
        <w:spacing w:after="0" w:line="240" w:lineRule="auto"/>
      </w:pPr>
      <w:r>
        <w:separator/>
      </w:r>
    </w:p>
  </w:footnote>
  <w:footnote w:type="continuationSeparator" w:id="0">
    <w:p w14:paraId="12F901AB" w14:textId="77777777" w:rsidR="00261909" w:rsidRDefault="00261909" w:rsidP="001C5C8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18CD"/>
    <w:rsid w:val="000013C2"/>
    <w:rsid w:val="00033100"/>
    <w:rsid w:val="00060E3A"/>
    <w:rsid w:val="000A1BA1"/>
    <w:rsid w:val="000C38F1"/>
    <w:rsid w:val="000D411F"/>
    <w:rsid w:val="00131049"/>
    <w:rsid w:val="00171F92"/>
    <w:rsid w:val="001C5C8F"/>
    <w:rsid w:val="001D2C37"/>
    <w:rsid w:val="00213E75"/>
    <w:rsid w:val="00260480"/>
    <w:rsid w:val="00261909"/>
    <w:rsid w:val="00265EDE"/>
    <w:rsid w:val="002A712F"/>
    <w:rsid w:val="002C055B"/>
    <w:rsid w:val="00303BEF"/>
    <w:rsid w:val="00312BB5"/>
    <w:rsid w:val="00376AFF"/>
    <w:rsid w:val="0038046B"/>
    <w:rsid w:val="00394CAC"/>
    <w:rsid w:val="003A32E3"/>
    <w:rsid w:val="003E5FAE"/>
    <w:rsid w:val="0041594B"/>
    <w:rsid w:val="00427C2C"/>
    <w:rsid w:val="004425A0"/>
    <w:rsid w:val="004848E8"/>
    <w:rsid w:val="004D4AC7"/>
    <w:rsid w:val="004E3B29"/>
    <w:rsid w:val="00515BB0"/>
    <w:rsid w:val="00581B6D"/>
    <w:rsid w:val="0058670D"/>
    <w:rsid w:val="005D0ACB"/>
    <w:rsid w:val="005D37DA"/>
    <w:rsid w:val="005E760E"/>
    <w:rsid w:val="00633E1B"/>
    <w:rsid w:val="006403F3"/>
    <w:rsid w:val="00646395"/>
    <w:rsid w:val="00670980"/>
    <w:rsid w:val="006F00FB"/>
    <w:rsid w:val="007656BB"/>
    <w:rsid w:val="007A1C5E"/>
    <w:rsid w:val="007E2DA7"/>
    <w:rsid w:val="0086708A"/>
    <w:rsid w:val="00867C2B"/>
    <w:rsid w:val="00872422"/>
    <w:rsid w:val="008C7F6D"/>
    <w:rsid w:val="008D6A00"/>
    <w:rsid w:val="008F7E91"/>
    <w:rsid w:val="00972675"/>
    <w:rsid w:val="00986695"/>
    <w:rsid w:val="009918CD"/>
    <w:rsid w:val="009B4767"/>
    <w:rsid w:val="009C31B5"/>
    <w:rsid w:val="00A021B0"/>
    <w:rsid w:val="00A759D4"/>
    <w:rsid w:val="00B51B66"/>
    <w:rsid w:val="00C00C78"/>
    <w:rsid w:val="00C04412"/>
    <w:rsid w:val="00CB2997"/>
    <w:rsid w:val="00CE78E0"/>
    <w:rsid w:val="00D01DB1"/>
    <w:rsid w:val="00D27EC7"/>
    <w:rsid w:val="00D60489"/>
    <w:rsid w:val="00DA31C0"/>
    <w:rsid w:val="00DC0DD6"/>
    <w:rsid w:val="00E5616E"/>
    <w:rsid w:val="00E756D8"/>
    <w:rsid w:val="00E86C27"/>
    <w:rsid w:val="00F25117"/>
    <w:rsid w:val="00FB4B1B"/>
    <w:rsid w:val="00FD24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F8EE21"/>
  <w15:chartTrackingRefBased/>
  <w15:docId w15:val="{998C3975-149B-5549-8298-375648C195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18C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918C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918C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918C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918C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918C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918C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918C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918C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18C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918C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918C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918C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918C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918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918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918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918CD"/>
    <w:rPr>
      <w:rFonts w:eastAsiaTheme="majorEastAsia" w:cstheme="majorBidi"/>
      <w:color w:val="272727" w:themeColor="text1" w:themeTint="D8"/>
    </w:rPr>
  </w:style>
  <w:style w:type="paragraph" w:styleId="Title">
    <w:name w:val="Title"/>
    <w:basedOn w:val="Normal"/>
    <w:next w:val="Normal"/>
    <w:link w:val="TitleChar"/>
    <w:uiPriority w:val="10"/>
    <w:qFormat/>
    <w:rsid w:val="009918C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18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918C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918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918CD"/>
    <w:pPr>
      <w:spacing w:before="160"/>
      <w:jc w:val="center"/>
    </w:pPr>
    <w:rPr>
      <w:i/>
      <w:iCs/>
      <w:color w:val="404040" w:themeColor="text1" w:themeTint="BF"/>
    </w:rPr>
  </w:style>
  <w:style w:type="character" w:customStyle="1" w:styleId="QuoteChar">
    <w:name w:val="Quote Char"/>
    <w:basedOn w:val="DefaultParagraphFont"/>
    <w:link w:val="Quote"/>
    <w:uiPriority w:val="29"/>
    <w:rsid w:val="009918CD"/>
    <w:rPr>
      <w:i/>
      <w:iCs/>
      <w:color w:val="404040" w:themeColor="text1" w:themeTint="BF"/>
    </w:rPr>
  </w:style>
  <w:style w:type="paragraph" w:styleId="ListParagraph">
    <w:name w:val="List Paragraph"/>
    <w:basedOn w:val="Normal"/>
    <w:uiPriority w:val="34"/>
    <w:qFormat/>
    <w:rsid w:val="009918CD"/>
    <w:pPr>
      <w:ind w:left="720"/>
      <w:contextualSpacing/>
    </w:pPr>
  </w:style>
  <w:style w:type="character" w:styleId="IntenseEmphasis">
    <w:name w:val="Intense Emphasis"/>
    <w:basedOn w:val="DefaultParagraphFont"/>
    <w:uiPriority w:val="21"/>
    <w:qFormat/>
    <w:rsid w:val="009918CD"/>
    <w:rPr>
      <w:i/>
      <w:iCs/>
      <w:color w:val="0F4761" w:themeColor="accent1" w:themeShade="BF"/>
    </w:rPr>
  </w:style>
  <w:style w:type="paragraph" w:styleId="IntenseQuote">
    <w:name w:val="Intense Quote"/>
    <w:basedOn w:val="Normal"/>
    <w:next w:val="Normal"/>
    <w:link w:val="IntenseQuoteChar"/>
    <w:uiPriority w:val="30"/>
    <w:qFormat/>
    <w:rsid w:val="009918C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918CD"/>
    <w:rPr>
      <w:i/>
      <w:iCs/>
      <w:color w:val="0F4761" w:themeColor="accent1" w:themeShade="BF"/>
    </w:rPr>
  </w:style>
  <w:style w:type="character" w:styleId="IntenseReference">
    <w:name w:val="Intense Reference"/>
    <w:basedOn w:val="DefaultParagraphFont"/>
    <w:uiPriority w:val="32"/>
    <w:qFormat/>
    <w:rsid w:val="009918CD"/>
    <w:rPr>
      <w:b/>
      <w:bCs/>
      <w:smallCaps/>
      <w:color w:val="0F4761" w:themeColor="accent1" w:themeShade="BF"/>
      <w:spacing w:val="5"/>
    </w:rPr>
  </w:style>
  <w:style w:type="paragraph" w:styleId="Header">
    <w:name w:val="header"/>
    <w:basedOn w:val="Normal"/>
    <w:link w:val="HeaderChar"/>
    <w:uiPriority w:val="99"/>
    <w:unhideWhenUsed/>
    <w:rsid w:val="001C5C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5C8F"/>
  </w:style>
  <w:style w:type="paragraph" w:styleId="Footer">
    <w:name w:val="footer"/>
    <w:basedOn w:val="Normal"/>
    <w:link w:val="FooterChar"/>
    <w:uiPriority w:val="99"/>
    <w:unhideWhenUsed/>
    <w:rsid w:val="001C5C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5C8F"/>
  </w:style>
  <w:style w:type="character" w:customStyle="1" w:styleId="apple-converted-space">
    <w:name w:val="apple-converted-space"/>
    <w:basedOn w:val="DefaultParagraphFont"/>
    <w:rsid w:val="00867C2B"/>
  </w:style>
  <w:style w:type="character" w:styleId="PageNumber">
    <w:name w:val="page number"/>
    <w:basedOn w:val="DefaultParagraphFont"/>
    <w:uiPriority w:val="99"/>
    <w:semiHidden/>
    <w:unhideWhenUsed/>
    <w:rsid w:val="00394CAC"/>
  </w:style>
  <w:style w:type="paragraph" w:styleId="Bibliography">
    <w:name w:val="Bibliography"/>
    <w:basedOn w:val="Normal"/>
    <w:next w:val="Normal"/>
    <w:uiPriority w:val="37"/>
    <w:unhideWhenUsed/>
    <w:rsid w:val="00D01D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6525125">
      <w:bodyDiv w:val="1"/>
      <w:marLeft w:val="0"/>
      <w:marRight w:val="0"/>
      <w:marTop w:val="0"/>
      <w:marBottom w:val="0"/>
      <w:divBdr>
        <w:top w:val="none" w:sz="0" w:space="0" w:color="auto"/>
        <w:left w:val="none" w:sz="0" w:space="0" w:color="auto"/>
        <w:bottom w:val="none" w:sz="0" w:space="0" w:color="auto"/>
        <w:right w:val="none" w:sz="0" w:space="0" w:color="auto"/>
      </w:divBdr>
    </w:div>
    <w:div w:id="602542959">
      <w:bodyDiv w:val="1"/>
      <w:marLeft w:val="0"/>
      <w:marRight w:val="0"/>
      <w:marTop w:val="0"/>
      <w:marBottom w:val="0"/>
      <w:divBdr>
        <w:top w:val="none" w:sz="0" w:space="0" w:color="auto"/>
        <w:left w:val="none" w:sz="0" w:space="0" w:color="auto"/>
        <w:bottom w:val="none" w:sz="0" w:space="0" w:color="auto"/>
        <w:right w:val="none" w:sz="0" w:space="0" w:color="auto"/>
      </w:divBdr>
    </w:div>
    <w:div w:id="683169798">
      <w:bodyDiv w:val="1"/>
      <w:marLeft w:val="0"/>
      <w:marRight w:val="0"/>
      <w:marTop w:val="0"/>
      <w:marBottom w:val="0"/>
      <w:divBdr>
        <w:top w:val="none" w:sz="0" w:space="0" w:color="auto"/>
        <w:left w:val="none" w:sz="0" w:space="0" w:color="auto"/>
        <w:bottom w:val="none" w:sz="0" w:space="0" w:color="auto"/>
        <w:right w:val="none" w:sz="0" w:space="0" w:color="auto"/>
      </w:divBdr>
    </w:div>
    <w:div w:id="710107476">
      <w:bodyDiv w:val="1"/>
      <w:marLeft w:val="0"/>
      <w:marRight w:val="0"/>
      <w:marTop w:val="0"/>
      <w:marBottom w:val="0"/>
      <w:divBdr>
        <w:top w:val="none" w:sz="0" w:space="0" w:color="auto"/>
        <w:left w:val="none" w:sz="0" w:space="0" w:color="auto"/>
        <w:bottom w:val="none" w:sz="0" w:space="0" w:color="auto"/>
        <w:right w:val="none" w:sz="0" w:space="0" w:color="auto"/>
      </w:divBdr>
    </w:div>
    <w:div w:id="958492076">
      <w:bodyDiv w:val="1"/>
      <w:marLeft w:val="0"/>
      <w:marRight w:val="0"/>
      <w:marTop w:val="0"/>
      <w:marBottom w:val="0"/>
      <w:divBdr>
        <w:top w:val="none" w:sz="0" w:space="0" w:color="auto"/>
        <w:left w:val="none" w:sz="0" w:space="0" w:color="auto"/>
        <w:bottom w:val="none" w:sz="0" w:space="0" w:color="auto"/>
        <w:right w:val="none" w:sz="0" w:space="0" w:color="auto"/>
      </w:divBdr>
    </w:div>
    <w:div w:id="999498961">
      <w:bodyDiv w:val="1"/>
      <w:marLeft w:val="0"/>
      <w:marRight w:val="0"/>
      <w:marTop w:val="0"/>
      <w:marBottom w:val="0"/>
      <w:divBdr>
        <w:top w:val="none" w:sz="0" w:space="0" w:color="auto"/>
        <w:left w:val="none" w:sz="0" w:space="0" w:color="auto"/>
        <w:bottom w:val="none" w:sz="0" w:space="0" w:color="auto"/>
        <w:right w:val="none" w:sz="0" w:space="0" w:color="auto"/>
      </w:divBdr>
    </w:div>
    <w:div w:id="1141076666">
      <w:bodyDiv w:val="1"/>
      <w:marLeft w:val="0"/>
      <w:marRight w:val="0"/>
      <w:marTop w:val="0"/>
      <w:marBottom w:val="0"/>
      <w:divBdr>
        <w:top w:val="none" w:sz="0" w:space="0" w:color="auto"/>
        <w:left w:val="none" w:sz="0" w:space="0" w:color="auto"/>
        <w:bottom w:val="none" w:sz="0" w:space="0" w:color="auto"/>
        <w:right w:val="none" w:sz="0" w:space="0" w:color="auto"/>
      </w:divBdr>
    </w:div>
    <w:div w:id="1309893370">
      <w:bodyDiv w:val="1"/>
      <w:marLeft w:val="0"/>
      <w:marRight w:val="0"/>
      <w:marTop w:val="0"/>
      <w:marBottom w:val="0"/>
      <w:divBdr>
        <w:top w:val="none" w:sz="0" w:space="0" w:color="auto"/>
        <w:left w:val="none" w:sz="0" w:space="0" w:color="auto"/>
        <w:bottom w:val="none" w:sz="0" w:space="0" w:color="auto"/>
        <w:right w:val="none" w:sz="0" w:space="0" w:color="auto"/>
      </w:divBdr>
    </w:div>
    <w:div w:id="1500804798">
      <w:bodyDiv w:val="1"/>
      <w:marLeft w:val="0"/>
      <w:marRight w:val="0"/>
      <w:marTop w:val="0"/>
      <w:marBottom w:val="0"/>
      <w:divBdr>
        <w:top w:val="none" w:sz="0" w:space="0" w:color="auto"/>
        <w:left w:val="none" w:sz="0" w:space="0" w:color="auto"/>
        <w:bottom w:val="none" w:sz="0" w:space="0" w:color="auto"/>
        <w:right w:val="none" w:sz="0" w:space="0" w:color="auto"/>
      </w:divBdr>
    </w:div>
    <w:div w:id="1501582944">
      <w:bodyDiv w:val="1"/>
      <w:marLeft w:val="0"/>
      <w:marRight w:val="0"/>
      <w:marTop w:val="0"/>
      <w:marBottom w:val="0"/>
      <w:divBdr>
        <w:top w:val="none" w:sz="0" w:space="0" w:color="auto"/>
        <w:left w:val="none" w:sz="0" w:space="0" w:color="auto"/>
        <w:bottom w:val="none" w:sz="0" w:space="0" w:color="auto"/>
        <w:right w:val="none" w:sz="0" w:space="0" w:color="auto"/>
      </w:divBdr>
      <w:divsChild>
        <w:div w:id="567347140">
          <w:marLeft w:val="0"/>
          <w:marRight w:val="0"/>
          <w:marTop w:val="0"/>
          <w:marBottom w:val="0"/>
          <w:divBdr>
            <w:top w:val="none" w:sz="0" w:space="0" w:color="auto"/>
            <w:left w:val="none" w:sz="0" w:space="0" w:color="auto"/>
            <w:bottom w:val="none" w:sz="0" w:space="0" w:color="auto"/>
            <w:right w:val="none" w:sz="0" w:space="0" w:color="auto"/>
          </w:divBdr>
        </w:div>
        <w:div w:id="434256002">
          <w:marLeft w:val="0"/>
          <w:marRight w:val="0"/>
          <w:marTop w:val="0"/>
          <w:marBottom w:val="0"/>
          <w:divBdr>
            <w:top w:val="none" w:sz="0" w:space="0" w:color="auto"/>
            <w:left w:val="none" w:sz="0" w:space="0" w:color="auto"/>
            <w:bottom w:val="none" w:sz="0" w:space="0" w:color="auto"/>
            <w:right w:val="none" w:sz="0" w:space="0" w:color="auto"/>
          </w:divBdr>
          <w:divsChild>
            <w:div w:id="1983847578">
              <w:marLeft w:val="0"/>
              <w:marRight w:val="0"/>
              <w:marTop w:val="0"/>
              <w:marBottom w:val="0"/>
              <w:divBdr>
                <w:top w:val="none" w:sz="0" w:space="0" w:color="auto"/>
                <w:left w:val="none" w:sz="0" w:space="0" w:color="auto"/>
                <w:bottom w:val="none" w:sz="0" w:space="0" w:color="auto"/>
                <w:right w:val="none" w:sz="0" w:space="0" w:color="auto"/>
              </w:divBdr>
              <w:divsChild>
                <w:div w:id="1789737367">
                  <w:marLeft w:val="0"/>
                  <w:marRight w:val="0"/>
                  <w:marTop w:val="0"/>
                  <w:marBottom w:val="0"/>
                  <w:divBdr>
                    <w:top w:val="none" w:sz="0" w:space="0" w:color="auto"/>
                    <w:left w:val="none" w:sz="0" w:space="0" w:color="auto"/>
                    <w:bottom w:val="none" w:sz="0" w:space="0" w:color="auto"/>
                    <w:right w:val="none" w:sz="0" w:space="0" w:color="auto"/>
                  </w:divBdr>
                </w:div>
              </w:divsChild>
            </w:div>
            <w:div w:id="1299996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2522492">
      <w:bodyDiv w:val="1"/>
      <w:marLeft w:val="0"/>
      <w:marRight w:val="0"/>
      <w:marTop w:val="0"/>
      <w:marBottom w:val="0"/>
      <w:divBdr>
        <w:top w:val="none" w:sz="0" w:space="0" w:color="auto"/>
        <w:left w:val="none" w:sz="0" w:space="0" w:color="auto"/>
        <w:bottom w:val="none" w:sz="0" w:space="0" w:color="auto"/>
        <w:right w:val="none" w:sz="0" w:space="0" w:color="auto"/>
      </w:divBdr>
    </w:div>
    <w:div w:id="1705911006">
      <w:bodyDiv w:val="1"/>
      <w:marLeft w:val="0"/>
      <w:marRight w:val="0"/>
      <w:marTop w:val="0"/>
      <w:marBottom w:val="0"/>
      <w:divBdr>
        <w:top w:val="none" w:sz="0" w:space="0" w:color="auto"/>
        <w:left w:val="none" w:sz="0" w:space="0" w:color="auto"/>
        <w:bottom w:val="none" w:sz="0" w:space="0" w:color="auto"/>
        <w:right w:val="none" w:sz="0" w:space="0" w:color="auto"/>
      </w:divBdr>
    </w:div>
    <w:div w:id="1764182554">
      <w:bodyDiv w:val="1"/>
      <w:marLeft w:val="0"/>
      <w:marRight w:val="0"/>
      <w:marTop w:val="0"/>
      <w:marBottom w:val="0"/>
      <w:divBdr>
        <w:top w:val="none" w:sz="0" w:space="0" w:color="auto"/>
        <w:left w:val="none" w:sz="0" w:space="0" w:color="auto"/>
        <w:bottom w:val="none" w:sz="0" w:space="0" w:color="auto"/>
        <w:right w:val="none" w:sz="0" w:space="0" w:color="auto"/>
      </w:divBdr>
    </w:div>
    <w:div w:id="1782645615">
      <w:bodyDiv w:val="1"/>
      <w:marLeft w:val="0"/>
      <w:marRight w:val="0"/>
      <w:marTop w:val="0"/>
      <w:marBottom w:val="0"/>
      <w:divBdr>
        <w:top w:val="none" w:sz="0" w:space="0" w:color="auto"/>
        <w:left w:val="none" w:sz="0" w:space="0" w:color="auto"/>
        <w:bottom w:val="none" w:sz="0" w:space="0" w:color="auto"/>
        <w:right w:val="none" w:sz="0" w:space="0" w:color="auto"/>
      </w:divBdr>
    </w:div>
    <w:div w:id="1930697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Sen10</b:Tag>
    <b:SourceType>JournalArticle</b:SourceType>
    <b:Guid>{5689E040-216A-7340-85F3-53E1141DCE80}</b:Guid>
    <b:Author>
      <b:Author>
        <b:NameList>
          <b:Person>
            <b:Last>Sen</b:Last>
            <b:First>B.A.</b:First>
          </b:Person>
        </b:NameList>
      </b:Author>
    </b:Author>
    <b:Title>Reflective Writing: A Management Skill.</b:Title>
    <b:Year>2010</b:Year>
    <b:JournalName>Library Management</b:JournalName>
    <b:Pages>79–93</b:Pages>
    <b:RefOrder>1</b:RefOrder>
  </b:Source>
  <b:Source>
    <b:Tag>Gar11</b:Tag>
    <b:SourceType>JournalArticle</b:SourceType>
    <b:Guid>{2874AE51-6E16-9441-8412-30B19E42367D}</b:Guid>
    <b:Author>
      <b:Author>
        <b:NameList>
          <b:Person>
            <b:Last>Klein</b:Last>
            <b:First>Gary</b:First>
          </b:Person>
        </b:NameList>
      </b:Author>
    </b:Author>
    <b:Title>Critical thoughts about critical thinking</b:Title>
    <b:JournalName>Theoretical Issues in Ergonomics Science</b:JournalName>
    <b:Year>2011</b:Year>
    <b:Pages>210-224</b:Pages>
    <b:RefOrder>2</b:RefOrder>
  </b:Source>
  <b:Source>
    <b:Tag>Joh11</b:Tag>
    <b:SourceType>JournalArticle</b:SourceType>
    <b:Guid>{20AF5412-1ED4-8343-BE61-AE3C92752A86}</b:Guid>
    <b:Author>
      <b:Author>
        <b:NameList>
          <b:Person>
            <b:Last>McCarthy</b:Last>
            <b:First>John</b:First>
          </b:Person>
        </b:NameList>
      </b:Author>
    </b:Author>
    <b:Title>Reflective Writing, Higher Education and Professional Practice</b:Title>
    <b:JournalName>Journal for Education in the Built Environment</b:JournalName>
    <b:Year>2011</b:Year>
    <b:Pages>29-43</b:Pages>
    <b:RefOrder>3</b:RefOrder>
  </b:Source>
  <b:Source>
    <b:Tag>Moo06</b:Tag>
    <b:SourceType>Book</b:SourceType>
    <b:Guid>{3EB7CD47-4F8F-C14D-AA98-9CA3315DC0E1}</b:Guid>
    <b:Author>
      <b:Author>
        <b:NameList>
          <b:Person>
            <b:Last>Moon</b:Last>
            <b:First>Jennifer</b:First>
            <b:Middle>A.</b:Middle>
          </b:Person>
        </b:NameList>
      </b:Author>
    </b:Author>
    <b:Title>Learning Journals</b:Title>
    <b:Year>2006</b:Year>
    <b:City>London</b:City>
    <b:Publisher>Routledge</b:Publisher>
    <b:RefOrder>4</b:RefOrder>
  </b:Source>
  <b:Source>
    <b:Tag>Jay13</b:Tag>
    <b:SourceType>JournalArticle</b:SourceType>
    <b:Guid>{63B8887D-B12A-0943-8328-659867607AAC}</b:Guid>
    <b:Author>
      <b:Author>
        <b:NameList>
          <b:Person>
            <b:Last>Jayakaran Mukundan</b:Last>
            <b:First>Mallika</b:First>
            <b:Middle>V.Govindarajoo</b:Middle>
          </b:Person>
        </b:NameList>
      </b:Author>
    </b:Author>
    <b:Title>Elements of Young Adult Literature in Texts Used in Malaysian Secondary Schools</b:Title>
    <b:Year>2013</b:Year>
    <b:JournalName>International Journal of Applied Linguistics &amp; English Literature</b:JournalName>
    <b:Pages>118-128</b:Pages>
    <b:RefOrder>5</b:RefOrder>
  </b:Source>
  <b:Source>
    <b:Tag>Mar11</b:Tag>
    <b:SourceType>JournalArticle</b:SourceType>
    <b:Guid>{2A73A63E-57C1-A747-861F-E2535C0D0650}</b:Guid>
    <b:Author>
      <b:Author>
        <b:NameList>
          <b:Person>
            <b:Last>Ryan</b:Last>
            <b:First>Mary</b:First>
          </b:Person>
        </b:NameList>
      </b:Author>
    </b:Author>
    <b:Title>Improving reflective writing in higher education: a social semiotic perspective</b:Title>
    <b:JournalName>Teaching in Higher Education</b:JournalName>
    <b:Year>2011</b:Year>
    <b:Pages>99-111</b:Pages>
    <b:RefOrder>6</b:RefOrder>
  </b:Source>
  <b:Source>
    <b:Tag>Lin11</b:Tag>
    <b:SourceType>JournalArticle</b:SourceType>
    <b:Guid>{1B9BB6A2-9186-714A-BFBB-05D53FB034E9}</b:Guid>
    <b:Author>
      <b:Author>
        <b:NameList>
          <b:Person>
            <b:Last>Linda S. Behar-Horenstein</b:Last>
            <b:First>Lian</b:First>
            <b:Middle>Niu</b:Middle>
          </b:Person>
        </b:NameList>
      </b:Author>
    </b:Author>
    <b:Title>Teaching Critical Thinking Skills In Higher Education: A Review Of The Literature</b:Title>
    <b:JournalName>Journal of College Teaching &amp; Learning (TLC)</b:JournalName>
    <b:Year>2011</b:Year>
    <b:RefOrder>7</b:RefOrder>
  </b:Source>
  <b:Source>
    <b:Tag>OuL14</b:Tag>
    <b:SourceType>JournalArticle</b:SourceType>
    <b:Guid>{BAEA8A2D-8734-0D4B-9124-1D51B79A329D}</b:Guid>
    <b:Author>
      <b:Author>
        <b:NameList>
          <b:Person>
            <b:Last>Ou Lydia Liu</b:Last>
            <b:First>Lois</b:First>
            <b:Middle>Frankel, Katrina Crotts Roohr</b:Middle>
          </b:Person>
        </b:NameList>
      </b:Author>
    </b:Author>
    <b:Title>Assessing Critical Thinking in Higher Education: Current State and Directions for Next-Generation Assessment</b:Title>
    <b:JournalName>ETS Research Report Series</b:JournalName>
    <b:Year>2014</b:Year>
    <b:Pages>1-23</b:Pages>
    <b:RefOrder>8</b:RefOrder>
  </b:Source>
  <b:Source>
    <b:Tag>Nig10</b:Tag>
    <b:SourceType>Book</b:SourceType>
    <b:Guid>{09CD481C-F5A8-6C46-961A-B8461BDBD8A7}</b:Guid>
    <b:Title>The Blackwell guide to the philosophy of education</b:Title>
    <b:Year>2010</b:Year>
    <b:Author>
      <b:Author>
        <b:NameList>
          <b:Person>
            <b:Last>Nigel Blake</b:Last>
            <b:First>Et</b:First>
            <b:Middle>Al</b:Middle>
          </b:Person>
        </b:NameList>
      </b:Author>
    </b:Author>
    <b:City>Malden Mass.</b:City>
    <b:Publisher>Blackwell</b:Publisher>
    <b:RefOrder>9</b:RefOrder>
  </b:Source>
  <b:Source>
    <b:Tag>RTP00</b:Tag>
    <b:SourceType>JournalArticle</b:SourceType>
    <b:Guid>{6AD5A674-80FF-FE4D-844A-B9EEDE310F9E}</b:Guid>
    <b:Title>Critical thinking in education: a review</b:Title>
    <b:Year>2000</b:Year>
    <b:Author>
      <b:Author>
        <b:NameList>
          <b:Person>
            <b:Last>R.T Pithers</b:Last>
            <b:First>Rebecca</b:First>
            <b:Middle>Soden</b:Middle>
          </b:Person>
        </b:NameList>
      </b:Author>
    </b:Author>
    <b:Pages>237-249</b:Pages>
    <b:RefOrder>10</b:RefOrder>
  </b:Source>
</b:Sources>
</file>

<file path=customXml/itemProps1.xml><?xml version="1.0" encoding="utf-8"?>
<ds:datastoreItem xmlns:ds="http://schemas.openxmlformats.org/officeDocument/2006/customXml" ds:itemID="{74F3ECC3-0692-7D43-A04C-4C351BC3DF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1468</Words>
  <Characters>8373</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Ciobanu (2425071)</dc:creator>
  <cp:keywords/>
  <dc:description/>
  <cp:lastModifiedBy>Cristian Ciobanu (2425071)</cp:lastModifiedBy>
  <cp:revision>2</cp:revision>
  <dcterms:created xsi:type="dcterms:W3CDTF">2025-04-25T13:05:00Z</dcterms:created>
  <dcterms:modified xsi:type="dcterms:W3CDTF">2025-04-25T13:05:00Z</dcterms:modified>
</cp:coreProperties>
</file>