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3A7147" w14:textId="77777777" w:rsidR="009C322B" w:rsidRDefault="009C322B"/>
    <w:p w14:paraId="594BA3A5" w14:textId="77777777" w:rsidR="003E69AF" w:rsidRPr="003E69AF" w:rsidRDefault="003E69AF" w:rsidP="003E69AF"/>
    <w:p w14:paraId="1FFAC2B0" w14:textId="77777777" w:rsidR="003E69AF" w:rsidRPr="003E69AF" w:rsidRDefault="003E69AF" w:rsidP="003E69AF"/>
    <w:p w14:paraId="428752CC" w14:textId="77777777" w:rsidR="003E69AF" w:rsidRDefault="003E69AF" w:rsidP="003E69AF"/>
    <w:p w14:paraId="3E1577C7" w14:textId="0F27310B" w:rsidR="003E69AF" w:rsidRDefault="003E69AF" w:rsidP="003E69AF">
      <w:pPr>
        <w:jc w:val="center"/>
      </w:pPr>
      <w:r>
        <w:t xml:space="preserve">Health &amp; Safety Assignment </w:t>
      </w:r>
    </w:p>
    <w:p w14:paraId="77C51BDD" w14:textId="6BA9C6A0" w:rsidR="003E69AF" w:rsidRDefault="009C5121" w:rsidP="003E69AF">
      <w:pPr>
        <w:jc w:val="center"/>
      </w:pPr>
      <w:r>
        <w:rPr>
          <w:noProof/>
        </w:rPr>
        <w:drawing>
          <wp:anchor distT="0" distB="0" distL="114300" distR="114300" simplePos="0" relativeHeight="251658240" behindDoc="0" locked="0" layoutInCell="1" allowOverlap="1" wp14:anchorId="786048C2" wp14:editId="7344F285">
            <wp:simplePos x="0" y="0"/>
            <wp:positionH relativeFrom="margin">
              <wp:align>center</wp:align>
            </wp:positionH>
            <wp:positionV relativeFrom="paragraph">
              <wp:posOffset>206864</wp:posOffset>
            </wp:positionV>
            <wp:extent cx="3978910" cy="2984500"/>
            <wp:effectExtent l="0" t="0" r="2540" b="6350"/>
            <wp:wrapTopAndBottom/>
            <wp:docPr id="5136077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978910" cy="2984500"/>
                    </a:xfrm>
                    <a:prstGeom prst="rect">
                      <a:avLst/>
                    </a:prstGeom>
                    <a:noFill/>
                  </pic:spPr>
                </pic:pic>
              </a:graphicData>
            </a:graphic>
            <wp14:sizeRelH relativeFrom="margin">
              <wp14:pctWidth>0</wp14:pctWidth>
            </wp14:sizeRelH>
            <wp14:sizeRelV relativeFrom="margin">
              <wp14:pctHeight>0</wp14:pctHeight>
            </wp14:sizeRelV>
          </wp:anchor>
        </w:drawing>
      </w:r>
    </w:p>
    <w:p w14:paraId="4EB46385" w14:textId="7F7CB8DB" w:rsidR="003E69AF" w:rsidRDefault="009C5121" w:rsidP="009C5121">
      <w:r>
        <w:t xml:space="preserve">                         (Youle R, 2024)</w:t>
      </w:r>
    </w:p>
    <w:p w14:paraId="3A6CE5FB" w14:textId="169927AC" w:rsidR="003E69AF" w:rsidRDefault="009C5121" w:rsidP="009C5121">
      <w:r>
        <w:t xml:space="preserve">                                       </w:t>
      </w:r>
    </w:p>
    <w:p w14:paraId="179C8CB4" w14:textId="2EF29DAE" w:rsidR="009C5121" w:rsidRDefault="009C5121" w:rsidP="009C5121">
      <w:r>
        <w:t xml:space="preserve">                          </w:t>
      </w:r>
    </w:p>
    <w:p w14:paraId="5B3A743D" w14:textId="511F868A" w:rsidR="009C5121" w:rsidRDefault="009C5121" w:rsidP="009C5121">
      <w:r>
        <w:t xml:space="preserve">                            </w:t>
      </w:r>
    </w:p>
    <w:p w14:paraId="1B07EF8F" w14:textId="5FB11440" w:rsidR="003E69AF" w:rsidRDefault="003E69AF" w:rsidP="003E69AF">
      <w:pPr>
        <w:jc w:val="center"/>
      </w:pPr>
      <w:r>
        <w:t>Ceri James</w:t>
      </w:r>
    </w:p>
    <w:p w14:paraId="3734CAB5" w14:textId="461118B0" w:rsidR="003E69AF" w:rsidRDefault="003E69AF" w:rsidP="003E69AF">
      <w:pPr>
        <w:jc w:val="center"/>
      </w:pPr>
    </w:p>
    <w:p w14:paraId="70C335E9" w14:textId="77777777" w:rsidR="003E69AF" w:rsidRDefault="003E69AF" w:rsidP="003E69AF">
      <w:pPr>
        <w:jc w:val="center"/>
      </w:pPr>
    </w:p>
    <w:p w14:paraId="4B0D31B3" w14:textId="77777777" w:rsidR="003E69AF" w:rsidRDefault="003E69AF" w:rsidP="003E69AF">
      <w:pPr>
        <w:jc w:val="center"/>
      </w:pPr>
    </w:p>
    <w:p w14:paraId="155A6ED1" w14:textId="286EFDC8" w:rsidR="003E69AF" w:rsidRDefault="003E69AF" w:rsidP="003E69AF">
      <w:pPr>
        <w:jc w:val="center"/>
      </w:pPr>
    </w:p>
    <w:p w14:paraId="1B6A9777" w14:textId="1093F27C" w:rsidR="003E69AF" w:rsidRDefault="003E69AF" w:rsidP="003E69AF">
      <w:pPr>
        <w:jc w:val="center"/>
      </w:pPr>
    </w:p>
    <w:p w14:paraId="5F3EC10D" w14:textId="0BD024B3" w:rsidR="003E69AF" w:rsidRDefault="003E69AF" w:rsidP="003E69AF">
      <w:pPr>
        <w:jc w:val="center"/>
      </w:pPr>
    </w:p>
    <w:p w14:paraId="428671B1" w14:textId="7229F417" w:rsidR="003E69AF" w:rsidRDefault="003E69AF" w:rsidP="003E69AF">
      <w:pPr>
        <w:jc w:val="center"/>
      </w:pPr>
    </w:p>
    <w:p w14:paraId="1EE9153E" w14:textId="5D85CC6B" w:rsidR="003E69AF" w:rsidRDefault="003E69AF" w:rsidP="003E69AF">
      <w:pPr>
        <w:jc w:val="center"/>
      </w:pPr>
    </w:p>
    <w:p w14:paraId="3A0FB6DF" w14:textId="711041EA" w:rsidR="003E69AF" w:rsidRDefault="003E69AF" w:rsidP="003E69AF">
      <w:pPr>
        <w:jc w:val="center"/>
      </w:pPr>
    </w:p>
    <w:p w14:paraId="51B9E306" w14:textId="77777777" w:rsidR="003E69AF" w:rsidRDefault="003E69AF" w:rsidP="003E69AF">
      <w:pPr>
        <w:jc w:val="center"/>
      </w:pPr>
    </w:p>
    <w:sdt>
      <w:sdtPr>
        <w:rPr>
          <w:rFonts w:ascii="Times New Roman" w:eastAsiaTheme="minorEastAsia" w:hAnsi="Times New Roman" w:cs="Times New Roman"/>
          <w:color w:val="auto"/>
          <w:sz w:val="22"/>
          <w:szCs w:val="22"/>
        </w:rPr>
        <w:id w:val="604775946"/>
        <w:docPartObj>
          <w:docPartGallery w:val="Table of Contents"/>
          <w:docPartUnique/>
        </w:docPartObj>
      </w:sdtPr>
      <w:sdtEndPr>
        <w:rPr>
          <w:rFonts w:asciiTheme="minorHAnsi" w:hAnsiTheme="minorHAnsi"/>
        </w:rPr>
      </w:sdtEndPr>
      <w:sdtContent>
        <w:p w14:paraId="74631D01" w14:textId="6C22E709" w:rsidR="003E69AF" w:rsidRPr="00382762" w:rsidRDefault="003E69AF" w:rsidP="00382762">
          <w:pPr>
            <w:pStyle w:val="TOCHeading"/>
            <w:jc w:val="both"/>
            <w:rPr>
              <w:rFonts w:ascii="Times New Roman" w:hAnsi="Times New Roman" w:cs="Times New Roman"/>
            </w:rPr>
          </w:pPr>
          <w:r w:rsidRPr="00382762">
            <w:rPr>
              <w:rFonts w:ascii="Times New Roman" w:hAnsi="Times New Roman" w:cs="Times New Roman"/>
            </w:rPr>
            <w:t>Table of Contents</w:t>
          </w:r>
        </w:p>
        <w:p w14:paraId="78181740" w14:textId="5FBB7F22" w:rsidR="00382762" w:rsidRPr="00382762" w:rsidRDefault="00382762" w:rsidP="00382762">
          <w:pPr>
            <w:pStyle w:val="TOC1"/>
            <w:numPr>
              <w:ilvl w:val="0"/>
              <w:numId w:val="2"/>
            </w:numPr>
            <w:jc w:val="both"/>
            <w:rPr>
              <w:rFonts w:ascii="Times New Roman" w:hAnsi="Times New Roman"/>
            </w:rPr>
          </w:pPr>
          <w:r w:rsidRPr="00382762">
            <w:rPr>
              <w:rFonts w:ascii="Times New Roman" w:hAnsi="Times New Roman"/>
              <w:b/>
              <w:bCs/>
            </w:rPr>
            <w:t>Introduction</w:t>
          </w:r>
          <w:r w:rsidR="00046EF4" w:rsidRPr="00382762">
            <w:rPr>
              <w:rFonts w:ascii="Times New Roman" w:hAnsi="Times New Roman"/>
            </w:rPr>
            <w:ptab w:relativeTo="margin" w:alignment="right" w:leader="dot"/>
          </w:r>
          <w:r w:rsidR="00046EF4">
            <w:rPr>
              <w:rFonts w:ascii="Times New Roman" w:hAnsi="Times New Roman"/>
              <w:b/>
              <w:bCs/>
            </w:rPr>
            <w:t>3</w:t>
          </w:r>
        </w:p>
        <w:p w14:paraId="649E8DFF" w14:textId="75D1A430" w:rsidR="00382762" w:rsidRPr="00382762" w:rsidRDefault="00382762" w:rsidP="00382762">
          <w:pPr>
            <w:pStyle w:val="TOC1"/>
            <w:numPr>
              <w:ilvl w:val="0"/>
              <w:numId w:val="2"/>
            </w:numPr>
            <w:jc w:val="both"/>
            <w:rPr>
              <w:rFonts w:ascii="Times New Roman" w:hAnsi="Times New Roman"/>
              <w:b/>
              <w:bCs/>
            </w:rPr>
          </w:pPr>
          <w:r w:rsidRPr="00382762">
            <w:rPr>
              <w:rFonts w:ascii="Times New Roman" w:hAnsi="Times New Roman"/>
              <w:b/>
              <w:bCs/>
            </w:rPr>
            <w:t>Building Safety Act &amp; Building Safety (Wales) Bil</w:t>
          </w:r>
          <w:r w:rsidR="00046EF4">
            <w:rPr>
              <w:rFonts w:ascii="Times New Roman" w:hAnsi="Times New Roman"/>
              <w:b/>
              <w:bCs/>
            </w:rPr>
            <w:t>l</w:t>
          </w:r>
          <w:r w:rsidR="00046EF4" w:rsidRPr="00382762">
            <w:rPr>
              <w:rFonts w:ascii="Times New Roman" w:hAnsi="Times New Roman"/>
            </w:rPr>
            <w:ptab w:relativeTo="margin" w:alignment="right" w:leader="dot"/>
          </w:r>
          <w:r w:rsidR="00046EF4">
            <w:rPr>
              <w:rFonts w:ascii="Times New Roman" w:hAnsi="Times New Roman"/>
              <w:b/>
              <w:bCs/>
            </w:rPr>
            <w:t>3</w:t>
          </w:r>
        </w:p>
        <w:p w14:paraId="798C1EEB" w14:textId="1588A9A7" w:rsidR="00382762" w:rsidRDefault="00382762" w:rsidP="00382762">
          <w:pPr>
            <w:pStyle w:val="ListParagraph"/>
            <w:numPr>
              <w:ilvl w:val="1"/>
              <w:numId w:val="2"/>
            </w:numPr>
            <w:rPr>
              <w:lang w:eastAsia="en-GB"/>
            </w:rPr>
          </w:pPr>
          <w:r>
            <w:rPr>
              <w:lang w:eastAsia="en-GB"/>
            </w:rPr>
            <w:t xml:space="preserve">Relevance to Project </w:t>
          </w:r>
          <w:r w:rsidR="00046EF4" w:rsidRPr="00382762">
            <w:ptab w:relativeTo="margin" w:alignment="right" w:leader="dot"/>
          </w:r>
          <w:r w:rsidR="00046EF4">
            <w:t>3</w:t>
          </w:r>
        </w:p>
        <w:p w14:paraId="1411D222" w14:textId="79265590" w:rsidR="00382762" w:rsidRDefault="00382762" w:rsidP="00382762">
          <w:pPr>
            <w:pStyle w:val="ListParagraph"/>
            <w:numPr>
              <w:ilvl w:val="1"/>
              <w:numId w:val="2"/>
            </w:numPr>
            <w:rPr>
              <w:lang w:eastAsia="en-GB"/>
            </w:rPr>
          </w:pPr>
          <w:r>
            <w:rPr>
              <w:lang w:eastAsia="en-GB"/>
            </w:rPr>
            <w:t xml:space="preserve">Impact on the project </w:t>
          </w:r>
          <w:r w:rsidR="00046EF4" w:rsidRPr="00382762">
            <w:ptab w:relativeTo="margin" w:alignment="right" w:leader="dot"/>
          </w:r>
          <w:r w:rsidR="00046EF4">
            <w:rPr>
              <w:b/>
              <w:bCs/>
            </w:rPr>
            <w:t>3</w:t>
          </w:r>
        </w:p>
        <w:p w14:paraId="4E3EA148" w14:textId="45C5EA42" w:rsidR="00382762" w:rsidRPr="00382762" w:rsidRDefault="00382762" w:rsidP="00382762">
          <w:pPr>
            <w:pStyle w:val="ListParagraph"/>
            <w:numPr>
              <w:ilvl w:val="1"/>
              <w:numId w:val="2"/>
            </w:numPr>
            <w:rPr>
              <w:lang w:eastAsia="en-GB"/>
            </w:rPr>
          </w:pPr>
          <w:r>
            <w:rPr>
              <w:lang w:eastAsia="en-GB"/>
            </w:rPr>
            <w:t>Examples of Application</w:t>
          </w:r>
          <w:r w:rsidR="00046EF4" w:rsidRPr="00382762">
            <w:ptab w:relativeTo="margin" w:alignment="right" w:leader="dot"/>
          </w:r>
          <w:r w:rsidR="00046EF4">
            <w:rPr>
              <w:b/>
              <w:bCs/>
            </w:rPr>
            <w:t>3</w:t>
          </w:r>
        </w:p>
        <w:p w14:paraId="379E2D30" w14:textId="4D262325" w:rsidR="00382762" w:rsidRDefault="00382762" w:rsidP="00382762">
          <w:pPr>
            <w:pStyle w:val="TOC1"/>
            <w:numPr>
              <w:ilvl w:val="0"/>
              <w:numId w:val="2"/>
            </w:numPr>
            <w:jc w:val="both"/>
            <w:rPr>
              <w:rFonts w:ascii="Times New Roman" w:hAnsi="Times New Roman"/>
              <w:b/>
              <w:bCs/>
            </w:rPr>
          </w:pPr>
          <w:r w:rsidRPr="00382762">
            <w:rPr>
              <w:rFonts w:ascii="Times New Roman" w:hAnsi="Times New Roman"/>
              <w:b/>
              <w:bCs/>
            </w:rPr>
            <w:t>Key Health &amp; Safety Legalisations</w:t>
          </w:r>
          <w:r w:rsidR="00046EF4" w:rsidRPr="00382762">
            <w:rPr>
              <w:rFonts w:ascii="Times New Roman" w:hAnsi="Times New Roman"/>
            </w:rPr>
            <w:ptab w:relativeTo="margin" w:alignment="right" w:leader="dot"/>
          </w:r>
          <w:r w:rsidR="00046EF4">
            <w:rPr>
              <w:rFonts w:ascii="Times New Roman" w:hAnsi="Times New Roman"/>
              <w:b/>
              <w:bCs/>
            </w:rPr>
            <w:t>3/4</w:t>
          </w:r>
        </w:p>
        <w:p w14:paraId="509EFFF6" w14:textId="01C97C23" w:rsidR="00382762" w:rsidRDefault="00382762" w:rsidP="00382762">
          <w:pPr>
            <w:pStyle w:val="ListParagraph"/>
            <w:numPr>
              <w:ilvl w:val="1"/>
              <w:numId w:val="2"/>
            </w:numPr>
            <w:rPr>
              <w:lang w:eastAsia="en-GB"/>
            </w:rPr>
          </w:pPr>
          <w:r>
            <w:rPr>
              <w:lang w:eastAsia="en-GB"/>
            </w:rPr>
            <w:t>Overview</w:t>
          </w:r>
          <w:r w:rsidR="00046EF4" w:rsidRPr="00382762">
            <w:ptab w:relativeTo="margin" w:alignment="right" w:leader="dot"/>
          </w:r>
          <w:r w:rsidR="00046EF4">
            <w:rPr>
              <w:b/>
              <w:bCs/>
            </w:rPr>
            <w:t>4</w:t>
          </w:r>
        </w:p>
        <w:p w14:paraId="5B0B0F20" w14:textId="456BD92D" w:rsidR="00382762" w:rsidRDefault="00382762" w:rsidP="00382762">
          <w:pPr>
            <w:pStyle w:val="ListParagraph"/>
            <w:numPr>
              <w:ilvl w:val="1"/>
              <w:numId w:val="2"/>
            </w:numPr>
            <w:rPr>
              <w:lang w:eastAsia="en-GB"/>
            </w:rPr>
          </w:pPr>
          <w:r>
            <w:rPr>
              <w:lang w:eastAsia="en-GB"/>
            </w:rPr>
            <w:t>Working at Height regulation</w:t>
          </w:r>
          <w:r w:rsidR="00046EF4" w:rsidRPr="00382762">
            <w:ptab w:relativeTo="margin" w:alignment="right" w:leader="dot"/>
          </w:r>
          <w:r w:rsidR="00046EF4">
            <w:rPr>
              <w:b/>
              <w:bCs/>
            </w:rPr>
            <w:t>4</w:t>
          </w:r>
        </w:p>
        <w:p w14:paraId="4B14D78E" w14:textId="5F9973A5" w:rsidR="00382762" w:rsidRDefault="00382762" w:rsidP="00382762">
          <w:pPr>
            <w:pStyle w:val="ListParagraph"/>
            <w:numPr>
              <w:ilvl w:val="1"/>
              <w:numId w:val="2"/>
            </w:numPr>
            <w:rPr>
              <w:lang w:eastAsia="en-GB"/>
            </w:rPr>
          </w:pPr>
          <w:r>
            <w:rPr>
              <w:lang w:eastAsia="en-GB"/>
            </w:rPr>
            <w:t>COSHH</w:t>
          </w:r>
          <w:r w:rsidR="00046EF4" w:rsidRPr="00382762">
            <w:ptab w:relativeTo="margin" w:alignment="right" w:leader="dot"/>
          </w:r>
          <w:r w:rsidR="00046EF4">
            <w:rPr>
              <w:b/>
              <w:bCs/>
            </w:rPr>
            <w:t>4</w:t>
          </w:r>
        </w:p>
        <w:p w14:paraId="361CEC0C" w14:textId="0D425C69" w:rsidR="00382762" w:rsidRDefault="00382762" w:rsidP="00382762">
          <w:pPr>
            <w:pStyle w:val="ListParagraph"/>
            <w:numPr>
              <w:ilvl w:val="1"/>
              <w:numId w:val="2"/>
            </w:numPr>
            <w:rPr>
              <w:lang w:eastAsia="en-GB"/>
            </w:rPr>
          </w:pPr>
          <w:r>
            <w:rPr>
              <w:lang w:eastAsia="en-GB"/>
            </w:rPr>
            <w:t>Manual Handling</w:t>
          </w:r>
          <w:r w:rsidR="00046EF4" w:rsidRPr="00382762">
            <w:ptab w:relativeTo="margin" w:alignment="right" w:leader="dot"/>
          </w:r>
          <w:r w:rsidR="00046EF4">
            <w:rPr>
              <w:b/>
              <w:bCs/>
            </w:rPr>
            <w:t>4</w:t>
          </w:r>
        </w:p>
        <w:p w14:paraId="02844C07" w14:textId="3BE4ACDC" w:rsidR="00382762" w:rsidRDefault="00382762" w:rsidP="00382762">
          <w:pPr>
            <w:pStyle w:val="ListParagraph"/>
            <w:numPr>
              <w:ilvl w:val="1"/>
              <w:numId w:val="2"/>
            </w:numPr>
            <w:rPr>
              <w:lang w:eastAsia="en-GB"/>
            </w:rPr>
          </w:pPr>
          <w:r>
            <w:rPr>
              <w:lang w:eastAsia="en-GB"/>
            </w:rPr>
            <w:t>PUWER</w:t>
          </w:r>
          <w:r w:rsidR="00046EF4" w:rsidRPr="00382762">
            <w:ptab w:relativeTo="margin" w:alignment="right" w:leader="dot"/>
          </w:r>
          <w:r w:rsidR="00046EF4">
            <w:rPr>
              <w:b/>
              <w:bCs/>
            </w:rPr>
            <w:t>5</w:t>
          </w:r>
        </w:p>
        <w:p w14:paraId="105ABD7F" w14:textId="0BE16D82" w:rsidR="00382762" w:rsidRPr="00382762" w:rsidRDefault="00382762" w:rsidP="00382762">
          <w:pPr>
            <w:pStyle w:val="ListParagraph"/>
            <w:numPr>
              <w:ilvl w:val="1"/>
              <w:numId w:val="2"/>
            </w:numPr>
            <w:rPr>
              <w:lang w:eastAsia="en-GB"/>
            </w:rPr>
          </w:pPr>
          <w:r>
            <w:rPr>
              <w:lang w:eastAsia="en-GB"/>
            </w:rPr>
            <w:t>Management perspective</w:t>
          </w:r>
          <w:r w:rsidR="00046EF4" w:rsidRPr="00382762">
            <w:ptab w:relativeTo="margin" w:alignment="right" w:leader="dot"/>
          </w:r>
          <w:r w:rsidR="00046EF4">
            <w:rPr>
              <w:b/>
              <w:bCs/>
            </w:rPr>
            <w:t>5</w:t>
          </w:r>
          <w:r>
            <w:rPr>
              <w:lang w:eastAsia="en-GB"/>
            </w:rPr>
            <w:t xml:space="preserve"> </w:t>
          </w:r>
        </w:p>
        <w:p w14:paraId="20E13BDC" w14:textId="4F8ED5F4" w:rsidR="00382762" w:rsidRDefault="00382762" w:rsidP="00382762">
          <w:pPr>
            <w:pStyle w:val="TOC1"/>
            <w:numPr>
              <w:ilvl w:val="0"/>
              <w:numId w:val="2"/>
            </w:numPr>
            <w:jc w:val="both"/>
            <w:rPr>
              <w:rFonts w:ascii="Times New Roman" w:hAnsi="Times New Roman"/>
            </w:rPr>
          </w:pPr>
          <w:r w:rsidRPr="00382762">
            <w:rPr>
              <w:rFonts w:ascii="Times New Roman" w:hAnsi="Times New Roman"/>
            </w:rPr>
            <w:t>CDM Regulation</w:t>
          </w:r>
          <w:r w:rsidR="00046EF4" w:rsidRPr="00382762">
            <w:rPr>
              <w:rFonts w:ascii="Times New Roman" w:hAnsi="Times New Roman"/>
            </w:rPr>
            <w:ptab w:relativeTo="margin" w:alignment="right" w:leader="dot"/>
          </w:r>
          <w:r w:rsidR="00046EF4">
            <w:rPr>
              <w:rFonts w:ascii="Times New Roman" w:hAnsi="Times New Roman"/>
              <w:b/>
              <w:bCs/>
            </w:rPr>
            <w:t>6</w:t>
          </w:r>
        </w:p>
        <w:p w14:paraId="3D203350" w14:textId="2723C022" w:rsidR="00382762" w:rsidRDefault="00382762" w:rsidP="00382762">
          <w:pPr>
            <w:pStyle w:val="ListParagraph"/>
            <w:numPr>
              <w:ilvl w:val="1"/>
              <w:numId w:val="2"/>
            </w:numPr>
            <w:rPr>
              <w:lang w:eastAsia="en-GB"/>
            </w:rPr>
          </w:pPr>
          <w:r>
            <w:rPr>
              <w:lang w:eastAsia="en-GB"/>
            </w:rPr>
            <w:t>What is CDM</w:t>
          </w:r>
          <w:r w:rsidR="00046EF4" w:rsidRPr="00382762">
            <w:ptab w:relativeTo="margin" w:alignment="right" w:leader="dot"/>
          </w:r>
          <w:r w:rsidR="00046EF4">
            <w:rPr>
              <w:b/>
              <w:bCs/>
            </w:rPr>
            <w:t>6</w:t>
          </w:r>
        </w:p>
        <w:p w14:paraId="486BE4A3" w14:textId="783A6BC8" w:rsidR="00382762" w:rsidRDefault="00382762" w:rsidP="00382762">
          <w:pPr>
            <w:pStyle w:val="ListParagraph"/>
            <w:numPr>
              <w:ilvl w:val="1"/>
              <w:numId w:val="2"/>
            </w:numPr>
            <w:rPr>
              <w:lang w:eastAsia="en-GB"/>
            </w:rPr>
          </w:pPr>
          <w:r>
            <w:rPr>
              <w:lang w:eastAsia="en-GB"/>
            </w:rPr>
            <w:t>Key Roles</w:t>
          </w:r>
          <w:r w:rsidR="00046EF4" w:rsidRPr="00382762">
            <w:ptab w:relativeTo="margin" w:alignment="right" w:leader="dot"/>
          </w:r>
          <w:r w:rsidR="00046EF4">
            <w:rPr>
              <w:b/>
              <w:bCs/>
            </w:rPr>
            <w:t>6</w:t>
          </w:r>
          <w:r>
            <w:rPr>
              <w:lang w:eastAsia="en-GB"/>
            </w:rPr>
            <w:t xml:space="preserve"> </w:t>
          </w:r>
        </w:p>
        <w:p w14:paraId="4A887225" w14:textId="0AD10FB9" w:rsidR="00382762" w:rsidRDefault="00382762" w:rsidP="00382762">
          <w:pPr>
            <w:pStyle w:val="ListParagraph"/>
            <w:numPr>
              <w:ilvl w:val="1"/>
              <w:numId w:val="2"/>
            </w:numPr>
            <w:rPr>
              <w:lang w:eastAsia="en-GB"/>
            </w:rPr>
          </w:pPr>
          <w:r>
            <w:rPr>
              <w:lang w:eastAsia="en-GB"/>
            </w:rPr>
            <w:t xml:space="preserve">How </w:t>
          </w:r>
          <w:r w:rsidR="00046EF4">
            <w:rPr>
              <w:lang w:eastAsia="en-GB"/>
            </w:rPr>
            <w:t>CDM Applies to this Project</w:t>
          </w:r>
          <w:r w:rsidR="00046EF4" w:rsidRPr="00382762">
            <w:ptab w:relativeTo="margin" w:alignment="right" w:leader="dot"/>
          </w:r>
          <w:r w:rsidR="00046EF4">
            <w:rPr>
              <w:b/>
              <w:bCs/>
            </w:rPr>
            <w:t>6</w:t>
          </w:r>
        </w:p>
        <w:p w14:paraId="08CDCD4E" w14:textId="7F8C1473" w:rsidR="00046EF4" w:rsidRDefault="00046EF4" w:rsidP="00382762">
          <w:pPr>
            <w:pStyle w:val="ListParagraph"/>
            <w:numPr>
              <w:ilvl w:val="1"/>
              <w:numId w:val="2"/>
            </w:numPr>
            <w:rPr>
              <w:lang w:eastAsia="en-GB"/>
            </w:rPr>
          </w:pPr>
          <w:r>
            <w:rPr>
              <w:lang w:eastAsia="en-GB"/>
            </w:rPr>
            <w:t>Practical Compliance</w:t>
          </w:r>
          <w:r w:rsidRPr="00382762">
            <w:ptab w:relativeTo="margin" w:alignment="right" w:leader="dot"/>
          </w:r>
          <w:r>
            <w:rPr>
              <w:b/>
              <w:bCs/>
            </w:rPr>
            <w:t>6</w:t>
          </w:r>
          <w:r>
            <w:rPr>
              <w:lang w:eastAsia="en-GB"/>
            </w:rPr>
            <w:t xml:space="preserve"> </w:t>
          </w:r>
        </w:p>
        <w:p w14:paraId="137BC5E0" w14:textId="6E84485C" w:rsidR="00046EF4" w:rsidRPr="00382762" w:rsidRDefault="00046EF4" w:rsidP="00382762">
          <w:pPr>
            <w:pStyle w:val="ListParagraph"/>
            <w:numPr>
              <w:ilvl w:val="1"/>
              <w:numId w:val="2"/>
            </w:numPr>
            <w:rPr>
              <w:lang w:eastAsia="en-GB"/>
            </w:rPr>
          </w:pPr>
          <w:r>
            <w:rPr>
              <w:lang w:eastAsia="en-GB"/>
            </w:rPr>
            <w:t>Risk Reduction Examples</w:t>
          </w:r>
          <w:r w:rsidRPr="00382762">
            <w:ptab w:relativeTo="margin" w:alignment="right" w:leader="dot"/>
          </w:r>
          <w:r>
            <w:rPr>
              <w:b/>
              <w:bCs/>
            </w:rPr>
            <w:t>6</w:t>
          </w:r>
          <w:r>
            <w:rPr>
              <w:lang w:eastAsia="en-GB"/>
            </w:rPr>
            <w:t xml:space="preserve"> </w:t>
          </w:r>
        </w:p>
        <w:p w14:paraId="003A744C" w14:textId="491DF2D2" w:rsidR="00382762" w:rsidRPr="00382762" w:rsidRDefault="00382762" w:rsidP="00382762">
          <w:pPr>
            <w:pStyle w:val="TOC1"/>
            <w:numPr>
              <w:ilvl w:val="0"/>
              <w:numId w:val="2"/>
            </w:numPr>
            <w:jc w:val="both"/>
            <w:rPr>
              <w:rFonts w:ascii="Times New Roman" w:hAnsi="Times New Roman"/>
            </w:rPr>
          </w:pPr>
          <w:r w:rsidRPr="00382762">
            <w:rPr>
              <w:rFonts w:ascii="Times New Roman" w:hAnsi="Times New Roman"/>
            </w:rPr>
            <w:t>Conclusion</w:t>
          </w:r>
          <w:r w:rsidR="00046EF4" w:rsidRPr="00382762">
            <w:rPr>
              <w:rFonts w:ascii="Times New Roman" w:hAnsi="Times New Roman"/>
            </w:rPr>
            <w:ptab w:relativeTo="margin" w:alignment="right" w:leader="dot"/>
          </w:r>
          <w:r w:rsidR="00046EF4">
            <w:rPr>
              <w:rFonts w:ascii="Times New Roman" w:hAnsi="Times New Roman"/>
              <w:b/>
              <w:bCs/>
            </w:rPr>
            <w:t>6/7</w:t>
          </w:r>
        </w:p>
        <w:p w14:paraId="396C5C25" w14:textId="72AA228C" w:rsidR="00382762" w:rsidRPr="00382762" w:rsidRDefault="00382762" w:rsidP="00382762">
          <w:pPr>
            <w:pStyle w:val="TOC1"/>
            <w:numPr>
              <w:ilvl w:val="0"/>
              <w:numId w:val="2"/>
            </w:numPr>
            <w:jc w:val="both"/>
            <w:rPr>
              <w:rFonts w:ascii="Times New Roman" w:hAnsi="Times New Roman"/>
            </w:rPr>
          </w:pPr>
          <w:r w:rsidRPr="00382762">
            <w:rPr>
              <w:rFonts w:ascii="Times New Roman" w:hAnsi="Times New Roman"/>
            </w:rPr>
            <w:t>Glossary</w:t>
          </w:r>
          <w:r w:rsidR="00046EF4" w:rsidRPr="00382762">
            <w:rPr>
              <w:rFonts w:ascii="Times New Roman" w:hAnsi="Times New Roman"/>
            </w:rPr>
            <w:ptab w:relativeTo="margin" w:alignment="right" w:leader="dot"/>
          </w:r>
          <w:r w:rsidR="00286D6B">
            <w:rPr>
              <w:rFonts w:ascii="Times New Roman" w:hAnsi="Times New Roman"/>
              <w:b/>
              <w:bCs/>
            </w:rPr>
            <w:t>7</w:t>
          </w:r>
        </w:p>
        <w:p w14:paraId="0A267797" w14:textId="79CEEE79" w:rsidR="003E69AF" w:rsidRPr="00382762" w:rsidRDefault="00382762" w:rsidP="00382762">
          <w:pPr>
            <w:pStyle w:val="TOC1"/>
            <w:numPr>
              <w:ilvl w:val="0"/>
              <w:numId w:val="2"/>
            </w:numPr>
            <w:jc w:val="both"/>
            <w:rPr>
              <w:rFonts w:ascii="Times New Roman" w:hAnsi="Times New Roman"/>
            </w:rPr>
          </w:pPr>
          <w:r w:rsidRPr="00382762">
            <w:rPr>
              <w:rFonts w:ascii="Times New Roman" w:hAnsi="Times New Roman"/>
            </w:rPr>
            <w:t>References</w:t>
          </w:r>
          <w:r w:rsidR="003E69AF" w:rsidRPr="00382762">
            <w:rPr>
              <w:rFonts w:ascii="Times New Roman" w:hAnsi="Times New Roman"/>
            </w:rPr>
            <w:ptab w:relativeTo="margin" w:alignment="right" w:leader="dot"/>
          </w:r>
          <w:r w:rsidR="00D06632">
            <w:rPr>
              <w:rFonts w:ascii="Times New Roman" w:hAnsi="Times New Roman"/>
              <w:b/>
              <w:bCs/>
            </w:rPr>
            <w:t>7/8</w:t>
          </w:r>
        </w:p>
      </w:sdtContent>
    </w:sdt>
    <w:p w14:paraId="3E9506CC" w14:textId="77777777" w:rsidR="003E69AF" w:rsidRDefault="003E69AF" w:rsidP="00382762">
      <w:pPr>
        <w:jc w:val="both"/>
      </w:pPr>
    </w:p>
    <w:p w14:paraId="4A37973F" w14:textId="77777777" w:rsidR="003E69AF" w:rsidRDefault="003E69AF" w:rsidP="00382762">
      <w:pPr>
        <w:jc w:val="both"/>
      </w:pPr>
    </w:p>
    <w:p w14:paraId="396F8CFA" w14:textId="77777777" w:rsidR="003E69AF" w:rsidRDefault="003E69AF" w:rsidP="00382762">
      <w:pPr>
        <w:jc w:val="both"/>
      </w:pPr>
    </w:p>
    <w:p w14:paraId="5AB14767" w14:textId="77777777" w:rsidR="003E69AF" w:rsidRDefault="003E69AF" w:rsidP="00382762">
      <w:pPr>
        <w:jc w:val="both"/>
      </w:pPr>
    </w:p>
    <w:p w14:paraId="3841C8F7" w14:textId="77777777" w:rsidR="003E69AF" w:rsidRDefault="003E69AF" w:rsidP="00382762">
      <w:pPr>
        <w:jc w:val="both"/>
      </w:pPr>
    </w:p>
    <w:p w14:paraId="581C9B0C" w14:textId="77777777" w:rsidR="003E69AF" w:rsidRDefault="003E69AF" w:rsidP="00382762">
      <w:pPr>
        <w:jc w:val="both"/>
      </w:pPr>
    </w:p>
    <w:p w14:paraId="0CBBE50A" w14:textId="77777777" w:rsidR="003E69AF" w:rsidRDefault="003E69AF" w:rsidP="00382762">
      <w:pPr>
        <w:jc w:val="both"/>
      </w:pPr>
    </w:p>
    <w:p w14:paraId="202957E7" w14:textId="77777777" w:rsidR="003E69AF" w:rsidRDefault="003E69AF" w:rsidP="00382762">
      <w:pPr>
        <w:jc w:val="both"/>
      </w:pPr>
    </w:p>
    <w:p w14:paraId="32A0723B" w14:textId="77777777" w:rsidR="003E69AF" w:rsidRDefault="003E69AF" w:rsidP="00382762">
      <w:pPr>
        <w:jc w:val="both"/>
      </w:pPr>
    </w:p>
    <w:p w14:paraId="6C28A0B0" w14:textId="77777777" w:rsidR="003E69AF" w:rsidRDefault="003E69AF" w:rsidP="00382762">
      <w:pPr>
        <w:jc w:val="both"/>
      </w:pPr>
    </w:p>
    <w:p w14:paraId="15AF2FFD" w14:textId="77777777" w:rsidR="003E69AF" w:rsidRDefault="003E69AF" w:rsidP="00382762">
      <w:pPr>
        <w:jc w:val="both"/>
      </w:pPr>
    </w:p>
    <w:p w14:paraId="70CBAC70" w14:textId="77777777" w:rsidR="003E69AF" w:rsidRDefault="003E69AF" w:rsidP="00382762">
      <w:pPr>
        <w:jc w:val="both"/>
      </w:pPr>
    </w:p>
    <w:p w14:paraId="2337A956" w14:textId="77777777" w:rsidR="003E69AF" w:rsidRDefault="003E69AF" w:rsidP="00382762">
      <w:pPr>
        <w:jc w:val="both"/>
      </w:pPr>
    </w:p>
    <w:p w14:paraId="432E0FDF" w14:textId="77777777" w:rsidR="003E69AF" w:rsidRDefault="003E69AF" w:rsidP="00382762">
      <w:pPr>
        <w:jc w:val="both"/>
      </w:pPr>
    </w:p>
    <w:p w14:paraId="42288B5B" w14:textId="2C4DEDEB" w:rsidR="003E69AF" w:rsidRDefault="003E69AF" w:rsidP="00382762">
      <w:pPr>
        <w:pStyle w:val="ListParagraph"/>
        <w:numPr>
          <w:ilvl w:val="0"/>
          <w:numId w:val="1"/>
        </w:numPr>
        <w:jc w:val="both"/>
      </w:pPr>
      <w:r>
        <w:lastRenderedPageBreak/>
        <w:t xml:space="preserve">Introduction </w:t>
      </w:r>
    </w:p>
    <w:p w14:paraId="257B4FD0" w14:textId="42064C04" w:rsidR="00862734" w:rsidRDefault="00E91956" w:rsidP="00382762">
      <w:pPr>
        <w:jc w:val="both"/>
      </w:pPr>
      <w:r>
        <w:t xml:space="preserve">During this report I will discuss and highlight the health &amp; safety considerations for the following retrofit project to Croft Street Block 2 located in Swansea. The project will consist of work being done fitting new kitchens and bathrooms for residents, as well as installing a new fire sprinkler system to the interior of the block. The block will also undergo installations of new weather-proof cladding being added to the exterior of the block to be used to improve energy efficiency throughout. </w:t>
      </w:r>
    </w:p>
    <w:p w14:paraId="1FBE5A8C" w14:textId="02CECDDC" w:rsidR="00E91956" w:rsidRDefault="00E91956" w:rsidP="00382762">
      <w:pPr>
        <w:jc w:val="both"/>
      </w:pPr>
      <w:r>
        <w:t xml:space="preserve">All </w:t>
      </w:r>
      <w:r w:rsidR="00515A0A">
        <w:t>these new elements</w:t>
      </w:r>
      <w:r>
        <w:t xml:space="preserve"> come with health &amp; safety risks and all need to be handled appropriately by trained fitters and follow specific </w:t>
      </w:r>
      <w:r w:rsidR="00515A0A">
        <w:t xml:space="preserve">rules, regulation and guidelines to come to the correct and safest outcome in the most efficient manner. Throughout this report I will identify and highlight the correct health &amp; safety approaches that need to be made, how they are implanted and the effects they have on the project and the workers that are adhered to them. </w:t>
      </w:r>
    </w:p>
    <w:p w14:paraId="67F613CE" w14:textId="77777777" w:rsidR="00862734" w:rsidRDefault="003E69AF" w:rsidP="00382762">
      <w:pPr>
        <w:pStyle w:val="ListParagraph"/>
        <w:numPr>
          <w:ilvl w:val="0"/>
          <w:numId w:val="1"/>
        </w:numPr>
        <w:jc w:val="both"/>
      </w:pPr>
      <w:r>
        <w:t>Building Safety Act &amp; Building Safety (Wales) Bill</w:t>
      </w:r>
    </w:p>
    <w:p w14:paraId="4278F695" w14:textId="58CBDC63" w:rsidR="0082776E" w:rsidRDefault="0082776E" w:rsidP="00382762">
      <w:pPr>
        <w:jc w:val="both"/>
      </w:pPr>
      <w:r>
        <w:t xml:space="preserve">During this section I will discus what the Building Safety Act &amp; Building Safety (Wales) Bill is and how important it is to the project in question and how it is applied. </w:t>
      </w:r>
    </w:p>
    <w:p w14:paraId="6CAA6B46" w14:textId="07803EE5" w:rsidR="0082776E" w:rsidRDefault="0082776E" w:rsidP="00382762">
      <w:pPr>
        <w:jc w:val="both"/>
      </w:pPr>
      <w:r>
        <w:rPr>
          <w:u w:val="single"/>
        </w:rPr>
        <w:t>2.1. Relevance to the project</w:t>
      </w:r>
    </w:p>
    <w:p w14:paraId="4B8B59CC" w14:textId="04212169" w:rsidR="0082776E" w:rsidRDefault="0082776E" w:rsidP="00382762">
      <w:pPr>
        <w:jc w:val="both"/>
      </w:pPr>
      <w:r>
        <w:t xml:space="preserve">These laws are relevant to </w:t>
      </w:r>
      <w:r w:rsidR="00DB6E91">
        <w:t xml:space="preserve">the Retrofit of Block 2 </w:t>
      </w:r>
      <w:r w:rsidR="00E44F42">
        <w:t xml:space="preserve">as the Building Safety Act 2022 which governs high-rise buildings in the UK, was introduced to respond to the Grenfell Tower tragedy and focuses on residential buildings over 18 metres in height and categorises them as HRBs (Higher-Risk Buildings) (G Whittaker, P Baker, E Knight, 2026). </w:t>
      </w:r>
    </w:p>
    <w:p w14:paraId="001C1863" w14:textId="6EC5877C" w:rsidR="00E44F42" w:rsidRDefault="00E44F42" w:rsidP="00382762">
      <w:pPr>
        <w:jc w:val="both"/>
        <w:rPr>
          <w:u w:val="single"/>
        </w:rPr>
      </w:pPr>
      <w:r>
        <w:rPr>
          <w:u w:val="single"/>
        </w:rPr>
        <w:t xml:space="preserve">2.2. Impact on the Project </w:t>
      </w:r>
    </w:p>
    <w:p w14:paraId="4AB8AF64" w14:textId="50F29C55" w:rsidR="00E25FC8" w:rsidRPr="00E25FC8" w:rsidRDefault="00E25FC8" w:rsidP="00382762">
      <w:pPr>
        <w:jc w:val="both"/>
      </w:pPr>
      <w:r>
        <w:t xml:space="preserve">Due to the building undergoing the retrofit the project will be impacted by the laws previously mentioned. </w:t>
      </w:r>
      <w:r w:rsidR="00C44943">
        <w:t xml:space="preserve">Stricter fire safety requirements are needed due to the new fire sprinkler system; a Golden thread of information must be maintained throughout the project. Additionally, since the building is occupied, then the correct measures must be implemented to protect the residents. </w:t>
      </w:r>
    </w:p>
    <w:p w14:paraId="299569D9" w14:textId="6FAE84C1" w:rsidR="00E44F42" w:rsidRDefault="00E44F42" w:rsidP="00382762">
      <w:pPr>
        <w:jc w:val="both"/>
        <w:rPr>
          <w:u w:val="single"/>
        </w:rPr>
      </w:pPr>
      <w:r>
        <w:rPr>
          <w:u w:val="single"/>
        </w:rPr>
        <w:t xml:space="preserve">2.3. </w:t>
      </w:r>
      <w:r w:rsidR="007B5D63">
        <w:rPr>
          <w:u w:val="single"/>
        </w:rPr>
        <w:t xml:space="preserve">Examples of Application </w:t>
      </w:r>
    </w:p>
    <w:p w14:paraId="62D8EE72" w14:textId="1EC55809" w:rsidR="00014001" w:rsidRDefault="00014001" w:rsidP="00382762">
      <w:pPr>
        <w:jc w:val="both"/>
      </w:pPr>
      <w:r>
        <w:t xml:space="preserve">There are </w:t>
      </w:r>
      <w:r w:rsidR="00BA0AE3">
        <w:t>many ways</w:t>
      </w:r>
      <w:r>
        <w:t xml:space="preserve"> that </w:t>
      </w:r>
      <w:r w:rsidR="0051465A">
        <w:t xml:space="preserve">that these can be applied to the project to help reduce risks and </w:t>
      </w:r>
      <w:r w:rsidR="00BA0AE3">
        <w:t xml:space="preserve">to make sure the project is done correctly and efficiently. A Fire Risk Assessment must be undertaken throughout all the stages of the project; this will help identify any risks or hazards that could occur during the installation of the fire sprinkler system and the installation of cladding. </w:t>
      </w:r>
      <w:r w:rsidR="009C1B1B">
        <w:t xml:space="preserve">The use of the correct materials for cladding that has been researched and approved and to be installed by competent and trained professionals with strict quality control checks throughout. </w:t>
      </w:r>
    </w:p>
    <w:p w14:paraId="0BA1DAC6" w14:textId="3E921739" w:rsidR="009C1B1B" w:rsidRPr="00014001" w:rsidRDefault="009C1B1B" w:rsidP="00382762">
      <w:pPr>
        <w:jc w:val="both"/>
      </w:pPr>
      <w:r>
        <w:t xml:space="preserve">Tracking all construction activities, specific materials used and all safety systems that are in place will help maintain the golden thread, which will help with any future safety checks and maintenance that way need to be required. </w:t>
      </w:r>
      <w:r w:rsidR="00DD74B8">
        <w:t xml:space="preserve">Having the correct fire safety measures in place to allow for access and emergency route if needed during construction can help avoid confusion for workers and residents and help prevent any avoidable incidences. Finally, having approved appropriate workers that are qualified in their fields of work, especially in high-risk areas such as works involving </w:t>
      </w:r>
      <w:r w:rsidR="00AC3942">
        <w:t>working at height</w:t>
      </w:r>
      <w:r w:rsidR="00DD74B8">
        <w:t xml:space="preserve">. </w:t>
      </w:r>
    </w:p>
    <w:p w14:paraId="5E2ED6A8" w14:textId="77777777" w:rsidR="00862734" w:rsidRDefault="003E69AF" w:rsidP="00382762">
      <w:pPr>
        <w:pStyle w:val="ListParagraph"/>
        <w:numPr>
          <w:ilvl w:val="0"/>
          <w:numId w:val="1"/>
        </w:numPr>
        <w:jc w:val="both"/>
      </w:pPr>
      <w:r>
        <w:t>Key Health and safety Legislation</w:t>
      </w:r>
    </w:p>
    <w:p w14:paraId="6A1A319A" w14:textId="598CE9F2" w:rsidR="007B5D63" w:rsidRDefault="007B5D63" w:rsidP="00382762">
      <w:pPr>
        <w:jc w:val="both"/>
      </w:pPr>
      <w:r>
        <w:lastRenderedPageBreak/>
        <w:t xml:space="preserve">This section will showcase the key health &amp; safety legislations that are important and applicable to the project. Identify what these legislations are, why they are important and how they protect workers and residents regarding this project. </w:t>
      </w:r>
    </w:p>
    <w:p w14:paraId="753D3FEF" w14:textId="15C42CC2" w:rsidR="007B5D63" w:rsidRDefault="007B5D63" w:rsidP="00382762">
      <w:pPr>
        <w:jc w:val="both"/>
        <w:rPr>
          <w:u w:val="single"/>
        </w:rPr>
      </w:pPr>
      <w:r w:rsidRPr="007B5D63">
        <w:rPr>
          <w:u w:val="single"/>
        </w:rPr>
        <w:t>3.1</w:t>
      </w:r>
      <w:r w:rsidR="00FC6CB7">
        <w:rPr>
          <w:u w:val="single"/>
        </w:rPr>
        <w:t>.</w:t>
      </w:r>
      <w:r w:rsidRPr="007B5D63">
        <w:rPr>
          <w:u w:val="single"/>
        </w:rPr>
        <w:t xml:space="preserve"> Overview </w:t>
      </w:r>
    </w:p>
    <w:p w14:paraId="529769D7" w14:textId="3B0FB7C4" w:rsidR="00FC6CB7" w:rsidRDefault="00FC6CB7" w:rsidP="00382762">
      <w:pPr>
        <w:jc w:val="both"/>
      </w:pPr>
      <w:r>
        <w:t xml:space="preserve">Throughout the construction industry there are many different health &amp; safety legislation that important and must be follow </w:t>
      </w:r>
      <w:r w:rsidR="00675F42">
        <w:t>in accordance to help prevent injuries and damage to workers and civilians. The retrofit project for block 2 identifies many important legalisations that must be followed to undertake the works required successfully and safely, the major legalisations that I feel are important are working at height regulation 2005, COSHH regulation</w:t>
      </w:r>
      <w:r w:rsidR="000D041F">
        <w:t xml:space="preserve"> 2002</w:t>
      </w:r>
      <w:r w:rsidR="00675F42">
        <w:t xml:space="preserve">, Manual Handling Operations regulations 1992 and PUWER 1998. </w:t>
      </w:r>
    </w:p>
    <w:p w14:paraId="4BBDBA28" w14:textId="411D094B" w:rsidR="00675F42" w:rsidRPr="00FC6CB7" w:rsidRDefault="00675F42" w:rsidP="00382762">
      <w:pPr>
        <w:jc w:val="both"/>
      </w:pPr>
      <w:r>
        <w:t xml:space="preserve">I will explain what each of these regulations are and why they are important to this project, I will also comment on the effects these have to </w:t>
      </w:r>
      <w:r w:rsidR="00E25FC8">
        <w:t>day-to-day</w:t>
      </w:r>
      <w:r>
        <w:t xml:space="preserve"> life on a work site for workers, management teams and residents</w:t>
      </w:r>
      <w:r w:rsidR="00D04AEB">
        <w:t xml:space="preserve">. </w:t>
      </w:r>
    </w:p>
    <w:p w14:paraId="49CABB12" w14:textId="77777777" w:rsidR="007B5D63" w:rsidRDefault="007B5D63" w:rsidP="00382762">
      <w:pPr>
        <w:jc w:val="both"/>
        <w:rPr>
          <w:u w:val="single"/>
        </w:rPr>
      </w:pPr>
      <w:r w:rsidRPr="007B5D63">
        <w:rPr>
          <w:u w:val="single"/>
        </w:rPr>
        <w:t>3.2 Working at height regulations</w:t>
      </w:r>
    </w:p>
    <w:p w14:paraId="4240E301" w14:textId="77777777" w:rsidR="00E16881" w:rsidRDefault="000333FE" w:rsidP="00382762">
      <w:pPr>
        <w:jc w:val="both"/>
      </w:pPr>
      <w:r>
        <w:t xml:space="preserve">WAHR applies </w:t>
      </w:r>
      <w:r w:rsidR="0061694B">
        <w:t xml:space="preserve">to any task that has the possibility of a risk of falling that can cause death or injury from height and that requires specific steps that must be followed to ensure the safety of the workers (HSE, 2019). </w:t>
      </w:r>
    </w:p>
    <w:p w14:paraId="5459DEEB" w14:textId="7507AB3B" w:rsidR="00F86098" w:rsidRPr="00F86098" w:rsidRDefault="00F86098" w:rsidP="00382762">
      <w:pPr>
        <w:jc w:val="both"/>
      </w:pPr>
      <w:r>
        <w:t>The WAHR is important to this project due the installation of the new weather-proofing cladding. This requires the erection of external scaffolding around block 2 which stands at 11 stor</w:t>
      </w:r>
      <w:r w:rsidR="00AA1709">
        <w:t xml:space="preserve">eys which introduces higher percentage of accidents occurring. </w:t>
      </w:r>
      <w:r w:rsidR="0061694B">
        <w:t>The workers involved must competent and to have received working at height awareness training. To ensure safety</w:t>
      </w:r>
      <w:r w:rsidR="007C5ED6">
        <w:t xml:space="preserve"> compliance,</w:t>
      </w:r>
      <w:r w:rsidR="0061694B">
        <w:t xml:space="preserve"> the scaffolding must </w:t>
      </w:r>
      <w:r w:rsidR="007C5ED6">
        <w:t xml:space="preserve">have regular inspections carried out every 7 days and after adverse weather by a trained professional who is CISRS qualified (HSE Study Guide, 2023). </w:t>
      </w:r>
    </w:p>
    <w:p w14:paraId="01777623" w14:textId="77777777" w:rsidR="007B5D63" w:rsidRDefault="007B5D63" w:rsidP="00382762">
      <w:pPr>
        <w:jc w:val="both"/>
        <w:rPr>
          <w:u w:val="single"/>
        </w:rPr>
      </w:pPr>
      <w:r w:rsidRPr="007B5D63">
        <w:rPr>
          <w:u w:val="single"/>
        </w:rPr>
        <w:t xml:space="preserve">3.3 COSHH </w:t>
      </w:r>
    </w:p>
    <w:p w14:paraId="729F4649" w14:textId="04B1EBF8" w:rsidR="004B5EF7" w:rsidRDefault="00E16881" w:rsidP="00382762">
      <w:pPr>
        <w:jc w:val="both"/>
      </w:pPr>
      <w:r>
        <w:t xml:space="preserve">COSHH </w:t>
      </w:r>
      <w:r w:rsidR="004B5EF7">
        <w:t xml:space="preserve">is in place to prevent any accidents occurring with hazardous substances when working resulting in ill health and if breached can result in an unlimited fine for an employer or an employee (British Safety Council, 2024). </w:t>
      </w:r>
    </w:p>
    <w:p w14:paraId="42A03A50" w14:textId="516DC571" w:rsidR="004B5EF7" w:rsidRDefault="004B5EF7" w:rsidP="00382762">
      <w:pPr>
        <w:jc w:val="both"/>
      </w:pPr>
      <w:r>
        <w:t xml:space="preserve">COSHH is a main legalisation </w:t>
      </w:r>
      <w:r w:rsidR="008368FB">
        <w:t xml:space="preserve">during </w:t>
      </w:r>
      <w:r>
        <w:t>this project, the project includes new kitchens and bathrooms to be fitted which would require a full strip of the existing kitchens and bathroom which can lead to the introduction of hazardous substances infecting the workspace air. An example of this would be the removal of bathroom tiles which can potentially introduce silic</w:t>
      </w:r>
      <w:r w:rsidR="008368FB">
        <w:t>a</w:t>
      </w:r>
      <w:r>
        <w:t xml:space="preserve"> dust </w:t>
      </w:r>
      <w:r w:rsidR="008368FB">
        <w:t xml:space="preserve">that can cause ill health for workers but be prevented by following the correct safety measures and wearing the correct PPE such as eye protection and face masks. </w:t>
      </w:r>
    </w:p>
    <w:p w14:paraId="5EFBD2F6" w14:textId="1FBEB7D6" w:rsidR="007B5D63" w:rsidRDefault="007B5D63" w:rsidP="00382762">
      <w:pPr>
        <w:jc w:val="both"/>
        <w:rPr>
          <w:u w:val="single"/>
        </w:rPr>
      </w:pPr>
      <w:r w:rsidRPr="007B5D63">
        <w:rPr>
          <w:u w:val="single"/>
        </w:rPr>
        <w:t xml:space="preserve">3.4 Manual Handling Regulations </w:t>
      </w:r>
    </w:p>
    <w:p w14:paraId="544E9D23" w14:textId="0BB32952" w:rsidR="008368FB" w:rsidRDefault="005B0023" w:rsidP="00382762">
      <w:pPr>
        <w:jc w:val="both"/>
      </w:pPr>
      <w:r>
        <w:t xml:space="preserve">MHOR </w:t>
      </w:r>
      <w:r w:rsidR="00D6184E">
        <w:t>is in place to prevent injuries from carrying, lifting and moving heavy loads by hand or body force</w:t>
      </w:r>
      <w:r w:rsidR="009C5121">
        <w:t xml:space="preserve"> (SafetyCulture, 2021).</w:t>
      </w:r>
    </w:p>
    <w:p w14:paraId="75598F21" w14:textId="22353CF9" w:rsidR="00D6184E" w:rsidRPr="008368FB" w:rsidRDefault="00D6184E" w:rsidP="00382762">
      <w:pPr>
        <w:jc w:val="both"/>
      </w:pPr>
      <w:r>
        <w:t xml:space="preserve">MHOR is very important for this project due to the work being undertaken, these works require a lot of lifting and moving of materials and tools to make sure the job is finished efficiently and to high standards. MHOR shows the correct methods of handling to reduce the likelihood of injuries and is mandatory for a lot of construction companies to help protect workers. </w:t>
      </w:r>
    </w:p>
    <w:p w14:paraId="7DD914AF" w14:textId="5DE37540" w:rsidR="007B5D63" w:rsidRDefault="007B5D63" w:rsidP="00382762">
      <w:pPr>
        <w:jc w:val="both"/>
        <w:rPr>
          <w:u w:val="single"/>
        </w:rPr>
      </w:pPr>
      <w:r w:rsidRPr="007B5D63">
        <w:rPr>
          <w:u w:val="single"/>
        </w:rPr>
        <w:lastRenderedPageBreak/>
        <w:t>3.5 PUWER</w:t>
      </w:r>
    </w:p>
    <w:p w14:paraId="3083E9E7" w14:textId="705295E9" w:rsidR="00D6184E" w:rsidRDefault="0024302B" w:rsidP="00382762">
      <w:pPr>
        <w:jc w:val="both"/>
      </w:pPr>
      <w:r>
        <w:t>PUWER applies to all work equipment requiring them to be safe, suitable, properly maintained and used by only trained personnel (IES, 2024).</w:t>
      </w:r>
    </w:p>
    <w:p w14:paraId="4919DB02" w14:textId="20A42F26" w:rsidR="0024302B" w:rsidRPr="0024302B" w:rsidRDefault="0024302B" w:rsidP="00382762">
      <w:pPr>
        <w:jc w:val="both"/>
      </w:pPr>
      <w:r>
        <w:t xml:space="preserve">PUWER play a massive role in this project, this is because every aspect of work must follow PUWER to complete construction correctly. The kitchen and bathroom fitters need to be trained in the correct tools and use the suitable tools to complete the </w:t>
      </w:r>
      <w:r w:rsidR="00C653B9">
        <w:t>work;</w:t>
      </w:r>
      <w:r>
        <w:t xml:space="preserve"> this is also the same for the scaffolders and the contractors that undertake the cladding and the installation of the fire sprinkler system. </w:t>
      </w:r>
    </w:p>
    <w:p w14:paraId="35FD935D" w14:textId="4C760EE9" w:rsidR="007B5D63" w:rsidRDefault="007B5D63" w:rsidP="00382762">
      <w:pPr>
        <w:jc w:val="both"/>
        <w:rPr>
          <w:u w:val="single"/>
        </w:rPr>
      </w:pPr>
      <w:r w:rsidRPr="007B5D63">
        <w:rPr>
          <w:u w:val="single"/>
        </w:rPr>
        <w:t>3.</w:t>
      </w:r>
      <w:r w:rsidR="00941435">
        <w:rPr>
          <w:u w:val="single"/>
        </w:rPr>
        <w:t>6</w:t>
      </w:r>
      <w:r w:rsidRPr="007B5D63">
        <w:rPr>
          <w:u w:val="single"/>
        </w:rPr>
        <w:t xml:space="preserve"> Management perspective</w:t>
      </w:r>
    </w:p>
    <w:p w14:paraId="3E5B68A4" w14:textId="33E82577" w:rsidR="0080502F" w:rsidRDefault="0080502F" w:rsidP="00382762">
      <w:pPr>
        <w:jc w:val="both"/>
      </w:pPr>
      <w:r>
        <w:t>From a managerial perspective, compliance with health and safety legislations is a main factor and is achieved through various structural processes</w:t>
      </w:r>
      <w:r w:rsidR="00C653B9">
        <w:t>.</w:t>
      </w:r>
      <w:r>
        <w:t xml:space="preserve"> RAMS </w:t>
      </w:r>
      <w:r w:rsidR="00C653B9">
        <w:t xml:space="preserve">are great to identify risks and hazards that can occur during construction and explains how they can be minimised to reduce negative outcomes, it is important that all contractors have their specific RAMS for their area of works and managers need to make sure these are in place before work is begun and throughout. </w:t>
      </w:r>
    </w:p>
    <w:p w14:paraId="3F022F89" w14:textId="77981C4C" w:rsidR="00C653B9" w:rsidRDefault="00C653B9" w:rsidP="00382762">
      <w:pPr>
        <w:jc w:val="both"/>
      </w:pPr>
      <w:r>
        <w:t>Toolbox Talks are a great way for man</w:t>
      </w:r>
      <w:r w:rsidR="00797BC5">
        <w:t xml:space="preserve">agers to communicate the importance of following RAMS to avoid risks. These are undertaken when a risk has been identified on site that is or should have been identified in the RAMS and explains how they can be avoided and what rules must be followed through safe practices. </w:t>
      </w:r>
    </w:p>
    <w:p w14:paraId="27A634E5" w14:textId="73DD6AAF" w:rsidR="00797BC5" w:rsidRPr="0080502F" w:rsidRDefault="00797BC5" w:rsidP="00382762">
      <w:pPr>
        <w:jc w:val="both"/>
      </w:pPr>
      <w:r>
        <w:t xml:space="preserve">Communication and supervision are very important from a management perspective as this allows them to over see the work that is being completed and allows them to understand where its being completed in the way it has or communicate a possibly better way for the contractors to complete the required works efficiently. It also allows for management to have the accurate information for residentials in case any questions are asked so everyone has a clear understanding of what is being undertaken, for how long and what the risks are. </w:t>
      </w:r>
    </w:p>
    <w:p w14:paraId="0957B2D3" w14:textId="77777777" w:rsidR="007B5D63" w:rsidRDefault="003E69AF" w:rsidP="00382762">
      <w:pPr>
        <w:pStyle w:val="ListParagraph"/>
        <w:numPr>
          <w:ilvl w:val="0"/>
          <w:numId w:val="1"/>
        </w:numPr>
        <w:jc w:val="both"/>
      </w:pPr>
      <w:r>
        <w:t>CDM Regulations</w:t>
      </w:r>
    </w:p>
    <w:p w14:paraId="031D8885" w14:textId="5D47A485" w:rsidR="007B5D63" w:rsidRDefault="00FC6CB7" w:rsidP="00382762">
      <w:pPr>
        <w:jc w:val="both"/>
      </w:pPr>
      <w:r>
        <w:t xml:space="preserve">Finally, in this section I will explain what CDM regulations are and how they are enforced, the importance of CDM regulations to this project and the risks that can occur and be prevented due to the regulations. </w:t>
      </w:r>
    </w:p>
    <w:p w14:paraId="4F2EA7BB" w14:textId="77777777" w:rsidR="00797BC5" w:rsidRDefault="003E69AF" w:rsidP="00382762">
      <w:pPr>
        <w:jc w:val="both"/>
        <w:rPr>
          <w:u w:val="single"/>
        </w:rPr>
      </w:pPr>
      <w:r w:rsidRPr="007B5D63">
        <w:rPr>
          <w:u w:val="single"/>
        </w:rPr>
        <w:t xml:space="preserve"> </w:t>
      </w:r>
      <w:r w:rsidR="007B5D63" w:rsidRPr="007B5D63">
        <w:rPr>
          <w:u w:val="single"/>
        </w:rPr>
        <w:t>4.1 What is CDM</w:t>
      </w:r>
    </w:p>
    <w:p w14:paraId="4798B3DD" w14:textId="4CE0819A" w:rsidR="007B5D63" w:rsidRPr="007B5D63" w:rsidRDefault="00797BC5" w:rsidP="00382762">
      <w:pPr>
        <w:jc w:val="both"/>
        <w:rPr>
          <w:u w:val="single"/>
        </w:rPr>
      </w:pPr>
      <w:r>
        <w:t xml:space="preserve">The CDM provides </w:t>
      </w:r>
      <w:r w:rsidR="00EA42BD">
        <w:t>framework for managing health, safety and welfare throughout construction. The aim of the CDM is to ensure that risks are identified early</w:t>
      </w:r>
      <w:r w:rsidR="007D4A25">
        <w:t>, reduced through design and planning, and properly managed during construction</w:t>
      </w:r>
      <w:r w:rsidR="001E01C4">
        <w:t xml:space="preserve"> (CHAS, 2020).</w:t>
      </w:r>
      <w:r w:rsidR="007B5D63" w:rsidRPr="007B5D63">
        <w:rPr>
          <w:u w:val="single"/>
        </w:rPr>
        <w:t xml:space="preserve"> </w:t>
      </w:r>
    </w:p>
    <w:p w14:paraId="2A384C8B" w14:textId="77777777" w:rsidR="001E01C4" w:rsidRDefault="007B5D63" w:rsidP="00382762">
      <w:pPr>
        <w:jc w:val="both"/>
        <w:rPr>
          <w:u w:val="single"/>
        </w:rPr>
      </w:pPr>
      <w:r w:rsidRPr="007B5D63">
        <w:rPr>
          <w:u w:val="single"/>
        </w:rPr>
        <w:t>4.2 Key Roles</w:t>
      </w:r>
    </w:p>
    <w:p w14:paraId="36C97932" w14:textId="674759F6" w:rsidR="00CE6756" w:rsidRDefault="001E01C4" w:rsidP="00382762">
      <w:pPr>
        <w:jc w:val="both"/>
      </w:pPr>
      <w:r>
        <w:t xml:space="preserve">The CDM is split into 3 different roles, these roles are </w:t>
      </w:r>
      <w:r w:rsidR="00CE6756">
        <w:t>the</w:t>
      </w:r>
      <w:r>
        <w:t xml:space="preserve"> </w:t>
      </w:r>
      <w:r w:rsidR="00CE6756">
        <w:t>c</w:t>
      </w:r>
      <w:r>
        <w:t xml:space="preserve">lients, </w:t>
      </w:r>
      <w:r w:rsidR="00CE6756">
        <w:t xml:space="preserve">the </w:t>
      </w:r>
      <w:r>
        <w:t xml:space="preserve">Principal Designer and </w:t>
      </w:r>
      <w:r w:rsidR="00CE6756">
        <w:t>the</w:t>
      </w:r>
      <w:r>
        <w:t xml:space="preserve"> Principal Contractors</w:t>
      </w:r>
      <w:r w:rsidR="00CE6756">
        <w:t>. The Client in this project is Swansea Council, and they are responsible for ensuring the appropriate time and recourses are allocated for the project to be completed efficiently.</w:t>
      </w:r>
    </w:p>
    <w:p w14:paraId="0AB16047" w14:textId="53F7345E" w:rsidR="00CE6756" w:rsidRDefault="00CE6756" w:rsidP="00382762">
      <w:pPr>
        <w:jc w:val="both"/>
      </w:pPr>
      <w:r>
        <w:t xml:space="preserve">The Principal Designer is responsible for planning, managing and coordinating all the health &amp; safety requirements during the design phase of the project by identifying and eliminating risks where possible or providing solutions to minimise. </w:t>
      </w:r>
    </w:p>
    <w:p w14:paraId="5B3C0386" w14:textId="786EB81F" w:rsidR="00A85377" w:rsidRPr="00CE6756" w:rsidRDefault="00A85377" w:rsidP="00382762">
      <w:pPr>
        <w:jc w:val="both"/>
      </w:pPr>
      <w:r>
        <w:lastRenderedPageBreak/>
        <w:t>The Principal Contractors main responsibilities are managing all health &amp; safety aspects of the project during the construction phase; they are also responsible for preparing the CPP and coordinating sub-contractors and ensuring safe working practices are followed</w:t>
      </w:r>
      <w:r w:rsidR="00340A11">
        <w:t xml:space="preserve"> (CTC South West Ltd, 2025).</w:t>
      </w:r>
    </w:p>
    <w:p w14:paraId="4C3050DA" w14:textId="77777777" w:rsidR="007B5D63" w:rsidRDefault="007B5D63" w:rsidP="00382762">
      <w:pPr>
        <w:jc w:val="both"/>
        <w:rPr>
          <w:u w:val="single"/>
        </w:rPr>
      </w:pPr>
      <w:r w:rsidRPr="007B5D63">
        <w:rPr>
          <w:u w:val="single"/>
        </w:rPr>
        <w:t xml:space="preserve">4.3 How CDM Applies to this project </w:t>
      </w:r>
    </w:p>
    <w:p w14:paraId="5ADF719B" w14:textId="77777777" w:rsidR="003312E9" w:rsidRDefault="00A85377" w:rsidP="00382762">
      <w:pPr>
        <w:jc w:val="both"/>
      </w:pPr>
      <w:r>
        <w:t>The CDM apply directly to this project due to the nature of the project and the scale of the works to be undertaken</w:t>
      </w:r>
      <w:r w:rsidR="003312E9">
        <w:t xml:space="preserve"> and the complexity of the work. This creates risks for not only the workers but to residents and visitors to block 2. Under the CDM risks must be identified and considered at three key stages, these stages are design, planning and construction. </w:t>
      </w:r>
    </w:p>
    <w:p w14:paraId="3674592D" w14:textId="77777777" w:rsidR="00941435" w:rsidRDefault="003312E9" w:rsidP="00382762">
      <w:pPr>
        <w:jc w:val="both"/>
      </w:pPr>
      <w:r>
        <w:t xml:space="preserve">There are several key risks that are identified for this project throughout, these key risks are </w:t>
      </w:r>
      <w:r w:rsidR="00941435">
        <w:t>working at height installing the new weather-proof cladding that will require workers to be installing the materials at a significant height on scaffolding. Risk to residents and visitors in the event of falling objects, slips, trips and falls, noise and even day to day disruption by limiting access during construction to areas of the building.</w:t>
      </w:r>
    </w:p>
    <w:p w14:paraId="30AA51D5" w14:textId="47E1A499" w:rsidR="00941435" w:rsidRPr="00A85377" w:rsidRDefault="00941435" w:rsidP="00382762">
      <w:pPr>
        <w:jc w:val="both"/>
      </w:pPr>
      <w:r>
        <w:t xml:space="preserve">Fire safety risk is very high in this project due to the introduction of the new sprinkler system and weather-proof cladding as this will require not all fire protection systems will be incomplete during the construction phase. </w:t>
      </w:r>
    </w:p>
    <w:p w14:paraId="749A8AFE" w14:textId="77777777" w:rsidR="007B5D63" w:rsidRDefault="007B5D63" w:rsidP="00382762">
      <w:pPr>
        <w:jc w:val="both"/>
        <w:rPr>
          <w:u w:val="single"/>
        </w:rPr>
      </w:pPr>
      <w:r w:rsidRPr="007B5D63">
        <w:rPr>
          <w:u w:val="single"/>
        </w:rPr>
        <w:t xml:space="preserve">4.4 Practical Compliance </w:t>
      </w:r>
    </w:p>
    <w:p w14:paraId="50ECEF50" w14:textId="6038C017" w:rsidR="006305E8" w:rsidRDefault="00941435" w:rsidP="00382762">
      <w:pPr>
        <w:jc w:val="both"/>
      </w:pPr>
      <w:r>
        <w:t xml:space="preserve">Previously mentioned, before work begins the </w:t>
      </w:r>
      <w:r w:rsidR="006305E8">
        <w:t>principal</w:t>
      </w:r>
      <w:r>
        <w:t xml:space="preserve"> contractor must produce a detailed CPP that will outline the </w:t>
      </w:r>
      <w:r w:rsidR="006305E8">
        <w:t>site rules and safety procedures, all emergency information and the risk control measures that have been identified</w:t>
      </w:r>
      <w:r w:rsidR="00340A11">
        <w:t xml:space="preserve"> (CDM 2015 Regs, 2025). </w:t>
      </w:r>
      <w:r w:rsidR="006305E8">
        <w:t>Another practical compliance would be site induction, these are important and are mandatory before all workers are to begin on site, this ensures that all workers understand the specific risks that are associated with this site and all the emergency information that is available</w:t>
      </w:r>
      <w:r w:rsidR="00340A11">
        <w:t xml:space="preserve"> (HSE, no date)</w:t>
      </w:r>
      <w:r w:rsidR="006305E8">
        <w:t xml:space="preserve">. </w:t>
      </w:r>
    </w:p>
    <w:p w14:paraId="1A74D52D" w14:textId="492549CC" w:rsidR="00941435" w:rsidRPr="00941435" w:rsidRDefault="006305E8" w:rsidP="00382762">
      <w:pPr>
        <w:jc w:val="both"/>
      </w:pPr>
      <w:r>
        <w:t>Effective coordination between all contractors is essential since multiple trades will be working within proximity to each other then risks can increase. Work must be scheduled correctly to minimise overcrowding and avoid conflicting tasks</w:t>
      </w:r>
      <w:r w:rsidR="00846DE2">
        <w:t xml:space="preserve"> (HSE, 2015).</w:t>
      </w:r>
    </w:p>
    <w:p w14:paraId="519D3A09" w14:textId="67D31D45" w:rsidR="00862734" w:rsidRDefault="007B5D63" w:rsidP="00382762">
      <w:pPr>
        <w:jc w:val="both"/>
        <w:rPr>
          <w:u w:val="single"/>
        </w:rPr>
      </w:pPr>
      <w:r w:rsidRPr="007B5D63">
        <w:rPr>
          <w:u w:val="single"/>
        </w:rPr>
        <w:t>4.5 Risk Reduction Examples</w:t>
      </w:r>
    </w:p>
    <w:p w14:paraId="6DDB2BE7" w14:textId="35F2E0B4" w:rsidR="006305E8" w:rsidRDefault="00D15E6D" w:rsidP="00382762">
      <w:pPr>
        <w:jc w:val="both"/>
      </w:pPr>
      <w:r>
        <w:t xml:space="preserve">The CDM focuses on reducing and sometimes eliminating risks as soon as possible, risks that have been stated such as working at heights can me reduced by using harnesses to reduce the likelihood of falls and toe guards to help prevent any objects from falling and causing harm to residents and visitors. </w:t>
      </w:r>
    </w:p>
    <w:p w14:paraId="2C617693" w14:textId="42990825" w:rsidR="00D15E6D" w:rsidRPr="006305E8" w:rsidRDefault="00D15E6D" w:rsidP="00382762">
      <w:pPr>
        <w:jc w:val="both"/>
      </w:pPr>
      <w:r>
        <w:t xml:space="preserve">Manual handling risks can be reduced through using mechanical lifting equipment such as hoists, which will minimise the time heavy loads need to be moved by workers. Fire safety risks are a major risk that needs to be </w:t>
      </w:r>
      <w:r w:rsidR="00CA7664">
        <w:t>reduced,</w:t>
      </w:r>
      <w:r>
        <w:t xml:space="preserve"> and this can be achieve by keeping escape routes </w:t>
      </w:r>
      <w:r w:rsidR="00CA7664">
        <w:t>always clear</w:t>
      </w:r>
      <w:r>
        <w:t xml:space="preserve"> and ensuring that all fire safety system is active throughout the installation of the new sprinkler system and the weather-proof cladding. </w:t>
      </w:r>
    </w:p>
    <w:p w14:paraId="7818DFF6" w14:textId="77777777" w:rsidR="00862734" w:rsidRDefault="003E69AF" w:rsidP="00382762">
      <w:pPr>
        <w:pStyle w:val="ListParagraph"/>
        <w:numPr>
          <w:ilvl w:val="0"/>
          <w:numId w:val="1"/>
        </w:numPr>
        <w:jc w:val="both"/>
      </w:pPr>
      <w:r>
        <w:t xml:space="preserve">Conclusion </w:t>
      </w:r>
    </w:p>
    <w:p w14:paraId="6A6602B8" w14:textId="798119E0" w:rsidR="00CA7664" w:rsidRDefault="00CA7664" w:rsidP="00382762">
      <w:pPr>
        <w:jc w:val="both"/>
      </w:pPr>
      <w:r>
        <w:t xml:space="preserve">In conclusion, The Croft Street block 2 retrofit project involves a range of significant health &amp; safety risks due to its scale, high-rise nature and while working in areas with residents. Compliance with the Building Safety Act 2022, the CDM and other legislations is essential to ensure that risks identified are managed effectively. This will be achieved through proper planning, competent works and following </w:t>
      </w:r>
      <w:r>
        <w:lastRenderedPageBreak/>
        <w:t xml:space="preserve">the correct health &amp; safety rules that are implemented from risk assessments and ongoing supervision from management. </w:t>
      </w:r>
    </w:p>
    <w:p w14:paraId="6D8583C8" w14:textId="77777777" w:rsidR="00862734" w:rsidRDefault="003E69AF" w:rsidP="00382762">
      <w:pPr>
        <w:pStyle w:val="ListParagraph"/>
        <w:numPr>
          <w:ilvl w:val="0"/>
          <w:numId w:val="1"/>
        </w:numPr>
        <w:jc w:val="both"/>
      </w:pPr>
      <w:r>
        <w:t xml:space="preserve">Glossary </w:t>
      </w:r>
    </w:p>
    <w:tbl>
      <w:tblPr>
        <w:tblStyle w:val="TableGrid"/>
        <w:tblW w:w="0" w:type="auto"/>
        <w:tblLook w:val="04A0" w:firstRow="1" w:lastRow="0" w:firstColumn="1" w:lastColumn="0" w:noHBand="0" w:noVBand="1"/>
      </w:tblPr>
      <w:tblGrid>
        <w:gridCol w:w="4508"/>
        <w:gridCol w:w="4508"/>
      </w:tblGrid>
      <w:tr w:rsidR="0006300E" w14:paraId="5CE347FB" w14:textId="77777777" w:rsidTr="0006300E">
        <w:tc>
          <w:tcPr>
            <w:tcW w:w="4508" w:type="dxa"/>
          </w:tcPr>
          <w:p w14:paraId="317A97BF" w14:textId="77777777" w:rsidR="0006300E" w:rsidRDefault="0006300E" w:rsidP="0006300E">
            <w:pPr>
              <w:jc w:val="center"/>
            </w:pPr>
          </w:p>
          <w:p w14:paraId="314E02B7" w14:textId="69EFD992" w:rsidR="0006300E" w:rsidRDefault="0006300E" w:rsidP="0006300E">
            <w:pPr>
              <w:jc w:val="center"/>
            </w:pPr>
            <w:r>
              <w:t>Abbreviation</w:t>
            </w:r>
          </w:p>
          <w:p w14:paraId="2F4C403C" w14:textId="78238989" w:rsidR="0006300E" w:rsidRDefault="0006300E" w:rsidP="0006300E"/>
        </w:tc>
        <w:tc>
          <w:tcPr>
            <w:tcW w:w="4508" w:type="dxa"/>
          </w:tcPr>
          <w:p w14:paraId="2409100E" w14:textId="77777777" w:rsidR="0006300E" w:rsidRDefault="0006300E" w:rsidP="0006300E">
            <w:pPr>
              <w:jc w:val="center"/>
            </w:pPr>
          </w:p>
          <w:p w14:paraId="1B490F79" w14:textId="471C4ED5" w:rsidR="0006300E" w:rsidRDefault="0006300E" w:rsidP="0006300E">
            <w:pPr>
              <w:jc w:val="center"/>
            </w:pPr>
            <w:r>
              <w:t>Meaning</w:t>
            </w:r>
          </w:p>
        </w:tc>
      </w:tr>
      <w:tr w:rsidR="0006300E" w14:paraId="567A59CE" w14:textId="77777777" w:rsidTr="0006300E">
        <w:tc>
          <w:tcPr>
            <w:tcW w:w="4508" w:type="dxa"/>
          </w:tcPr>
          <w:p w14:paraId="18917971" w14:textId="269D54F7" w:rsidR="00AC3942" w:rsidRDefault="00AC3942" w:rsidP="0006300E">
            <w:pPr>
              <w:jc w:val="both"/>
            </w:pPr>
            <w:r>
              <w:t>WAHR</w:t>
            </w:r>
          </w:p>
        </w:tc>
        <w:tc>
          <w:tcPr>
            <w:tcW w:w="4508" w:type="dxa"/>
          </w:tcPr>
          <w:p w14:paraId="1FECB221" w14:textId="44C06C18" w:rsidR="0006300E" w:rsidRDefault="006A39BC" w:rsidP="0006300E">
            <w:pPr>
              <w:jc w:val="both"/>
            </w:pPr>
            <w:r>
              <w:t>Working At Height Regulation</w:t>
            </w:r>
          </w:p>
        </w:tc>
      </w:tr>
      <w:tr w:rsidR="0006300E" w14:paraId="7FF4FB55" w14:textId="77777777" w:rsidTr="0006300E">
        <w:tc>
          <w:tcPr>
            <w:tcW w:w="4508" w:type="dxa"/>
          </w:tcPr>
          <w:p w14:paraId="6EDDFCE7" w14:textId="66711C71" w:rsidR="0006300E" w:rsidRDefault="00AC3942" w:rsidP="0006300E">
            <w:pPr>
              <w:jc w:val="both"/>
            </w:pPr>
            <w:r>
              <w:t>COSHH</w:t>
            </w:r>
          </w:p>
        </w:tc>
        <w:tc>
          <w:tcPr>
            <w:tcW w:w="4508" w:type="dxa"/>
          </w:tcPr>
          <w:p w14:paraId="553C28C5" w14:textId="66F8D16E" w:rsidR="0006300E" w:rsidRDefault="006A39BC" w:rsidP="0006300E">
            <w:pPr>
              <w:jc w:val="both"/>
            </w:pPr>
            <w:r w:rsidRPr="006A39BC">
              <w:t>Control of Substances Hazardous to Health</w:t>
            </w:r>
          </w:p>
        </w:tc>
      </w:tr>
      <w:tr w:rsidR="0006300E" w14:paraId="063E7F4B" w14:textId="77777777" w:rsidTr="0006300E">
        <w:tc>
          <w:tcPr>
            <w:tcW w:w="4508" w:type="dxa"/>
          </w:tcPr>
          <w:p w14:paraId="32C256A5" w14:textId="51BF2820" w:rsidR="0006300E" w:rsidRDefault="00AC3942" w:rsidP="0006300E">
            <w:pPr>
              <w:jc w:val="both"/>
            </w:pPr>
            <w:r>
              <w:t>MHOR</w:t>
            </w:r>
          </w:p>
        </w:tc>
        <w:tc>
          <w:tcPr>
            <w:tcW w:w="4508" w:type="dxa"/>
          </w:tcPr>
          <w:p w14:paraId="6482BAA0" w14:textId="7F0F22CC" w:rsidR="0006300E" w:rsidRDefault="006A39BC" w:rsidP="0006300E">
            <w:pPr>
              <w:jc w:val="both"/>
            </w:pPr>
            <w:r w:rsidRPr="006A39BC">
              <w:t>Manual Handling Operations Regulations</w:t>
            </w:r>
          </w:p>
        </w:tc>
      </w:tr>
      <w:tr w:rsidR="0006300E" w14:paraId="13E8150D" w14:textId="77777777" w:rsidTr="0006300E">
        <w:tc>
          <w:tcPr>
            <w:tcW w:w="4508" w:type="dxa"/>
          </w:tcPr>
          <w:p w14:paraId="2E6515F6" w14:textId="5E5205E0" w:rsidR="0006300E" w:rsidRDefault="00AC3942" w:rsidP="0006300E">
            <w:pPr>
              <w:jc w:val="both"/>
            </w:pPr>
            <w:r>
              <w:t>PUWER</w:t>
            </w:r>
          </w:p>
        </w:tc>
        <w:tc>
          <w:tcPr>
            <w:tcW w:w="4508" w:type="dxa"/>
          </w:tcPr>
          <w:p w14:paraId="77084911" w14:textId="2E828085" w:rsidR="0006300E" w:rsidRDefault="006A39BC" w:rsidP="0006300E">
            <w:pPr>
              <w:jc w:val="both"/>
            </w:pPr>
            <w:r>
              <w:t>Provision of Use of Work Equipment Regulation</w:t>
            </w:r>
          </w:p>
        </w:tc>
      </w:tr>
      <w:tr w:rsidR="0006300E" w14:paraId="0478163A" w14:textId="77777777" w:rsidTr="0006300E">
        <w:tc>
          <w:tcPr>
            <w:tcW w:w="4508" w:type="dxa"/>
          </w:tcPr>
          <w:p w14:paraId="07D7B46F" w14:textId="7D150D39" w:rsidR="0006300E" w:rsidRDefault="00AC3942" w:rsidP="0006300E">
            <w:pPr>
              <w:jc w:val="both"/>
            </w:pPr>
            <w:r>
              <w:t>RAMS</w:t>
            </w:r>
          </w:p>
        </w:tc>
        <w:tc>
          <w:tcPr>
            <w:tcW w:w="4508" w:type="dxa"/>
          </w:tcPr>
          <w:p w14:paraId="7931BEF8" w14:textId="742B7107" w:rsidR="0006300E" w:rsidRDefault="006A39BC" w:rsidP="0006300E">
            <w:pPr>
              <w:jc w:val="both"/>
            </w:pPr>
            <w:r>
              <w:t xml:space="preserve">Risk Assessment and Method Statements </w:t>
            </w:r>
          </w:p>
        </w:tc>
      </w:tr>
      <w:tr w:rsidR="0006300E" w14:paraId="7F5E5F4A" w14:textId="77777777" w:rsidTr="0006300E">
        <w:tc>
          <w:tcPr>
            <w:tcW w:w="4508" w:type="dxa"/>
          </w:tcPr>
          <w:p w14:paraId="236EF06A" w14:textId="0466D08E" w:rsidR="0006300E" w:rsidRDefault="006A39BC" w:rsidP="0006300E">
            <w:pPr>
              <w:jc w:val="both"/>
            </w:pPr>
            <w:r>
              <w:t>CDM</w:t>
            </w:r>
          </w:p>
        </w:tc>
        <w:tc>
          <w:tcPr>
            <w:tcW w:w="4508" w:type="dxa"/>
          </w:tcPr>
          <w:p w14:paraId="7209DC89" w14:textId="6FE37291" w:rsidR="0006300E" w:rsidRDefault="006A39BC" w:rsidP="0006300E">
            <w:pPr>
              <w:jc w:val="both"/>
            </w:pPr>
            <w:r>
              <w:t>Construction, Design and Management</w:t>
            </w:r>
          </w:p>
        </w:tc>
      </w:tr>
      <w:tr w:rsidR="000D041F" w14:paraId="5BEF04E7" w14:textId="77777777" w:rsidTr="0006300E">
        <w:tc>
          <w:tcPr>
            <w:tcW w:w="4508" w:type="dxa"/>
          </w:tcPr>
          <w:p w14:paraId="3B6CE9FA" w14:textId="6D136F10" w:rsidR="000D041F" w:rsidRDefault="000D041F" w:rsidP="0006300E">
            <w:pPr>
              <w:jc w:val="both"/>
            </w:pPr>
            <w:r>
              <w:t>CPP</w:t>
            </w:r>
          </w:p>
        </w:tc>
        <w:tc>
          <w:tcPr>
            <w:tcW w:w="4508" w:type="dxa"/>
          </w:tcPr>
          <w:p w14:paraId="5C58F655" w14:textId="58F51EC0" w:rsidR="000D041F" w:rsidRDefault="000D041F" w:rsidP="0006300E">
            <w:pPr>
              <w:jc w:val="both"/>
            </w:pPr>
            <w:r>
              <w:t xml:space="preserve">Construction Phase Plan </w:t>
            </w:r>
          </w:p>
        </w:tc>
      </w:tr>
    </w:tbl>
    <w:p w14:paraId="7ACA1985" w14:textId="77777777" w:rsidR="0006300E" w:rsidRDefault="0006300E" w:rsidP="0006300E">
      <w:pPr>
        <w:jc w:val="both"/>
      </w:pPr>
    </w:p>
    <w:p w14:paraId="03BB73EE" w14:textId="6D54E942" w:rsidR="003E69AF" w:rsidRDefault="003E69AF" w:rsidP="00382762">
      <w:pPr>
        <w:pStyle w:val="ListParagraph"/>
        <w:numPr>
          <w:ilvl w:val="0"/>
          <w:numId w:val="1"/>
        </w:numPr>
        <w:jc w:val="both"/>
      </w:pPr>
      <w:r>
        <w:t xml:space="preserve">References </w:t>
      </w:r>
    </w:p>
    <w:p w14:paraId="69697F44" w14:textId="77777777" w:rsidR="00286D6B" w:rsidRDefault="00286D6B" w:rsidP="00286D6B">
      <w:pPr>
        <w:pStyle w:val="NormalWeb"/>
        <w:spacing w:before="0" w:beforeAutospacing="0" w:after="0" w:afterAutospacing="0" w:line="480" w:lineRule="auto"/>
        <w:ind w:left="720" w:hanging="720"/>
      </w:pPr>
      <w:r>
        <w:t xml:space="preserve">British Safety Council. “What Is COSHH? Everything You Need to Know | British Safety Council.” </w:t>
      </w:r>
      <w:r>
        <w:rPr>
          <w:i/>
          <w:iCs/>
        </w:rPr>
        <w:t>British Safety Council</w:t>
      </w:r>
      <w:r>
        <w:t>, British Safety Council, 2024, www.britsafe.org/training-and-learning/informational-resources/what-is-coshh. Accessed 9 Apr. 2026.</w:t>
      </w:r>
    </w:p>
    <w:p w14:paraId="0F443736" w14:textId="77777777" w:rsidR="00286D6B" w:rsidRDefault="00286D6B" w:rsidP="00286D6B">
      <w:pPr>
        <w:pStyle w:val="NormalWeb"/>
        <w:spacing w:before="0" w:beforeAutospacing="0" w:after="0" w:afterAutospacing="0" w:line="480" w:lineRule="auto"/>
        <w:ind w:left="720" w:hanging="720"/>
      </w:pPr>
      <w:r>
        <w:t xml:space="preserve">Harris, Ian. “CDM Roles: A Simple Breakdown for Every Duty Holder.” </w:t>
      </w:r>
      <w:r>
        <w:rPr>
          <w:i/>
          <w:iCs/>
        </w:rPr>
        <w:t>CTC South West Ltd</w:t>
      </w:r>
      <w:r>
        <w:t>, 12 May 2025, www.ctcswl.co.uk/2025/05/12/cdm-roles-a-simple-breakdown-for-every-duty-holder/. Accessed 30 Apr. 2026.</w:t>
      </w:r>
    </w:p>
    <w:p w14:paraId="4706CE7C" w14:textId="77777777" w:rsidR="00286D6B" w:rsidRDefault="00286D6B" w:rsidP="00286D6B">
      <w:pPr>
        <w:pStyle w:val="NormalWeb"/>
        <w:spacing w:before="0" w:beforeAutospacing="0" w:after="0" w:afterAutospacing="0" w:line="480" w:lineRule="auto"/>
        <w:ind w:left="720" w:hanging="720"/>
      </w:pPr>
      <w:r>
        <w:t xml:space="preserve">HSE. “Construction - Site Rules and Induction - Construction Industry Health &amp; Safety.” </w:t>
      </w:r>
      <w:r>
        <w:rPr>
          <w:i/>
          <w:iCs/>
        </w:rPr>
        <w:t>Www.hse.gov.uk</w:t>
      </w:r>
      <w:r>
        <w:t>, www.hse.gov.uk/construction/safetytopics/site-rules-induction.htm. Accessed 2 May 2026.</w:t>
      </w:r>
    </w:p>
    <w:p w14:paraId="6B2C49E7" w14:textId="77777777" w:rsidR="00286D6B" w:rsidRDefault="00286D6B" w:rsidP="00286D6B">
      <w:pPr>
        <w:pStyle w:val="NormalWeb"/>
        <w:spacing w:before="0" w:beforeAutospacing="0" w:after="0" w:afterAutospacing="0" w:line="480" w:lineRule="auto"/>
        <w:ind w:left="720" w:hanging="720"/>
      </w:pPr>
      <w:r>
        <w:t xml:space="preserve">---. “The Construction (Design and Management) Regulations 2015: Overview - HSE.” </w:t>
      </w:r>
      <w:r>
        <w:rPr>
          <w:i/>
          <w:iCs/>
        </w:rPr>
        <w:t>Hse.gov.uk</w:t>
      </w:r>
      <w:r>
        <w:t>, 2015, www.hse.gov.uk/construction/cdm/2015/overview.htm. Accessed 2 May 2026.</w:t>
      </w:r>
    </w:p>
    <w:p w14:paraId="1D1C2179" w14:textId="77777777" w:rsidR="00286D6B" w:rsidRDefault="00286D6B" w:rsidP="00286D6B">
      <w:pPr>
        <w:pStyle w:val="NormalWeb"/>
        <w:spacing w:before="0" w:beforeAutospacing="0" w:after="0" w:afterAutospacing="0" w:line="480" w:lineRule="auto"/>
        <w:ind w:left="720" w:hanging="720"/>
      </w:pPr>
      <w:r>
        <w:t xml:space="preserve">---. “Work at Height - the Law.” </w:t>
      </w:r>
      <w:r>
        <w:rPr>
          <w:i/>
          <w:iCs/>
        </w:rPr>
        <w:t>Hse.gov.uk</w:t>
      </w:r>
      <w:r>
        <w:t>, HSE, 2019, www.hse.gov.uk/work-at-height/the-law.htm. Accessed 8 Apr. 2026.</w:t>
      </w:r>
    </w:p>
    <w:p w14:paraId="5B3CF0DA" w14:textId="77777777" w:rsidR="00286D6B" w:rsidRDefault="00286D6B" w:rsidP="00286D6B">
      <w:pPr>
        <w:pStyle w:val="NormalWeb"/>
        <w:spacing w:before="0" w:beforeAutospacing="0" w:after="0" w:afterAutospacing="0" w:line="480" w:lineRule="auto"/>
        <w:ind w:left="720" w:hanging="720"/>
      </w:pPr>
      <w:r>
        <w:lastRenderedPageBreak/>
        <w:t xml:space="preserve">IES. “Understanding PUWER Regulations: What It Covers &amp; How to Comply | IES.” </w:t>
      </w:r>
      <w:r>
        <w:rPr>
          <w:i/>
          <w:iCs/>
        </w:rPr>
        <w:t>Ies.co.uk</w:t>
      </w:r>
      <w:r>
        <w:t>, IES, 21 Aug. 2024, www.ies.co.uk/reference-library/puwer-regulations. Accessed 10 Apr. 2026.</w:t>
      </w:r>
    </w:p>
    <w:p w14:paraId="4BF0C97D" w14:textId="77777777" w:rsidR="00286D6B" w:rsidRDefault="00286D6B" w:rsidP="00286D6B">
      <w:pPr>
        <w:pStyle w:val="NormalWeb"/>
        <w:spacing w:before="0" w:beforeAutospacing="0" w:after="0" w:afterAutospacing="0" w:line="480" w:lineRule="auto"/>
        <w:ind w:left="720" w:hanging="720"/>
      </w:pPr>
      <w:r>
        <w:t xml:space="preserve">Mahendra. “Scaffolding Safety Checklist - HSE STUDY GUIDE.” </w:t>
      </w:r>
      <w:r>
        <w:rPr>
          <w:i/>
          <w:iCs/>
        </w:rPr>
        <w:t>HSE STUDY GUIDE</w:t>
      </w:r>
      <w:r>
        <w:t>, 13 Aug. 2023, www.hsestudyguide.com/scaffolding-safety-checklist/. Accessed 9 Apr. 2026.</w:t>
      </w:r>
    </w:p>
    <w:p w14:paraId="6F6EA8A2" w14:textId="77777777" w:rsidR="00286D6B" w:rsidRDefault="00286D6B" w:rsidP="00286D6B">
      <w:pPr>
        <w:pStyle w:val="NormalWeb"/>
        <w:spacing w:before="0" w:beforeAutospacing="0" w:after="0" w:afterAutospacing="0" w:line="480" w:lineRule="auto"/>
        <w:ind w:left="720" w:hanging="720"/>
      </w:pPr>
      <w:r>
        <w:t xml:space="preserve">Minett, Alex. “A Complete Guide to CDM Regulations.” </w:t>
      </w:r>
      <w:r>
        <w:rPr>
          <w:i/>
          <w:iCs/>
        </w:rPr>
        <w:t>CHAS</w:t>
      </w:r>
      <w:r>
        <w:t>, 30 June 2020, www.chas.co.uk/blog/cdm-regulations-complete-guide/. Accessed 23 Apr. 2026.</w:t>
      </w:r>
    </w:p>
    <w:p w14:paraId="03484218" w14:textId="77777777" w:rsidR="00286D6B" w:rsidRDefault="00286D6B" w:rsidP="00286D6B">
      <w:pPr>
        <w:pStyle w:val="NormalWeb"/>
        <w:spacing w:before="0" w:beforeAutospacing="0" w:after="0" w:afterAutospacing="0" w:line="480" w:lineRule="auto"/>
        <w:ind w:left="720" w:hanging="720"/>
      </w:pPr>
      <w:r>
        <w:t xml:space="preserve">Parrott, Kim. “What Is a Construction Phase Plan (CPP) and Why Is It Important?” </w:t>
      </w:r>
      <w:r>
        <w:rPr>
          <w:i/>
          <w:iCs/>
        </w:rPr>
        <w:t>CDM 2015 REGS</w:t>
      </w:r>
      <w:r>
        <w:t>, 31 Mar. 2025, www.cdm2015regs.co.uk/construction-phase-plan-cdm-2015-guide/. Accessed 30 Apr. 2026.</w:t>
      </w:r>
    </w:p>
    <w:p w14:paraId="061C5449" w14:textId="77777777" w:rsidR="00286D6B" w:rsidRDefault="00286D6B" w:rsidP="00286D6B">
      <w:pPr>
        <w:pStyle w:val="NormalWeb"/>
        <w:spacing w:before="0" w:beforeAutospacing="0" w:after="0" w:afterAutospacing="0" w:line="480" w:lineRule="auto"/>
        <w:ind w:left="720" w:hanging="720"/>
      </w:pPr>
      <w:r>
        <w:t xml:space="preserve">SafetyCulture. “Manual Handling: A Comprehensive Guide | SafetyCulture.” </w:t>
      </w:r>
      <w:r>
        <w:rPr>
          <w:i/>
          <w:iCs/>
        </w:rPr>
        <w:t>SafetyCulture</w:t>
      </w:r>
      <w:r>
        <w:t>, 25 Nov. 2021, safetyculture.com/topics/manual-handling. Accessed 16 Apr. 2026.</w:t>
      </w:r>
    </w:p>
    <w:p w14:paraId="07DA2587" w14:textId="77777777" w:rsidR="00286D6B" w:rsidRDefault="00286D6B" w:rsidP="00286D6B">
      <w:pPr>
        <w:pStyle w:val="NormalWeb"/>
        <w:spacing w:before="0" w:beforeAutospacing="0" w:after="0" w:afterAutospacing="0" w:line="480" w:lineRule="auto"/>
        <w:ind w:left="720" w:hanging="720"/>
      </w:pPr>
      <w:r>
        <w:t xml:space="preserve">Whittaker, Gemma, et al. “Wales Building Safety Regime: Key Regulatory Changes Effective 1 July 2026.” </w:t>
      </w:r>
      <w:r>
        <w:rPr>
          <w:i/>
          <w:iCs/>
        </w:rPr>
        <w:t>Gowlingwlg.com</w:t>
      </w:r>
      <w:r>
        <w:t>, 8 Jan. 2026, gowlingwlg.com/en/insights-resources/articles/2026/wales-building-safety-regime-key-regulatory-changes-effective-1-july-2026. Accessed 6 Apr. 2026.</w:t>
      </w:r>
    </w:p>
    <w:p w14:paraId="56DE6E92" w14:textId="77777777" w:rsidR="00286D6B" w:rsidRDefault="00286D6B" w:rsidP="00286D6B">
      <w:pPr>
        <w:pStyle w:val="NormalWeb"/>
        <w:spacing w:before="0" w:beforeAutospacing="0" w:after="0" w:afterAutospacing="0" w:line="480" w:lineRule="auto"/>
        <w:ind w:left="720" w:hanging="720"/>
      </w:pPr>
      <w:r>
        <w:t xml:space="preserve">Youle, Richard. “Dated Blocks of Flats near Swansea’s High Street Are Getting a Major Makeover.” </w:t>
      </w:r>
      <w:r>
        <w:rPr>
          <w:i/>
          <w:iCs/>
        </w:rPr>
        <w:t>Wales Online</w:t>
      </w:r>
      <w:r>
        <w:t>, 30 Aug. 2024, www.walesonline.co.uk/news/wales-news/dated-blocks-flats-near-swanseas-29840653#comments-wrapper. Accessed 2 Apr. 2026.</w:t>
      </w:r>
    </w:p>
    <w:p w14:paraId="0104E7D3" w14:textId="77777777" w:rsidR="00286D6B" w:rsidRDefault="00286D6B" w:rsidP="00286D6B">
      <w:pPr>
        <w:jc w:val="both"/>
      </w:pPr>
    </w:p>
    <w:p w14:paraId="74994C40" w14:textId="77777777" w:rsidR="003E69AF" w:rsidRPr="003E69AF" w:rsidRDefault="003E69AF" w:rsidP="00382762">
      <w:pPr>
        <w:ind w:left="720"/>
        <w:jc w:val="both"/>
      </w:pPr>
    </w:p>
    <w:sectPr w:rsidR="003E69AF" w:rsidRPr="003E69AF">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87E631" w14:textId="77777777" w:rsidR="00CD44CA" w:rsidRDefault="00CD44CA" w:rsidP="003E69AF">
      <w:pPr>
        <w:spacing w:after="0" w:line="240" w:lineRule="auto"/>
      </w:pPr>
      <w:r>
        <w:separator/>
      </w:r>
    </w:p>
  </w:endnote>
  <w:endnote w:type="continuationSeparator" w:id="0">
    <w:p w14:paraId="0B722244" w14:textId="77777777" w:rsidR="00CD44CA" w:rsidRDefault="00CD44CA" w:rsidP="003E69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60499805"/>
      <w:docPartObj>
        <w:docPartGallery w:val="Page Numbers (Bottom of Page)"/>
        <w:docPartUnique/>
      </w:docPartObj>
    </w:sdtPr>
    <w:sdtContent>
      <w:p w14:paraId="4132C085" w14:textId="3A3ECF7C" w:rsidR="003E69AF" w:rsidRDefault="003E69AF">
        <w:pPr>
          <w:pStyle w:val="Footer"/>
          <w:jc w:val="right"/>
        </w:pPr>
        <w:r>
          <w:fldChar w:fldCharType="begin"/>
        </w:r>
        <w:r>
          <w:instrText>PAGE   \* MERGEFORMAT</w:instrText>
        </w:r>
        <w:r>
          <w:fldChar w:fldCharType="separate"/>
        </w:r>
        <w:r>
          <w:t>2</w:t>
        </w:r>
        <w:r>
          <w:fldChar w:fldCharType="end"/>
        </w:r>
      </w:p>
    </w:sdtContent>
  </w:sdt>
  <w:p w14:paraId="51CE6F2F" w14:textId="77777777" w:rsidR="003E69AF" w:rsidRDefault="003E69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C50A44" w14:textId="77777777" w:rsidR="00CD44CA" w:rsidRDefault="00CD44CA" w:rsidP="003E69AF">
      <w:pPr>
        <w:spacing w:after="0" w:line="240" w:lineRule="auto"/>
      </w:pPr>
      <w:r>
        <w:separator/>
      </w:r>
    </w:p>
  </w:footnote>
  <w:footnote w:type="continuationSeparator" w:id="0">
    <w:p w14:paraId="4C2CD57E" w14:textId="77777777" w:rsidR="00CD44CA" w:rsidRDefault="00CD44CA" w:rsidP="003E69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429214" w14:textId="62AFCCC2" w:rsidR="003E69AF" w:rsidRDefault="003E69AF">
    <w:pPr>
      <w:pStyle w:val="Header"/>
    </w:pPr>
    <w:r>
      <w:t xml:space="preserve">Ceri James </w:t>
    </w:r>
  </w:p>
  <w:p w14:paraId="2FA7F2F0" w14:textId="31E9A794" w:rsidR="003E69AF" w:rsidRDefault="003E69AF">
    <w:pPr>
      <w:pStyle w:val="Header"/>
    </w:pPr>
    <w:r>
      <w:t>Student ID:2516474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BE40EE"/>
    <w:multiLevelType w:val="hybridMultilevel"/>
    <w:tmpl w:val="410AAB1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E36128B"/>
    <w:multiLevelType w:val="multilevel"/>
    <w:tmpl w:val="53F44548"/>
    <w:lvl w:ilvl="0">
      <w:start w:val="1"/>
      <w:numFmt w:val="decimal"/>
      <w:lvlText w:val="%1."/>
      <w:lvlJc w:val="left"/>
      <w:pPr>
        <w:ind w:left="720" w:hanging="360"/>
      </w:pPr>
      <w:rPr>
        <w:rFonts w:hint="default"/>
        <w:b/>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236398678">
    <w:abstractNumId w:val="0"/>
  </w:num>
  <w:num w:numId="2" w16cid:durableId="15427395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66CD"/>
    <w:rsid w:val="00014001"/>
    <w:rsid w:val="000333FE"/>
    <w:rsid w:val="00046EF4"/>
    <w:rsid w:val="0006300E"/>
    <w:rsid w:val="000D041F"/>
    <w:rsid w:val="001766CD"/>
    <w:rsid w:val="00187AB8"/>
    <w:rsid w:val="001E01C4"/>
    <w:rsid w:val="00220A79"/>
    <w:rsid w:val="0024302B"/>
    <w:rsid w:val="00286D6B"/>
    <w:rsid w:val="003312E9"/>
    <w:rsid w:val="00340A11"/>
    <w:rsid w:val="00382762"/>
    <w:rsid w:val="003E69AF"/>
    <w:rsid w:val="004A00A2"/>
    <w:rsid w:val="004B5EF7"/>
    <w:rsid w:val="0051465A"/>
    <w:rsid w:val="00514DA5"/>
    <w:rsid w:val="00515A0A"/>
    <w:rsid w:val="005A4255"/>
    <w:rsid w:val="005B0023"/>
    <w:rsid w:val="0061694B"/>
    <w:rsid w:val="006305E8"/>
    <w:rsid w:val="00675F42"/>
    <w:rsid w:val="006A39BC"/>
    <w:rsid w:val="00797BC5"/>
    <w:rsid w:val="007B5D63"/>
    <w:rsid w:val="007C5ED6"/>
    <w:rsid w:val="007D2B1E"/>
    <w:rsid w:val="007D4A25"/>
    <w:rsid w:val="007F5F16"/>
    <w:rsid w:val="0080502F"/>
    <w:rsid w:val="0082776E"/>
    <w:rsid w:val="008368FB"/>
    <w:rsid w:val="00846DE2"/>
    <w:rsid w:val="00862734"/>
    <w:rsid w:val="00941435"/>
    <w:rsid w:val="009C1B1B"/>
    <w:rsid w:val="009C322B"/>
    <w:rsid w:val="009C5121"/>
    <w:rsid w:val="009C6CF2"/>
    <w:rsid w:val="00A85377"/>
    <w:rsid w:val="00AA1709"/>
    <w:rsid w:val="00AC3942"/>
    <w:rsid w:val="00AD6BC6"/>
    <w:rsid w:val="00B773D6"/>
    <w:rsid w:val="00BA0AE3"/>
    <w:rsid w:val="00C31F59"/>
    <w:rsid w:val="00C44943"/>
    <w:rsid w:val="00C653B9"/>
    <w:rsid w:val="00CA7664"/>
    <w:rsid w:val="00CD44CA"/>
    <w:rsid w:val="00CE6756"/>
    <w:rsid w:val="00D04AEB"/>
    <w:rsid w:val="00D06632"/>
    <w:rsid w:val="00D15E6D"/>
    <w:rsid w:val="00D6184E"/>
    <w:rsid w:val="00DB6E91"/>
    <w:rsid w:val="00DC46E2"/>
    <w:rsid w:val="00DD74B8"/>
    <w:rsid w:val="00E16881"/>
    <w:rsid w:val="00E25FC8"/>
    <w:rsid w:val="00E44F42"/>
    <w:rsid w:val="00E91956"/>
    <w:rsid w:val="00EA42BD"/>
    <w:rsid w:val="00F86098"/>
    <w:rsid w:val="00FC6C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A0DB4B"/>
  <w15:chartTrackingRefBased/>
  <w15:docId w15:val="{E097E556-06A0-4F2A-B6EA-53299AB07B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kern w:val="3"/>
        <w:sz w:val="22"/>
        <w:szCs w:val="22"/>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66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766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766CD"/>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66C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1766C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766C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766C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766C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766C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66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766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66CD"/>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66CD"/>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1766CD"/>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1766CD"/>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1766CD"/>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1766CD"/>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1766CD"/>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1766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66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66C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66CD"/>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1766CD"/>
    <w:pPr>
      <w:spacing w:before="160"/>
      <w:jc w:val="center"/>
    </w:pPr>
    <w:rPr>
      <w:i/>
      <w:iCs/>
      <w:color w:val="404040" w:themeColor="text1" w:themeTint="BF"/>
    </w:rPr>
  </w:style>
  <w:style w:type="character" w:customStyle="1" w:styleId="QuoteChar">
    <w:name w:val="Quote Char"/>
    <w:basedOn w:val="DefaultParagraphFont"/>
    <w:link w:val="Quote"/>
    <w:uiPriority w:val="29"/>
    <w:rsid w:val="001766CD"/>
    <w:rPr>
      <w:i/>
      <w:iCs/>
      <w:color w:val="404040" w:themeColor="text1" w:themeTint="BF"/>
    </w:rPr>
  </w:style>
  <w:style w:type="paragraph" w:styleId="ListParagraph">
    <w:name w:val="List Paragraph"/>
    <w:basedOn w:val="Normal"/>
    <w:uiPriority w:val="34"/>
    <w:qFormat/>
    <w:rsid w:val="001766CD"/>
    <w:pPr>
      <w:ind w:left="720"/>
      <w:contextualSpacing/>
    </w:pPr>
  </w:style>
  <w:style w:type="character" w:styleId="IntenseEmphasis">
    <w:name w:val="Intense Emphasis"/>
    <w:basedOn w:val="DefaultParagraphFont"/>
    <w:uiPriority w:val="21"/>
    <w:qFormat/>
    <w:rsid w:val="001766CD"/>
    <w:rPr>
      <w:i/>
      <w:iCs/>
      <w:color w:val="0F4761" w:themeColor="accent1" w:themeShade="BF"/>
    </w:rPr>
  </w:style>
  <w:style w:type="paragraph" w:styleId="IntenseQuote">
    <w:name w:val="Intense Quote"/>
    <w:basedOn w:val="Normal"/>
    <w:next w:val="Normal"/>
    <w:link w:val="IntenseQuoteChar"/>
    <w:uiPriority w:val="30"/>
    <w:qFormat/>
    <w:rsid w:val="001766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66CD"/>
    <w:rPr>
      <w:i/>
      <w:iCs/>
      <w:color w:val="0F4761" w:themeColor="accent1" w:themeShade="BF"/>
    </w:rPr>
  </w:style>
  <w:style w:type="character" w:styleId="IntenseReference">
    <w:name w:val="Intense Reference"/>
    <w:basedOn w:val="DefaultParagraphFont"/>
    <w:uiPriority w:val="32"/>
    <w:qFormat/>
    <w:rsid w:val="001766CD"/>
    <w:rPr>
      <w:b/>
      <w:bCs/>
      <w:smallCaps/>
      <w:color w:val="0F4761" w:themeColor="accent1" w:themeShade="BF"/>
      <w:spacing w:val="5"/>
    </w:rPr>
  </w:style>
  <w:style w:type="paragraph" w:styleId="NoSpacing">
    <w:name w:val="No Spacing"/>
    <w:link w:val="NoSpacingChar"/>
    <w:uiPriority w:val="1"/>
    <w:qFormat/>
    <w:rsid w:val="003E69AF"/>
    <w:pPr>
      <w:spacing w:after="0" w:line="240" w:lineRule="auto"/>
    </w:pPr>
    <w:rPr>
      <w:rFonts w:asciiTheme="minorHAnsi" w:eastAsiaTheme="minorEastAsia" w:hAnsiTheme="minorHAnsi" w:cstheme="minorBidi"/>
      <w:kern w:val="0"/>
      <w:lang w:eastAsia="en-GB"/>
    </w:rPr>
  </w:style>
  <w:style w:type="character" w:customStyle="1" w:styleId="NoSpacingChar">
    <w:name w:val="No Spacing Char"/>
    <w:basedOn w:val="DefaultParagraphFont"/>
    <w:link w:val="NoSpacing"/>
    <w:uiPriority w:val="1"/>
    <w:rsid w:val="003E69AF"/>
    <w:rPr>
      <w:rFonts w:asciiTheme="minorHAnsi" w:eastAsiaTheme="minorEastAsia" w:hAnsiTheme="minorHAnsi" w:cstheme="minorBidi"/>
      <w:kern w:val="0"/>
      <w:lang w:eastAsia="en-GB"/>
    </w:rPr>
  </w:style>
  <w:style w:type="paragraph" w:styleId="Header">
    <w:name w:val="header"/>
    <w:basedOn w:val="Normal"/>
    <w:link w:val="HeaderChar"/>
    <w:uiPriority w:val="99"/>
    <w:unhideWhenUsed/>
    <w:rsid w:val="003E69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69AF"/>
  </w:style>
  <w:style w:type="paragraph" w:styleId="Footer">
    <w:name w:val="footer"/>
    <w:basedOn w:val="Normal"/>
    <w:link w:val="FooterChar"/>
    <w:uiPriority w:val="99"/>
    <w:unhideWhenUsed/>
    <w:rsid w:val="003E69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9AF"/>
  </w:style>
  <w:style w:type="paragraph" w:styleId="TOCHeading">
    <w:name w:val="TOC Heading"/>
    <w:basedOn w:val="Heading1"/>
    <w:next w:val="Normal"/>
    <w:uiPriority w:val="39"/>
    <w:unhideWhenUsed/>
    <w:qFormat/>
    <w:rsid w:val="003E69AF"/>
    <w:pPr>
      <w:spacing w:before="240" w:after="0" w:line="259" w:lineRule="auto"/>
      <w:outlineLvl w:val="9"/>
    </w:pPr>
    <w:rPr>
      <w:kern w:val="0"/>
      <w:sz w:val="32"/>
      <w:szCs w:val="32"/>
      <w:lang w:eastAsia="en-GB"/>
    </w:rPr>
  </w:style>
  <w:style w:type="paragraph" w:styleId="TOC2">
    <w:name w:val="toc 2"/>
    <w:basedOn w:val="Normal"/>
    <w:next w:val="Normal"/>
    <w:autoRedefine/>
    <w:uiPriority w:val="39"/>
    <w:unhideWhenUsed/>
    <w:rsid w:val="003E69AF"/>
    <w:pPr>
      <w:spacing w:after="100" w:line="259" w:lineRule="auto"/>
      <w:ind w:left="220"/>
    </w:pPr>
    <w:rPr>
      <w:rFonts w:asciiTheme="minorHAnsi" w:eastAsiaTheme="minorEastAsia" w:hAnsiTheme="minorHAnsi"/>
      <w:kern w:val="0"/>
      <w:lang w:eastAsia="en-GB"/>
    </w:rPr>
  </w:style>
  <w:style w:type="paragraph" w:styleId="TOC1">
    <w:name w:val="toc 1"/>
    <w:basedOn w:val="Normal"/>
    <w:next w:val="Normal"/>
    <w:autoRedefine/>
    <w:uiPriority w:val="39"/>
    <w:unhideWhenUsed/>
    <w:rsid w:val="003E69AF"/>
    <w:pPr>
      <w:spacing w:after="100" w:line="259" w:lineRule="auto"/>
    </w:pPr>
    <w:rPr>
      <w:rFonts w:asciiTheme="minorHAnsi" w:eastAsiaTheme="minorEastAsia" w:hAnsiTheme="minorHAnsi"/>
      <w:kern w:val="0"/>
      <w:lang w:eastAsia="en-GB"/>
    </w:rPr>
  </w:style>
  <w:style w:type="paragraph" w:styleId="TOC3">
    <w:name w:val="toc 3"/>
    <w:basedOn w:val="Normal"/>
    <w:next w:val="Normal"/>
    <w:autoRedefine/>
    <w:uiPriority w:val="39"/>
    <w:unhideWhenUsed/>
    <w:rsid w:val="003E69AF"/>
    <w:pPr>
      <w:spacing w:after="100" w:line="259" w:lineRule="auto"/>
      <w:ind w:left="440"/>
    </w:pPr>
    <w:rPr>
      <w:rFonts w:asciiTheme="minorHAnsi" w:eastAsiaTheme="minorEastAsia" w:hAnsiTheme="minorHAnsi"/>
      <w:kern w:val="0"/>
      <w:lang w:eastAsia="en-GB"/>
    </w:rPr>
  </w:style>
  <w:style w:type="table" w:styleId="TableGrid">
    <w:name w:val="Table Grid"/>
    <w:basedOn w:val="TableNormal"/>
    <w:uiPriority w:val="39"/>
    <w:rsid w:val="000630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86D6B"/>
    <w:pPr>
      <w:spacing w:before="100" w:beforeAutospacing="1" w:after="100" w:afterAutospacing="1" w:line="240" w:lineRule="auto"/>
    </w:pPr>
    <w:rPr>
      <w:rFonts w:eastAsia="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8DD7EA-C91F-4155-9BFF-512C1E9E03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2812</TotalTime>
  <Pages>8</Pages>
  <Words>2409</Words>
  <Characters>13734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James</dc:creator>
  <cp:keywords/>
  <dc:description/>
  <cp:lastModifiedBy>Ceri James</cp:lastModifiedBy>
  <cp:revision>32</cp:revision>
  <dcterms:created xsi:type="dcterms:W3CDTF">2026-05-05T13:45:00Z</dcterms:created>
  <dcterms:modified xsi:type="dcterms:W3CDTF">2026-05-07T13:54:00Z</dcterms:modified>
</cp:coreProperties>
</file>