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A04D30F" wp14:paraId="5E5787A5" wp14:textId="0E640BB5">
      <w:pPr>
        <w:jc w:val="center"/>
        <w:rPr>
          <w:b w:val="1"/>
          <w:bCs w:val="1"/>
          <w:i w:val="1"/>
          <w:iCs w:val="1"/>
          <w:sz w:val="32"/>
          <w:szCs w:val="32"/>
          <w:u w:val="single"/>
        </w:rPr>
      </w:pPr>
      <w:r w:rsidRPr="6A04D30F" w:rsidR="1A3976AF">
        <w:rPr>
          <w:b w:val="1"/>
          <w:bCs w:val="1"/>
          <w:i w:val="1"/>
          <w:iCs w:val="1"/>
          <w:sz w:val="28"/>
          <w:szCs w:val="28"/>
          <w:u w:val="single"/>
        </w:rPr>
        <w:t>Assignment 2- written report</w:t>
      </w:r>
    </w:p>
    <w:p w:rsidR="1A3976AF" w:rsidP="6A04D30F" w:rsidRDefault="1A3976AF" w14:paraId="2475AD79" w14:textId="2D31C240">
      <w:pPr>
        <w:jc w:val="left"/>
      </w:pPr>
      <w:r w:rsidR="1A3976AF">
        <w:rPr/>
        <w:t>Name: Zaynah Aziz</w:t>
      </w:r>
    </w:p>
    <w:p w:rsidR="1A3976AF" w:rsidP="6A04D30F" w:rsidRDefault="1A3976AF" w14:paraId="0B0789C0" w14:textId="01CFF931">
      <w:pPr>
        <w:jc w:val="left"/>
      </w:pPr>
      <w:r w:rsidR="1A3976AF">
        <w:rPr/>
        <w:t>Student number: 2517564</w:t>
      </w:r>
    </w:p>
    <w:p w:rsidR="1A3976AF" w:rsidP="6A04D30F" w:rsidRDefault="1A3976AF" w14:paraId="03C18E77" w14:textId="343E9D30">
      <w:pPr>
        <w:jc w:val="left"/>
      </w:pPr>
      <w:r w:rsidR="1A3976AF">
        <w:rPr/>
        <w:t>Module code: LCHS4010</w:t>
      </w:r>
    </w:p>
    <w:p w:rsidR="1A3976AF" w:rsidP="6A04D30F" w:rsidRDefault="1A3976AF" w14:paraId="7E4C9885" w14:textId="1169C1CB">
      <w:pPr>
        <w:jc w:val="left"/>
      </w:pPr>
      <w:r w:rsidR="1A3976AF">
        <w:rPr/>
        <w:t xml:space="preserve">Module title: psychology in health and social </w:t>
      </w:r>
      <w:r w:rsidR="2F1E6CD3">
        <w:rPr/>
        <w:t xml:space="preserve">care </w:t>
      </w:r>
    </w:p>
    <w:p w:rsidR="2F1E6CD3" w:rsidP="6A04D30F" w:rsidRDefault="2F1E6CD3" w14:paraId="6B9C8904" w14:textId="22874B7E">
      <w:pPr>
        <w:jc w:val="left"/>
      </w:pPr>
      <w:r w:rsidR="2F1E6CD3">
        <w:rPr/>
        <w:t>Word count: 1500</w:t>
      </w:r>
    </w:p>
    <w:p w:rsidR="6A04D30F" w:rsidP="6A04D30F" w:rsidRDefault="6A04D30F" w14:paraId="71D0243B" w14:textId="05E3BF98">
      <w:pPr>
        <w:jc w:val="left"/>
      </w:pPr>
    </w:p>
    <w:p w:rsidR="2F1E6CD3" w:rsidP="6A04D30F" w:rsidRDefault="2F1E6CD3" w14:paraId="73187C76" w14:textId="5AF18016">
      <w:pPr>
        <w:jc w:val="left"/>
      </w:pPr>
      <w:r w:rsidRPr="6A04D30F" w:rsidR="2F1E6CD3">
        <w:rPr>
          <w:b w:val="1"/>
          <w:bCs w:val="1"/>
          <w:i w:val="1"/>
          <w:iCs w:val="1"/>
          <w:u w:val="single"/>
        </w:rPr>
        <w:t xml:space="preserve">Introduction </w:t>
      </w:r>
    </w:p>
    <w:p w:rsidR="2F1E6CD3" w:rsidP="6A04D30F" w:rsidRDefault="2F1E6CD3" w14:paraId="25FA7549" w14:textId="5C996EBE">
      <w:pPr>
        <w:jc w:val="left"/>
      </w:pPr>
      <w:r w:rsidRPr="6A04D30F" w:rsidR="2F1E6CD3">
        <w:rPr>
          <w:b w:val="0"/>
          <w:bCs w:val="0"/>
          <w:i w:val="0"/>
          <w:iCs w:val="0"/>
          <w:u w:val="none"/>
        </w:rPr>
        <w:t xml:space="preserve">Knowing the psychological aspects that affect early child development is crucial for practice in health and social care. When the child goes through major changes in life, he/she might </w:t>
      </w:r>
      <w:r w:rsidRPr="6A04D30F" w:rsidR="2F1E6CD3">
        <w:rPr>
          <w:b w:val="0"/>
          <w:bCs w:val="0"/>
          <w:i w:val="0"/>
          <w:iCs w:val="0"/>
          <w:u w:val="none"/>
        </w:rPr>
        <w:t>exhibit</w:t>
      </w:r>
      <w:r w:rsidRPr="6A04D30F" w:rsidR="2F1E6CD3">
        <w:rPr>
          <w:b w:val="0"/>
          <w:bCs w:val="0"/>
          <w:i w:val="0"/>
          <w:iCs w:val="0"/>
          <w:u w:val="none"/>
        </w:rPr>
        <w:t xml:space="preserve"> behaviour that is associated with feelings of fear, uncertainty or requires reassuring. Attachment Theory by Bowlby can </w:t>
      </w:r>
      <w:r w:rsidRPr="6A04D30F" w:rsidR="2F1E6CD3">
        <w:rPr>
          <w:b w:val="0"/>
          <w:bCs w:val="0"/>
          <w:i w:val="0"/>
          <w:iCs w:val="0"/>
          <w:u w:val="none"/>
        </w:rPr>
        <w:t>be considered to be</w:t>
      </w:r>
      <w:r w:rsidRPr="6A04D30F" w:rsidR="2F1E6CD3">
        <w:rPr>
          <w:b w:val="0"/>
          <w:bCs w:val="0"/>
          <w:i w:val="0"/>
          <w:iCs w:val="0"/>
          <w:u w:val="none"/>
        </w:rPr>
        <w:t xml:space="preserve"> especially useful for the understanding and analysis of such </w:t>
      </w:r>
      <w:r w:rsidRPr="6A04D30F" w:rsidR="2F1E6CD3">
        <w:rPr>
          <w:b w:val="0"/>
          <w:bCs w:val="0"/>
          <w:i w:val="0"/>
          <w:iCs w:val="0"/>
          <w:u w:val="none"/>
        </w:rPr>
        <w:t>behaviours</w:t>
      </w:r>
      <w:r w:rsidRPr="6A04D30F" w:rsidR="2F1E6CD3">
        <w:rPr>
          <w:b w:val="0"/>
          <w:bCs w:val="0"/>
          <w:i w:val="0"/>
          <w:iCs w:val="0"/>
          <w:u w:val="none"/>
        </w:rPr>
        <w:t>. The theory that appeared in the middle of the 20th century argues that early emotional attachment to a child and his/her primary caregiver is what provides the basis for good emotional well-being, social relations, and learning (Bowlby, 1969).</w:t>
      </w:r>
    </w:p>
    <w:p w:rsidR="2F1E6CD3" w:rsidP="6A04D30F" w:rsidRDefault="2F1E6CD3" w14:paraId="3078CE46" w14:textId="7C108EC6">
      <w:pPr>
        <w:pStyle w:val="Normal"/>
        <w:jc w:val="left"/>
      </w:pPr>
      <w:r w:rsidRPr="6A04D30F" w:rsidR="2F1E6CD3">
        <w:rPr>
          <w:b w:val="0"/>
          <w:bCs w:val="0"/>
          <w:i w:val="0"/>
          <w:iCs w:val="0"/>
          <w:u w:val="none"/>
        </w:rPr>
        <w:t xml:space="preserve">The case of Shona, the three-year-old girl who has recently been enrolled in an early year's nursery, will be analysed. She is anxious about being separated from her carers, </w:t>
      </w:r>
      <w:r w:rsidRPr="6A04D30F" w:rsidR="2F1E6CD3">
        <w:rPr>
          <w:b w:val="0"/>
          <w:bCs w:val="0"/>
          <w:i w:val="0"/>
          <w:iCs w:val="0"/>
          <w:u w:val="none"/>
        </w:rPr>
        <w:t>exhibits</w:t>
      </w:r>
      <w:r w:rsidRPr="6A04D30F" w:rsidR="2F1E6CD3">
        <w:rPr>
          <w:b w:val="0"/>
          <w:bCs w:val="0"/>
          <w:i w:val="0"/>
          <w:iCs w:val="0"/>
          <w:u w:val="none"/>
        </w:rPr>
        <w:t xml:space="preserve"> </w:t>
      </w:r>
      <w:r w:rsidRPr="6A04D30F" w:rsidR="2F1E6CD3">
        <w:rPr>
          <w:b w:val="0"/>
          <w:bCs w:val="0"/>
          <w:i w:val="0"/>
          <w:iCs w:val="0"/>
          <w:u w:val="none"/>
        </w:rPr>
        <w:t>very little</w:t>
      </w:r>
      <w:r w:rsidRPr="6A04D30F" w:rsidR="2F1E6CD3">
        <w:rPr>
          <w:b w:val="0"/>
          <w:bCs w:val="0"/>
          <w:i w:val="0"/>
          <w:iCs w:val="0"/>
          <w:u w:val="none"/>
        </w:rPr>
        <w:t xml:space="preserve"> verbal communication skills and does not want to engage in group play. The objective of this report is to use the Attachment Theory to explain the behaviours shown by Shona, offer evidence-based interventions that could help her, </w:t>
      </w:r>
      <w:r w:rsidRPr="6A04D30F" w:rsidR="2F1E6CD3">
        <w:rPr>
          <w:b w:val="0"/>
          <w:bCs w:val="0"/>
          <w:i w:val="0"/>
          <w:iCs w:val="0"/>
          <w:u w:val="none"/>
        </w:rPr>
        <w:t>analyse</w:t>
      </w:r>
      <w:r w:rsidRPr="6A04D30F" w:rsidR="2F1E6CD3">
        <w:rPr>
          <w:b w:val="0"/>
          <w:bCs w:val="0"/>
          <w:i w:val="0"/>
          <w:iCs w:val="0"/>
          <w:u w:val="none"/>
        </w:rPr>
        <w:t xml:space="preserve"> the role of biological and environmental factors in child development and critically evaluate the theory together with other theories.</w:t>
      </w:r>
    </w:p>
    <w:p w:rsidR="45FDF94D" w:rsidP="6A04D30F" w:rsidRDefault="45FDF94D" w14:paraId="71E07E68" w14:textId="1F61AB7F">
      <w:pPr>
        <w:pStyle w:val="Normal"/>
        <w:spacing w:before="0" w:beforeAutospacing="off" w:after="0" w:afterAutospacing="off"/>
        <w:ind w:left="0"/>
        <w:jc w:val="left"/>
        <w:rPr>
          <w:rFonts w:ascii="Arial" w:hAnsi="Arial" w:eastAsia="Arial" w:cs="Arial"/>
          <w:b w:val="1"/>
          <w:bCs w:val="1"/>
          <w:i w:val="1"/>
          <w:iCs w:val="1"/>
          <w:noProof w:val="0"/>
          <w:sz w:val="24"/>
          <w:szCs w:val="24"/>
          <w:u w:val="single"/>
          <w:lang w:val="en-GB"/>
        </w:rPr>
      </w:pPr>
      <w:r w:rsidRPr="6A04D30F" w:rsidR="45FDF94D">
        <w:rPr>
          <w:rFonts w:ascii="Arial" w:hAnsi="Arial" w:eastAsia="Arial" w:cs="Arial"/>
          <w:b w:val="1"/>
          <w:bCs w:val="1"/>
          <w:i w:val="1"/>
          <w:iCs w:val="1"/>
          <w:noProof w:val="0"/>
          <w:sz w:val="24"/>
          <w:szCs w:val="24"/>
          <w:u w:val="single"/>
          <w:lang w:val="en-GB"/>
        </w:rPr>
        <w:t xml:space="preserve">BOWLBY’S ATTACHMENT THEORY - MAIN IDEAS </w:t>
      </w:r>
      <w:r w:rsidRPr="6A04D30F" w:rsidR="665F55E4">
        <w:rPr>
          <w:rFonts w:ascii="Arial" w:hAnsi="Arial" w:eastAsia="Arial" w:cs="Arial"/>
          <w:b w:val="1"/>
          <w:bCs w:val="1"/>
          <w:i w:val="1"/>
          <w:iCs w:val="1"/>
          <w:noProof w:val="0"/>
          <w:sz w:val="24"/>
          <w:szCs w:val="24"/>
          <w:u w:val="single"/>
          <w:lang w:val="en-GB"/>
        </w:rPr>
        <w:t xml:space="preserve">slide 2 </w:t>
      </w:r>
    </w:p>
    <w:p w:rsidR="6BF10328" w:rsidP="6A04D30F" w:rsidRDefault="6BF10328" w14:paraId="395B42D3" w14:textId="5CBA589F">
      <w:pPr>
        <w:pStyle w:val="Normal"/>
        <w:jc w:val="left"/>
      </w:pPr>
      <w:r w:rsidRPr="6A04D30F" w:rsidR="6BF10328">
        <w:rPr>
          <w:b w:val="0"/>
          <w:bCs w:val="0"/>
          <w:i w:val="0"/>
          <w:iCs w:val="0"/>
          <w:u w:val="none"/>
        </w:rPr>
        <w:t>The theory was first outlined by John Bowlby in Attachment and Loss: Volume 1 (Bowlby, 1969). Based on psychoanalysis, ethology and development psychology, he claimed that humans have a biological tendency to create strong relationships with a caregiver as a part of evolutionarily developed survival method. There are several key notions in the theory:</w:t>
      </w:r>
    </w:p>
    <w:p w:rsidR="6BF10328" w:rsidP="6A04D30F" w:rsidRDefault="6BF10328" w14:paraId="2B33398F" w14:textId="21997206">
      <w:pPr>
        <w:pStyle w:val="Normal"/>
        <w:jc w:val="left"/>
      </w:pPr>
      <w:r w:rsidRPr="6A04D30F" w:rsidR="6BF10328">
        <w:rPr>
          <w:b w:val="0"/>
          <w:bCs w:val="0"/>
          <w:i w:val="0"/>
          <w:iCs w:val="0"/>
          <w:u w:val="none"/>
        </w:rPr>
        <w:t>The idea of secure base is critical for the theory. Children who are provided with consistent and responsive care will feel the sense of security that will enable them to freely explore the world around them. In other words, when the caregiver is always there for them, they can easily interact and learn, but when the person disappears, this feeling is lost (Bowlby, 1969).</w:t>
      </w:r>
    </w:p>
    <w:p w:rsidR="6BF10328" w:rsidP="6A04D30F" w:rsidRDefault="6BF10328" w14:paraId="2AA706AA" w14:textId="218B82BE">
      <w:pPr>
        <w:pStyle w:val="Normal"/>
        <w:jc w:val="left"/>
      </w:pPr>
      <w:r w:rsidRPr="6A04D30F" w:rsidR="6BF10328">
        <w:rPr>
          <w:b w:val="0"/>
          <w:bCs w:val="0"/>
          <w:i w:val="0"/>
          <w:iCs w:val="0"/>
          <w:u w:val="none"/>
        </w:rPr>
        <w:t>Internal working models are representations of relationships that come from the experiences of early attachments. These models influence the child's expectations of himself/herself, other people, and their interactions. Children who have experienced consistent care tend to form positive models — seeing themselves as deserving of care and others as trustworthy. Children experiencing inconsistent or unresponsive care can develop insecure internal models that will affect their confidence and relatedness in future years (Bowlby, 1969).</w:t>
      </w:r>
    </w:p>
    <w:p w:rsidR="6BF10328" w:rsidP="6A04D30F" w:rsidRDefault="6BF10328" w14:paraId="3F481283" w14:textId="068391F6">
      <w:pPr>
        <w:pStyle w:val="Normal"/>
        <w:jc w:val="left"/>
      </w:pPr>
      <w:r w:rsidRPr="6A04D30F" w:rsidR="6BF10328">
        <w:rPr>
          <w:b w:val="0"/>
          <w:bCs w:val="0"/>
          <w:i w:val="0"/>
          <w:iCs w:val="0"/>
          <w:u w:val="none"/>
        </w:rPr>
        <w:t>Separation anxiety is an adaptive reaction — a means of showing that a child seeks closeness and protection. The degree and persistence of anxiety depend mostly on the quality of the attachment relationship and experience of previous separations (Ainsworth et al., 1978). The research carried out by Ainsworth helped to make the theory more concrete and identify different attachment patterns — secure, insecure-avoidant, and insecure-resistant, each influenced by the caregiver's responsiveness. A secure attachment style is connected with sensitivity and responsiveness and is characterized by good emotion regulation, social competence, and cognitive skills (Ainsworth et al., 1978).</w:t>
      </w:r>
    </w:p>
    <w:p w:rsidR="3D609E07" w:rsidP="6A04D30F" w:rsidRDefault="3D609E07" w14:paraId="2A318987" w14:textId="45A6FCC8">
      <w:pPr>
        <w:pStyle w:val="Normal"/>
        <w:spacing w:before="0" w:beforeAutospacing="off" w:after="0" w:afterAutospacing="off"/>
        <w:ind w:left="0"/>
        <w:jc w:val="left"/>
        <w:rPr>
          <w:rFonts w:ascii="Arial" w:hAnsi="Arial" w:eastAsia="Arial" w:cs="Arial"/>
          <w:b w:val="1"/>
          <w:bCs w:val="1"/>
          <w:i w:val="1"/>
          <w:iCs w:val="1"/>
          <w:noProof w:val="0"/>
          <w:sz w:val="24"/>
          <w:szCs w:val="24"/>
          <w:u w:val="single"/>
          <w:lang w:val="en-GB"/>
        </w:rPr>
      </w:pPr>
      <w:r w:rsidRPr="6A04D30F" w:rsidR="3D609E07">
        <w:rPr>
          <w:rFonts w:ascii="Arial" w:hAnsi="Arial" w:eastAsia="Arial" w:cs="Arial"/>
          <w:b w:val="1"/>
          <w:bCs w:val="1"/>
          <w:i w:val="1"/>
          <w:iCs w:val="1"/>
          <w:noProof w:val="0"/>
          <w:sz w:val="24"/>
          <w:szCs w:val="24"/>
          <w:u w:val="single"/>
          <w:lang w:val="en-GB"/>
        </w:rPr>
        <w:t>APPLYING TO SHONA'S BEHAVIOUR- slide 3</w:t>
      </w:r>
    </w:p>
    <w:p w:rsidR="4BF10711" w:rsidP="6A04D30F" w:rsidRDefault="4BF10711" w14:paraId="49A5B732" w14:textId="60B2391B">
      <w:pPr>
        <w:pStyle w:val="Normal"/>
        <w:suppressLineNumbers w:val="0"/>
        <w:bidi w:val="0"/>
        <w:spacing w:before="0" w:beforeAutospacing="off" w:after="0" w:afterAutospacing="off" w:line="279" w:lineRule="auto"/>
        <w:ind w:left="0" w:right="0"/>
        <w:jc w:val="left"/>
      </w:pPr>
      <w:r w:rsidRPr="6A04D30F" w:rsidR="4BF10711">
        <w:rPr>
          <w:rFonts w:ascii="Arial" w:hAnsi="Arial" w:eastAsia="Arial" w:cs="Arial"/>
          <w:noProof w:val="0"/>
          <w:sz w:val="24"/>
          <w:szCs w:val="24"/>
          <w:lang w:val="en-GB"/>
        </w:rPr>
        <w:t>An application of Bowlby’s attachment theory offers a clear understanding of Shona’s presentation at present. Rather than signs of problems, her reactions can be seen as a reaction to her changing surroundings.</w:t>
      </w:r>
    </w:p>
    <w:p w:rsidR="4BF10711" w:rsidP="6A04D30F" w:rsidRDefault="4BF10711" w14:paraId="2BAE0DD3" w14:textId="7F774223">
      <w:pPr>
        <w:pStyle w:val="Normal"/>
        <w:bidi w:val="0"/>
        <w:spacing w:before="0" w:beforeAutospacing="off" w:after="0" w:afterAutospacing="off" w:line="279" w:lineRule="auto"/>
        <w:ind w:left="0" w:right="0"/>
        <w:jc w:val="left"/>
      </w:pPr>
      <w:r w:rsidRPr="6A04D30F" w:rsidR="4BF10711">
        <w:rPr>
          <w:rFonts w:ascii="Arial" w:hAnsi="Arial" w:eastAsia="Arial" w:cs="Arial"/>
          <w:noProof w:val="0"/>
          <w:sz w:val="24"/>
          <w:szCs w:val="24"/>
          <w:lang w:val="en-GB"/>
        </w:rPr>
        <w:t>Among these reactions, separation anxiety is perhaps the most urgent one. The anxiety experienced by Shona whenever her carer is out of sight shows that she has not yet found a new secure base at the nursery. According to Bowlby (1969), until a child forms an attachment in a new place, separation causes him/her fear and insecurity.</w:t>
      </w:r>
    </w:p>
    <w:p w:rsidR="3BD7A6B4" w:rsidP="6A04D30F" w:rsidRDefault="3BD7A6B4" w14:paraId="28BF995E" w14:textId="073D3EBC">
      <w:pPr>
        <w:pStyle w:val="Normal"/>
        <w:jc w:val="left"/>
      </w:pPr>
      <w:r w:rsidRPr="6A04D30F" w:rsidR="3BD7A6B4">
        <w:rPr>
          <w:b w:val="0"/>
          <w:bCs w:val="0"/>
          <w:i w:val="0"/>
          <w:iCs w:val="0"/>
          <w:u w:val="none"/>
        </w:rPr>
        <w:t>The concept of limited verbal communication can also be explained using attachment theory. In the event where the child feels threatened by the environment, attention and mental energies are used to keep oneself safe rather than to explore and learn. As Gerhardt (2004) puts it, “Chronic stress activates the survival mechanisms in the brain and can inhibit communication and social engagement.” Shona’s case is an example whereby she feels safer being silent than talking.</w:t>
      </w:r>
    </w:p>
    <w:p w:rsidR="3BD7A6B4" w:rsidP="6A04D30F" w:rsidRDefault="3BD7A6B4" w14:paraId="5B2F4C3A" w14:textId="330BCB12">
      <w:pPr>
        <w:pStyle w:val="Normal"/>
        <w:jc w:val="left"/>
      </w:pPr>
      <w:r w:rsidRPr="6A04D30F" w:rsidR="3BD7A6B4">
        <w:rPr>
          <w:b w:val="0"/>
          <w:bCs w:val="0"/>
          <w:i w:val="0"/>
          <w:iCs w:val="0"/>
          <w:u w:val="none"/>
        </w:rPr>
        <w:t>Lack of ability to engage in group play emerges as a logical outcome of this problem. It is necessary to have confidence in order to participate in any activity, i.e., to feel secure and protected. Having no secure attachment base in the nursery, Shona is not ready to separate from her attachment figure and interact with peers. According to Bowlby’s theory, exploration and attachment can be viewed as two complementary systems; thus, once needs for attachment are satisfied, there arises a desire to explore (Bowlby, 1969).</w:t>
      </w:r>
    </w:p>
    <w:p w:rsidR="3BD7A6B4" w:rsidP="6A04D30F" w:rsidRDefault="3BD7A6B4" w14:paraId="12943AB1" w14:textId="416FB1FD">
      <w:pPr>
        <w:pStyle w:val="Normal"/>
        <w:jc w:val="left"/>
        <w:rPr>
          <w:b w:val="1"/>
          <w:bCs w:val="1"/>
          <w:i w:val="1"/>
          <w:iCs w:val="1"/>
          <w:u w:val="single"/>
        </w:rPr>
      </w:pPr>
      <w:r w:rsidRPr="6A04D30F" w:rsidR="3BD7A6B4">
        <w:rPr>
          <w:b w:val="1"/>
          <w:bCs w:val="1"/>
          <w:i w:val="1"/>
          <w:iCs w:val="1"/>
          <w:u w:val="single"/>
        </w:rPr>
        <w:t>STRATEGIES AND INTERVENTIONS- slide 4</w:t>
      </w:r>
    </w:p>
    <w:p w:rsidR="3BD7A6B4" w:rsidP="6A04D30F" w:rsidRDefault="3BD7A6B4" w14:paraId="361A1E59" w14:textId="16A92269">
      <w:pPr>
        <w:pStyle w:val="Normal"/>
        <w:jc w:val="left"/>
      </w:pPr>
      <w:r w:rsidRPr="6A04D30F" w:rsidR="3BD7A6B4">
        <w:rPr>
          <w:b w:val="0"/>
          <w:bCs w:val="0"/>
          <w:i w:val="0"/>
          <w:iCs w:val="0"/>
          <w:u w:val="none"/>
        </w:rPr>
        <w:t>The following strategies are based on attachment theory and early years practice:</w:t>
      </w:r>
    </w:p>
    <w:p w:rsidR="3BD7A6B4" w:rsidP="6A04D30F" w:rsidRDefault="3BD7A6B4" w14:paraId="443764EA" w14:textId="21140641">
      <w:pPr>
        <w:pStyle w:val="Normal"/>
        <w:jc w:val="left"/>
      </w:pPr>
      <w:r w:rsidRPr="6A04D30F" w:rsidR="3BD7A6B4">
        <w:rPr>
          <w:b w:val="0"/>
          <w:bCs w:val="0"/>
          <w:i w:val="0"/>
          <w:iCs w:val="0"/>
          <w:u w:val="none"/>
        </w:rPr>
        <w:t>The key person strategy guarantees that Shona will always have a practitioner who greets, calms, comforts, and collects her when she comes to the nursery each time. It allows Shona to form an attachment relationship.</w:t>
      </w:r>
    </w:p>
    <w:p w:rsidR="5DBD871C" w:rsidP="6A04D30F" w:rsidRDefault="5DBD871C" w14:paraId="336996BF" w14:textId="255D3D06">
      <w:pPr>
        <w:pStyle w:val="Normal"/>
        <w:jc w:val="left"/>
      </w:pPr>
      <w:r w:rsidRPr="6A04D30F" w:rsidR="5DBD871C">
        <w:rPr>
          <w:b w:val="0"/>
          <w:bCs w:val="0"/>
          <w:i w:val="0"/>
          <w:iCs w:val="0"/>
          <w:u w:val="none"/>
        </w:rPr>
        <w:t>Separation procedures involve the creation of a predictable routine when separating from the infant. In the early stages of separation, the carer should spend more and more time away and leave at the same time every day while ensuring that he/she will come back to the infant.</w:t>
      </w:r>
    </w:p>
    <w:p w:rsidR="5DBD871C" w:rsidP="6A04D30F" w:rsidRDefault="5DBD871C" w14:paraId="1C4C0171" w14:textId="6A90C740">
      <w:pPr>
        <w:pStyle w:val="Normal"/>
        <w:jc w:val="left"/>
      </w:pPr>
      <w:r w:rsidRPr="6A04D30F" w:rsidR="5DBD871C">
        <w:rPr>
          <w:b w:val="0"/>
          <w:bCs w:val="0"/>
          <w:i w:val="0"/>
          <w:iCs w:val="0"/>
          <w:u w:val="none"/>
        </w:rPr>
        <w:t>Labelling emotions and comforting involves labelling the emotions of Shona as well as providing comfort according to her needs such as “I know you are feeling sad — that is fine — I am here</w:t>
      </w:r>
      <w:r w:rsidRPr="6A04D30F" w:rsidR="5DBD871C">
        <w:rPr>
          <w:b w:val="0"/>
          <w:bCs w:val="0"/>
          <w:i w:val="0"/>
          <w:iCs w:val="0"/>
          <w:u w:val="none"/>
        </w:rPr>
        <w:t>”.</w:t>
      </w:r>
      <w:r w:rsidRPr="6A04D30F" w:rsidR="5DBD871C">
        <w:rPr>
          <w:b w:val="0"/>
          <w:bCs w:val="0"/>
          <w:i w:val="0"/>
          <w:iCs w:val="0"/>
          <w:u w:val="none"/>
        </w:rPr>
        <w:t xml:space="preserve"> It </w:t>
      </w:r>
      <w:r w:rsidRPr="6A04D30F" w:rsidR="5DBD871C">
        <w:rPr>
          <w:b w:val="0"/>
          <w:bCs w:val="0"/>
          <w:i w:val="0"/>
          <w:iCs w:val="0"/>
          <w:u w:val="none"/>
        </w:rPr>
        <w:t>validates</w:t>
      </w:r>
      <w:r w:rsidRPr="6A04D30F" w:rsidR="5DBD871C">
        <w:rPr>
          <w:b w:val="0"/>
          <w:bCs w:val="0"/>
          <w:i w:val="0"/>
          <w:iCs w:val="0"/>
          <w:u w:val="none"/>
        </w:rPr>
        <w:t xml:space="preserve"> her emotions </w:t>
      </w:r>
      <w:r w:rsidRPr="6A04D30F" w:rsidR="5DBD871C">
        <w:rPr>
          <w:b w:val="0"/>
          <w:bCs w:val="0"/>
          <w:i w:val="0"/>
          <w:iCs w:val="0"/>
          <w:u w:val="none"/>
        </w:rPr>
        <w:t>and also</w:t>
      </w:r>
      <w:r w:rsidRPr="6A04D30F" w:rsidR="5DBD871C">
        <w:rPr>
          <w:b w:val="0"/>
          <w:bCs w:val="0"/>
          <w:i w:val="0"/>
          <w:iCs w:val="0"/>
          <w:u w:val="none"/>
        </w:rPr>
        <w:t xml:space="preserve"> makes her feel that all her needs are going to be fulfilled (Ainsworth et al., 1978). Parallel play and gradual inclusion </w:t>
      </w:r>
      <w:r w:rsidRPr="6A04D30F" w:rsidR="5DBD871C">
        <w:rPr>
          <w:b w:val="0"/>
          <w:bCs w:val="0"/>
          <w:i w:val="0"/>
          <w:iCs w:val="0"/>
          <w:u w:val="none"/>
        </w:rPr>
        <w:t>involves</w:t>
      </w:r>
      <w:r w:rsidRPr="6A04D30F" w:rsidR="5DBD871C">
        <w:rPr>
          <w:b w:val="0"/>
          <w:bCs w:val="0"/>
          <w:i w:val="0"/>
          <w:iCs w:val="0"/>
          <w:u w:val="none"/>
        </w:rPr>
        <w:t xml:space="preserve"> sitting along with Shona with toys that she already knows and then including one peer at a time.</w:t>
      </w:r>
      <w:r>
        <w:br/>
      </w:r>
      <w:r w:rsidRPr="6A04D30F" w:rsidR="612FDFCA">
        <w:rPr>
          <w:b w:val="0"/>
          <w:bCs w:val="0"/>
          <w:i w:val="0"/>
          <w:iCs w:val="0"/>
          <w:u w:val="none"/>
        </w:rPr>
        <w:t>Home-nursery collaboration means exchanging daily information, photos, and approaches with Shona’s parents, and making sure that the environment is consistent. The feeling of attachment security will be created through consistent environments.</w:t>
      </w:r>
    </w:p>
    <w:p w:rsidR="612FDFCA" w:rsidP="6A04D30F" w:rsidRDefault="612FDFCA" w14:paraId="33B4D4AB" w14:textId="2B9E7183">
      <w:pPr>
        <w:pStyle w:val="Normal"/>
        <w:jc w:val="left"/>
      </w:pPr>
      <w:r w:rsidRPr="6A04D30F" w:rsidR="612FDFCA">
        <w:rPr>
          <w:b w:val="0"/>
          <w:bCs w:val="0"/>
          <w:i w:val="0"/>
          <w:iCs w:val="0"/>
          <w:u w:val="none"/>
        </w:rPr>
        <w:t>These actions are not optional; rather, they are a concrete implementation of the basic Bowlby’s idea that consistency and sensitivity are the base for all further development.</w:t>
      </w:r>
    </w:p>
    <w:p w:rsidR="4FA55E85" w:rsidP="6A04D30F" w:rsidRDefault="4FA55E85" w14:paraId="083467F9" w14:textId="2321B032">
      <w:pPr>
        <w:pStyle w:val="Normal"/>
        <w:jc w:val="left"/>
        <w:rPr>
          <w:b w:val="1"/>
          <w:bCs w:val="1"/>
          <w:i w:val="1"/>
          <w:iCs w:val="1"/>
          <w:sz w:val="22"/>
          <w:szCs w:val="22"/>
          <w:u w:val="single"/>
        </w:rPr>
      </w:pPr>
      <w:r w:rsidRPr="6A04D30F" w:rsidR="4FA55E85">
        <w:rPr>
          <w:b w:val="1"/>
          <w:bCs w:val="1"/>
          <w:i w:val="1"/>
          <w:iCs w:val="1"/>
          <w:sz w:val="24"/>
          <w:szCs w:val="24"/>
          <w:u w:val="single"/>
        </w:rPr>
        <w:t>NATURE VS. NURTURE – FACTORS OF DEVELOPMENT</w:t>
      </w:r>
      <w:r w:rsidRPr="6A04D30F" w:rsidR="2BABBA97">
        <w:rPr>
          <w:b w:val="1"/>
          <w:bCs w:val="1"/>
          <w:i w:val="1"/>
          <w:iCs w:val="1"/>
          <w:sz w:val="24"/>
          <w:szCs w:val="24"/>
          <w:u w:val="single"/>
        </w:rPr>
        <w:t xml:space="preserve"> slide 5 </w:t>
      </w:r>
    </w:p>
    <w:p w:rsidR="4FA55E85" w:rsidP="6A04D30F" w:rsidRDefault="4FA55E85" w14:paraId="6CA3585A" w14:textId="7B403D14">
      <w:pPr>
        <w:pStyle w:val="Normal"/>
        <w:jc w:val="left"/>
      </w:pPr>
      <w:r w:rsidRPr="6A04D30F" w:rsidR="4FA55E85">
        <w:rPr>
          <w:b w:val="0"/>
          <w:bCs w:val="0"/>
          <w:i w:val="0"/>
          <w:iCs w:val="0"/>
          <w:u w:val="none"/>
        </w:rPr>
        <w:t>Development of Shona is affected by the continuous interaction of the biological factors and the environmental factors, none of which works alone.</w:t>
      </w:r>
    </w:p>
    <w:p w:rsidR="4D47C14E" w:rsidP="6A04D30F" w:rsidRDefault="4D47C14E" w14:paraId="736F346D" w14:textId="4AB0E59B">
      <w:pPr>
        <w:pStyle w:val="Normal"/>
        <w:jc w:val="left"/>
      </w:pPr>
      <w:r w:rsidRPr="6A04D30F" w:rsidR="4D47C14E">
        <w:rPr>
          <w:b w:val="0"/>
          <w:bCs w:val="0"/>
          <w:i w:val="0"/>
          <w:iCs w:val="0"/>
          <w:u w:val="none"/>
        </w:rPr>
        <w:t>Other biological influences are those of temperament — right from birth, each child is unique in terms of reactivity, adaptability, and emotional sensitivity. Shona may be genetically predisposed towards being a timid child; this is one biological influence which means that Shona needs time to adapt to changes (Schaffer, 2004). Brain development is another biological factor. The brain structure is developed through early attachment experiences, especially when it comes to stress and emotion management systems. Secure attachments develop the brain pathways linked to connection and calmness; insecure attachments may increase reactivity (Gerhardt, 2004).</w:t>
      </w:r>
      <w:r>
        <w:br/>
      </w:r>
      <w:r w:rsidRPr="6A04D30F" w:rsidR="35DBE29A">
        <w:rPr>
          <w:b w:val="0"/>
          <w:bCs w:val="0"/>
          <w:i w:val="0"/>
          <w:iCs w:val="0"/>
          <w:u w:val="none"/>
        </w:rPr>
        <w:t>Environmental factors include the quality of care-giving. Care-giving that is positive and responsive promotes confidence while care-giving that is not responsive creates anxiety. It is important for continuity of care since lack of it creates insecure attachments. The social and emotional environment is also very important. Calmness and warmth help develop trust and pressure and impatience help reinforce insecurities.</w:t>
      </w:r>
    </w:p>
    <w:p w:rsidR="35DBE29A" w:rsidP="6A04D30F" w:rsidRDefault="35DBE29A" w14:paraId="16E0D9A2" w14:textId="43DEACE2">
      <w:pPr>
        <w:pStyle w:val="Normal"/>
        <w:jc w:val="left"/>
      </w:pPr>
      <w:r w:rsidRPr="6A04D30F" w:rsidR="35DBE29A">
        <w:rPr>
          <w:b w:val="0"/>
          <w:bCs w:val="0"/>
          <w:i w:val="0"/>
          <w:iCs w:val="0"/>
          <w:u w:val="none"/>
        </w:rPr>
        <w:t>It is the interaction of the two which is very important. It is possible that Shona's temperament makes her vulnerable to change, but her environment determines how she copes with it. Biological factors give the potential while environmental experience determines the result (Gerhardt, 2004). The practitioners cannot do anything about Shona's temperament, but they can create an environment that will enable her sensitivity to develop into thoughtfulness.</w:t>
      </w:r>
    </w:p>
    <w:p w:rsidR="35DBE29A" w:rsidP="6A04D30F" w:rsidRDefault="35DBE29A" w14:paraId="5D4CCD07" w14:textId="3A8B78EF">
      <w:pPr>
        <w:pStyle w:val="Normal"/>
        <w:jc w:val="left"/>
        <w:rPr>
          <w:b w:val="1"/>
          <w:bCs w:val="1"/>
          <w:i w:val="1"/>
          <w:iCs w:val="1"/>
          <w:u w:val="single"/>
        </w:rPr>
      </w:pPr>
      <w:r w:rsidRPr="6A04D30F" w:rsidR="35DBE29A">
        <w:rPr>
          <w:b w:val="1"/>
          <w:bCs w:val="1"/>
          <w:i w:val="1"/>
          <w:iCs w:val="1"/>
          <w:u w:val="single"/>
        </w:rPr>
        <w:t>EVALUATIVE CRITIQUE OF THEORIES</w:t>
      </w:r>
      <w:r w:rsidRPr="6A04D30F" w:rsidR="23609E59">
        <w:rPr>
          <w:b w:val="1"/>
          <w:bCs w:val="1"/>
          <w:i w:val="1"/>
          <w:iCs w:val="1"/>
          <w:u w:val="single"/>
        </w:rPr>
        <w:t xml:space="preserve"> slide 6</w:t>
      </w:r>
    </w:p>
    <w:p w:rsidR="35DBE29A" w:rsidP="6A04D30F" w:rsidRDefault="35DBE29A" w14:paraId="7EB25EA2" w14:textId="5694B030">
      <w:pPr>
        <w:pStyle w:val="Normal"/>
        <w:jc w:val="left"/>
      </w:pPr>
      <w:r w:rsidRPr="6A04D30F" w:rsidR="35DBE29A">
        <w:rPr>
          <w:b w:val="0"/>
          <w:bCs w:val="0"/>
          <w:i w:val="0"/>
          <w:iCs w:val="0"/>
          <w:u w:val="none"/>
        </w:rPr>
        <w:t>The attachment theory has greatly impacted practice, however, it has some strong and weak points.</w:t>
      </w:r>
    </w:p>
    <w:p w:rsidR="2CF86DB4" w:rsidP="6A04D30F" w:rsidRDefault="2CF86DB4" w14:paraId="5DC4AF43" w14:textId="1FECDDC8">
      <w:pPr>
        <w:pStyle w:val="Normal"/>
        <w:jc w:val="left"/>
      </w:pPr>
      <w:r w:rsidRPr="6A04D30F" w:rsidR="2CF86DB4">
        <w:rPr>
          <w:b w:val="0"/>
          <w:bCs w:val="0"/>
          <w:i w:val="0"/>
          <w:iCs w:val="0"/>
          <w:u w:val="none"/>
        </w:rPr>
        <w:t>The biological aspects consist of temperament, where from birth onwards, children vary in terms of their levels of reactivity, adaptability, and emotional sensitivity. It is possible that Shona may be inherently cautious, which implies that she is one who needs time to adapt to situations (Schaffer, 2004). The other biological aspect is brain development, whereby the processes of attachment shape the brain through the physical development of pathways related to stress responses and emotional regulation. The secure attachment contributes to the brain development of areas of calmness and connection while insecure attachment increases reactivity (Gerhardt, 2004).</w:t>
      </w:r>
    </w:p>
    <w:p w:rsidR="7AA575A1" w:rsidP="6A04D30F" w:rsidRDefault="7AA575A1" w14:paraId="3708E4B0" w14:textId="252F852C">
      <w:pPr>
        <w:pStyle w:val="Normal"/>
        <w:jc w:val="left"/>
      </w:pPr>
      <w:r w:rsidRPr="6A04D30F" w:rsidR="7AA575A1">
        <w:rPr>
          <w:b w:val="0"/>
          <w:bCs w:val="0"/>
          <w:i w:val="0"/>
          <w:iCs w:val="0"/>
          <w:u w:val="none"/>
        </w:rPr>
        <w:t>Environmental factors include the responsiveness of care, which will result in confidence building if the caregiver is responsive and consistent; however, unpredictability or lack of responsiveness will increase anxiety. There must be consistency of care because if there are several people who provide care, then the infant does not form secure attachment. Emotional environment is also essential because warm, calm communication builds trust, while pressure and impatience create insecurity.</w:t>
      </w:r>
    </w:p>
    <w:p w:rsidR="5D0E4E26" w:rsidP="6A04D30F" w:rsidRDefault="5D0E4E26" w14:paraId="417C25CD" w14:textId="1BE41ED1">
      <w:pPr>
        <w:pStyle w:val="Normal"/>
        <w:jc w:val="left"/>
        <w:rPr>
          <w:b w:val="1"/>
          <w:bCs w:val="1"/>
          <w:i w:val="1"/>
          <w:iCs w:val="1"/>
          <w:u w:val="single"/>
        </w:rPr>
      </w:pPr>
      <w:r w:rsidRPr="6A04D30F" w:rsidR="5D0E4E26">
        <w:rPr>
          <w:b w:val="1"/>
          <w:bCs w:val="1"/>
          <w:i w:val="1"/>
          <w:iCs w:val="1"/>
          <w:u w:val="single"/>
        </w:rPr>
        <w:t xml:space="preserve">CONCLUSION- slide 7 </w:t>
      </w:r>
    </w:p>
    <w:p w:rsidR="5D0E4E26" w:rsidP="6A04D30F" w:rsidRDefault="5D0E4E26" w14:paraId="01131411" w14:textId="7CC0D4F6">
      <w:pPr>
        <w:pStyle w:val="Normal"/>
        <w:jc w:val="left"/>
      </w:pPr>
      <w:r w:rsidRPr="6A04D30F" w:rsidR="5D0E4E26">
        <w:rPr>
          <w:b w:val="0"/>
          <w:bCs w:val="0"/>
          <w:i w:val="0"/>
          <w:iCs w:val="0"/>
          <w:u w:val="none"/>
        </w:rPr>
        <w:t>The significance of Bowlby’s theory of attachment cannot be overstated when it comes to working with Shona. Rather than seeing her anxieties and ways of communicating and playing as difficulties, this theory helps us see them as cues to attend to. Strategies include being a consistent key person for Shona, managing transitions in a reassuring manner, responding to her emotions, and collaborating with her parents.</w:t>
      </w:r>
    </w:p>
    <w:p w:rsidR="5D0E4E26" w:rsidP="6A04D30F" w:rsidRDefault="5D0E4E26" w14:paraId="677B01CD" w14:textId="4CA71C13">
      <w:pPr>
        <w:pStyle w:val="Normal"/>
        <w:jc w:val="left"/>
      </w:pPr>
      <w:r w:rsidRPr="6A04D30F" w:rsidR="5D0E4E26">
        <w:rPr>
          <w:b w:val="0"/>
          <w:bCs w:val="0"/>
          <w:i w:val="0"/>
          <w:iCs w:val="0"/>
          <w:u w:val="none"/>
        </w:rPr>
        <w:t>Even though there are some shortcomings in the theory, combining it with the approach of Bronfenbrenner makes it possible to have a more holistic view on the issue. In any case, it becomes clear from this example that consistent, caring relationships are our greatest resource. It is never too late to develop a secure attachment – especially for Shona.</w:t>
      </w:r>
    </w:p>
    <w:p w:rsidR="6A04D30F" w:rsidP="6A04D30F" w:rsidRDefault="6A04D30F" w14:paraId="4151B66D" w14:textId="69AC70E5">
      <w:pPr>
        <w:pStyle w:val="Normal"/>
        <w:jc w:val="left"/>
        <w:rPr>
          <w:b w:val="0"/>
          <w:bCs w:val="0"/>
          <w:i w:val="0"/>
          <w:iCs w:val="0"/>
          <w:u w:val="none"/>
        </w:rPr>
      </w:pPr>
    </w:p>
    <w:p w:rsidR="6A04D30F" w:rsidP="6A04D30F" w:rsidRDefault="6A04D30F" w14:paraId="6D2BC89E" w14:textId="43FEAB7B">
      <w:pPr>
        <w:pStyle w:val="Normal"/>
        <w:jc w:val="left"/>
        <w:rPr>
          <w:b w:val="0"/>
          <w:bCs w:val="0"/>
          <w:i w:val="0"/>
          <w:iCs w:val="0"/>
          <w:u w:val="none"/>
        </w:rPr>
      </w:pPr>
    </w:p>
    <w:p w:rsidR="6A04D30F" w:rsidP="6A04D30F" w:rsidRDefault="6A04D30F" w14:paraId="161ACD26" w14:textId="1393F3EB">
      <w:pPr>
        <w:pStyle w:val="Normal"/>
        <w:jc w:val="left"/>
        <w:rPr>
          <w:b w:val="0"/>
          <w:bCs w:val="0"/>
          <w:i w:val="0"/>
          <w:iCs w:val="0"/>
          <w:u w:val="none"/>
        </w:rPr>
      </w:pPr>
    </w:p>
    <w:p w:rsidR="6A04D30F" w:rsidP="6A04D30F" w:rsidRDefault="6A04D30F" w14:paraId="4AF450DB" w14:textId="7F7FFCF8">
      <w:pPr>
        <w:pStyle w:val="Normal"/>
        <w:jc w:val="left"/>
        <w:rPr>
          <w:b w:val="0"/>
          <w:bCs w:val="0"/>
          <w:i w:val="0"/>
          <w:iCs w:val="0"/>
          <w:u w:val="none"/>
        </w:rPr>
      </w:pPr>
    </w:p>
    <w:p w:rsidR="35DCF0D4" w:rsidP="6A04D30F" w:rsidRDefault="35DCF0D4" w14:paraId="4563F568" w14:textId="5FFEB383">
      <w:pPr>
        <w:spacing w:before="0" w:beforeAutospacing="off" w:after="0" w:afterAutospacing="off" w:line="360" w:lineRule="auto"/>
        <w:jc w:val="left"/>
        <w:rPr>
          <w:rFonts w:ascii="system-ui" w:hAnsi="system-ui" w:eastAsia="system-ui" w:cs="system-ui"/>
          <w:b w:val="1"/>
          <w:bCs w:val="1"/>
          <w:i w:val="1"/>
          <w:iCs w:val="1"/>
          <w:noProof w:val="0"/>
          <w:color w:val="000000" w:themeColor="text1" w:themeTint="FF" w:themeShade="FF"/>
          <w:sz w:val="24"/>
          <w:szCs w:val="24"/>
          <w:u w:val="single"/>
          <w:lang w:val="en-GB"/>
        </w:rPr>
      </w:pPr>
      <w:r w:rsidRPr="6A04D30F" w:rsidR="35DCF0D4">
        <w:rPr>
          <w:rFonts w:ascii="system-ui" w:hAnsi="system-ui" w:eastAsia="system-ui" w:cs="system-ui"/>
          <w:b w:val="1"/>
          <w:bCs w:val="1"/>
          <w:i w:val="1"/>
          <w:iCs w:val="1"/>
          <w:noProof w:val="0"/>
          <w:color w:val="000000" w:themeColor="text1" w:themeTint="FF" w:themeShade="FF"/>
          <w:sz w:val="24"/>
          <w:szCs w:val="24"/>
          <w:u w:val="single"/>
          <w:lang w:val="en-GB"/>
        </w:rPr>
        <w:t>References</w:t>
      </w:r>
    </w:p>
    <w:p w:rsidR="35DCF0D4" w:rsidP="6A04D30F" w:rsidRDefault="35DCF0D4" w14:paraId="3A3F170D" w14:textId="284420A0">
      <w:pPr>
        <w:spacing w:before="0" w:beforeAutospacing="off" w:after="0" w:afterAutospacing="off" w:line="360" w:lineRule="auto"/>
        <w:jc w:val="left"/>
      </w:pP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insworth, M.S., Blehar, M.C., Waters, E. and Wall, S. (1978) </w:t>
      </w:r>
      <w:r w:rsidRPr="6A04D30F" w:rsidR="35DCF0D4">
        <w:rPr>
          <w:rFonts w:ascii="system-ui" w:hAnsi="system-ui" w:eastAsia="system-ui" w:cs="system-ui"/>
          <w:b w:val="0"/>
          <w:bCs w:val="0"/>
          <w:i w:val="1"/>
          <w:iCs w:val="1"/>
          <w:noProof w:val="0"/>
          <w:color w:val="000000" w:themeColor="text1" w:themeTint="FF" w:themeShade="FF"/>
          <w:sz w:val="24"/>
          <w:szCs w:val="24"/>
          <w:lang w:val="en-GB"/>
        </w:rPr>
        <w:t>Patterns of Attachment: A Psychological Study of the Strange Situation</w:t>
      </w: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 Hillsdale: Erlbaum. [Available at: </w:t>
      </w:r>
      <w:hyperlink r:id="R305c82fd25c94f92">
        <w:r w:rsidRPr="6A04D30F" w:rsidR="35DCF0D4">
          <w:rPr>
            <w:rStyle w:val="Hyperlink"/>
            <w:b w:val="0"/>
            <w:bCs w:val="0"/>
            <w:i w:val="0"/>
            <w:iCs w:val="0"/>
            <w:noProof w:val="0"/>
            <w:lang w:val="en-GB"/>
          </w:rPr>
          <w:t>https://psycnet.apa.org/record/1979-08353-001</w:t>
        </w:r>
      </w:hyperlink>
      <w:r w:rsidRPr="6A04D30F" w:rsidR="35DCF0D4">
        <w:rPr>
          <w:rFonts w:ascii="system-ui" w:hAnsi="system-ui" w:eastAsia="system-ui" w:cs="system-ui"/>
          <w:b w:val="0"/>
          <w:bCs w:val="0"/>
          <w:i w:val="0"/>
          <w:iCs w:val="0"/>
          <w:noProof w:val="0"/>
          <w:color w:val="000000" w:themeColor="text1" w:themeTint="FF" w:themeShade="FF"/>
          <w:sz w:val="24"/>
          <w:szCs w:val="24"/>
          <w:lang w:val="en-GB"/>
        </w:rPr>
        <w:t>] (Accessed: 12 October 2026)</w:t>
      </w:r>
    </w:p>
    <w:p w:rsidR="35DCF0D4" w:rsidP="6A04D30F" w:rsidRDefault="35DCF0D4" w14:paraId="72C0B157" w14:textId="63D98C0C">
      <w:pPr>
        <w:spacing w:before="0" w:beforeAutospacing="off" w:after="0" w:afterAutospacing="off" w:line="360" w:lineRule="auto"/>
        <w:jc w:val="left"/>
      </w:pP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Bowlby, J. (1969) </w:t>
      </w:r>
      <w:r w:rsidRPr="6A04D30F" w:rsidR="35DCF0D4">
        <w:rPr>
          <w:rFonts w:ascii="system-ui" w:hAnsi="system-ui" w:eastAsia="system-ui" w:cs="system-ui"/>
          <w:b w:val="0"/>
          <w:bCs w:val="0"/>
          <w:i w:val="1"/>
          <w:iCs w:val="1"/>
          <w:noProof w:val="0"/>
          <w:color w:val="000000" w:themeColor="text1" w:themeTint="FF" w:themeShade="FF"/>
          <w:sz w:val="24"/>
          <w:szCs w:val="24"/>
          <w:lang w:val="en-GB"/>
        </w:rPr>
        <w:t>Attachment and Loss: Volume 1 — Attachment</w:t>
      </w: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 London: Hogarth Press. [Available at: </w:t>
      </w:r>
      <w:hyperlink r:id="R63c5e112314344e6">
        <w:r w:rsidRPr="6A04D30F" w:rsidR="35DCF0D4">
          <w:rPr>
            <w:rStyle w:val="Hyperlink"/>
            <w:b w:val="0"/>
            <w:bCs w:val="0"/>
            <w:i w:val="0"/>
            <w:iCs w:val="0"/>
            <w:noProof w:val="0"/>
            <w:color w:val="0057FF"/>
            <w:lang w:val="en-GB"/>
          </w:rPr>
          <w:t>https://www.penguin.co.uk/books/attachment-and-loss-volume-1/9780140261314</w:t>
        </w:r>
      </w:hyperlink>
      <w:r w:rsidRPr="6A04D30F" w:rsidR="35DCF0D4">
        <w:rPr>
          <w:rFonts w:ascii="system-ui" w:hAnsi="system-ui" w:eastAsia="system-ui" w:cs="system-ui"/>
          <w:b w:val="0"/>
          <w:bCs w:val="0"/>
          <w:i w:val="0"/>
          <w:iCs w:val="0"/>
          <w:noProof w:val="0"/>
          <w:color w:val="000000" w:themeColor="text1" w:themeTint="FF" w:themeShade="FF"/>
          <w:sz w:val="24"/>
          <w:szCs w:val="24"/>
          <w:lang w:val="en-GB"/>
        </w:rPr>
        <w:t>] (Accessed: 12 October 2026)</w:t>
      </w:r>
    </w:p>
    <w:p w:rsidR="35DCF0D4" w:rsidP="6A04D30F" w:rsidRDefault="35DCF0D4" w14:paraId="495DE95F" w14:textId="6B5A9050">
      <w:pPr>
        <w:spacing w:before="0" w:beforeAutospacing="off" w:after="0" w:afterAutospacing="off" w:line="360" w:lineRule="auto"/>
        <w:jc w:val="left"/>
      </w:pP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Bronfenbrenner, U. (1979) </w:t>
      </w:r>
      <w:r w:rsidRPr="6A04D30F" w:rsidR="35DCF0D4">
        <w:rPr>
          <w:rFonts w:ascii="system-ui" w:hAnsi="system-ui" w:eastAsia="system-ui" w:cs="system-ui"/>
          <w:b w:val="0"/>
          <w:bCs w:val="0"/>
          <w:i w:val="1"/>
          <w:iCs w:val="1"/>
          <w:noProof w:val="0"/>
          <w:color w:val="000000" w:themeColor="text1" w:themeTint="FF" w:themeShade="FF"/>
          <w:sz w:val="24"/>
          <w:szCs w:val="24"/>
          <w:lang w:val="en-GB"/>
        </w:rPr>
        <w:t>The Ecology of Human Development: Experiments by Nature and Design</w:t>
      </w: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 Cambridge: Harvard University Press. [Available at: </w:t>
      </w:r>
      <w:hyperlink r:id="R69e3667d07aa4376">
        <w:r w:rsidRPr="6A04D30F" w:rsidR="35DCF0D4">
          <w:rPr>
            <w:rStyle w:val="Hyperlink"/>
            <w:b w:val="0"/>
            <w:bCs w:val="0"/>
            <w:i w:val="0"/>
            <w:iCs w:val="0"/>
            <w:noProof w:val="0"/>
            <w:color w:val="0057FF"/>
            <w:lang w:val="en-GB"/>
          </w:rPr>
          <w:t>https://www.hup.harvard.edu/books/9780674224575</w:t>
        </w:r>
      </w:hyperlink>
      <w:r w:rsidRPr="6A04D30F" w:rsidR="35DCF0D4">
        <w:rPr>
          <w:rFonts w:ascii="system-ui" w:hAnsi="system-ui" w:eastAsia="system-ui" w:cs="system-ui"/>
          <w:b w:val="0"/>
          <w:bCs w:val="0"/>
          <w:i w:val="0"/>
          <w:iCs w:val="0"/>
          <w:noProof w:val="0"/>
          <w:color w:val="000000" w:themeColor="text1" w:themeTint="FF" w:themeShade="FF"/>
          <w:sz w:val="24"/>
          <w:szCs w:val="24"/>
          <w:lang w:val="en-GB"/>
        </w:rPr>
        <w:t>] (Accessed: 12 October 2026)</w:t>
      </w:r>
    </w:p>
    <w:p w:rsidR="35DCF0D4" w:rsidP="6A04D30F" w:rsidRDefault="35DCF0D4" w14:paraId="216685D0" w14:textId="301151FB">
      <w:pPr>
        <w:spacing w:before="0" w:beforeAutospacing="off" w:after="0" w:afterAutospacing="off" w:line="360" w:lineRule="auto"/>
        <w:jc w:val="left"/>
      </w:pP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Department for Education. (2021) </w:t>
      </w:r>
      <w:r w:rsidRPr="6A04D30F" w:rsidR="35DCF0D4">
        <w:rPr>
          <w:rFonts w:ascii="system-ui" w:hAnsi="system-ui" w:eastAsia="system-ui" w:cs="system-ui"/>
          <w:b w:val="0"/>
          <w:bCs w:val="0"/>
          <w:i w:val="1"/>
          <w:iCs w:val="1"/>
          <w:noProof w:val="0"/>
          <w:color w:val="000000" w:themeColor="text1" w:themeTint="FF" w:themeShade="FF"/>
          <w:sz w:val="24"/>
          <w:szCs w:val="24"/>
          <w:lang w:val="en-GB"/>
        </w:rPr>
        <w:t>Statutory Framework for the Early Years Foundation Stage</w:t>
      </w: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 London: DfE. [Available at: </w:t>
      </w:r>
      <w:hyperlink r:id="R14b4016e50b04951">
        <w:r w:rsidRPr="6A04D30F" w:rsidR="35DCF0D4">
          <w:rPr>
            <w:rStyle w:val="Hyperlink"/>
            <w:b w:val="0"/>
            <w:bCs w:val="0"/>
            <w:i w:val="0"/>
            <w:iCs w:val="0"/>
            <w:noProof w:val="0"/>
            <w:color w:val="0057FF"/>
            <w:lang w:val="en-GB"/>
          </w:rPr>
          <w:t>https://www.gov.uk/government/publications/early-years-foundation-stage-framework--2</w:t>
        </w:r>
      </w:hyperlink>
      <w:r w:rsidRPr="6A04D30F" w:rsidR="35DCF0D4">
        <w:rPr>
          <w:rFonts w:ascii="system-ui" w:hAnsi="system-ui" w:eastAsia="system-ui" w:cs="system-ui"/>
          <w:b w:val="0"/>
          <w:bCs w:val="0"/>
          <w:i w:val="0"/>
          <w:iCs w:val="0"/>
          <w:noProof w:val="0"/>
          <w:color w:val="000000" w:themeColor="text1" w:themeTint="FF" w:themeShade="FF"/>
          <w:sz w:val="24"/>
          <w:szCs w:val="24"/>
          <w:lang w:val="en-GB"/>
        </w:rPr>
        <w:t>] (Accessed: 12 October 2026)</w:t>
      </w:r>
    </w:p>
    <w:p w:rsidR="35DCF0D4" w:rsidP="6A04D30F" w:rsidRDefault="35DCF0D4" w14:paraId="7FEC6D14" w14:textId="50A4555F">
      <w:pPr>
        <w:spacing w:before="0" w:beforeAutospacing="off" w:after="0" w:afterAutospacing="off" w:line="360" w:lineRule="auto"/>
        <w:jc w:val="left"/>
      </w:pP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Gerhardt, S. (2004) </w:t>
      </w:r>
      <w:r w:rsidRPr="6A04D30F" w:rsidR="35DCF0D4">
        <w:rPr>
          <w:rFonts w:ascii="system-ui" w:hAnsi="system-ui" w:eastAsia="system-ui" w:cs="system-ui"/>
          <w:b w:val="0"/>
          <w:bCs w:val="0"/>
          <w:i w:val="1"/>
          <w:iCs w:val="1"/>
          <w:noProof w:val="0"/>
          <w:color w:val="000000" w:themeColor="text1" w:themeTint="FF" w:themeShade="FF"/>
          <w:sz w:val="24"/>
          <w:szCs w:val="24"/>
          <w:lang w:val="en-GB"/>
        </w:rPr>
        <w:t>Why Love Matters: How Affection Shapes a Baby's Brain</w:t>
      </w: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 London: Routledge. [Available at: </w:t>
      </w:r>
      <w:hyperlink r:id="Rd7c11b1b0ec9459c">
        <w:r w:rsidRPr="6A04D30F" w:rsidR="35DCF0D4">
          <w:rPr>
            <w:rStyle w:val="Hyperlink"/>
            <w:b w:val="0"/>
            <w:bCs w:val="0"/>
            <w:i w:val="0"/>
            <w:iCs w:val="0"/>
            <w:noProof w:val="0"/>
            <w:color w:val="0057FF"/>
            <w:lang w:val="en-GB"/>
          </w:rPr>
          <w:t>https://www.routledge.com/Why-Love-Matters-How-Affection-Shapes-a-Babys-Brain/Gerhardt/p/book/9780415870535</w:t>
        </w:r>
      </w:hyperlink>
      <w:r w:rsidRPr="6A04D30F" w:rsidR="35DCF0D4">
        <w:rPr>
          <w:rFonts w:ascii="system-ui" w:hAnsi="system-ui" w:eastAsia="system-ui" w:cs="system-ui"/>
          <w:b w:val="0"/>
          <w:bCs w:val="0"/>
          <w:i w:val="0"/>
          <w:iCs w:val="0"/>
          <w:noProof w:val="0"/>
          <w:color w:val="000000" w:themeColor="text1" w:themeTint="FF" w:themeShade="FF"/>
          <w:sz w:val="24"/>
          <w:szCs w:val="24"/>
          <w:lang w:val="en-GB"/>
        </w:rPr>
        <w:t>] (Accessed: 12 October 2026)</w:t>
      </w:r>
    </w:p>
    <w:p w:rsidR="35DCF0D4" w:rsidP="6A04D30F" w:rsidRDefault="35DCF0D4" w14:paraId="15BC4B92" w14:textId="746A0E1F">
      <w:pPr>
        <w:spacing w:before="0" w:beforeAutospacing="off" w:after="0" w:afterAutospacing="off" w:line="360" w:lineRule="auto"/>
        <w:jc w:val="left"/>
      </w:pP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Schaffer, H.R. (2004) </w:t>
      </w:r>
      <w:r w:rsidRPr="6A04D30F" w:rsidR="35DCF0D4">
        <w:rPr>
          <w:rFonts w:ascii="system-ui" w:hAnsi="system-ui" w:eastAsia="system-ui" w:cs="system-ui"/>
          <w:b w:val="0"/>
          <w:bCs w:val="0"/>
          <w:i w:val="1"/>
          <w:iCs w:val="1"/>
          <w:noProof w:val="0"/>
          <w:color w:val="000000" w:themeColor="text1" w:themeTint="FF" w:themeShade="FF"/>
          <w:sz w:val="24"/>
          <w:szCs w:val="24"/>
          <w:lang w:val="en-GB"/>
        </w:rPr>
        <w:t>Introducing Child Psychology</w:t>
      </w:r>
      <w:r w:rsidRPr="6A04D30F" w:rsidR="35DCF0D4">
        <w:rPr>
          <w:rFonts w:ascii="system-ui" w:hAnsi="system-ui" w:eastAsia="system-ui" w:cs="system-ui"/>
          <w:b w:val="0"/>
          <w:bCs w:val="0"/>
          <w:i w:val="0"/>
          <w:iCs w:val="0"/>
          <w:noProof w:val="0"/>
          <w:color w:val="000000" w:themeColor="text1" w:themeTint="FF" w:themeShade="FF"/>
          <w:sz w:val="24"/>
          <w:szCs w:val="24"/>
          <w:lang w:val="en-GB"/>
        </w:rPr>
        <w:t xml:space="preserve">. Oxford: Blackwell Publishing. [Available at: </w:t>
      </w:r>
      <w:hyperlink r:id="R5c1605534648456a">
        <w:r w:rsidRPr="6A04D30F" w:rsidR="35DCF0D4">
          <w:rPr>
            <w:rStyle w:val="Hyperlink"/>
            <w:b w:val="0"/>
            <w:bCs w:val="0"/>
            <w:i w:val="0"/>
            <w:iCs w:val="0"/>
            <w:noProof w:val="0"/>
            <w:color w:val="0057FF"/>
            <w:lang w:val="en-GB"/>
          </w:rPr>
          <w:t>https://www.wiley.com/en-gb/Introducing+Child+Psychology-p-9780631216274</w:t>
        </w:r>
      </w:hyperlink>
      <w:r w:rsidRPr="6A04D30F" w:rsidR="35DCF0D4">
        <w:rPr>
          <w:rFonts w:ascii="system-ui" w:hAnsi="system-ui" w:eastAsia="system-ui" w:cs="system-ui"/>
          <w:b w:val="0"/>
          <w:bCs w:val="0"/>
          <w:i w:val="0"/>
          <w:iCs w:val="0"/>
          <w:noProof w:val="0"/>
          <w:color w:val="000000" w:themeColor="text1" w:themeTint="FF" w:themeShade="FF"/>
          <w:sz w:val="24"/>
          <w:szCs w:val="24"/>
          <w:lang w:val="en-GB"/>
        </w:rPr>
        <w:t>] (Accessed: 12 October 2026)</w:t>
      </w:r>
    </w:p>
    <w:p w:rsidR="6A04D30F" w:rsidP="6A04D30F" w:rsidRDefault="6A04D30F" w14:paraId="25A0E4AE" w14:textId="46815F78">
      <w:pPr>
        <w:pStyle w:val="Normal"/>
        <w:jc w:val="left"/>
        <w:rPr>
          <w:b w:val="0"/>
          <w:bCs w:val="0"/>
          <w:i w:val="0"/>
          <w:iCs w:val="0"/>
          <w:u w:val="none"/>
        </w:rPr>
      </w:pPr>
    </w:p>
    <w:p w:rsidR="6A04D30F" w:rsidP="6A04D30F" w:rsidRDefault="6A04D30F" w14:paraId="6FB4FB8A" w14:textId="2AED1B0C">
      <w:pPr>
        <w:pStyle w:val="Normal"/>
        <w:jc w:val="left"/>
        <w:rPr>
          <w:b w:val="0"/>
          <w:bCs w:val="0"/>
          <w:i w:val="0"/>
          <w:iCs w:val="0"/>
          <w:u w:val="none"/>
        </w:rPr>
      </w:pPr>
    </w:p>
    <w:p w:rsidR="6A04D30F" w:rsidP="6A04D30F" w:rsidRDefault="6A04D30F" w14:paraId="512F9C7B" w14:textId="3F7C8193">
      <w:pPr>
        <w:pStyle w:val="Normal"/>
        <w:jc w:val="left"/>
        <w:rPr>
          <w:b w:val="0"/>
          <w:bCs w:val="0"/>
          <w:i w:val="0"/>
          <w:iCs w:val="0"/>
          <w:u w:val="none"/>
        </w:rPr>
      </w:pPr>
      <w:r>
        <w:br/>
      </w:r>
    </w:p>
    <w:p w:rsidR="6A04D30F" w:rsidP="6A04D30F" w:rsidRDefault="6A04D30F" w14:paraId="29B942D7" w14:textId="7EBA35EB">
      <w:pPr>
        <w:jc w:val="left"/>
      </w:pPr>
    </w:p>
    <w:p w:rsidR="6A04D30F" w:rsidP="6A04D30F" w:rsidRDefault="6A04D30F" w14:paraId="30F2DFBF" w14:textId="6C7E6871">
      <w:pPr>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ae1a0f2"/>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5e2290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CD9FBB"/>
    <w:rsid w:val="012A553A"/>
    <w:rsid w:val="02F08BEB"/>
    <w:rsid w:val="037DAE34"/>
    <w:rsid w:val="037DAE34"/>
    <w:rsid w:val="04330EE1"/>
    <w:rsid w:val="056C2FA7"/>
    <w:rsid w:val="056C2FA7"/>
    <w:rsid w:val="0705393D"/>
    <w:rsid w:val="0705393D"/>
    <w:rsid w:val="0B102084"/>
    <w:rsid w:val="0D0D4808"/>
    <w:rsid w:val="1346DD5A"/>
    <w:rsid w:val="1614CEB5"/>
    <w:rsid w:val="17890F73"/>
    <w:rsid w:val="1A3976AF"/>
    <w:rsid w:val="1E7D90A3"/>
    <w:rsid w:val="2043C9D8"/>
    <w:rsid w:val="23609E59"/>
    <w:rsid w:val="26FB9640"/>
    <w:rsid w:val="2B8499A0"/>
    <w:rsid w:val="2BABBA97"/>
    <w:rsid w:val="2CF86DB4"/>
    <w:rsid w:val="2F1E6CD3"/>
    <w:rsid w:val="301706CC"/>
    <w:rsid w:val="31D432D2"/>
    <w:rsid w:val="31D432D2"/>
    <w:rsid w:val="320CF4C2"/>
    <w:rsid w:val="35DBE29A"/>
    <w:rsid w:val="35DCF0D4"/>
    <w:rsid w:val="375DA65D"/>
    <w:rsid w:val="37C3E3BE"/>
    <w:rsid w:val="3A352594"/>
    <w:rsid w:val="3A6251C0"/>
    <w:rsid w:val="3B744B4A"/>
    <w:rsid w:val="3BD7A6B4"/>
    <w:rsid w:val="3CEA8359"/>
    <w:rsid w:val="3D609E07"/>
    <w:rsid w:val="42074B3C"/>
    <w:rsid w:val="4317ADE3"/>
    <w:rsid w:val="45FDF94D"/>
    <w:rsid w:val="47D6C1E9"/>
    <w:rsid w:val="48AA743E"/>
    <w:rsid w:val="48E1E4F0"/>
    <w:rsid w:val="4AF62B79"/>
    <w:rsid w:val="4BDF8082"/>
    <w:rsid w:val="4BF10711"/>
    <w:rsid w:val="4C65FF24"/>
    <w:rsid w:val="4D47C14E"/>
    <w:rsid w:val="4FA55E85"/>
    <w:rsid w:val="4FB01903"/>
    <w:rsid w:val="567D8DC8"/>
    <w:rsid w:val="56C7767C"/>
    <w:rsid w:val="57D8E214"/>
    <w:rsid w:val="5980299F"/>
    <w:rsid w:val="5D0E4E26"/>
    <w:rsid w:val="5DBD871C"/>
    <w:rsid w:val="612FDFCA"/>
    <w:rsid w:val="61E478C8"/>
    <w:rsid w:val="65CD9FBB"/>
    <w:rsid w:val="665F55E4"/>
    <w:rsid w:val="684AC575"/>
    <w:rsid w:val="6A04D30F"/>
    <w:rsid w:val="6BF10328"/>
    <w:rsid w:val="6D399EEB"/>
    <w:rsid w:val="6F5F70DF"/>
    <w:rsid w:val="71B4368C"/>
    <w:rsid w:val="7639B269"/>
    <w:rsid w:val="7AA575A1"/>
    <w:rsid w:val="7E8DC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212B7"/>
  <w15:chartTrackingRefBased/>
  <w15:docId w15:val="{D0970E1E-FC21-46B2-81DC-9DD1A6210A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A04D30F"/>
    <w:pPr>
      <w:spacing/>
      <w:ind w:left="720"/>
      <w:contextualSpacing/>
    </w:pPr>
  </w:style>
  <w:style w:type="character" w:styleId="Hyperlink">
    <w:uiPriority w:val="99"/>
    <w:name w:val="Hyperlink"/>
    <w:basedOn w:val="DefaultParagraphFont"/>
    <w:unhideWhenUsed/>
    <w:rsid w:val="6A04D30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sycnet.apa.org/record/1979-08353-001" TargetMode="External" Id="R305c82fd25c94f92" /><Relationship Type="http://schemas.openxmlformats.org/officeDocument/2006/relationships/hyperlink" Target="https://www.penguin.co.uk/books/attachment-and-loss-volume-1/9780140261314" TargetMode="External" Id="R63c5e112314344e6" /><Relationship Type="http://schemas.openxmlformats.org/officeDocument/2006/relationships/hyperlink" Target="https://www.hup.harvard.edu/books/9780674224575" TargetMode="External" Id="R69e3667d07aa4376" /><Relationship Type="http://schemas.openxmlformats.org/officeDocument/2006/relationships/hyperlink" Target="https://www.gov.uk/government/publications/early-years-foundation-stage-framework--2" TargetMode="External" Id="R14b4016e50b04951" /><Relationship Type="http://schemas.openxmlformats.org/officeDocument/2006/relationships/hyperlink" Target="https://www.routledge.com/Why-Love-Matters-How-Affection-Shapes-a-Babys-Brain/Gerhardt/p/book/9780415870535" TargetMode="External" Id="Rd7c11b1b0ec9459c" /><Relationship Type="http://schemas.openxmlformats.org/officeDocument/2006/relationships/hyperlink" Target="https://www.wiley.com/en-gb/Introducing+Child+Psychology-p-9780631216274" TargetMode="External" Id="R5c1605534648456a" /><Relationship Type="http://schemas.openxmlformats.org/officeDocument/2006/relationships/numbering" Target="/word/numbering.xml" Id="R25e986abc0e440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Zaynah Aziz (2517564)</dc:creator>
  <keywords/>
  <dc:description/>
  <lastModifiedBy>Zaynah Aziz (2517564)</lastModifiedBy>
  <revision>2</revision>
  <dcterms:created xsi:type="dcterms:W3CDTF">2026-10-11T23:14:32.6141459Z</dcterms:created>
  <dcterms:modified xsi:type="dcterms:W3CDTF">2026-10-11T23:58:29.7484887Z</dcterms:modified>
</coreProperties>
</file>