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E7E3739" w:rsidP="68850232" w:rsidRDefault="7E7E3739" w14:paraId="22D2DB03" w14:textId="56019D41">
      <w:pPr>
        <w:rPr>
          <w:b w:val="1"/>
          <w:bCs w:val="1"/>
          <w:u w:val="single"/>
        </w:rPr>
      </w:pPr>
      <w:r w:rsidRPr="34DDB705" w:rsidR="628319B5">
        <w:rPr>
          <w:b w:val="1"/>
          <w:bCs w:val="1"/>
          <w:i w:val="1"/>
          <w:iCs w:val="1"/>
          <w:u w:val="single"/>
        </w:rPr>
        <w:t>Parliament</w:t>
      </w:r>
      <w:r w:rsidRPr="34DDB705" w:rsidR="2E530685">
        <w:rPr>
          <w:b w:val="1"/>
          <w:bCs w:val="1"/>
          <w:i w:val="1"/>
          <w:iCs w:val="1"/>
          <w:u w:val="single"/>
        </w:rPr>
        <w:t>, (2013).</w:t>
      </w:r>
      <w:r w:rsidRPr="34DDB705" w:rsidR="2E530685">
        <w:rPr>
          <w:b w:val="0"/>
          <w:bCs w:val="0"/>
          <w:i w:val="0"/>
          <w:iCs w:val="0"/>
          <w:u w:val="none"/>
        </w:rPr>
        <w:t xml:space="preserve"> The </w:t>
      </w:r>
      <w:r w:rsidRPr="34DDB705" w:rsidR="2E530685">
        <w:rPr>
          <w:b w:val="0"/>
          <w:bCs w:val="0"/>
          <w:i w:val="0"/>
          <w:iCs w:val="0"/>
          <w:u w:val="none"/>
        </w:rPr>
        <w:t>objective</w:t>
      </w:r>
      <w:r w:rsidRPr="34DDB705" w:rsidR="2E530685">
        <w:rPr>
          <w:b w:val="0"/>
          <w:bCs w:val="0"/>
          <w:i w:val="0"/>
          <w:iCs w:val="0"/>
          <w:u w:val="none"/>
        </w:rPr>
        <w:t xml:space="preserve"> of the proposed legislation is to amend defamation laws </w:t>
      </w:r>
      <w:r w:rsidRPr="34DDB705" w:rsidR="241DAF9D">
        <w:rPr>
          <w:b w:val="0"/>
          <w:bCs w:val="0"/>
          <w:i w:val="0"/>
          <w:iCs w:val="0"/>
          <w:u w:val="none"/>
        </w:rPr>
        <w:t>to</w:t>
      </w:r>
      <w:r w:rsidRPr="34DDB705" w:rsidR="2E530685">
        <w:rPr>
          <w:b w:val="0"/>
          <w:bCs w:val="0"/>
          <w:i w:val="0"/>
          <w:iCs w:val="0"/>
          <w:u w:val="none"/>
        </w:rPr>
        <w:t xml:space="preserve"> achieve </w:t>
      </w:r>
      <w:r w:rsidRPr="34DDB705" w:rsidR="2E530685">
        <w:rPr>
          <w:b w:val="0"/>
          <w:bCs w:val="0"/>
          <w:i w:val="0"/>
          <w:iCs w:val="0"/>
          <w:u w:val="none"/>
        </w:rPr>
        <w:t>an equitable</w:t>
      </w:r>
      <w:r w:rsidRPr="34DDB705" w:rsidR="2E530685">
        <w:rPr>
          <w:b w:val="0"/>
          <w:bCs w:val="0"/>
          <w:i w:val="0"/>
          <w:iCs w:val="0"/>
          <w:u w:val="none"/>
        </w:rPr>
        <w:t xml:space="preserve"> balance between the right to free </w:t>
      </w:r>
      <w:r w:rsidRPr="34DDB705" w:rsidR="1E053142">
        <w:rPr>
          <w:b w:val="0"/>
          <w:bCs w:val="0"/>
          <w:i w:val="0"/>
          <w:iCs w:val="0"/>
          <w:u w:val="none"/>
        </w:rPr>
        <w:t>speech and the safeguarding of individuals reputations.</w:t>
      </w:r>
      <w:r w:rsidRPr="34DDB705" w:rsidR="21897CED">
        <w:rPr>
          <w:b w:val="0"/>
          <w:bCs w:val="0"/>
          <w:i w:val="0"/>
          <w:iCs w:val="0"/>
          <w:u w:val="none"/>
        </w:rPr>
        <w:t xml:space="preserve"> The legislation introduces multiple significant modifications to the existing law, </w:t>
      </w:r>
      <w:r w:rsidRPr="34DDB705" w:rsidR="21897CED">
        <w:rPr>
          <w:b w:val="0"/>
          <w:bCs w:val="0"/>
          <w:i w:val="0"/>
          <w:iCs w:val="0"/>
          <w:u w:val="none"/>
        </w:rPr>
        <w:t>consolidating</w:t>
      </w:r>
      <w:r w:rsidRPr="34DDB705" w:rsidR="21897CED">
        <w:rPr>
          <w:b w:val="0"/>
          <w:bCs w:val="0"/>
          <w:i w:val="0"/>
          <w:iCs w:val="0"/>
          <w:u w:val="none"/>
        </w:rPr>
        <w:t xml:space="preserve"> them into a single statue</w:t>
      </w:r>
      <w:r w:rsidRPr="34DDB705" w:rsidR="1F726B6A">
        <w:rPr>
          <w:b w:val="0"/>
          <w:bCs w:val="0"/>
          <w:i w:val="0"/>
          <w:iCs w:val="0"/>
          <w:u w:val="none"/>
        </w:rPr>
        <w:t xml:space="preserve">. It mandates that claimants must </w:t>
      </w:r>
      <w:r w:rsidRPr="34DDB705" w:rsidR="1F726B6A">
        <w:rPr>
          <w:b w:val="0"/>
          <w:bCs w:val="0"/>
          <w:i w:val="0"/>
          <w:iCs w:val="0"/>
          <w:u w:val="none"/>
        </w:rPr>
        <w:t>demonstrate</w:t>
      </w:r>
      <w:r w:rsidRPr="34DDB705" w:rsidR="1F726B6A">
        <w:rPr>
          <w:b w:val="0"/>
          <w:bCs w:val="0"/>
          <w:i w:val="0"/>
          <w:iCs w:val="0"/>
          <w:u w:val="none"/>
        </w:rPr>
        <w:t xml:space="preserve"> that they have experienced serious harm prior to </w:t>
      </w:r>
      <w:r w:rsidRPr="34DDB705" w:rsidR="1F726B6A">
        <w:rPr>
          <w:b w:val="0"/>
          <w:bCs w:val="0"/>
          <w:i w:val="0"/>
          <w:iCs w:val="0"/>
          <w:u w:val="none"/>
        </w:rPr>
        <w:t>initiating</w:t>
      </w:r>
      <w:r w:rsidRPr="34DDB705" w:rsidR="1F726B6A">
        <w:rPr>
          <w:b w:val="0"/>
          <w:bCs w:val="0"/>
          <w:i w:val="0"/>
          <w:iCs w:val="0"/>
          <w:u w:val="none"/>
        </w:rPr>
        <w:t xml:space="preserve"> </w:t>
      </w:r>
      <w:r w:rsidRPr="34DDB705" w:rsidR="50ADC83E">
        <w:rPr>
          <w:b w:val="0"/>
          <w:bCs w:val="0"/>
          <w:i w:val="0"/>
          <w:iCs w:val="0"/>
          <w:u w:val="none"/>
        </w:rPr>
        <w:t>a defamation lawsuit.</w:t>
      </w:r>
      <w:r w:rsidRPr="34DDB705" w:rsidR="43B653F7">
        <w:rPr>
          <w:b w:val="0"/>
          <w:bCs w:val="0"/>
          <w:i w:val="0"/>
          <w:iCs w:val="0"/>
          <w:u w:val="none"/>
        </w:rPr>
        <w:t xml:space="preserve"> A stipulation is included that mandates claimants to </w:t>
      </w:r>
      <w:r w:rsidRPr="34DDB705" w:rsidR="43B653F7">
        <w:rPr>
          <w:b w:val="0"/>
          <w:bCs w:val="0"/>
          <w:i w:val="0"/>
          <w:iCs w:val="0"/>
          <w:u w:val="none"/>
        </w:rPr>
        <w:t>demonstrate</w:t>
      </w:r>
      <w:r w:rsidRPr="34DDB705" w:rsidR="43B653F7">
        <w:rPr>
          <w:b w:val="0"/>
          <w:bCs w:val="0"/>
          <w:i w:val="0"/>
          <w:iCs w:val="0"/>
          <w:u w:val="none"/>
        </w:rPr>
        <w:t xml:space="preserve"> they have experienced significant harm</w:t>
      </w:r>
      <w:r w:rsidRPr="34DDB705" w:rsidR="331A218D">
        <w:rPr>
          <w:b w:val="0"/>
          <w:bCs w:val="0"/>
          <w:i w:val="0"/>
          <w:iCs w:val="0"/>
          <w:u w:val="none"/>
        </w:rPr>
        <w:t xml:space="preserve"> prior to </w:t>
      </w:r>
      <w:r w:rsidRPr="34DDB705" w:rsidR="331A218D">
        <w:rPr>
          <w:b w:val="0"/>
          <w:bCs w:val="0"/>
          <w:i w:val="0"/>
          <w:iCs w:val="0"/>
          <w:u w:val="none"/>
        </w:rPr>
        <w:t>initiating</w:t>
      </w:r>
      <w:r w:rsidRPr="34DDB705" w:rsidR="331A218D">
        <w:rPr>
          <w:b w:val="0"/>
          <w:bCs w:val="0"/>
          <w:i w:val="0"/>
          <w:iCs w:val="0"/>
          <w:u w:val="none"/>
        </w:rPr>
        <w:t xml:space="preserve"> a defamation lawsuit. The existing presumption favouring a jury trial is eliminated. A defence termed ‘responsible </w:t>
      </w:r>
      <w:r w:rsidRPr="34DDB705" w:rsidR="191D95FF">
        <w:rPr>
          <w:b w:val="0"/>
          <w:bCs w:val="0"/>
          <w:i w:val="0"/>
          <w:iCs w:val="0"/>
          <w:u w:val="none"/>
        </w:rPr>
        <w:t>publication on matters of public interest’ is introduced. Enhanced protection is afforded to operators of websites that host user-generated</w:t>
      </w:r>
      <w:r w:rsidRPr="34DDB705" w:rsidR="37CD505F">
        <w:rPr>
          <w:b w:val="0"/>
          <w:bCs w:val="0"/>
          <w:i w:val="0"/>
          <w:iCs w:val="0"/>
          <w:u w:val="none"/>
        </w:rPr>
        <w:t xml:space="preserve"> content, contingent upon their adherence to procedures that allow complainants to address disputes directly </w:t>
      </w:r>
      <w:r w:rsidRPr="34DDB705" w:rsidR="470FDD2E">
        <w:rPr>
          <w:b w:val="0"/>
          <w:bCs w:val="0"/>
          <w:i w:val="0"/>
          <w:iCs w:val="0"/>
          <w:u w:val="none"/>
        </w:rPr>
        <w:t xml:space="preserve">with the contents author. Additionally, new statutory defences of truth and honest opinion are </w:t>
      </w:r>
      <w:r w:rsidRPr="34DDB705" w:rsidR="470FDD2E">
        <w:rPr>
          <w:b w:val="0"/>
          <w:bCs w:val="0"/>
          <w:i w:val="0"/>
          <w:iCs w:val="0"/>
          <w:u w:val="none"/>
        </w:rPr>
        <w:t>established</w:t>
      </w:r>
      <w:r w:rsidRPr="34DDB705" w:rsidR="470FDD2E">
        <w:rPr>
          <w:b w:val="0"/>
          <w:bCs w:val="0"/>
          <w:i w:val="0"/>
          <w:iCs w:val="0"/>
          <w:u w:val="none"/>
        </w:rPr>
        <w:t xml:space="preserve"> to supplant </w:t>
      </w:r>
      <w:r w:rsidRPr="34DDB705" w:rsidR="300CEF18">
        <w:rPr>
          <w:b w:val="0"/>
          <w:bCs w:val="0"/>
          <w:i w:val="0"/>
          <w:iCs w:val="0"/>
          <w:u w:val="none"/>
        </w:rPr>
        <w:t>the common law defences of justification and fair comment.</w:t>
      </w:r>
      <w:r>
        <w:br/>
      </w:r>
      <w:r w:rsidRPr="34DDB705" w:rsidR="026FBD5D">
        <w:rPr>
          <w:b w:val="1"/>
          <w:bCs w:val="1"/>
          <w:i w:val="1"/>
          <w:iCs w:val="1"/>
          <w:u w:val="single"/>
        </w:rPr>
        <w:t>Leglisation, (1993).</w:t>
      </w:r>
      <w:r w:rsidRPr="34DDB705" w:rsidR="18FB30ED">
        <w:rPr>
          <w:b w:val="0"/>
          <w:bCs w:val="0"/>
          <w:i w:val="0"/>
          <w:iCs w:val="0"/>
          <w:u w:val="none"/>
        </w:rPr>
        <w:t xml:space="preserve"> The dissemination </w:t>
      </w:r>
      <w:r w:rsidRPr="34DDB705" w:rsidR="6865EC43">
        <w:rPr>
          <w:b w:val="0"/>
          <w:bCs w:val="0"/>
          <w:i w:val="0"/>
          <w:iCs w:val="0"/>
          <w:u w:val="none"/>
        </w:rPr>
        <w:t xml:space="preserve">of any report or statement referenced in schedule one of this act is considered privileged, </w:t>
      </w:r>
      <w:r w:rsidRPr="34DDB705" w:rsidR="01C13E7F">
        <w:rPr>
          <w:b w:val="0"/>
          <w:bCs w:val="0"/>
          <w:i w:val="0"/>
          <w:iCs w:val="0"/>
          <w:u w:val="none"/>
        </w:rPr>
        <w:t>if</w:t>
      </w:r>
      <w:r w:rsidRPr="34DDB705" w:rsidR="6865EC43">
        <w:rPr>
          <w:b w:val="0"/>
          <w:bCs w:val="0"/>
          <w:i w:val="0"/>
          <w:iCs w:val="0"/>
          <w:u w:val="none"/>
        </w:rPr>
        <w:t xml:space="preserve"> it is not </w:t>
      </w:r>
      <w:r w:rsidRPr="34DDB705" w:rsidR="6865EC43">
        <w:rPr>
          <w:b w:val="0"/>
          <w:bCs w:val="0"/>
          <w:i w:val="0"/>
          <w:iCs w:val="0"/>
          <w:u w:val="none"/>
        </w:rPr>
        <w:t>demonstrated</w:t>
      </w:r>
      <w:r w:rsidRPr="34DDB705" w:rsidR="6865EC43">
        <w:rPr>
          <w:b w:val="0"/>
          <w:bCs w:val="0"/>
          <w:i w:val="0"/>
          <w:iCs w:val="0"/>
          <w:u w:val="none"/>
        </w:rPr>
        <w:t xml:space="preserve"> that the publicat</w:t>
      </w:r>
      <w:r w:rsidRPr="34DDB705" w:rsidR="46E58B33">
        <w:rPr>
          <w:b w:val="0"/>
          <w:bCs w:val="0"/>
          <w:i w:val="0"/>
          <w:iCs w:val="0"/>
          <w:u w:val="none"/>
        </w:rPr>
        <w:t>ion was executed with malice.</w:t>
      </w:r>
      <w:r>
        <w:br/>
      </w:r>
      <w:r w:rsidRPr="34DDB705" w:rsidR="7E7E3739">
        <w:rPr>
          <w:b w:val="1"/>
          <w:bCs w:val="1"/>
          <w:i w:val="1"/>
          <w:iCs w:val="1"/>
          <w:u w:val="single"/>
        </w:rPr>
        <w:t>Lawyers, and jurists, (2024).</w:t>
      </w:r>
      <w:r w:rsidRPr="34DDB705" w:rsidR="7E7E3739">
        <w:rPr>
          <w:b w:val="0"/>
          <w:bCs w:val="0"/>
          <w:i w:val="0"/>
          <w:iCs w:val="0"/>
          <w:u w:val="none"/>
        </w:rPr>
        <w:t xml:space="preserve"> </w:t>
      </w:r>
      <w:r w:rsidRPr="34DDB705" w:rsidR="6B0FA4E1">
        <w:rPr>
          <w:b w:val="0"/>
          <w:bCs w:val="0"/>
          <w:i w:val="0"/>
          <w:iCs w:val="0"/>
          <w:u w:val="none"/>
        </w:rPr>
        <w:t>The purpose of the act was to address the disparity between safeguarding reputations from defamation and ensuring freedom of speech. It was</w:t>
      </w:r>
      <w:r w:rsidRPr="34DDB705" w:rsidR="712EDF54">
        <w:rPr>
          <w:b w:val="0"/>
          <w:bCs w:val="0"/>
          <w:i w:val="0"/>
          <w:iCs w:val="0"/>
          <w:u w:val="none"/>
        </w:rPr>
        <w:t xml:space="preserve"> believed that the act would simplify the enforcement of defamation laws online, while also not overly limiting </w:t>
      </w:r>
      <w:r w:rsidRPr="34DDB705" w:rsidR="2B351A57">
        <w:rPr>
          <w:b w:val="0"/>
          <w:bCs w:val="0"/>
          <w:i w:val="0"/>
          <w:iCs w:val="0"/>
          <w:u w:val="none"/>
        </w:rPr>
        <w:t>individuals'</w:t>
      </w:r>
      <w:r w:rsidRPr="34DDB705" w:rsidR="712EDF54">
        <w:rPr>
          <w:b w:val="0"/>
          <w:bCs w:val="0"/>
          <w:i w:val="0"/>
          <w:iCs w:val="0"/>
          <w:u w:val="none"/>
        </w:rPr>
        <w:t xml:space="preserve"> freedom of expression</w:t>
      </w:r>
      <w:r w:rsidRPr="34DDB705" w:rsidR="7B5F2316">
        <w:rPr>
          <w:b w:val="0"/>
          <w:bCs w:val="0"/>
          <w:i w:val="0"/>
          <w:iCs w:val="0"/>
          <w:u w:val="none"/>
        </w:rPr>
        <w:t xml:space="preserve">. </w:t>
      </w:r>
      <w:r w:rsidRPr="34DDB705" w:rsidR="1C5313A6">
        <w:rPr>
          <w:b w:val="0"/>
          <w:bCs w:val="0"/>
          <w:i w:val="0"/>
          <w:iCs w:val="0"/>
          <w:u w:val="none"/>
        </w:rPr>
        <w:t xml:space="preserve">The act aimed to create a more balanced and </w:t>
      </w:r>
      <w:r w:rsidRPr="34DDB705" w:rsidR="1C5313A6">
        <w:rPr>
          <w:b w:val="0"/>
          <w:bCs w:val="0"/>
          <w:i w:val="0"/>
          <w:iCs w:val="0"/>
          <w:u w:val="none"/>
        </w:rPr>
        <w:t>equitable</w:t>
      </w:r>
      <w:r w:rsidRPr="34DDB705" w:rsidR="1C5313A6">
        <w:rPr>
          <w:b w:val="0"/>
          <w:bCs w:val="0"/>
          <w:i w:val="0"/>
          <w:iCs w:val="0"/>
          <w:u w:val="none"/>
        </w:rPr>
        <w:t xml:space="preserve"> legal framework that would protect both conflicting interests by formalizin</w:t>
      </w:r>
      <w:r w:rsidRPr="34DDB705" w:rsidR="6A474534">
        <w:rPr>
          <w:b w:val="0"/>
          <w:bCs w:val="0"/>
          <w:i w:val="0"/>
          <w:iCs w:val="0"/>
          <w:u w:val="none"/>
        </w:rPr>
        <w:t>g existing common law principles and clarifying the circumstances under which a defamation claim can be made.</w:t>
      </w:r>
      <w:r w:rsidRPr="34DDB705" w:rsidR="3A85B21B">
        <w:rPr>
          <w:b w:val="0"/>
          <w:bCs w:val="0"/>
          <w:i w:val="0"/>
          <w:iCs w:val="0"/>
          <w:u w:val="none"/>
        </w:rPr>
        <w:t xml:space="preserve"> Codification is described </w:t>
      </w:r>
      <w:r w:rsidRPr="34DDB705" w:rsidR="42758279">
        <w:rPr>
          <w:b w:val="0"/>
          <w:bCs w:val="0"/>
          <w:i w:val="0"/>
          <w:iCs w:val="0"/>
          <w:u w:val="none"/>
        </w:rPr>
        <w:t>to</w:t>
      </w:r>
      <w:r w:rsidRPr="34DDB705" w:rsidR="3A85B21B">
        <w:rPr>
          <w:b w:val="0"/>
          <w:bCs w:val="0"/>
          <w:i w:val="0"/>
          <w:iCs w:val="0"/>
          <w:u w:val="none"/>
        </w:rPr>
        <w:t xml:space="preserve"> ‘clarify and consolidate the current common law to provide more certainty </w:t>
      </w:r>
      <w:r w:rsidRPr="34DDB705" w:rsidR="5F26A4EF">
        <w:rPr>
          <w:b w:val="0"/>
          <w:bCs w:val="0"/>
          <w:i w:val="0"/>
          <w:iCs w:val="0"/>
          <w:u w:val="none"/>
        </w:rPr>
        <w:t>and make it more accessible.’</w:t>
      </w:r>
      <w:r>
        <w:br/>
      </w:r>
      <w:r w:rsidRPr="34DDB705" w:rsidR="39946200">
        <w:rPr>
          <w:b w:val="1"/>
          <w:bCs w:val="1"/>
          <w:i w:val="1"/>
          <w:iCs w:val="1"/>
          <w:u w:val="single"/>
        </w:rPr>
        <w:t>Horsey and Rackley, (2021).</w:t>
      </w:r>
      <w:r w:rsidR="39946200">
        <w:rPr/>
        <w:t xml:space="preserve"> </w:t>
      </w:r>
      <w:r w:rsidR="7FC58BEE">
        <w:rPr/>
        <w:t xml:space="preserve">Defamation helps safeguard a person’s reputation. It allows someone to stop the publication of, or seek </w:t>
      </w:r>
      <w:r w:rsidR="27C282D8">
        <w:rPr/>
        <w:t>compensation for, public statements that could lead others to think negatively of them. This concept aims to strike a balance between</w:t>
      </w:r>
      <w:r w:rsidR="4F0AFA01">
        <w:rPr/>
        <w:t xml:space="preserve"> </w:t>
      </w:r>
      <w:r w:rsidR="27C282D8">
        <w:rPr/>
        <w:t>free</w:t>
      </w:r>
      <w:r w:rsidR="7BAAE456">
        <w:rPr/>
        <w:t xml:space="preserve">dom of </w:t>
      </w:r>
      <w:r w:rsidR="60EB0CE6">
        <w:rPr/>
        <w:t>speech, which</w:t>
      </w:r>
      <w:r w:rsidR="4E8FF4E6">
        <w:rPr/>
        <w:t xml:space="preserve"> is protected under the European Convention on Human rights act 1998, an individual’s </w:t>
      </w:r>
      <w:r w:rsidR="1393E391">
        <w:rPr/>
        <w:t xml:space="preserve">right to protect their reputation. For a long time, this balance seemed skewed, leading to the UK </w:t>
      </w:r>
      <w:r w:rsidR="06C0FE33">
        <w:rPr/>
        <w:t xml:space="preserve">being labelled as ‘the libel capital of the world’ due to the ease of bringing legal </w:t>
      </w:r>
      <w:r w:rsidR="23D46E3A">
        <w:rPr/>
        <w:t>action</w:t>
      </w:r>
      <w:r w:rsidR="06C0FE33">
        <w:rPr/>
        <w:t xml:space="preserve">. The defamation act 2013, effective from </w:t>
      </w:r>
      <w:r w:rsidR="5F89FDA2">
        <w:rPr/>
        <w:t>J</w:t>
      </w:r>
      <w:r w:rsidR="06C0FE33">
        <w:rPr/>
        <w:t>anuary 1, 2014, aimed to ‘reba</w:t>
      </w:r>
      <w:r w:rsidR="6CE6C1C8">
        <w:rPr/>
        <w:t xml:space="preserve">lance’ defamation law by codifying and </w:t>
      </w:r>
      <w:r w:rsidR="6CE6C1C8">
        <w:rPr/>
        <w:t>modifying</w:t>
      </w:r>
      <w:r w:rsidR="6CE6C1C8">
        <w:rPr/>
        <w:t xml:space="preserve"> much of the existing common law. </w:t>
      </w:r>
      <w:r>
        <w:br/>
      </w:r>
      <w:r w:rsidRPr="34DDB705" w:rsidR="40DDD46A">
        <w:rPr>
          <w:b w:val="1"/>
          <w:bCs w:val="1"/>
          <w:i w:val="1"/>
          <w:iCs w:val="1"/>
          <w:u w:val="single"/>
        </w:rPr>
        <w:t>Steele, (2017).</w:t>
      </w:r>
      <w:r w:rsidRPr="34DDB705" w:rsidR="40DDD46A">
        <w:rPr>
          <w:i w:val="1"/>
          <w:iCs w:val="1"/>
        </w:rPr>
        <w:t xml:space="preserve"> </w:t>
      </w:r>
      <w:r w:rsidR="40DDD46A">
        <w:rPr/>
        <w:t xml:space="preserve">Common law has offered strong protection for reputation </w:t>
      </w:r>
      <w:r w:rsidR="7739984D">
        <w:rPr/>
        <w:t xml:space="preserve">through the torts of libel and slander. Slander typically takes </w:t>
      </w:r>
      <w:r w:rsidR="2899A920">
        <w:rPr/>
        <w:t>temporary</w:t>
      </w:r>
      <w:r w:rsidR="7739984D">
        <w:rPr/>
        <w:t xml:space="preserve"> form</w:t>
      </w:r>
      <w:r w:rsidR="3CE39E91">
        <w:rPr/>
        <w:t xml:space="preserve">, while libel is </w:t>
      </w:r>
      <w:r w:rsidR="3CE39E91">
        <w:rPr/>
        <w:t>generally more</w:t>
      </w:r>
      <w:r w:rsidR="3CE39E91">
        <w:rPr/>
        <w:t xml:space="preserve"> perm</w:t>
      </w:r>
      <w:r w:rsidR="435C4630">
        <w:rPr/>
        <w:t>anent. Both torts serve to safeguard a claimant's interest</w:t>
      </w:r>
      <w:r w:rsidR="0F2877CF">
        <w:rPr/>
        <w:t xml:space="preserve"> in their reputation from defamatory statements</w:t>
      </w:r>
      <w:r w:rsidR="36C5C1F4">
        <w:rPr/>
        <w:t>.</w:t>
      </w:r>
      <w:r>
        <w:br/>
      </w:r>
      <w:r w:rsidRPr="34DDB705" w:rsidR="0DB8C054">
        <w:rPr>
          <w:b w:val="1"/>
          <w:bCs w:val="1"/>
          <w:i w:val="1"/>
          <w:iCs w:val="1"/>
          <w:u w:val="single"/>
        </w:rPr>
        <w:t>Jones, (2002).</w:t>
      </w:r>
      <w:r w:rsidRPr="34DDB705" w:rsidR="0DB8C054">
        <w:rPr>
          <w:b w:val="0"/>
          <w:bCs w:val="0"/>
          <w:i w:val="0"/>
          <w:iCs w:val="0"/>
          <w:u w:val="none"/>
        </w:rPr>
        <w:t xml:space="preserve"> A defamatory statement is classified as libel </w:t>
      </w:r>
      <w:r w:rsidRPr="34DDB705" w:rsidR="7443F5AB">
        <w:rPr>
          <w:b w:val="0"/>
          <w:bCs w:val="0"/>
          <w:i w:val="0"/>
          <w:iCs w:val="0"/>
          <w:u w:val="none"/>
        </w:rPr>
        <w:t xml:space="preserve">when it exists in a permanent medium, such as written text, images, or even a wax </w:t>
      </w:r>
      <w:r w:rsidRPr="34DDB705" w:rsidR="5B5F4685">
        <w:rPr>
          <w:b w:val="0"/>
          <w:bCs w:val="0"/>
          <w:i w:val="0"/>
          <w:iCs w:val="0"/>
          <w:u w:val="none"/>
        </w:rPr>
        <w:t>figure. Conversely, it is considered slander when expressed through spoken words, gestures, or mimicry</w:t>
      </w:r>
      <w:r w:rsidRPr="34DDB705" w:rsidR="360A587A">
        <w:rPr>
          <w:b w:val="0"/>
          <w:bCs w:val="0"/>
          <w:i w:val="0"/>
          <w:iCs w:val="0"/>
          <w:u w:val="none"/>
        </w:rPr>
        <w:t xml:space="preserve">. The key difference lies </w:t>
      </w:r>
      <w:r w:rsidRPr="34DDB705" w:rsidR="1210DDF9">
        <w:rPr>
          <w:b w:val="0"/>
          <w:bCs w:val="0"/>
          <w:i w:val="0"/>
          <w:iCs w:val="0"/>
          <w:u w:val="none"/>
        </w:rPr>
        <w:t xml:space="preserve">in permanence versus transience. For instance, dictating a </w:t>
      </w:r>
      <w:r w:rsidRPr="34DDB705" w:rsidR="39F3285D">
        <w:rPr>
          <w:b w:val="0"/>
          <w:bCs w:val="0"/>
          <w:i w:val="0"/>
          <w:iCs w:val="0"/>
          <w:u w:val="none"/>
        </w:rPr>
        <w:t>defamatory letter to a typist is likely to be regarded as slande</w:t>
      </w:r>
      <w:r w:rsidRPr="34DDB705" w:rsidR="54DA4836">
        <w:rPr>
          <w:b w:val="0"/>
          <w:bCs w:val="0"/>
          <w:i w:val="0"/>
          <w:iCs w:val="0"/>
          <w:u w:val="none"/>
        </w:rPr>
        <w:t xml:space="preserve">r; however, once the letter is </w:t>
      </w:r>
      <w:r w:rsidRPr="34DDB705" w:rsidR="54DA4836">
        <w:rPr>
          <w:b w:val="0"/>
          <w:bCs w:val="0"/>
          <w:i w:val="0"/>
          <w:iCs w:val="0"/>
          <w:u w:val="none"/>
        </w:rPr>
        <w:t>disseminated</w:t>
      </w:r>
      <w:r w:rsidRPr="34DDB705" w:rsidR="54DA4836">
        <w:rPr>
          <w:b w:val="0"/>
          <w:bCs w:val="0"/>
          <w:i w:val="0"/>
          <w:iCs w:val="0"/>
          <w:u w:val="none"/>
        </w:rPr>
        <w:t xml:space="preserve"> to a third party, it becomes libel. </w:t>
      </w:r>
      <w:r w:rsidRPr="34DDB705" w:rsidR="152D2F32">
        <w:rPr>
          <w:b w:val="0"/>
          <w:bCs w:val="0"/>
          <w:i w:val="0"/>
          <w:iCs w:val="0"/>
          <w:u w:val="none"/>
        </w:rPr>
        <w:t>I</w:t>
      </w:r>
      <w:r w:rsidRPr="34DDB705" w:rsidR="54DA4836">
        <w:rPr>
          <w:b w:val="0"/>
          <w:bCs w:val="0"/>
          <w:i w:val="0"/>
          <w:iCs w:val="0"/>
          <w:u w:val="none"/>
        </w:rPr>
        <w:t>nteres</w:t>
      </w:r>
      <w:r w:rsidRPr="34DDB705" w:rsidR="461110E4">
        <w:rPr>
          <w:b w:val="0"/>
          <w:bCs w:val="0"/>
          <w:i w:val="0"/>
          <w:iCs w:val="0"/>
          <w:u w:val="none"/>
        </w:rPr>
        <w:t>tingly,</w:t>
      </w:r>
      <w:r w:rsidRPr="34DDB705" w:rsidR="152D2F32">
        <w:rPr>
          <w:b w:val="0"/>
          <w:bCs w:val="0"/>
          <w:i w:val="0"/>
          <w:iCs w:val="0"/>
          <w:u w:val="none"/>
        </w:rPr>
        <w:t xml:space="preserve"> if an individual reads a libelous letter aloud to a third party, they may be committing bot</w:t>
      </w:r>
      <w:r w:rsidRPr="34DDB705" w:rsidR="3DC1604D">
        <w:rPr>
          <w:b w:val="0"/>
          <w:bCs w:val="0"/>
          <w:i w:val="0"/>
          <w:iCs w:val="0"/>
          <w:u w:val="none"/>
        </w:rPr>
        <w:t>h libel and slander. In contrast, a typist who reads back the defamatory content to</w:t>
      </w:r>
      <w:r w:rsidRPr="34DDB705" w:rsidR="20344395">
        <w:rPr>
          <w:b w:val="0"/>
          <w:bCs w:val="0"/>
          <w:i w:val="0"/>
          <w:iCs w:val="0"/>
          <w:u w:val="none"/>
        </w:rPr>
        <w:t xml:space="preserve"> the original author </w:t>
      </w:r>
      <w:r w:rsidRPr="34DDB705" w:rsidR="20344395">
        <w:rPr>
          <w:b w:val="0"/>
          <w:bCs w:val="0"/>
          <w:i w:val="0"/>
          <w:iCs w:val="0"/>
          <w:u w:val="none"/>
        </w:rPr>
        <w:t>does not constitute</w:t>
      </w:r>
      <w:r w:rsidRPr="34DDB705" w:rsidR="20344395">
        <w:rPr>
          <w:b w:val="0"/>
          <w:bCs w:val="0"/>
          <w:i w:val="0"/>
          <w:iCs w:val="0"/>
          <w:u w:val="none"/>
        </w:rPr>
        <w:t xml:space="preserve"> publication.</w:t>
      </w:r>
      <w:r>
        <w:br/>
      </w:r>
      <w:r w:rsidRPr="34DDB705" w:rsidR="19B80298">
        <w:rPr>
          <w:b w:val="1"/>
          <w:bCs w:val="1"/>
          <w:i w:val="1"/>
          <w:iCs w:val="1"/>
          <w:u w:val="single"/>
        </w:rPr>
        <w:t xml:space="preserve">Steele, (2017). </w:t>
      </w:r>
      <w:r w:rsidR="19B80298">
        <w:rPr/>
        <w:t xml:space="preserve">The defamation act 1996 </w:t>
      </w:r>
      <w:r w:rsidR="19B80298">
        <w:rPr/>
        <w:t>established</w:t>
      </w:r>
      <w:r w:rsidR="19B80298">
        <w:rPr/>
        <w:t xml:space="preserve"> two def</w:t>
      </w:r>
      <w:r w:rsidR="44D5846C">
        <w:rPr/>
        <w:t xml:space="preserve">ences for individuals who are not responsible </w:t>
      </w:r>
      <w:r w:rsidR="7AAD71DC">
        <w:rPr/>
        <w:t xml:space="preserve">for publishing a defamatory statement. The </w:t>
      </w:r>
      <w:r w:rsidR="53CF6347">
        <w:rPr/>
        <w:t xml:space="preserve">first defence, outlined in section 1, </w:t>
      </w:r>
      <w:r w:rsidR="0EF8853F">
        <w:rPr/>
        <w:t>applies Soley to those who are not considered the ‘author, editor</w:t>
      </w:r>
      <w:r w:rsidR="62B6A1D1">
        <w:rPr/>
        <w:t>,</w:t>
      </w:r>
      <w:r w:rsidR="0EF8853F">
        <w:rPr/>
        <w:t xml:space="preserve"> or pu</w:t>
      </w:r>
      <w:r w:rsidR="144F0FE0">
        <w:rPr/>
        <w:t>blisher’</w:t>
      </w:r>
      <w:r w:rsidR="0253EFE6">
        <w:rPr/>
        <w:t xml:space="preserve"> of a statement and mandates that reasonable care must be </w:t>
      </w:r>
      <w:r w:rsidR="76574867">
        <w:rPr/>
        <w:t xml:space="preserve">exercised. </w:t>
      </w:r>
      <w:r>
        <w:br/>
      </w:r>
      <w:r w:rsidRPr="34DDB705" w:rsidR="733512D4">
        <w:rPr>
          <w:b w:val="1"/>
          <w:bCs w:val="1"/>
          <w:i w:val="1"/>
          <w:iCs w:val="1"/>
          <w:u w:val="single"/>
        </w:rPr>
        <w:t>Jones, (2002).</w:t>
      </w:r>
      <w:r w:rsidRPr="34DDB705" w:rsidR="733512D4">
        <w:rPr>
          <w:b w:val="0"/>
          <w:bCs w:val="0"/>
          <w:i w:val="0"/>
          <w:iCs w:val="0"/>
          <w:u w:val="none"/>
        </w:rPr>
        <w:t xml:space="preserve"> Defamation </w:t>
      </w:r>
      <w:r w:rsidRPr="34DDB705" w:rsidR="733512D4">
        <w:rPr>
          <w:b w:val="0"/>
          <w:bCs w:val="0"/>
          <w:i w:val="0"/>
          <w:iCs w:val="0"/>
          <w:u w:val="none"/>
        </w:rPr>
        <w:t>represents</w:t>
      </w:r>
      <w:r w:rsidRPr="34DDB705" w:rsidR="733512D4">
        <w:rPr>
          <w:b w:val="0"/>
          <w:bCs w:val="0"/>
          <w:i w:val="0"/>
          <w:iCs w:val="0"/>
          <w:u w:val="none"/>
        </w:rPr>
        <w:t xml:space="preserve"> a unique form of tort. It is among the limited civil actions th</w:t>
      </w:r>
      <w:r w:rsidRPr="34DDB705" w:rsidR="4404E600">
        <w:rPr>
          <w:b w:val="0"/>
          <w:bCs w:val="0"/>
          <w:i w:val="0"/>
          <w:iCs w:val="0"/>
          <w:u w:val="none"/>
        </w:rPr>
        <w:t>at</w:t>
      </w:r>
      <w:r w:rsidRPr="34DDB705" w:rsidR="733512D4">
        <w:rPr>
          <w:b w:val="0"/>
          <w:bCs w:val="0"/>
          <w:i w:val="0"/>
          <w:iCs w:val="0"/>
          <w:u w:val="none"/>
        </w:rPr>
        <w:t xml:space="preserve"> continue</w:t>
      </w:r>
      <w:r w:rsidRPr="34DDB705" w:rsidR="4458EE37">
        <w:rPr>
          <w:b w:val="0"/>
          <w:bCs w:val="0"/>
          <w:i w:val="0"/>
          <w:iCs w:val="0"/>
          <w:u w:val="none"/>
        </w:rPr>
        <w:t xml:space="preserve"> to be </w:t>
      </w:r>
      <w:r w:rsidRPr="34DDB705" w:rsidR="4458EE37">
        <w:rPr>
          <w:b w:val="0"/>
          <w:bCs w:val="0"/>
          <w:i w:val="0"/>
          <w:iCs w:val="0"/>
          <w:u w:val="none"/>
        </w:rPr>
        <w:t>adjudicated</w:t>
      </w:r>
      <w:r w:rsidRPr="34DDB705" w:rsidR="4458EE37">
        <w:rPr>
          <w:b w:val="0"/>
          <w:bCs w:val="0"/>
          <w:i w:val="0"/>
          <w:iCs w:val="0"/>
          <w:u w:val="none"/>
        </w:rPr>
        <w:t xml:space="preserve"> by juries, despite an increasing movement to address certain peculiarities associated with jury </w:t>
      </w:r>
      <w:r w:rsidRPr="34DDB705" w:rsidR="31F29F39">
        <w:rPr>
          <w:b w:val="0"/>
          <w:bCs w:val="0"/>
          <w:i w:val="0"/>
          <w:iCs w:val="0"/>
          <w:u w:val="none"/>
        </w:rPr>
        <w:t>decisions.</w:t>
      </w:r>
      <w:r>
        <w:br/>
      </w:r>
      <w:r w:rsidRPr="34DDB705" w:rsidR="2F27A4CC">
        <w:rPr>
          <w:b w:val="1"/>
          <w:bCs w:val="1"/>
          <w:i w:val="1"/>
          <w:iCs w:val="1"/>
          <w:u w:val="single"/>
        </w:rPr>
        <w:t>Lawyers, and jurists, (2024).</w:t>
      </w:r>
      <w:r w:rsidRPr="34DDB705" w:rsidR="2F27A4CC">
        <w:rPr>
          <w:b w:val="0"/>
          <w:bCs w:val="0"/>
          <w:i w:val="0"/>
          <w:iCs w:val="0"/>
          <w:u w:val="none"/>
        </w:rPr>
        <w:t xml:space="preserve"> </w:t>
      </w:r>
      <w:r w:rsidRPr="34DDB705" w:rsidR="6D34B108">
        <w:rPr>
          <w:b w:val="0"/>
          <w:bCs w:val="0"/>
          <w:i w:val="0"/>
          <w:iCs w:val="0"/>
          <w:u w:val="none"/>
        </w:rPr>
        <w:t>The defamation act 2013 was enacted to reform defamation law and to ensure a fair balance between safeguarding reputations and upholding freedom of expressi</w:t>
      </w:r>
      <w:r w:rsidRPr="34DDB705" w:rsidR="769139E4">
        <w:rPr>
          <w:b w:val="0"/>
          <w:bCs w:val="0"/>
          <w:i w:val="0"/>
          <w:iCs w:val="0"/>
          <w:u w:val="none"/>
        </w:rPr>
        <w:t>on. While the earlier legislation aimed to protect reputations by stopping negative statements about individuals, i</w:t>
      </w:r>
      <w:r w:rsidRPr="34DDB705" w:rsidR="6CF53188">
        <w:rPr>
          <w:b w:val="0"/>
          <w:bCs w:val="0"/>
          <w:i w:val="0"/>
          <w:iCs w:val="0"/>
          <w:u w:val="none"/>
        </w:rPr>
        <w:t xml:space="preserve">t also limited ‘free speech and shielded influential people from being questioned.’ critics argued that defamation law was being misused </w:t>
      </w:r>
      <w:r w:rsidRPr="34DDB705" w:rsidR="731462EC">
        <w:rPr>
          <w:b w:val="0"/>
          <w:bCs w:val="0"/>
          <w:i w:val="0"/>
          <w:iCs w:val="0"/>
          <w:u w:val="none"/>
        </w:rPr>
        <w:t>to silence voices and imposed excessive limitations on personal expression.</w:t>
      </w:r>
      <w:r>
        <w:br/>
      </w:r>
      <w:r w:rsidRPr="34DDB705" w:rsidR="55D16111">
        <w:rPr>
          <w:b w:val="1"/>
          <w:bCs w:val="1"/>
          <w:i w:val="1"/>
          <w:iCs w:val="1"/>
          <w:u w:val="single"/>
        </w:rPr>
        <w:t>In the case of Ahuja v Politika Novine, (2015).</w:t>
      </w:r>
      <w:r w:rsidRPr="34DDB705" w:rsidR="55D16111">
        <w:rPr>
          <w:b w:val="0"/>
          <w:bCs w:val="0"/>
          <w:i w:val="0"/>
          <w:iCs w:val="0"/>
          <w:u w:val="none"/>
        </w:rPr>
        <w:t xml:space="preserve"> The claimant, an international </w:t>
      </w:r>
      <w:r w:rsidRPr="34DDB705" w:rsidR="4F193660">
        <w:rPr>
          <w:b w:val="0"/>
          <w:bCs w:val="0"/>
          <w:i w:val="0"/>
          <w:iCs w:val="0"/>
          <w:u w:val="none"/>
        </w:rPr>
        <w:t>businessman</w:t>
      </w:r>
      <w:r w:rsidRPr="34DDB705" w:rsidR="55D16111">
        <w:rPr>
          <w:b w:val="0"/>
          <w:bCs w:val="0"/>
          <w:i w:val="0"/>
          <w:iCs w:val="0"/>
          <w:u w:val="none"/>
        </w:rPr>
        <w:t xml:space="preserve"> with nationality in India and Serbia but living in the United Kingd</w:t>
      </w:r>
      <w:r w:rsidRPr="34DDB705" w:rsidR="6EDCB87C">
        <w:rPr>
          <w:b w:val="0"/>
          <w:bCs w:val="0"/>
          <w:i w:val="0"/>
          <w:iCs w:val="0"/>
          <w:u w:val="none"/>
        </w:rPr>
        <w:t>om. Initiated legal action in England against the defendants for libel concerning articles that were published on a Serbian newspa</w:t>
      </w:r>
      <w:r w:rsidRPr="34DDB705" w:rsidR="03970344">
        <w:rPr>
          <w:b w:val="0"/>
          <w:bCs w:val="0"/>
          <w:i w:val="0"/>
          <w:iCs w:val="0"/>
          <w:u w:val="none"/>
        </w:rPr>
        <w:t>per’s website.</w:t>
      </w:r>
      <w:r>
        <w:br/>
      </w:r>
      <w:r w:rsidRPr="34DDB705" w:rsidR="3445F12E">
        <w:rPr>
          <w:b w:val="1"/>
          <w:bCs w:val="1"/>
          <w:i w:val="1"/>
          <w:iCs w:val="1"/>
          <w:u w:val="single"/>
        </w:rPr>
        <w:t>In the case of Joyce v Sengupta, (1993).</w:t>
      </w:r>
      <w:r w:rsidRPr="34DDB705" w:rsidR="3445F12E">
        <w:rPr>
          <w:b w:val="0"/>
          <w:bCs w:val="0"/>
          <w:i w:val="0"/>
          <w:iCs w:val="0"/>
          <w:u w:val="none"/>
        </w:rPr>
        <w:t xml:space="preserve"> </w:t>
      </w:r>
      <w:r w:rsidRPr="34DDB705" w:rsidR="7967FBB7">
        <w:rPr>
          <w:b w:val="0"/>
          <w:bCs w:val="0"/>
          <w:i w:val="0"/>
          <w:iCs w:val="0"/>
          <w:u w:val="none"/>
        </w:rPr>
        <w:t xml:space="preserve"> </w:t>
      </w:r>
      <w:r w:rsidRPr="34DDB705" w:rsidR="1604CF2C">
        <w:rPr>
          <w:b w:val="0"/>
          <w:bCs w:val="0"/>
          <w:i w:val="0"/>
          <w:iCs w:val="0"/>
          <w:u w:val="none"/>
        </w:rPr>
        <w:t>I</w:t>
      </w:r>
      <w:r w:rsidRPr="34DDB705" w:rsidR="7967FBB7">
        <w:rPr>
          <w:b w:val="0"/>
          <w:bCs w:val="0"/>
          <w:i w:val="0"/>
          <w:iCs w:val="0"/>
          <w:u w:val="none"/>
        </w:rPr>
        <w:t xml:space="preserve">t was alleged that the claimant had taken letters that belonged to the princess royal and handed them over to a national </w:t>
      </w:r>
      <w:r w:rsidRPr="34DDB705" w:rsidR="5C5E337C">
        <w:rPr>
          <w:b w:val="0"/>
          <w:bCs w:val="0"/>
          <w:i w:val="0"/>
          <w:iCs w:val="0"/>
          <w:u w:val="none"/>
        </w:rPr>
        <w:t>newspaper</w:t>
      </w:r>
      <w:r w:rsidRPr="34DDB705" w:rsidR="7967FBB7">
        <w:rPr>
          <w:b w:val="0"/>
          <w:bCs w:val="0"/>
          <w:i w:val="0"/>
          <w:iCs w:val="0"/>
          <w:u w:val="none"/>
        </w:rPr>
        <w:t>. The claimant filed a laws</w:t>
      </w:r>
      <w:r w:rsidRPr="34DDB705" w:rsidR="06C0D57C">
        <w:rPr>
          <w:b w:val="0"/>
          <w:bCs w:val="0"/>
          <w:i w:val="0"/>
          <w:iCs w:val="0"/>
          <w:u w:val="none"/>
        </w:rPr>
        <w:t xml:space="preserve">uit for malicious falsehood, which is eligible for legal aid. The court of appeal declined to </w:t>
      </w:r>
      <w:r w:rsidRPr="34DDB705" w:rsidR="64DF4802">
        <w:rPr>
          <w:b w:val="0"/>
          <w:bCs w:val="0"/>
          <w:i w:val="0"/>
          <w:iCs w:val="0"/>
          <w:u w:val="none"/>
        </w:rPr>
        <w:t>dismiss</w:t>
      </w:r>
      <w:r w:rsidRPr="34DDB705" w:rsidR="530EAFA9">
        <w:rPr>
          <w:b w:val="0"/>
          <w:bCs w:val="0"/>
          <w:i w:val="0"/>
          <w:iCs w:val="0"/>
          <w:u w:val="none"/>
        </w:rPr>
        <w:t xml:space="preserve"> the claim, </w:t>
      </w:r>
      <w:r w:rsidRPr="34DDB705" w:rsidR="530EAFA9">
        <w:rPr>
          <w:b w:val="0"/>
          <w:bCs w:val="0"/>
          <w:i w:val="0"/>
          <w:iCs w:val="0"/>
          <w:u w:val="none"/>
        </w:rPr>
        <w:t>stating</w:t>
      </w:r>
      <w:r w:rsidRPr="34DDB705" w:rsidR="530EAFA9">
        <w:rPr>
          <w:b w:val="0"/>
          <w:bCs w:val="0"/>
          <w:i w:val="0"/>
          <w:iCs w:val="0"/>
          <w:u w:val="none"/>
        </w:rPr>
        <w:t xml:space="preserve"> it was not an abuse of the court’s process.</w:t>
      </w:r>
      <w:r>
        <w:br/>
      </w:r>
      <w:r w:rsidRPr="34DDB705" w:rsidR="582EBFA4">
        <w:rPr>
          <w:b w:val="1"/>
          <w:bCs w:val="1"/>
          <w:i w:val="1"/>
          <w:iCs w:val="1"/>
          <w:u w:val="single"/>
        </w:rPr>
        <w:t>Douglas, and Macpherson, (1997)</w:t>
      </w:r>
      <w:r w:rsidRPr="34DDB705" w:rsidR="40315332">
        <w:rPr>
          <w:b w:val="1"/>
          <w:bCs w:val="1"/>
          <w:i w:val="1"/>
          <w:iCs w:val="1"/>
          <w:u w:val="single"/>
        </w:rPr>
        <w:t>.</w:t>
      </w:r>
      <w:r w:rsidRPr="34DDB705" w:rsidR="40315332">
        <w:rPr>
          <w:b w:val="0"/>
          <w:bCs w:val="0"/>
          <w:i w:val="0"/>
          <w:iCs w:val="0"/>
          <w:u w:val="none"/>
        </w:rPr>
        <w:t xml:space="preserve"> The main functions of the press are to provide citizens with the necessary information and discussions for a democracy to </w:t>
      </w:r>
      <w:r w:rsidRPr="34DDB705" w:rsidR="40315332">
        <w:rPr>
          <w:b w:val="0"/>
          <w:bCs w:val="0"/>
          <w:i w:val="0"/>
          <w:iCs w:val="0"/>
          <w:u w:val="none"/>
        </w:rPr>
        <w:t>operate</w:t>
      </w:r>
      <w:r w:rsidRPr="34DDB705" w:rsidR="40315332">
        <w:rPr>
          <w:b w:val="0"/>
          <w:bCs w:val="0"/>
          <w:i w:val="0"/>
          <w:iCs w:val="0"/>
          <w:u w:val="none"/>
        </w:rPr>
        <w:t xml:space="preserve"> effect</w:t>
      </w:r>
      <w:r w:rsidRPr="34DDB705" w:rsidR="69B36C2E">
        <w:rPr>
          <w:b w:val="0"/>
          <w:bCs w:val="0"/>
          <w:i w:val="0"/>
          <w:iCs w:val="0"/>
          <w:u w:val="none"/>
        </w:rPr>
        <w:t>ively, as well as to serve as a watchdog, alerting the public to any abuses of power by their leaders. The Engl</w:t>
      </w:r>
      <w:r w:rsidRPr="34DDB705" w:rsidR="309673A3">
        <w:rPr>
          <w:b w:val="0"/>
          <w:bCs w:val="0"/>
          <w:i w:val="0"/>
          <w:iCs w:val="0"/>
          <w:u w:val="none"/>
        </w:rPr>
        <w:t xml:space="preserve">ish libel laws create significant barriers that impede the press from carrying out these duties. When parliament finally </w:t>
      </w:r>
      <w:r w:rsidRPr="34DDB705" w:rsidR="3B531A65">
        <w:rPr>
          <w:b w:val="0"/>
          <w:bCs w:val="0"/>
          <w:i w:val="0"/>
          <w:iCs w:val="0"/>
          <w:u w:val="none"/>
        </w:rPr>
        <w:t xml:space="preserve">took a serious look at reforming defamation law after </w:t>
      </w:r>
      <w:r w:rsidRPr="34DDB705" w:rsidR="3B531A65">
        <w:rPr>
          <w:b w:val="0"/>
          <w:bCs w:val="0"/>
          <w:i w:val="0"/>
          <w:iCs w:val="0"/>
          <w:u w:val="none"/>
        </w:rPr>
        <w:t>nearly fifty</w:t>
      </w:r>
      <w:r w:rsidRPr="34DDB705" w:rsidR="3B531A65">
        <w:rPr>
          <w:b w:val="0"/>
          <w:bCs w:val="0"/>
          <w:i w:val="0"/>
          <w:iCs w:val="0"/>
          <w:u w:val="none"/>
        </w:rPr>
        <w:t xml:space="preserve"> years, it did not adequately tackle, let alone elim</w:t>
      </w:r>
      <w:r w:rsidRPr="34DDB705" w:rsidR="400DF12D">
        <w:rPr>
          <w:b w:val="0"/>
          <w:bCs w:val="0"/>
          <w:i w:val="0"/>
          <w:iCs w:val="0"/>
          <w:u w:val="none"/>
        </w:rPr>
        <w:t>inate, these barriers. In this regard, the Defamation act 1996 can be seen as a failure. In today’s world of global communication</w:t>
      </w:r>
      <w:r w:rsidRPr="34DDB705" w:rsidR="2459B0B9">
        <w:rPr>
          <w:b w:val="0"/>
          <w:bCs w:val="0"/>
          <w:i w:val="0"/>
          <w:iCs w:val="0"/>
          <w:u w:val="none"/>
        </w:rPr>
        <w:t>, the repercussions of this failure will extend well beyond the borders of the United Kingdom.</w:t>
      </w:r>
      <w:r>
        <w:br/>
      </w:r>
      <w:r w:rsidRPr="34DDB705" w:rsidR="75A6B3D3">
        <w:rPr>
          <w:b w:val="1"/>
          <w:bCs w:val="1"/>
          <w:i w:val="1"/>
          <w:iCs w:val="1"/>
          <w:u w:val="single"/>
        </w:rPr>
        <w:t>Dawson, (2024).</w:t>
      </w:r>
      <w:r w:rsidRPr="34DDB705" w:rsidR="177D1B0B">
        <w:rPr>
          <w:b w:val="0"/>
          <w:bCs w:val="0"/>
          <w:i w:val="0"/>
          <w:iCs w:val="0"/>
          <w:u w:val="none"/>
        </w:rPr>
        <w:t xml:space="preserve"> </w:t>
      </w:r>
      <w:r w:rsidRPr="34DDB705" w:rsidR="726C38D8">
        <w:rPr>
          <w:b w:val="0"/>
          <w:bCs w:val="0"/>
          <w:i w:val="0"/>
          <w:iCs w:val="0"/>
          <w:u w:val="none"/>
        </w:rPr>
        <w:t xml:space="preserve">The act aims to enhance protection for freedom of expression while also providing sufficient safeguards for individuals whose reputations have been unjustly </w:t>
      </w:r>
      <w:r w:rsidRPr="34DDB705" w:rsidR="1D41304F">
        <w:rPr>
          <w:b w:val="0"/>
          <w:bCs w:val="0"/>
          <w:i w:val="0"/>
          <w:iCs w:val="0"/>
          <w:u w:val="none"/>
        </w:rPr>
        <w:t>harmed. It makes changes to certain elements of defamation law and updates and organizes c</w:t>
      </w:r>
      <w:r w:rsidRPr="34DDB705" w:rsidR="23F73B62">
        <w:rPr>
          <w:b w:val="0"/>
          <w:bCs w:val="0"/>
          <w:i w:val="0"/>
          <w:iCs w:val="0"/>
          <w:u w:val="none"/>
        </w:rPr>
        <w:t xml:space="preserve">ommon law principles. </w:t>
      </w:r>
      <w:r>
        <w:br/>
      </w:r>
      <w:r w:rsidRPr="34DDB705" w:rsidR="0C3A2AE6">
        <w:rPr>
          <w:b w:val="1"/>
          <w:bCs w:val="1"/>
          <w:i w:val="1"/>
          <w:iCs w:val="1"/>
          <w:u w:val="single"/>
        </w:rPr>
        <w:t>Horsey, and Rackley, (2023)</w:t>
      </w:r>
      <w:r w:rsidRPr="34DDB705" w:rsidR="77FCE0BE">
        <w:rPr>
          <w:b w:val="1"/>
          <w:bCs w:val="1"/>
          <w:i w:val="1"/>
          <w:iCs w:val="1"/>
          <w:u w:val="single"/>
        </w:rPr>
        <w:t>.</w:t>
      </w:r>
      <w:r w:rsidRPr="34DDB705" w:rsidR="0C3A2AE6">
        <w:rPr>
          <w:b w:val="0"/>
          <w:bCs w:val="0"/>
          <w:i w:val="0"/>
          <w:iCs w:val="0"/>
          <w:u w:val="none"/>
        </w:rPr>
        <w:t xml:space="preserve"> </w:t>
      </w:r>
      <w:r w:rsidRPr="34DDB705" w:rsidR="7AA8E08A">
        <w:rPr>
          <w:b w:val="0"/>
          <w:bCs w:val="0"/>
          <w:i w:val="0"/>
          <w:iCs w:val="0"/>
          <w:u w:val="none"/>
        </w:rPr>
        <w:t>The defamation act 2013 came about after a lengthy campaign that argued the existing common law on defama</w:t>
      </w:r>
      <w:r w:rsidRPr="34DDB705" w:rsidR="196351DA">
        <w:rPr>
          <w:b w:val="0"/>
          <w:bCs w:val="0"/>
          <w:i w:val="0"/>
          <w:iCs w:val="0"/>
          <w:u w:val="none"/>
        </w:rPr>
        <w:t xml:space="preserve">tion was inadequate. The act was promoted </w:t>
      </w:r>
      <w:r w:rsidRPr="34DDB705" w:rsidR="1C02CFC5">
        <w:rPr>
          <w:b w:val="0"/>
          <w:bCs w:val="0"/>
          <w:i w:val="0"/>
          <w:iCs w:val="0"/>
          <w:u w:val="none"/>
        </w:rPr>
        <w:t>to</w:t>
      </w:r>
      <w:r w:rsidRPr="34DDB705" w:rsidR="196351DA">
        <w:rPr>
          <w:b w:val="0"/>
          <w:bCs w:val="0"/>
          <w:i w:val="0"/>
          <w:iCs w:val="0"/>
          <w:u w:val="none"/>
        </w:rPr>
        <w:t xml:space="preserve"> transform “English libel laws from and </w:t>
      </w:r>
      <w:r w:rsidRPr="34DDB705" w:rsidR="495C3267">
        <w:rPr>
          <w:b w:val="0"/>
          <w:bCs w:val="0"/>
          <w:i w:val="0"/>
          <w:iCs w:val="0"/>
          <w:u w:val="none"/>
        </w:rPr>
        <w:t xml:space="preserve">international </w:t>
      </w:r>
      <w:r w:rsidRPr="34DDB705" w:rsidR="13689CCC">
        <w:rPr>
          <w:b w:val="0"/>
          <w:bCs w:val="0"/>
          <w:i w:val="0"/>
          <w:iCs w:val="0"/>
          <w:u w:val="none"/>
        </w:rPr>
        <w:t>laughingstock</w:t>
      </w:r>
      <w:r w:rsidRPr="34DDB705" w:rsidR="495C3267">
        <w:rPr>
          <w:b w:val="0"/>
          <w:bCs w:val="0"/>
          <w:i w:val="0"/>
          <w:iCs w:val="0"/>
          <w:u w:val="none"/>
        </w:rPr>
        <w:t xml:space="preserve"> to an international </w:t>
      </w:r>
      <w:r w:rsidRPr="34DDB705" w:rsidR="4FA8F0AE">
        <w:rPr>
          <w:b w:val="0"/>
          <w:bCs w:val="0"/>
          <w:i w:val="0"/>
          <w:iCs w:val="0"/>
          <w:u w:val="none"/>
        </w:rPr>
        <w:t>blueprint</w:t>
      </w:r>
      <w:r w:rsidRPr="34DDB705" w:rsidR="495C3267">
        <w:rPr>
          <w:b w:val="0"/>
          <w:bCs w:val="0"/>
          <w:i w:val="0"/>
          <w:iCs w:val="0"/>
          <w:u w:val="none"/>
        </w:rPr>
        <w:t>.” It indeed brings significant reforms</w:t>
      </w:r>
      <w:r w:rsidRPr="34DDB705" w:rsidR="069F3185">
        <w:rPr>
          <w:b w:val="0"/>
          <w:bCs w:val="0"/>
          <w:i w:val="0"/>
          <w:iCs w:val="0"/>
          <w:u w:val="none"/>
        </w:rPr>
        <w:t xml:space="preserve">, such as </w:t>
      </w:r>
      <w:r w:rsidRPr="34DDB705" w:rsidR="069F3185">
        <w:rPr>
          <w:b w:val="0"/>
          <w:bCs w:val="0"/>
          <w:i w:val="0"/>
          <w:iCs w:val="0"/>
          <w:u w:val="none"/>
        </w:rPr>
        <w:t>establishing</w:t>
      </w:r>
      <w:r w:rsidRPr="34DDB705" w:rsidR="069F3185">
        <w:rPr>
          <w:b w:val="0"/>
          <w:bCs w:val="0"/>
          <w:i w:val="0"/>
          <w:iCs w:val="0"/>
          <w:u w:val="none"/>
        </w:rPr>
        <w:t xml:space="preserve"> a seriousness threshold, introducing new statutory </w:t>
      </w:r>
      <w:r w:rsidRPr="34DDB705" w:rsidR="0C18535A">
        <w:rPr>
          <w:b w:val="0"/>
          <w:bCs w:val="0"/>
          <w:i w:val="0"/>
          <w:iCs w:val="0"/>
          <w:u w:val="none"/>
        </w:rPr>
        <w:t>defences</w:t>
      </w:r>
      <w:r w:rsidRPr="34DDB705" w:rsidR="069F3185">
        <w:rPr>
          <w:b w:val="0"/>
          <w:bCs w:val="0"/>
          <w:i w:val="0"/>
          <w:iCs w:val="0"/>
          <w:u w:val="none"/>
        </w:rPr>
        <w:t xml:space="preserve"> for responsible publication</w:t>
      </w:r>
      <w:r w:rsidRPr="34DDB705" w:rsidR="543CB332">
        <w:rPr>
          <w:b w:val="0"/>
          <w:bCs w:val="0"/>
          <w:i w:val="0"/>
          <w:iCs w:val="0"/>
          <w:u w:val="none"/>
        </w:rPr>
        <w:t xml:space="preserve"> on public interest matters, truth (which replaces the common law </w:t>
      </w:r>
      <w:r w:rsidRPr="34DDB705" w:rsidR="42C9AC10">
        <w:rPr>
          <w:b w:val="0"/>
          <w:bCs w:val="0"/>
          <w:i w:val="0"/>
          <w:iCs w:val="0"/>
          <w:u w:val="none"/>
        </w:rPr>
        <w:t>defence</w:t>
      </w:r>
      <w:r w:rsidRPr="34DDB705" w:rsidR="543CB332">
        <w:rPr>
          <w:b w:val="0"/>
          <w:bCs w:val="0"/>
          <w:i w:val="0"/>
          <w:iCs w:val="0"/>
          <w:u w:val="none"/>
        </w:rPr>
        <w:t xml:space="preserve"> of justification), and honest opinion (which replaces the common l</w:t>
      </w:r>
      <w:r w:rsidRPr="34DDB705" w:rsidR="7CE94F69">
        <w:rPr>
          <w:b w:val="0"/>
          <w:bCs w:val="0"/>
          <w:i w:val="0"/>
          <w:iCs w:val="0"/>
          <w:u w:val="none"/>
        </w:rPr>
        <w:t xml:space="preserve">aw </w:t>
      </w:r>
      <w:r w:rsidRPr="34DDB705" w:rsidR="62EB77F5">
        <w:rPr>
          <w:b w:val="0"/>
          <w:bCs w:val="0"/>
          <w:i w:val="0"/>
          <w:iCs w:val="0"/>
          <w:u w:val="none"/>
        </w:rPr>
        <w:t>defence</w:t>
      </w:r>
      <w:r w:rsidRPr="34DDB705" w:rsidR="7CE94F69">
        <w:rPr>
          <w:b w:val="0"/>
          <w:bCs w:val="0"/>
          <w:i w:val="0"/>
          <w:iCs w:val="0"/>
          <w:u w:val="none"/>
        </w:rPr>
        <w:t xml:space="preserve"> of honest comment). Additionally, it makes changes to the multiple publication rule and includes me</w:t>
      </w:r>
      <w:r w:rsidRPr="34DDB705" w:rsidR="7BD51EEE">
        <w:rPr>
          <w:b w:val="0"/>
          <w:bCs w:val="0"/>
          <w:i w:val="0"/>
          <w:iCs w:val="0"/>
          <w:u w:val="none"/>
        </w:rPr>
        <w:t>asure to curb so-called “libel tourism.”</w:t>
      </w:r>
      <w:r>
        <w:br/>
      </w:r>
      <w:r w:rsidRPr="34DDB705" w:rsidR="53DC16E8">
        <w:rPr>
          <w:b w:val="1"/>
          <w:bCs w:val="1"/>
          <w:i w:val="1"/>
          <w:iCs w:val="1"/>
          <w:u w:val="single"/>
        </w:rPr>
        <w:t>Horsey, and Rackley, (2023)</w:t>
      </w:r>
      <w:r w:rsidRPr="34DDB705" w:rsidR="3BFE88BC">
        <w:rPr>
          <w:b w:val="1"/>
          <w:bCs w:val="1"/>
          <w:i w:val="1"/>
          <w:iCs w:val="1"/>
          <w:u w:val="single"/>
        </w:rPr>
        <w:t>.</w:t>
      </w:r>
      <w:r w:rsidRPr="34DDB705" w:rsidR="3BFE88BC">
        <w:rPr>
          <w:b w:val="0"/>
          <w:bCs w:val="0"/>
          <w:i w:val="0"/>
          <w:iCs w:val="0"/>
          <w:u w:val="none"/>
        </w:rPr>
        <w:t xml:space="preserve"> </w:t>
      </w:r>
      <w:r w:rsidRPr="34DDB705" w:rsidR="78A4BF85">
        <w:rPr>
          <w:b w:val="0"/>
          <w:bCs w:val="0"/>
          <w:i w:val="0"/>
          <w:iCs w:val="0"/>
          <w:u w:val="none"/>
        </w:rPr>
        <w:t xml:space="preserve">Defamation is a contentious issue, and there have been many efforts to reform it. Two main factors have recently </w:t>
      </w:r>
      <w:r w:rsidRPr="34DDB705" w:rsidR="76D129A8">
        <w:rPr>
          <w:b w:val="0"/>
          <w:bCs w:val="0"/>
          <w:i w:val="0"/>
          <w:iCs w:val="0"/>
          <w:u w:val="none"/>
        </w:rPr>
        <w:t>fuelled</w:t>
      </w:r>
      <w:r w:rsidRPr="34DDB705" w:rsidR="78A4BF85">
        <w:rPr>
          <w:b w:val="0"/>
          <w:bCs w:val="0"/>
          <w:i w:val="0"/>
          <w:iCs w:val="0"/>
          <w:u w:val="none"/>
        </w:rPr>
        <w:t xml:space="preserve"> these reforms.</w:t>
      </w:r>
      <w:r w:rsidRPr="34DDB705" w:rsidR="0ABCD80E">
        <w:rPr>
          <w:b w:val="0"/>
          <w:bCs w:val="0"/>
          <w:i w:val="0"/>
          <w:iCs w:val="0"/>
          <w:u w:val="none"/>
        </w:rPr>
        <w:t xml:space="preserve"> The first is the impact of human rights, particularly through the human rights act 1998, which emphasizes freedom of speech in line with </w:t>
      </w:r>
      <w:r w:rsidRPr="34DDB705" w:rsidR="77B5F349">
        <w:rPr>
          <w:b w:val="0"/>
          <w:bCs w:val="0"/>
          <w:i w:val="0"/>
          <w:iCs w:val="0"/>
          <w:u w:val="none"/>
        </w:rPr>
        <w:t xml:space="preserve">article 10 of the </w:t>
      </w:r>
      <w:r w:rsidRPr="34DDB705" w:rsidR="474D5F00">
        <w:rPr>
          <w:b w:val="0"/>
          <w:bCs w:val="0"/>
          <w:i w:val="0"/>
          <w:iCs w:val="0"/>
          <w:u w:val="none"/>
        </w:rPr>
        <w:t>European</w:t>
      </w:r>
      <w:r w:rsidRPr="34DDB705" w:rsidR="77B5F349">
        <w:rPr>
          <w:b w:val="0"/>
          <w:bCs w:val="0"/>
          <w:i w:val="0"/>
          <w:iCs w:val="0"/>
          <w:u w:val="none"/>
        </w:rPr>
        <w:t xml:space="preserve"> convention on human rights. The second factor is the evolution of communication methods. Much of the e</w:t>
      </w:r>
      <w:r w:rsidRPr="34DDB705" w:rsidR="4489CE40">
        <w:rPr>
          <w:b w:val="0"/>
          <w:bCs w:val="0"/>
          <w:i w:val="0"/>
          <w:iCs w:val="0"/>
          <w:u w:val="none"/>
        </w:rPr>
        <w:t xml:space="preserve">xisting defamation law was </w:t>
      </w:r>
      <w:r w:rsidRPr="34DDB705" w:rsidR="4489CE40">
        <w:rPr>
          <w:b w:val="0"/>
          <w:bCs w:val="0"/>
          <w:i w:val="0"/>
          <w:iCs w:val="0"/>
          <w:u w:val="none"/>
        </w:rPr>
        <w:t>e</w:t>
      </w:r>
      <w:r w:rsidRPr="34DDB705" w:rsidR="4489CE40">
        <w:rPr>
          <w:b w:val="0"/>
          <w:bCs w:val="0"/>
          <w:i w:val="0"/>
          <w:iCs w:val="0"/>
          <w:u w:val="none"/>
        </w:rPr>
        <w:t>stablished</w:t>
      </w:r>
      <w:r w:rsidRPr="34DDB705" w:rsidR="4489CE40">
        <w:rPr>
          <w:b w:val="0"/>
          <w:bCs w:val="0"/>
          <w:i w:val="0"/>
          <w:iCs w:val="0"/>
          <w:u w:val="none"/>
        </w:rPr>
        <w:t xml:space="preserve"> </w:t>
      </w:r>
      <w:r w:rsidRPr="34DDB705" w:rsidR="4489CE40">
        <w:rPr>
          <w:b w:val="0"/>
          <w:bCs w:val="0"/>
          <w:i w:val="0"/>
          <w:iCs w:val="0"/>
          <w:u w:val="none"/>
        </w:rPr>
        <w:t>during a time when printed media was the primary form of communication. With the rise of the internet a</w:t>
      </w:r>
      <w:r w:rsidRPr="34DDB705" w:rsidR="2F31F6B1">
        <w:rPr>
          <w:b w:val="0"/>
          <w:bCs w:val="0"/>
          <w:i w:val="0"/>
          <w:iCs w:val="0"/>
          <w:u w:val="none"/>
        </w:rPr>
        <w:t xml:space="preserve">nd social media, the law now </w:t>
      </w:r>
      <w:r w:rsidRPr="34DDB705" w:rsidR="6E36A224">
        <w:rPr>
          <w:b w:val="0"/>
          <w:bCs w:val="0"/>
          <w:i w:val="0"/>
          <w:iCs w:val="0"/>
          <w:u w:val="none"/>
        </w:rPr>
        <w:t>must</w:t>
      </w:r>
      <w:r w:rsidRPr="34DDB705" w:rsidR="2F31F6B1">
        <w:rPr>
          <w:b w:val="0"/>
          <w:bCs w:val="0"/>
          <w:i w:val="0"/>
          <w:iCs w:val="0"/>
          <w:u w:val="none"/>
        </w:rPr>
        <w:t xml:space="preserve"> </w:t>
      </w:r>
      <w:r w:rsidRPr="34DDB705" w:rsidR="2F31F6B1">
        <w:rPr>
          <w:b w:val="0"/>
          <w:bCs w:val="0"/>
          <w:i w:val="0"/>
          <w:iCs w:val="0"/>
          <w:u w:val="none"/>
        </w:rPr>
        <w:t xml:space="preserve">adapt to this </w:t>
      </w:r>
      <w:r w:rsidRPr="34DDB705" w:rsidR="2F31F6B1">
        <w:rPr>
          <w:b w:val="0"/>
          <w:bCs w:val="0"/>
          <w:i w:val="0"/>
          <w:iCs w:val="0"/>
          <w:u w:val="none"/>
        </w:rPr>
        <w:t>n</w:t>
      </w:r>
      <w:r w:rsidRPr="34DDB705" w:rsidR="2F31F6B1">
        <w:rPr>
          <w:b w:val="0"/>
          <w:bCs w:val="0"/>
          <w:i w:val="0"/>
          <w:iCs w:val="0"/>
          <w:u w:val="none"/>
        </w:rPr>
        <w:t xml:space="preserve">ew </w:t>
      </w:r>
      <w:r w:rsidRPr="34DDB705" w:rsidR="60F27753">
        <w:rPr>
          <w:b w:val="0"/>
          <w:bCs w:val="0"/>
          <w:i w:val="0"/>
          <w:iCs w:val="0"/>
          <w:u w:val="none"/>
        </w:rPr>
        <w:t>environment</w:t>
      </w:r>
      <w:r w:rsidRPr="34DDB705" w:rsidR="2F31F6B1">
        <w:rPr>
          <w:b w:val="0"/>
          <w:bCs w:val="0"/>
          <w:i w:val="0"/>
          <w:iCs w:val="0"/>
          <w:u w:val="none"/>
        </w:rPr>
        <w:t>.</w:t>
      </w:r>
      <w:r w:rsidRPr="34DDB705" w:rsidR="2F31F6B1">
        <w:rPr>
          <w:b w:val="0"/>
          <w:bCs w:val="0"/>
          <w:i w:val="0"/>
          <w:iCs w:val="0"/>
          <w:u w:val="none"/>
        </w:rPr>
        <w:t xml:space="preserve"> The latest reform is the defamation act 2013, but many </w:t>
      </w:r>
      <w:r w:rsidRPr="34DDB705" w:rsidR="21FCDF1C">
        <w:rPr>
          <w:b w:val="0"/>
          <w:bCs w:val="0"/>
          <w:i w:val="0"/>
          <w:iCs w:val="0"/>
          <w:u w:val="none"/>
        </w:rPr>
        <w:t>commentators believe that the legislation does not significantly alter the law. Meaning the old laws still hold relevance.</w:t>
      </w:r>
      <w:r>
        <w:br/>
      </w:r>
      <w:r w:rsidRPr="34DDB705" w:rsidR="3D7F698B">
        <w:rPr>
          <w:b w:val="1"/>
          <w:bCs w:val="1"/>
          <w:i w:val="1"/>
          <w:iCs w:val="1"/>
          <w:u w:val="single"/>
        </w:rPr>
        <w:t>Jones, (2002).</w:t>
      </w:r>
      <w:r w:rsidRPr="34DDB705" w:rsidR="3D7F698B">
        <w:rPr>
          <w:b w:val="0"/>
          <w:bCs w:val="0"/>
          <w:i w:val="0"/>
          <w:iCs w:val="0"/>
          <w:u w:val="none"/>
        </w:rPr>
        <w:t xml:space="preserve"> The tort of defamation serves to safeguard an individ</w:t>
      </w:r>
      <w:r w:rsidRPr="34DDB705" w:rsidR="3AC6F443">
        <w:rPr>
          <w:b w:val="0"/>
          <w:bCs w:val="0"/>
          <w:i w:val="0"/>
          <w:iCs w:val="0"/>
          <w:u w:val="none"/>
        </w:rPr>
        <w:t xml:space="preserve">ual against false allegations that adversely affect their </w:t>
      </w:r>
      <w:r w:rsidRPr="34DDB705" w:rsidR="3AC6F443">
        <w:rPr>
          <w:b w:val="0"/>
          <w:bCs w:val="0"/>
          <w:i w:val="0"/>
          <w:iCs w:val="0"/>
          <w:u w:val="none"/>
        </w:rPr>
        <w:t>reputation</w:t>
      </w:r>
      <w:r w:rsidRPr="34DDB705" w:rsidR="3AC6F443">
        <w:rPr>
          <w:b w:val="0"/>
          <w:bCs w:val="0"/>
          <w:i w:val="0"/>
          <w:iCs w:val="0"/>
          <w:u w:val="none"/>
        </w:rPr>
        <w:t xml:space="preserve"> among others. It i</w:t>
      </w:r>
      <w:r w:rsidRPr="34DDB705" w:rsidR="4F369285">
        <w:rPr>
          <w:b w:val="0"/>
          <w:bCs w:val="0"/>
          <w:i w:val="0"/>
          <w:iCs w:val="0"/>
          <w:u w:val="none"/>
        </w:rPr>
        <w:t xml:space="preserve">s important to differentiate this from a false statement that, while not damaging to the </w:t>
      </w:r>
      <w:r w:rsidRPr="34DDB705" w:rsidR="4B5C68CD">
        <w:rPr>
          <w:b w:val="0"/>
          <w:bCs w:val="0"/>
          <w:i w:val="0"/>
          <w:iCs w:val="0"/>
          <w:u w:val="none"/>
        </w:rPr>
        <w:t>claimant's</w:t>
      </w:r>
      <w:r w:rsidRPr="34DDB705" w:rsidR="4F369285">
        <w:rPr>
          <w:b w:val="0"/>
          <w:bCs w:val="0"/>
          <w:i w:val="0"/>
          <w:iCs w:val="0"/>
          <w:u w:val="none"/>
        </w:rPr>
        <w:t xml:space="preserve"> reputation, still results in harm.</w:t>
      </w:r>
      <w:r>
        <w:br/>
      </w:r>
      <w:r w:rsidRPr="34DDB705" w:rsidR="4EE1CEAE">
        <w:rPr>
          <w:b w:val="1"/>
          <w:bCs w:val="1"/>
          <w:i w:val="1"/>
          <w:iCs w:val="1"/>
          <w:u w:val="single"/>
        </w:rPr>
        <w:t>McArdle, (2021).</w:t>
      </w:r>
      <w:r w:rsidRPr="34DDB705" w:rsidR="4EE1CEAE">
        <w:rPr>
          <w:b w:val="0"/>
          <w:bCs w:val="0"/>
          <w:i w:val="0"/>
          <w:iCs w:val="0"/>
          <w:u w:val="none"/>
        </w:rPr>
        <w:t xml:space="preserve"> </w:t>
      </w:r>
      <w:r w:rsidRPr="34DDB705" w:rsidR="3AC0535C">
        <w:rPr>
          <w:b w:val="0"/>
          <w:bCs w:val="0"/>
          <w:i w:val="0"/>
          <w:iCs w:val="0"/>
          <w:u w:val="none"/>
        </w:rPr>
        <w:t>To</w:t>
      </w:r>
      <w:r w:rsidRPr="34DDB705" w:rsidR="56CD59D0">
        <w:rPr>
          <w:b w:val="0"/>
          <w:bCs w:val="0"/>
          <w:i w:val="0"/>
          <w:iCs w:val="0"/>
          <w:u w:val="none"/>
        </w:rPr>
        <w:t xml:space="preserve"> </w:t>
      </w:r>
      <w:r w:rsidRPr="34DDB705" w:rsidR="56CD59D0">
        <w:rPr>
          <w:b w:val="0"/>
          <w:bCs w:val="0"/>
          <w:i w:val="0"/>
          <w:iCs w:val="0"/>
          <w:u w:val="none"/>
        </w:rPr>
        <w:t>initiate</w:t>
      </w:r>
      <w:r w:rsidRPr="34DDB705" w:rsidR="56CD59D0">
        <w:rPr>
          <w:b w:val="0"/>
          <w:bCs w:val="0"/>
          <w:i w:val="0"/>
          <w:iCs w:val="0"/>
          <w:u w:val="none"/>
        </w:rPr>
        <w:t xml:space="preserve"> a </w:t>
      </w:r>
      <w:r w:rsidRPr="34DDB705" w:rsidR="50ABBA55">
        <w:rPr>
          <w:b w:val="0"/>
          <w:bCs w:val="0"/>
          <w:i w:val="0"/>
          <w:iCs w:val="0"/>
          <w:u w:val="none"/>
        </w:rPr>
        <w:t>defamation</w:t>
      </w:r>
      <w:r w:rsidRPr="34DDB705" w:rsidR="56CD59D0">
        <w:rPr>
          <w:b w:val="0"/>
          <w:bCs w:val="0"/>
          <w:i w:val="0"/>
          <w:iCs w:val="0"/>
          <w:u w:val="none"/>
        </w:rPr>
        <w:t xml:space="preserve"> lawsuit, it is essential that the statement in question is </w:t>
      </w:r>
      <w:r w:rsidRPr="34DDB705" w:rsidR="56CD59D0">
        <w:rPr>
          <w:b w:val="0"/>
          <w:bCs w:val="0"/>
          <w:i w:val="0"/>
          <w:iCs w:val="0"/>
          <w:u w:val="none"/>
        </w:rPr>
        <w:t>disseminated</w:t>
      </w:r>
      <w:r w:rsidRPr="34DDB705" w:rsidR="56CD59D0">
        <w:rPr>
          <w:b w:val="0"/>
          <w:bCs w:val="0"/>
          <w:i w:val="0"/>
          <w:iCs w:val="0"/>
          <w:u w:val="none"/>
        </w:rPr>
        <w:t xml:space="preserve"> to a broader audience rather than being </w:t>
      </w:r>
      <w:r w:rsidRPr="34DDB705" w:rsidR="0CF0086C">
        <w:rPr>
          <w:b w:val="0"/>
          <w:bCs w:val="0"/>
          <w:i w:val="0"/>
          <w:iCs w:val="0"/>
          <w:u w:val="none"/>
        </w:rPr>
        <w:t xml:space="preserve">confined to a limited number of individuals. Publication alone does not guarantee a successful claim, as various </w:t>
      </w:r>
      <w:r w:rsidRPr="34DDB705" w:rsidR="5AC4AEC4">
        <w:rPr>
          <w:b w:val="0"/>
          <w:bCs w:val="0"/>
          <w:i w:val="0"/>
          <w:iCs w:val="0"/>
          <w:u w:val="none"/>
        </w:rPr>
        <w:t xml:space="preserve">defences may apply. For instance, absolute privilege provides protection for statements </w:t>
      </w:r>
      <w:r w:rsidRPr="34DDB705" w:rsidR="3FEBBFAB">
        <w:rPr>
          <w:b w:val="0"/>
          <w:bCs w:val="0"/>
          <w:i w:val="0"/>
          <w:iCs w:val="0"/>
          <w:u w:val="none"/>
        </w:rPr>
        <w:t xml:space="preserve">made in judicial or </w:t>
      </w:r>
      <w:r w:rsidRPr="34DDB705" w:rsidR="2B5E899F">
        <w:rPr>
          <w:b w:val="0"/>
          <w:bCs w:val="0"/>
          <w:i w:val="0"/>
          <w:iCs w:val="0"/>
          <w:u w:val="none"/>
        </w:rPr>
        <w:t>parliamentary</w:t>
      </w:r>
      <w:r w:rsidRPr="34DDB705" w:rsidR="3FEBBFAB">
        <w:rPr>
          <w:b w:val="0"/>
          <w:bCs w:val="0"/>
          <w:i w:val="0"/>
          <w:iCs w:val="0"/>
          <w:u w:val="none"/>
        </w:rPr>
        <w:t xml:space="preserve"> settings. Similarly, qualified privilege applies to statements that are </w:t>
      </w:r>
      <w:r w:rsidRPr="34DDB705" w:rsidR="3FEBBFAB">
        <w:rPr>
          <w:b w:val="0"/>
          <w:bCs w:val="0"/>
          <w:i w:val="0"/>
          <w:iCs w:val="0"/>
          <w:u w:val="none"/>
        </w:rPr>
        <w:t>deemed</w:t>
      </w:r>
      <w:r w:rsidRPr="34DDB705" w:rsidR="3FEBBFAB">
        <w:rPr>
          <w:b w:val="0"/>
          <w:bCs w:val="0"/>
          <w:i w:val="0"/>
          <w:iCs w:val="0"/>
          <w:u w:val="none"/>
        </w:rPr>
        <w:t xml:space="preserve"> justified, such as</w:t>
      </w:r>
      <w:r w:rsidRPr="34DDB705" w:rsidR="21FCFF4D">
        <w:rPr>
          <w:b w:val="0"/>
          <w:bCs w:val="0"/>
          <w:i w:val="0"/>
          <w:iCs w:val="0"/>
          <w:u w:val="none"/>
        </w:rPr>
        <w:t xml:space="preserve"> interactions between an </w:t>
      </w:r>
      <w:r w:rsidRPr="34DDB705" w:rsidR="40424FAF">
        <w:rPr>
          <w:b w:val="0"/>
          <w:bCs w:val="0"/>
          <w:i w:val="0"/>
          <w:iCs w:val="0"/>
          <w:u w:val="none"/>
        </w:rPr>
        <w:t>employer and</w:t>
      </w:r>
      <w:r w:rsidRPr="34DDB705" w:rsidR="21FCFF4D">
        <w:rPr>
          <w:b w:val="0"/>
          <w:bCs w:val="0"/>
          <w:i w:val="0"/>
          <w:iCs w:val="0"/>
          <w:u w:val="none"/>
        </w:rPr>
        <w:t xml:space="preserve"> </w:t>
      </w:r>
      <w:r w:rsidRPr="34DDB705" w:rsidR="16B4EC31">
        <w:rPr>
          <w:b w:val="0"/>
          <w:bCs w:val="0"/>
          <w:i w:val="0"/>
          <w:iCs w:val="0"/>
          <w:u w:val="none"/>
        </w:rPr>
        <w:t>an</w:t>
      </w:r>
      <w:r w:rsidRPr="34DDB705" w:rsidR="21FCFF4D">
        <w:rPr>
          <w:b w:val="0"/>
          <w:bCs w:val="0"/>
          <w:i w:val="0"/>
          <w:iCs w:val="0"/>
          <w:u w:val="none"/>
        </w:rPr>
        <w:t xml:space="preserve"> employee. It is </w:t>
      </w:r>
      <w:r w:rsidRPr="34DDB705" w:rsidR="4C966B35">
        <w:rPr>
          <w:b w:val="0"/>
          <w:bCs w:val="0"/>
          <w:i w:val="0"/>
          <w:iCs w:val="0"/>
          <w:u w:val="none"/>
        </w:rPr>
        <w:t>advisable</w:t>
      </w:r>
      <w:r w:rsidRPr="34DDB705" w:rsidR="21FCFF4D">
        <w:rPr>
          <w:b w:val="0"/>
          <w:bCs w:val="0"/>
          <w:i w:val="0"/>
          <w:iCs w:val="0"/>
          <w:u w:val="none"/>
        </w:rPr>
        <w:t xml:space="preserve"> to seek legal counsel to effectively </w:t>
      </w:r>
      <w:r w:rsidRPr="34DDB705" w:rsidR="2E0CD367">
        <w:rPr>
          <w:b w:val="0"/>
          <w:bCs w:val="0"/>
          <w:i w:val="0"/>
          <w:iCs w:val="0"/>
          <w:u w:val="none"/>
        </w:rPr>
        <w:t xml:space="preserve">address the nuances of your </w:t>
      </w:r>
      <w:r w:rsidRPr="34DDB705" w:rsidR="4601DABE">
        <w:rPr>
          <w:b w:val="0"/>
          <w:bCs w:val="0"/>
          <w:i w:val="0"/>
          <w:iCs w:val="0"/>
          <w:u w:val="none"/>
        </w:rPr>
        <w:t>circumstances</w:t>
      </w:r>
      <w:r w:rsidRPr="34DDB705" w:rsidR="2E0CD367">
        <w:rPr>
          <w:b w:val="0"/>
          <w:bCs w:val="0"/>
          <w:i w:val="0"/>
          <w:iCs w:val="0"/>
          <w:u w:val="none"/>
        </w:rPr>
        <w:t xml:space="preserve">. </w:t>
      </w:r>
      <w:r w:rsidRPr="34DDB705" w:rsidR="4EE1CEAE">
        <w:rPr>
          <w:b w:val="0"/>
          <w:bCs w:val="0"/>
          <w:i w:val="0"/>
          <w:iCs w:val="0"/>
          <w:u w:val="none"/>
        </w:rPr>
        <w:t>Qualified privilege serves a</w:t>
      </w:r>
      <w:r w:rsidRPr="34DDB705" w:rsidR="546D3FA3">
        <w:rPr>
          <w:b w:val="0"/>
          <w:bCs w:val="0"/>
          <w:i w:val="0"/>
          <w:iCs w:val="0"/>
          <w:u w:val="none"/>
        </w:rPr>
        <w:t xml:space="preserve">s a defence in </w:t>
      </w:r>
      <w:r w:rsidRPr="34DDB705" w:rsidR="7D73B1B3">
        <w:rPr>
          <w:b w:val="0"/>
          <w:bCs w:val="0"/>
          <w:i w:val="0"/>
          <w:iCs w:val="0"/>
          <w:u w:val="none"/>
        </w:rPr>
        <w:t>defamation</w:t>
      </w:r>
      <w:r w:rsidRPr="34DDB705" w:rsidR="546D3FA3">
        <w:rPr>
          <w:b w:val="0"/>
          <w:bCs w:val="0"/>
          <w:i w:val="0"/>
          <w:iCs w:val="0"/>
          <w:u w:val="none"/>
        </w:rPr>
        <w:t xml:space="preserve"> cases when the publisher </w:t>
      </w:r>
      <w:r w:rsidRPr="34DDB705" w:rsidR="546D3FA3">
        <w:rPr>
          <w:b w:val="0"/>
          <w:bCs w:val="0"/>
          <w:i w:val="0"/>
          <w:iCs w:val="0"/>
          <w:u w:val="none"/>
        </w:rPr>
        <w:t>possesses</w:t>
      </w:r>
      <w:r w:rsidRPr="34DDB705" w:rsidR="546D3FA3">
        <w:rPr>
          <w:b w:val="0"/>
          <w:bCs w:val="0"/>
          <w:i w:val="0"/>
          <w:iCs w:val="0"/>
          <w:u w:val="none"/>
        </w:rPr>
        <w:t xml:space="preserve"> a legal, social, or moral obligation or </w:t>
      </w:r>
      <w:r w:rsidRPr="34DDB705" w:rsidR="7621D2FB">
        <w:rPr>
          <w:b w:val="0"/>
          <w:bCs w:val="0"/>
          <w:i w:val="0"/>
          <w:iCs w:val="0"/>
          <w:u w:val="none"/>
        </w:rPr>
        <w:t>interest in</w:t>
      </w:r>
      <w:r w:rsidRPr="34DDB705" w:rsidR="546D3FA3">
        <w:rPr>
          <w:b w:val="0"/>
          <w:bCs w:val="0"/>
          <w:i w:val="0"/>
          <w:iCs w:val="0"/>
          <w:u w:val="none"/>
        </w:rPr>
        <w:t xml:space="preserve"> </w:t>
      </w:r>
      <w:r w:rsidRPr="34DDB705" w:rsidR="546D3FA3">
        <w:rPr>
          <w:b w:val="0"/>
          <w:bCs w:val="0"/>
          <w:i w:val="0"/>
          <w:iCs w:val="0"/>
          <w:u w:val="none"/>
        </w:rPr>
        <w:t>disseminati</w:t>
      </w:r>
      <w:r w:rsidRPr="34DDB705" w:rsidR="4D18A387">
        <w:rPr>
          <w:b w:val="0"/>
          <w:bCs w:val="0"/>
          <w:i w:val="0"/>
          <w:iCs w:val="0"/>
          <w:u w:val="none"/>
        </w:rPr>
        <w:t>ng</w:t>
      </w:r>
      <w:r w:rsidRPr="34DDB705" w:rsidR="4D18A387">
        <w:rPr>
          <w:b w:val="0"/>
          <w:bCs w:val="0"/>
          <w:i w:val="0"/>
          <w:iCs w:val="0"/>
          <w:u w:val="none"/>
        </w:rPr>
        <w:t xml:space="preserve"> the statement. This concept is </w:t>
      </w:r>
      <w:r w:rsidRPr="34DDB705" w:rsidR="6FF1EF8A">
        <w:rPr>
          <w:b w:val="0"/>
          <w:bCs w:val="0"/>
          <w:i w:val="0"/>
          <w:iCs w:val="0"/>
          <w:u w:val="none"/>
        </w:rPr>
        <w:t>categorised</w:t>
      </w:r>
      <w:r w:rsidRPr="34DDB705" w:rsidR="4D18A387">
        <w:rPr>
          <w:b w:val="0"/>
          <w:bCs w:val="0"/>
          <w:i w:val="0"/>
          <w:iCs w:val="0"/>
          <w:u w:val="none"/>
        </w:rPr>
        <w:t xml:space="preserve"> into distinct types: statutory qualified </w:t>
      </w:r>
      <w:r w:rsidRPr="34DDB705" w:rsidR="0CA33BFE">
        <w:rPr>
          <w:b w:val="0"/>
          <w:bCs w:val="0"/>
          <w:i w:val="0"/>
          <w:iCs w:val="0"/>
          <w:u w:val="none"/>
        </w:rPr>
        <w:t>privilege</w:t>
      </w:r>
      <w:r w:rsidRPr="34DDB705" w:rsidR="4D18A387">
        <w:rPr>
          <w:b w:val="0"/>
          <w:bCs w:val="0"/>
          <w:i w:val="0"/>
          <w:iCs w:val="0"/>
          <w:u w:val="none"/>
        </w:rPr>
        <w:t xml:space="preserve"> and </w:t>
      </w:r>
      <w:r w:rsidRPr="34DDB705" w:rsidR="45C417CB">
        <w:rPr>
          <w:b w:val="0"/>
          <w:bCs w:val="0"/>
          <w:i w:val="0"/>
          <w:iCs w:val="0"/>
          <w:u w:val="none"/>
        </w:rPr>
        <w:t xml:space="preserve">common law qualified </w:t>
      </w:r>
      <w:r w:rsidRPr="34DDB705" w:rsidR="0829D473">
        <w:rPr>
          <w:b w:val="0"/>
          <w:bCs w:val="0"/>
          <w:i w:val="0"/>
          <w:iCs w:val="0"/>
          <w:u w:val="none"/>
        </w:rPr>
        <w:t>privilege</w:t>
      </w:r>
      <w:r w:rsidRPr="34DDB705" w:rsidR="45C417CB">
        <w:rPr>
          <w:b w:val="0"/>
          <w:bCs w:val="0"/>
          <w:i w:val="0"/>
          <w:iCs w:val="0"/>
          <w:u w:val="none"/>
        </w:rPr>
        <w:t>.</w:t>
      </w:r>
      <w:r w:rsidRPr="34DDB705" w:rsidR="367D4819">
        <w:rPr>
          <w:b w:val="0"/>
          <w:bCs w:val="0"/>
          <w:i w:val="0"/>
          <w:iCs w:val="0"/>
          <w:u w:val="none"/>
        </w:rPr>
        <w:t xml:space="preserve"> </w:t>
      </w:r>
      <w:r w:rsidRPr="34DDB705" w:rsidR="2F4E85D7">
        <w:rPr>
          <w:b w:val="0"/>
          <w:bCs w:val="0"/>
          <w:i w:val="0"/>
          <w:iCs w:val="0"/>
          <w:u w:val="none"/>
        </w:rPr>
        <w:t xml:space="preserve">In conclusion, when a </w:t>
      </w:r>
      <w:r w:rsidRPr="34DDB705" w:rsidR="32E2FA5C">
        <w:rPr>
          <w:b w:val="0"/>
          <w:bCs w:val="0"/>
          <w:i w:val="0"/>
          <w:iCs w:val="0"/>
          <w:u w:val="none"/>
        </w:rPr>
        <w:t>statement</w:t>
      </w:r>
      <w:r w:rsidRPr="34DDB705" w:rsidR="2F4E85D7">
        <w:rPr>
          <w:b w:val="0"/>
          <w:bCs w:val="0"/>
          <w:i w:val="0"/>
          <w:iCs w:val="0"/>
          <w:u w:val="none"/>
        </w:rPr>
        <w:t xml:space="preserve"> is </w:t>
      </w:r>
      <w:r w:rsidRPr="34DDB705" w:rsidR="2F4E85D7">
        <w:rPr>
          <w:b w:val="0"/>
          <w:bCs w:val="0"/>
          <w:i w:val="0"/>
          <w:iCs w:val="0"/>
          <w:u w:val="none"/>
        </w:rPr>
        <w:t>d</w:t>
      </w:r>
      <w:r w:rsidRPr="34DDB705" w:rsidR="60FC0D4C">
        <w:rPr>
          <w:b w:val="0"/>
          <w:bCs w:val="0"/>
          <w:i w:val="0"/>
          <w:iCs w:val="0"/>
          <w:u w:val="none"/>
        </w:rPr>
        <w:t>isseminated</w:t>
      </w:r>
      <w:r w:rsidRPr="34DDB705" w:rsidR="60FC0D4C">
        <w:rPr>
          <w:b w:val="0"/>
          <w:bCs w:val="0"/>
          <w:i w:val="0"/>
          <w:iCs w:val="0"/>
          <w:u w:val="none"/>
        </w:rPr>
        <w:t xml:space="preserve"> to a </w:t>
      </w:r>
      <w:r w:rsidRPr="34DDB705" w:rsidR="10B93D92">
        <w:rPr>
          <w:b w:val="0"/>
          <w:bCs w:val="0"/>
          <w:i w:val="0"/>
          <w:iCs w:val="0"/>
          <w:u w:val="none"/>
        </w:rPr>
        <w:t>restricted</w:t>
      </w:r>
      <w:r w:rsidRPr="34DDB705" w:rsidR="60FC0D4C">
        <w:rPr>
          <w:b w:val="0"/>
          <w:bCs w:val="0"/>
          <w:i w:val="0"/>
          <w:iCs w:val="0"/>
          <w:u w:val="none"/>
        </w:rPr>
        <w:t xml:space="preserve"> audience or occurs under specific conditions, </w:t>
      </w:r>
      <w:r w:rsidRPr="34DDB705" w:rsidR="0871E87F">
        <w:rPr>
          <w:b w:val="0"/>
          <w:bCs w:val="0"/>
          <w:i w:val="0"/>
          <w:iCs w:val="0"/>
          <w:u w:val="none"/>
        </w:rPr>
        <w:t>particularly</w:t>
      </w:r>
      <w:r w:rsidRPr="34DDB705" w:rsidR="60FC0D4C">
        <w:rPr>
          <w:b w:val="0"/>
          <w:bCs w:val="0"/>
          <w:i w:val="0"/>
          <w:iCs w:val="0"/>
          <w:u w:val="none"/>
        </w:rPr>
        <w:t xml:space="preserve"> during judicial proceedings, a def</w:t>
      </w:r>
      <w:r w:rsidRPr="34DDB705" w:rsidR="56D166C4">
        <w:rPr>
          <w:b w:val="0"/>
          <w:bCs w:val="0"/>
          <w:i w:val="0"/>
          <w:iCs w:val="0"/>
          <w:u w:val="none"/>
        </w:rPr>
        <w:t>endant may have a robust defence against any defamation claims filed against them</w:t>
      </w:r>
      <w:r w:rsidRPr="34DDB705" w:rsidR="3F6D74C0">
        <w:rPr>
          <w:b w:val="0"/>
          <w:bCs w:val="0"/>
          <w:i w:val="0"/>
          <w:iCs w:val="0"/>
          <w:u w:val="none"/>
        </w:rPr>
        <w:t xml:space="preserve">. in instances where the claimant must </w:t>
      </w:r>
      <w:r w:rsidRPr="34DDB705" w:rsidR="3F6D74C0">
        <w:rPr>
          <w:b w:val="0"/>
          <w:bCs w:val="0"/>
          <w:i w:val="0"/>
          <w:iCs w:val="0"/>
          <w:u w:val="none"/>
        </w:rPr>
        <w:t>demonstrate</w:t>
      </w:r>
      <w:r w:rsidRPr="34DDB705" w:rsidR="3F6D74C0">
        <w:rPr>
          <w:b w:val="0"/>
          <w:bCs w:val="0"/>
          <w:i w:val="0"/>
          <w:iCs w:val="0"/>
          <w:u w:val="none"/>
        </w:rPr>
        <w:t xml:space="preserve"> the scope of publication to </w:t>
      </w:r>
      <w:r w:rsidRPr="34DDB705" w:rsidR="6DA0FE70">
        <w:rPr>
          <w:b w:val="0"/>
          <w:bCs w:val="0"/>
          <w:i w:val="0"/>
          <w:iCs w:val="0"/>
          <w:u w:val="none"/>
        </w:rPr>
        <w:t>establish</w:t>
      </w:r>
      <w:r w:rsidRPr="34DDB705" w:rsidR="3F6D74C0">
        <w:rPr>
          <w:b w:val="0"/>
          <w:bCs w:val="0"/>
          <w:i w:val="0"/>
          <w:iCs w:val="0"/>
          <w:u w:val="none"/>
        </w:rPr>
        <w:t xml:space="preserve"> </w:t>
      </w:r>
      <w:r w:rsidRPr="34DDB705" w:rsidR="3F6D74C0">
        <w:rPr>
          <w:b w:val="0"/>
          <w:bCs w:val="0"/>
          <w:i w:val="0"/>
          <w:iCs w:val="0"/>
          <w:u w:val="none"/>
        </w:rPr>
        <w:t>a viable</w:t>
      </w:r>
      <w:r w:rsidRPr="34DDB705" w:rsidR="3F6D74C0">
        <w:rPr>
          <w:b w:val="0"/>
          <w:bCs w:val="0"/>
          <w:i w:val="0"/>
          <w:iCs w:val="0"/>
          <w:u w:val="none"/>
        </w:rPr>
        <w:t xml:space="preserve"> claim, the defendant </w:t>
      </w:r>
      <w:r w:rsidRPr="34DDB705" w:rsidR="7105CCAB">
        <w:rPr>
          <w:b w:val="0"/>
          <w:bCs w:val="0"/>
          <w:i w:val="0"/>
          <w:iCs w:val="0"/>
          <w:u w:val="none"/>
        </w:rPr>
        <w:t xml:space="preserve">may </w:t>
      </w:r>
      <w:r w:rsidRPr="34DDB705" w:rsidR="7105CCAB">
        <w:rPr>
          <w:b w:val="0"/>
          <w:bCs w:val="0"/>
          <w:i w:val="0"/>
          <w:iCs w:val="0"/>
          <w:u w:val="none"/>
        </w:rPr>
        <w:t>seek</w:t>
      </w:r>
      <w:r w:rsidRPr="34DDB705" w:rsidR="7105CCAB">
        <w:rPr>
          <w:b w:val="0"/>
          <w:bCs w:val="0"/>
          <w:i w:val="0"/>
          <w:iCs w:val="0"/>
          <w:u w:val="none"/>
        </w:rPr>
        <w:t xml:space="preserve"> to illust</w:t>
      </w:r>
      <w:r w:rsidRPr="34DDB705" w:rsidR="4A94C103">
        <w:rPr>
          <w:b w:val="0"/>
          <w:bCs w:val="0"/>
          <w:i w:val="0"/>
          <w:iCs w:val="0"/>
          <w:u w:val="none"/>
        </w:rPr>
        <w:t>rate the absence of publication as a means of effecti</w:t>
      </w:r>
      <w:r w:rsidRPr="34DDB705" w:rsidR="7B9A48E8">
        <w:rPr>
          <w:b w:val="0"/>
          <w:bCs w:val="0"/>
          <w:i w:val="0"/>
          <w:iCs w:val="0"/>
          <w:u w:val="none"/>
        </w:rPr>
        <w:t xml:space="preserve">vely contesting the defamation allegation. Additionally, a defendant who has issued a statement within a context of </w:t>
      </w:r>
      <w:r w:rsidRPr="34DDB705" w:rsidR="5C5944B6">
        <w:rPr>
          <w:b w:val="0"/>
          <w:bCs w:val="0"/>
          <w:i w:val="0"/>
          <w:iCs w:val="0"/>
          <w:u w:val="none"/>
        </w:rPr>
        <w:t>privilege</w:t>
      </w:r>
      <w:r w:rsidRPr="34DDB705" w:rsidR="7B9A48E8">
        <w:rPr>
          <w:b w:val="0"/>
          <w:bCs w:val="0"/>
          <w:i w:val="0"/>
          <w:iCs w:val="0"/>
          <w:u w:val="none"/>
        </w:rPr>
        <w:t xml:space="preserve"> must substantiate</w:t>
      </w:r>
      <w:r w:rsidRPr="34DDB705" w:rsidR="405BDEDD">
        <w:rPr>
          <w:b w:val="0"/>
          <w:bCs w:val="0"/>
          <w:i w:val="0"/>
          <w:iCs w:val="0"/>
          <w:u w:val="none"/>
        </w:rPr>
        <w:t xml:space="preserve"> the conditions that </w:t>
      </w:r>
      <w:r w:rsidRPr="34DDB705" w:rsidR="405BDEDD">
        <w:rPr>
          <w:b w:val="0"/>
          <w:bCs w:val="0"/>
          <w:i w:val="0"/>
          <w:iCs w:val="0"/>
          <w:u w:val="none"/>
        </w:rPr>
        <w:t>warranted</w:t>
      </w:r>
      <w:r w:rsidRPr="34DDB705" w:rsidR="405BDEDD">
        <w:rPr>
          <w:b w:val="0"/>
          <w:bCs w:val="0"/>
          <w:i w:val="0"/>
          <w:iCs w:val="0"/>
          <w:u w:val="none"/>
        </w:rPr>
        <w:t xml:space="preserve"> such privilege.</w:t>
      </w:r>
      <w:r w:rsidRPr="34DDB705" w:rsidR="4A94C103">
        <w:rPr>
          <w:b w:val="0"/>
          <w:bCs w:val="0"/>
          <w:i w:val="0"/>
          <w:iCs w:val="0"/>
          <w:u w:val="none"/>
        </w:rPr>
        <w:t xml:space="preserve"> </w:t>
      </w:r>
      <w:r>
        <w:br/>
      </w:r>
      <w:r>
        <w:br/>
      </w:r>
      <w:r w:rsidRPr="34DDB705" w:rsidR="6931016A">
        <w:rPr>
          <w:b w:val="0"/>
          <w:bCs w:val="0"/>
          <w:i w:val="1"/>
          <w:iCs w:val="1"/>
          <w:u w:val="none"/>
        </w:rPr>
        <w:t>Cooke, J (2019). Law of Tort, E-book. Pearson education press, United Kingdom.</w:t>
      </w:r>
      <w:r>
        <w:br/>
      </w:r>
      <w:r>
        <w:br/>
      </w:r>
      <w:r w:rsidRPr="34DDB705" w:rsidR="2E2BCF83">
        <w:rPr>
          <w:b w:val="0"/>
          <w:bCs w:val="0"/>
          <w:i w:val="1"/>
          <w:iCs w:val="1"/>
          <w:u w:val="none"/>
        </w:rPr>
        <w:t>Dawson, (2024). The defamation act 2013. Home affairs section – accessed on16/12/2024.</w:t>
      </w:r>
      <w:r>
        <w:br/>
      </w:r>
      <w:r>
        <w:br/>
      </w:r>
      <w:r w:rsidRPr="34DDB705" w:rsidR="611F6CA2">
        <w:rPr>
          <w:b w:val="0"/>
          <w:bCs w:val="0"/>
          <w:i w:val="1"/>
          <w:iCs w:val="1"/>
          <w:u w:val="none"/>
        </w:rPr>
        <w:t xml:space="preserve">Horsey, and Rackley (2023). Tort law, eight </w:t>
      </w:r>
      <w:r w:rsidRPr="34DDB705" w:rsidR="66B6A97B">
        <w:rPr>
          <w:b w:val="0"/>
          <w:bCs w:val="0"/>
          <w:i w:val="1"/>
          <w:iCs w:val="1"/>
          <w:u w:val="none"/>
        </w:rPr>
        <w:t>editions</w:t>
      </w:r>
      <w:r w:rsidRPr="34DDB705" w:rsidR="611F6CA2">
        <w:rPr>
          <w:b w:val="0"/>
          <w:bCs w:val="0"/>
          <w:i w:val="1"/>
          <w:iCs w:val="1"/>
          <w:u w:val="none"/>
        </w:rPr>
        <w:t xml:space="preserve">. Oxford university press, United </w:t>
      </w:r>
      <w:r w:rsidRPr="34DDB705" w:rsidR="39F96DCA">
        <w:rPr>
          <w:b w:val="0"/>
          <w:bCs w:val="0"/>
          <w:i w:val="1"/>
          <w:iCs w:val="1"/>
          <w:u w:val="none"/>
        </w:rPr>
        <w:t>Kingdom.</w:t>
      </w:r>
      <w:r>
        <w:br/>
      </w:r>
      <w:r>
        <w:br/>
      </w:r>
      <w:r w:rsidRPr="34DDB705" w:rsidR="6E9550D2">
        <w:rPr>
          <w:b w:val="0"/>
          <w:bCs w:val="0"/>
          <w:i w:val="1"/>
          <w:iCs w:val="1"/>
          <w:u w:val="none"/>
        </w:rPr>
        <w:t>Horsey, and Rackley (2021). Case book on Tort law, sixteenth edition. Oxford university press, United Kingdom.</w:t>
      </w:r>
      <w:r>
        <w:br/>
      </w:r>
      <w:r>
        <w:br/>
      </w:r>
      <w:r w:rsidRPr="34DDB705" w:rsidR="05328552">
        <w:rPr>
          <w:b w:val="0"/>
          <w:bCs w:val="0"/>
          <w:i w:val="1"/>
          <w:iCs w:val="1"/>
          <w:u w:val="none"/>
        </w:rPr>
        <w:t>https://bills.parliament.uk/bills/983 - accessed on 08/01/2025</w:t>
      </w:r>
      <w:r w:rsidRPr="34DDB705" w:rsidR="7FB2765E">
        <w:rPr>
          <w:b w:val="0"/>
          <w:bCs w:val="0"/>
          <w:i w:val="1"/>
          <w:iCs w:val="1"/>
          <w:u w:val="none"/>
        </w:rPr>
        <w:t>.</w:t>
      </w:r>
      <w:r>
        <w:br/>
      </w:r>
      <w:r>
        <w:br/>
      </w:r>
      <w:r w:rsidRPr="34DDB705" w:rsidR="45948CC5">
        <w:rPr>
          <w:b w:val="0"/>
          <w:bCs w:val="0"/>
          <w:i w:val="1"/>
          <w:iCs w:val="1"/>
          <w:u w:val="none"/>
        </w:rPr>
        <w:t>https://www.legislation.gov.uk/ukpga/1996/31/section - accessed on 08/01/2025</w:t>
      </w:r>
      <w:r w:rsidRPr="34DDB705" w:rsidR="666AABDD">
        <w:rPr>
          <w:b w:val="0"/>
          <w:bCs w:val="0"/>
          <w:i w:val="1"/>
          <w:iCs w:val="1"/>
          <w:u w:val="none"/>
        </w:rPr>
        <w:t>.</w:t>
      </w:r>
      <w:r>
        <w:br/>
      </w:r>
      <w:r>
        <w:br/>
      </w:r>
      <w:r w:rsidRPr="34DDB705" w:rsidR="558BBB07">
        <w:rPr>
          <w:b w:val="0"/>
          <w:bCs w:val="0"/>
          <w:i w:val="1"/>
          <w:iCs w:val="1"/>
          <w:u w:val="none"/>
        </w:rPr>
        <w:t>https://www.forbessolicitors.co.uk/articles/defamation-publication-and-defence-of-privilege – accessed on 08/01/</w:t>
      </w:r>
      <w:r w:rsidRPr="34DDB705" w:rsidR="4E7B77E5">
        <w:rPr>
          <w:b w:val="0"/>
          <w:bCs w:val="0"/>
          <w:i w:val="1"/>
          <w:iCs w:val="1"/>
          <w:u w:val="none"/>
        </w:rPr>
        <w:t>2025.</w:t>
      </w:r>
      <w:r>
        <w:br/>
      </w:r>
      <w:r>
        <w:br/>
      </w:r>
      <w:r w:rsidRPr="34DDB705" w:rsidR="040CC942">
        <w:rPr>
          <w:b w:val="0"/>
          <w:bCs w:val="0"/>
          <w:i w:val="1"/>
          <w:iCs w:val="1"/>
          <w:u w:val="none"/>
        </w:rPr>
        <w:t>Jones, (2002). Tort law, first edition. Oxford university press, United Kingdom.</w:t>
      </w:r>
      <w:r>
        <w:br/>
      </w:r>
      <w:r>
        <w:br/>
      </w:r>
      <w:r w:rsidRPr="34DDB705" w:rsidR="6C74D88F">
        <w:rPr>
          <w:b w:val="0"/>
          <w:bCs w:val="0"/>
          <w:i w:val="1"/>
          <w:iCs w:val="1"/>
          <w:u w:val="none"/>
        </w:rPr>
        <w:t>Legislation, (1996).</w:t>
      </w:r>
      <w:r>
        <w:br/>
      </w:r>
      <w:r>
        <w:br/>
      </w:r>
      <w:r w:rsidRPr="34DDB705" w:rsidR="0F60F1D7">
        <w:rPr>
          <w:b w:val="0"/>
          <w:bCs w:val="0"/>
          <w:i w:val="1"/>
          <w:iCs w:val="1"/>
          <w:u w:val="none"/>
        </w:rPr>
        <w:t>Steele, (2017). Tort law, cases, and materials, fourth edition. Oxford university press, United Kingdom.</w:t>
      </w:r>
      <w:r>
        <w:br/>
      </w:r>
      <w:r>
        <w:br/>
      </w:r>
      <w:r w:rsidRPr="34DDB705" w:rsidR="64F652B2">
        <w:rPr>
          <w:b w:val="0"/>
          <w:bCs w:val="0"/>
          <w:i w:val="1"/>
          <w:iCs w:val="1"/>
          <w:u w:val="none"/>
        </w:rPr>
        <w:t>Vick, Douglas W, and Macpherson, Linda (1997). An opportunity lost: United Kingdoms failed refor</w:t>
      </w:r>
      <w:r w:rsidRPr="34DDB705" w:rsidR="2D6F9EAD">
        <w:rPr>
          <w:b w:val="0"/>
          <w:bCs w:val="0"/>
          <w:i w:val="1"/>
          <w:iCs w:val="1"/>
          <w:u w:val="none"/>
        </w:rPr>
        <w:t>m of defamation law, federal communications law journal: vol 49: ss 3, article 4.</w:t>
      </w:r>
      <w:r>
        <w:br/>
      </w:r>
      <w:r>
        <w:br/>
      </w:r>
      <w:r w:rsidRPr="34DDB705" w:rsidR="729E9E19">
        <w:rPr>
          <w:b w:val="0"/>
          <w:bCs w:val="0"/>
          <w:i w:val="1"/>
          <w:iCs w:val="1"/>
          <w:u w:val="none"/>
        </w:rPr>
        <w:t>Why was the defamation act introduced? The lawyers and Jurists – accessed on 16/12/2024.</w:t>
      </w:r>
      <w:r>
        <w:br/>
      </w: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F4D310"/>
    <w:rsid w:val="004DD40A"/>
    <w:rsid w:val="00AA7258"/>
    <w:rsid w:val="00E15103"/>
    <w:rsid w:val="01487BE6"/>
    <w:rsid w:val="01834EB5"/>
    <w:rsid w:val="01C13E7F"/>
    <w:rsid w:val="0243F716"/>
    <w:rsid w:val="0253EFE6"/>
    <w:rsid w:val="026FBD5D"/>
    <w:rsid w:val="029DBDCD"/>
    <w:rsid w:val="02BD59E6"/>
    <w:rsid w:val="02DD4239"/>
    <w:rsid w:val="03546100"/>
    <w:rsid w:val="035C7296"/>
    <w:rsid w:val="03970344"/>
    <w:rsid w:val="040CC942"/>
    <w:rsid w:val="042A808C"/>
    <w:rsid w:val="04E03102"/>
    <w:rsid w:val="05328552"/>
    <w:rsid w:val="0633D867"/>
    <w:rsid w:val="069F3185"/>
    <w:rsid w:val="06C0D57C"/>
    <w:rsid w:val="06C0FE33"/>
    <w:rsid w:val="070EFE5A"/>
    <w:rsid w:val="0829D473"/>
    <w:rsid w:val="0871E87F"/>
    <w:rsid w:val="08B4269A"/>
    <w:rsid w:val="08F21E6B"/>
    <w:rsid w:val="099ABF3F"/>
    <w:rsid w:val="0A1578CC"/>
    <w:rsid w:val="0ABCD80E"/>
    <w:rsid w:val="0B04F1A8"/>
    <w:rsid w:val="0B6CBAC6"/>
    <w:rsid w:val="0B981CBE"/>
    <w:rsid w:val="0B9D395A"/>
    <w:rsid w:val="0BCFE5F4"/>
    <w:rsid w:val="0C18535A"/>
    <w:rsid w:val="0C2C7E8B"/>
    <w:rsid w:val="0C3A2AE6"/>
    <w:rsid w:val="0C42DEB0"/>
    <w:rsid w:val="0CA33BFE"/>
    <w:rsid w:val="0CF0086C"/>
    <w:rsid w:val="0D8FF55E"/>
    <w:rsid w:val="0DA241D1"/>
    <w:rsid w:val="0DB8C054"/>
    <w:rsid w:val="0E6413DC"/>
    <w:rsid w:val="0EF8853F"/>
    <w:rsid w:val="0F2877CF"/>
    <w:rsid w:val="0F60F1D7"/>
    <w:rsid w:val="0F666D7B"/>
    <w:rsid w:val="0F8E679C"/>
    <w:rsid w:val="101C23F2"/>
    <w:rsid w:val="109F8528"/>
    <w:rsid w:val="10B93D92"/>
    <w:rsid w:val="11E6118E"/>
    <w:rsid w:val="11FCBC06"/>
    <w:rsid w:val="1210DDF9"/>
    <w:rsid w:val="126C0E0A"/>
    <w:rsid w:val="126E09CA"/>
    <w:rsid w:val="13623DA7"/>
    <w:rsid w:val="13689CCC"/>
    <w:rsid w:val="137B006C"/>
    <w:rsid w:val="1393E391"/>
    <w:rsid w:val="13A83CC5"/>
    <w:rsid w:val="13ACF1E2"/>
    <w:rsid w:val="144F0FE0"/>
    <w:rsid w:val="1462CE96"/>
    <w:rsid w:val="152D2F32"/>
    <w:rsid w:val="1604CF2C"/>
    <w:rsid w:val="16A48EDC"/>
    <w:rsid w:val="16B4EC31"/>
    <w:rsid w:val="177D1B0B"/>
    <w:rsid w:val="17F6E4EC"/>
    <w:rsid w:val="1808F8D8"/>
    <w:rsid w:val="184EFC16"/>
    <w:rsid w:val="185B9671"/>
    <w:rsid w:val="18835936"/>
    <w:rsid w:val="18A99219"/>
    <w:rsid w:val="18EF3814"/>
    <w:rsid w:val="18FB30ED"/>
    <w:rsid w:val="191D95FF"/>
    <w:rsid w:val="194C11F5"/>
    <w:rsid w:val="196351DA"/>
    <w:rsid w:val="19AFD0E1"/>
    <w:rsid w:val="19B80298"/>
    <w:rsid w:val="1A905B8E"/>
    <w:rsid w:val="1A9E7035"/>
    <w:rsid w:val="1B4F7087"/>
    <w:rsid w:val="1C02CFC5"/>
    <w:rsid w:val="1C1405CD"/>
    <w:rsid w:val="1C4140D7"/>
    <w:rsid w:val="1C5313A6"/>
    <w:rsid w:val="1C68E776"/>
    <w:rsid w:val="1C790407"/>
    <w:rsid w:val="1CADC25E"/>
    <w:rsid w:val="1D41304F"/>
    <w:rsid w:val="1DD77430"/>
    <w:rsid w:val="1DF4C116"/>
    <w:rsid w:val="1E053142"/>
    <w:rsid w:val="1ED4F284"/>
    <w:rsid w:val="1F726B6A"/>
    <w:rsid w:val="20344395"/>
    <w:rsid w:val="2069C1E6"/>
    <w:rsid w:val="20B85B2C"/>
    <w:rsid w:val="21897CED"/>
    <w:rsid w:val="21F36404"/>
    <w:rsid w:val="21FCDF1C"/>
    <w:rsid w:val="21FCFF4D"/>
    <w:rsid w:val="2205D7C5"/>
    <w:rsid w:val="22C2DEEE"/>
    <w:rsid w:val="231DDA18"/>
    <w:rsid w:val="23D46E3A"/>
    <w:rsid w:val="23F73B62"/>
    <w:rsid w:val="241DAF9D"/>
    <w:rsid w:val="2424D975"/>
    <w:rsid w:val="2459B0B9"/>
    <w:rsid w:val="24A9E85E"/>
    <w:rsid w:val="2573CCEC"/>
    <w:rsid w:val="262C4EB9"/>
    <w:rsid w:val="2705F29E"/>
    <w:rsid w:val="27B38C23"/>
    <w:rsid w:val="27C1D1BE"/>
    <w:rsid w:val="27C282D8"/>
    <w:rsid w:val="2899A920"/>
    <w:rsid w:val="28AD1F18"/>
    <w:rsid w:val="28EB88A7"/>
    <w:rsid w:val="29480180"/>
    <w:rsid w:val="2A21569B"/>
    <w:rsid w:val="2A21D424"/>
    <w:rsid w:val="2AD55D91"/>
    <w:rsid w:val="2B351A57"/>
    <w:rsid w:val="2B5E899F"/>
    <w:rsid w:val="2B661335"/>
    <w:rsid w:val="2BCCEF8E"/>
    <w:rsid w:val="2C88362F"/>
    <w:rsid w:val="2D5AC4A5"/>
    <w:rsid w:val="2D6F9EAD"/>
    <w:rsid w:val="2DD75A72"/>
    <w:rsid w:val="2E0CD367"/>
    <w:rsid w:val="2E2BCF83"/>
    <w:rsid w:val="2E530685"/>
    <w:rsid w:val="2E5548B5"/>
    <w:rsid w:val="2E7536BB"/>
    <w:rsid w:val="2EC94547"/>
    <w:rsid w:val="2F27A4CC"/>
    <w:rsid w:val="2F31F6B1"/>
    <w:rsid w:val="2F4E85D7"/>
    <w:rsid w:val="300CEF18"/>
    <w:rsid w:val="30596628"/>
    <w:rsid w:val="306324DE"/>
    <w:rsid w:val="307FCC9F"/>
    <w:rsid w:val="309673A3"/>
    <w:rsid w:val="31212130"/>
    <w:rsid w:val="31F29F39"/>
    <w:rsid w:val="328A4F74"/>
    <w:rsid w:val="32B211D4"/>
    <w:rsid w:val="32E2FA5C"/>
    <w:rsid w:val="32EF2B97"/>
    <w:rsid w:val="331A218D"/>
    <w:rsid w:val="3374C1DB"/>
    <w:rsid w:val="3445F12E"/>
    <w:rsid w:val="34DDB705"/>
    <w:rsid w:val="3562B017"/>
    <w:rsid w:val="360A587A"/>
    <w:rsid w:val="364AB30F"/>
    <w:rsid w:val="36784A23"/>
    <w:rsid w:val="367D4819"/>
    <w:rsid w:val="36C5C1F4"/>
    <w:rsid w:val="3755A283"/>
    <w:rsid w:val="37CD505F"/>
    <w:rsid w:val="385AADDA"/>
    <w:rsid w:val="38D39770"/>
    <w:rsid w:val="39694D23"/>
    <w:rsid w:val="39946200"/>
    <w:rsid w:val="39E92A4C"/>
    <w:rsid w:val="39ECCB04"/>
    <w:rsid w:val="39F3285D"/>
    <w:rsid w:val="39F96DCA"/>
    <w:rsid w:val="3A85B21B"/>
    <w:rsid w:val="3AC0535C"/>
    <w:rsid w:val="3AC18EE8"/>
    <w:rsid w:val="3AC6F443"/>
    <w:rsid w:val="3B531A65"/>
    <w:rsid w:val="3B5BC3B0"/>
    <w:rsid w:val="3B7BD279"/>
    <w:rsid w:val="3BF7F026"/>
    <w:rsid w:val="3BFE88BC"/>
    <w:rsid w:val="3C28F8F5"/>
    <w:rsid w:val="3CE39E91"/>
    <w:rsid w:val="3D651239"/>
    <w:rsid w:val="3D7F698B"/>
    <w:rsid w:val="3DB469A2"/>
    <w:rsid w:val="3DC1604D"/>
    <w:rsid w:val="3E71549E"/>
    <w:rsid w:val="3F2FF9EC"/>
    <w:rsid w:val="3F6D74C0"/>
    <w:rsid w:val="3FDD684A"/>
    <w:rsid w:val="3FEBBFAB"/>
    <w:rsid w:val="400393C9"/>
    <w:rsid w:val="400DF12D"/>
    <w:rsid w:val="40315332"/>
    <w:rsid w:val="40424FAF"/>
    <w:rsid w:val="405BDEDD"/>
    <w:rsid w:val="40DDD46A"/>
    <w:rsid w:val="40F174D5"/>
    <w:rsid w:val="425DE382"/>
    <w:rsid w:val="42758279"/>
    <w:rsid w:val="42C9AC10"/>
    <w:rsid w:val="430C0615"/>
    <w:rsid w:val="433219D0"/>
    <w:rsid w:val="435C4630"/>
    <w:rsid w:val="4395A2C9"/>
    <w:rsid w:val="43B653F7"/>
    <w:rsid w:val="4404E600"/>
    <w:rsid w:val="4458EE37"/>
    <w:rsid w:val="447D0CC5"/>
    <w:rsid w:val="4489CE40"/>
    <w:rsid w:val="44D28BF3"/>
    <w:rsid w:val="44D5846C"/>
    <w:rsid w:val="45948CC5"/>
    <w:rsid w:val="45C417CB"/>
    <w:rsid w:val="4601DABE"/>
    <w:rsid w:val="461110E4"/>
    <w:rsid w:val="46360D1F"/>
    <w:rsid w:val="46E58B33"/>
    <w:rsid w:val="470FDD2E"/>
    <w:rsid w:val="474D5F00"/>
    <w:rsid w:val="47FC6995"/>
    <w:rsid w:val="48427AF9"/>
    <w:rsid w:val="491FE837"/>
    <w:rsid w:val="495C3267"/>
    <w:rsid w:val="49BB6816"/>
    <w:rsid w:val="49C1F1D6"/>
    <w:rsid w:val="4A087FFE"/>
    <w:rsid w:val="4A66D177"/>
    <w:rsid w:val="4A94C103"/>
    <w:rsid w:val="4B5C68CD"/>
    <w:rsid w:val="4BA25667"/>
    <w:rsid w:val="4C966B35"/>
    <w:rsid w:val="4CA71D45"/>
    <w:rsid w:val="4CDE985E"/>
    <w:rsid w:val="4D18A387"/>
    <w:rsid w:val="4DCBC905"/>
    <w:rsid w:val="4DF7CDBC"/>
    <w:rsid w:val="4E01060A"/>
    <w:rsid w:val="4E7B77E5"/>
    <w:rsid w:val="4E8FF4E6"/>
    <w:rsid w:val="4EE1CEAE"/>
    <w:rsid w:val="4EF17699"/>
    <w:rsid w:val="4F0AFA01"/>
    <w:rsid w:val="4F176112"/>
    <w:rsid w:val="4F193660"/>
    <w:rsid w:val="4F369285"/>
    <w:rsid w:val="4FA8F0AE"/>
    <w:rsid w:val="50ABBA55"/>
    <w:rsid w:val="50ADC83E"/>
    <w:rsid w:val="50B79F20"/>
    <w:rsid w:val="5183B4E3"/>
    <w:rsid w:val="51B5814F"/>
    <w:rsid w:val="530EAFA9"/>
    <w:rsid w:val="53849388"/>
    <w:rsid w:val="53C70D3E"/>
    <w:rsid w:val="53CF6347"/>
    <w:rsid w:val="53DC0AFA"/>
    <w:rsid w:val="53DC16E8"/>
    <w:rsid w:val="543CB332"/>
    <w:rsid w:val="546D3FA3"/>
    <w:rsid w:val="54AE9E47"/>
    <w:rsid w:val="54C6AE06"/>
    <w:rsid w:val="54DA4836"/>
    <w:rsid w:val="551BE9C7"/>
    <w:rsid w:val="558BBB07"/>
    <w:rsid w:val="558ED496"/>
    <w:rsid w:val="55C5FAD4"/>
    <w:rsid w:val="55D16111"/>
    <w:rsid w:val="56056AF9"/>
    <w:rsid w:val="5665C6C2"/>
    <w:rsid w:val="56CD59D0"/>
    <w:rsid w:val="56D166C4"/>
    <w:rsid w:val="57213653"/>
    <w:rsid w:val="582EBFA4"/>
    <w:rsid w:val="58466DEF"/>
    <w:rsid w:val="589B44E3"/>
    <w:rsid w:val="58D7D85F"/>
    <w:rsid w:val="58F4D310"/>
    <w:rsid w:val="5A44BB1A"/>
    <w:rsid w:val="5A5EA933"/>
    <w:rsid w:val="5AC4AEC4"/>
    <w:rsid w:val="5B5F4685"/>
    <w:rsid w:val="5C2CA184"/>
    <w:rsid w:val="5C5944B6"/>
    <w:rsid w:val="5C5E337C"/>
    <w:rsid w:val="5CC86CFE"/>
    <w:rsid w:val="5E342B39"/>
    <w:rsid w:val="5E6F645F"/>
    <w:rsid w:val="5F26A4EF"/>
    <w:rsid w:val="5F3E9B14"/>
    <w:rsid w:val="5F89FDA2"/>
    <w:rsid w:val="5FB2D9FB"/>
    <w:rsid w:val="5FBBB548"/>
    <w:rsid w:val="5FC7F040"/>
    <w:rsid w:val="5FEA121F"/>
    <w:rsid w:val="60DD7F0E"/>
    <w:rsid w:val="60EB0CE6"/>
    <w:rsid w:val="60F27753"/>
    <w:rsid w:val="60F4E58C"/>
    <w:rsid w:val="60FC0D4C"/>
    <w:rsid w:val="60FDF28F"/>
    <w:rsid w:val="610FF418"/>
    <w:rsid w:val="611F6CA2"/>
    <w:rsid w:val="6172E3CC"/>
    <w:rsid w:val="628319B5"/>
    <w:rsid w:val="62B6A1D1"/>
    <w:rsid w:val="62EB77F5"/>
    <w:rsid w:val="6333AE54"/>
    <w:rsid w:val="6365F2A4"/>
    <w:rsid w:val="63B8A04A"/>
    <w:rsid w:val="645A637F"/>
    <w:rsid w:val="646C9CAE"/>
    <w:rsid w:val="64DF4802"/>
    <w:rsid w:val="64F652B2"/>
    <w:rsid w:val="6524E1D8"/>
    <w:rsid w:val="656793A8"/>
    <w:rsid w:val="6568F489"/>
    <w:rsid w:val="65702227"/>
    <w:rsid w:val="666AABDD"/>
    <w:rsid w:val="6670D3A0"/>
    <w:rsid w:val="66B6A97B"/>
    <w:rsid w:val="66DBF037"/>
    <w:rsid w:val="67010054"/>
    <w:rsid w:val="675C334E"/>
    <w:rsid w:val="677ACDF0"/>
    <w:rsid w:val="67989A3D"/>
    <w:rsid w:val="679A8974"/>
    <w:rsid w:val="6865EC43"/>
    <w:rsid w:val="68850232"/>
    <w:rsid w:val="6931016A"/>
    <w:rsid w:val="6932CA3D"/>
    <w:rsid w:val="69B36C2E"/>
    <w:rsid w:val="6A347C96"/>
    <w:rsid w:val="6A474534"/>
    <w:rsid w:val="6AE29153"/>
    <w:rsid w:val="6B0FA4E1"/>
    <w:rsid w:val="6C74D88F"/>
    <w:rsid w:val="6CB8628F"/>
    <w:rsid w:val="6CE6C1C8"/>
    <w:rsid w:val="6CF53188"/>
    <w:rsid w:val="6D34B108"/>
    <w:rsid w:val="6DA0FE70"/>
    <w:rsid w:val="6DD5A11E"/>
    <w:rsid w:val="6DE24014"/>
    <w:rsid w:val="6E36A224"/>
    <w:rsid w:val="6E9550D2"/>
    <w:rsid w:val="6EDCB87C"/>
    <w:rsid w:val="6F5EE16E"/>
    <w:rsid w:val="6F9E908E"/>
    <w:rsid w:val="6FF1EF8A"/>
    <w:rsid w:val="700A28EF"/>
    <w:rsid w:val="703C1379"/>
    <w:rsid w:val="70B10DA9"/>
    <w:rsid w:val="7105CCAB"/>
    <w:rsid w:val="712EDF54"/>
    <w:rsid w:val="71989213"/>
    <w:rsid w:val="71AA89C3"/>
    <w:rsid w:val="72236697"/>
    <w:rsid w:val="726C38D8"/>
    <w:rsid w:val="729E9E19"/>
    <w:rsid w:val="731462EC"/>
    <w:rsid w:val="733512D4"/>
    <w:rsid w:val="73C3F0B3"/>
    <w:rsid w:val="7443F5AB"/>
    <w:rsid w:val="74A60DA2"/>
    <w:rsid w:val="750C342D"/>
    <w:rsid w:val="753CE2AD"/>
    <w:rsid w:val="75A6B3D3"/>
    <w:rsid w:val="75C8FFA8"/>
    <w:rsid w:val="7621D2FB"/>
    <w:rsid w:val="76574867"/>
    <w:rsid w:val="769139E4"/>
    <w:rsid w:val="76999062"/>
    <w:rsid w:val="76D129A8"/>
    <w:rsid w:val="7739984D"/>
    <w:rsid w:val="777CC5BE"/>
    <w:rsid w:val="77B5F349"/>
    <w:rsid w:val="77C56667"/>
    <w:rsid w:val="77E9DA44"/>
    <w:rsid w:val="77FCE0BE"/>
    <w:rsid w:val="78A4BF85"/>
    <w:rsid w:val="78BE6F1C"/>
    <w:rsid w:val="7967FBB7"/>
    <w:rsid w:val="7A0CD81A"/>
    <w:rsid w:val="7A154B0B"/>
    <w:rsid w:val="7AA8E08A"/>
    <w:rsid w:val="7AAD71DC"/>
    <w:rsid w:val="7B5F2316"/>
    <w:rsid w:val="7B9A48E8"/>
    <w:rsid w:val="7BAAE456"/>
    <w:rsid w:val="7BD51EEE"/>
    <w:rsid w:val="7CE94F69"/>
    <w:rsid w:val="7D452548"/>
    <w:rsid w:val="7D559B49"/>
    <w:rsid w:val="7D66BF94"/>
    <w:rsid w:val="7D73B1B3"/>
    <w:rsid w:val="7D82008E"/>
    <w:rsid w:val="7D8AC131"/>
    <w:rsid w:val="7E7E3739"/>
    <w:rsid w:val="7FB2765E"/>
    <w:rsid w:val="7FC58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225C9"/>
  <w15:chartTrackingRefBased/>
  <w15:docId w15:val="{6781183E-2359-446C-8284-5234170280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885023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885023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885023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885023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8850232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8850232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8850232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8850232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8850232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8850232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885023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8850232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8850232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8850232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2024-12-11T18:38:04.4578991Z</dcterms:created>
  <dcterms:modified xsi:type="dcterms:W3CDTF">2025-01-09T19:00:18.9594831Z</dcterms:modified>
  <dc:creator>Harlee Campbell (2411343)</dc:creator>
  <lastModifiedBy>Harlee Campbell (2411343)</lastModifiedBy>
</coreProperties>
</file>