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3229"/>
        <w:gridCol w:w="20631"/>
        <w:gridCol w:w="1681"/>
        <w:gridCol w:w="2104"/>
      </w:tblGrid>
      <w:tr w:rsidR="006067BA" w14:paraId="2CC2B6A7" w14:textId="78F97877" w:rsidTr="00EC65A1">
        <w:tc>
          <w:tcPr>
            <w:tcW w:w="22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EC65A1">
        <w:tc>
          <w:tcPr>
            <w:tcW w:w="2205" w:type="dxa"/>
          </w:tcPr>
          <w:p w14:paraId="0767DDDD" w14:textId="77777777" w:rsidR="002F768D" w:rsidRPr="002F768D" w:rsidRDefault="002F768D" w:rsidP="002F768D">
            <w:pPr>
              <w:rPr>
                <w:sz w:val="28"/>
                <w:szCs w:val="28"/>
              </w:rPr>
            </w:pPr>
            <w:r w:rsidRPr="002F768D">
              <w:rPr>
                <w:sz w:val="28"/>
                <w:szCs w:val="28"/>
              </w:rPr>
              <w:t>Machtley, Ronald K</w:t>
            </w:r>
          </w:p>
          <w:p w14:paraId="36B72C12" w14:textId="77777777" w:rsidR="002F768D" w:rsidRPr="002F768D" w:rsidRDefault="002F768D" w:rsidP="002F768D">
            <w:pPr>
              <w:rPr>
                <w:sz w:val="28"/>
                <w:szCs w:val="28"/>
              </w:rPr>
            </w:pPr>
            <w:r w:rsidRPr="002F768D">
              <w:rPr>
                <w:sz w:val="28"/>
                <w:szCs w:val="28"/>
              </w:rPr>
              <w:t>Professional Media Group LLC; University business, 2018-02, Vol.21 (2), p.52</w:t>
            </w:r>
          </w:p>
          <w:p w14:paraId="289B6002" w14:textId="212A1BEC" w:rsidR="00152AA0" w:rsidRDefault="002F768D" w:rsidP="00C61465">
            <w:pPr>
              <w:rPr>
                <w:sz w:val="28"/>
                <w:szCs w:val="28"/>
              </w:rPr>
            </w:pPr>
            <w:r>
              <w:rPr>
                <w:sz w:val="28"/>
                <w:szCs w:val="28"/>
              </w:rPr>
              <w:t>Magasize artical</w:t>
            </w:r>
          </w:p>
        </w:tc>
        <w:tc>
          <w:tcPr>
            <w:tcW w:w="7860" w:type="dxa"/>
          </w:tcPr>
          <w:p w14:paraId="53B34447" w14:textId="77777777" w:rsidR="006067BA" w:rsidRPr="00FA59DD" w:rsidRDefault="006067BA" w:rsidP="000A1AD2">
            <w:pPr>
              <w:jc w:val="center"/>
              <w:rPr>
                <w:sz w:val="16"/>
                <w:szCs w:val="16"/>
              </w:rPr>
            </w:pPr>
          </w:p>
          <w:p w14:paraId="3E776B45" w14:textId="1F79DFF3" w:rsidR="00D5429C" w:rsidRDefault="00F44E95" w:rsidP="000A1AD2">
            <w:pPr>
              <w:jc w:val="center"/>
              <w:rPr>
                <w:sz w:val="28"/>
                <w:szCs w:val="28"/>
              </w:rPr>
            </w:pPr>
            <w:r w:rsidRPr="00F44E95">
              <w:rPr>
                <w:sz w:val="28"/>
                <w:szCs w:val="28"/>
              </w:rPr>
              <w:t>https://librarysearch.uwtsd.ac.uk/discovery/fulldisplay?docid=cdi_gale_infotracacademiconefile_A526367863&amp;context=PC&amp;vid=44WHELF_UWTSD:44WHELF_UWTSD_V</w:t>
            </w:r>
          </w:p>
          <w:p w14:paraId="6F895CEC" w14:textId="77777777" w:rsidR="00D5429C" w:rsidRDefault="00D5429C" w:rsidP="000A1AD2">
            <w:pPr>
              <w:jc w:val="center"/>
              <w:rPr>
                <w:sz w:val="28"/>
                <w:szCs w:val="28"/>
              </w:rPr>
            </w:pPr>
          </w:p>
          <w:p w14:paraId="6BBEEEA9" w14:textId="77777777" w:rsidR="00D5429C" w:rsidRDefault="00D5429C" w:rsidP="000A1AD2">
            <w:pPr>
              <w:jc w:val="center"/>
              <w:rPr>
                <w:sz w:val="28"/>
                <w:szCs w:val="28"/>
              </w:rPr>
            </w:pPr>
          </w:p>
        </w:tc>
        <w:tc>
          <w:tcPr>
            <w:tcW w:w="2857" w:type="dxa"/>
          </w:tcPr>
          <w:p w14:paraId="1CA3685F" w14:textId="77777777" w:rsidR="00522FCB" w:rsidRDefault="00522FCB" w:rsidP="000A1AD2">
            <w:pPr>
              <w:jc w:val="center"/>
              <w:rPr>
                <w:sz w:val="28"/>
                <w:szCs w:val="28"/>
              </w:rPr>
            </w:pPr>
            <w:r>
              <w:rPr>
                <w:sz w:val="28"/>
                <w:szCs w:val="28"/>
              </w:rPr>
              <w:t>LIBRAY</w:t>
            </w:r>
          </w:p>
          <w:p w14:paraId="16D6C39B" w14:textId="60E9E635" w:rsidR="00E91CAA" w:rsidRDefault="00C80CB0" w:rsidP="000A1AD2">
            <w:pPr>
              <w:jc w:val="center"/>
              <w:rPr>
                <w:sz w:val="28"/>
                <w:szCs w:val="28"/>
              </w:rPr>
            </w:pPr>
            <w:r>
              <w:rPr>
                <w:sz w:val="28"/>
                <w:szCs w:val="28"/>
              </w:rPr>
              <w:t>hwb</w:t>
            </w:r>
            <w:r w:rsidR="00E91CAA">
              <w:rPr>
                <w:sz w:val="28"/>
                <w:szCs w:val="28"/>
              </w:rPr>
              <w:t xml:space="preserve"> </w:t>
            </w:r>
          </w:p>
        </w:tc>
        <w:tc>
          <w:tcPr>
            <w:tcW w:w="2104" w:type="dxa"/>
          </w:tcPr>
          <w:p w14:paraId="1BC1B255" w14:textId="0FF979DB" w:rsidR="006067BA" w:rsidRDefault="00C80CB0" w:rsidP="000A1AD2">
            <w:pPr>
              <w:jc w:val="center"/>
              <w:rPr>
                <w:sz w:val="28"/>
                <w:szCs w:val="28"/>
              </w:rPr>
            </w:pPr>
            <w:r>
              <w:rPr>
                <w:sz w:val="28"/>
                <w:szCs w:val="28"/>
              </w:rPr>
              <w:t>Modern workplace</w:t>
            </w:r>
          </w:p>
        </w:tc>
      </w:tr>
      <w:tr w:rsidR="006067BA" w14:paraId="03EAE282" w14:textId="70E325E4" w:rsidTr="00EC65A1">
        <w:trPr>
          <w:trHeight w:val="85"/>
        </w:trPr>
        <w:tc>
          <w:tcPr>
            <w:tcW w:w="2205" w:type="dxa"/>
          </w:tcPr>
          <w:p w14:paraId="21584CEE" w14:textId="77777777" w:rsidR="006067BA" w:rsidRDefault="001C73FA" w:rsidP="006067BA">
            <w:pPr>
              <w:rPr>
                <w:sz w:val="28"/>
                <w:szCs w:val="28"/>
              </w:rPr>
            </w:pPr>
            <w:r>
              <w:rPr>
                <w:sz w:val="28"/>
                <w:szCs w:val="28"/>
              </w:rPr>
              <w:t>REPORT</w:t>
            </w:r>
          </w:p>
          <w:p w14:paraId="4777939F" w14:textId="59768D27" w:rsidR="001C73FA" w:rsidRDefault="001C73FA" w:rsidP="006067BA">
            <w:pPr>
              <w:rPr>
                <w:sz w:val="28"/>
                <w:szCs w:val="28"/>
              </w:rPr>
            </w:pPr>
            <w:r w:rsidRPr="001C73FA">
              <w:rPr>
                <w:sz w:val="28"/>
                <w:szCs w:val="28"/>
              </w:rPr>
              <w:t>Wilton, Nick. Journal of education and work. 2008.</w:t>
            </w:r>
          </w:p>
        </w:tc>
        <w:tc>
          <w:tcPr>
            <w:tcW w:w="7860" w:type="dxa"/>
          </w:tcPr>
          <w:p w14:paraId="4952EE23" w14:textId="77777777" w:rsidR="006067BA" w:rsidRDefault="006067BA" w:rsidP="000A1AD2">
            <w:pPr>
              <w:jc w:val="center"/>
              <w:rPr>
                <w:sz w:val="28"/>
                <w:szCs w:val="28"/>
              </w:rPr>
            </w:pPr>
          </w:p>
          <w:p w14:paraId="00BB30DF" w14:textId="2BE1F0B1" w:rsidR="00D5429C" w:rsidRDefault="005A7E0E" w:rsidP="000A1AD2">
            <w:pPr>
              <w:jc w:val="center"/>
              <w:rPr>
                <w:sz w:val="28"/>
                <w:szCs w:val="28"/>
              </w:rPr>
            </w:pPr>
            <w:r>
              <w:rPr>
                <w:sz w:val="28"/>
                <w:szCs w:val="28"/>
              </w:rPr>
              <w:t>W</w:t>
            </w:r>
            <w:r w:rsidR="001F09FD">
              <w:rPr>
                <w:sz w:val="28"/>
                <w:szCs w:val="28"/>
              </w:rPr>
              <w:t>ilton and Nick (2008</w:t>
            </w:r>
            <w:r w:rsidR="00452D7B">
              <w:rPr>
                <w:sz w:val="28"/>
                <w:szCs w:val="28"/>
              </w:rPr>
              <w:t>)</w:t>
            </w:r>
          </w:p>
          <w:p w14:paraId="205887BB" w14:textId="0591E4D6" w:rsidR="00452D7B" w:rsidRDefault="00452D7B" w:rsidP="000A1AD2">
            <w:pPr>
              <w:jc w:val="center"/>
              <w:rPr>
                <w:sz w:val="28"/>
                <w:szCs w:val="28"/>
              </w:rPr>
            </w:pPr>
            <w:r>
              <w:rPr>
                <w:sz w:val="28"/>
                <w:szCs w:val="28"/>
              </w:rPr>
              <w:t>Business graduates</w:t>
            </w:r>
          </w:p>
          <w:p w14:paraId="0BB9E9BE" w14:textId="58FB78FB" w:rsidR="00395D68" w:rsidRDefault="00565E77" w:rsidP="000A1AD2">
            <w:pPr>
              <w:jc w:val="center"/>
              <w:rPr>
                <w:sz w:val="28"/>
                <w:szCs w:val="28"/>
              </w:rPr>
            </w:pPr>
            <w:hyperlink r:id="rId7" w:history="1">
              <w:r w:rsidRPr="00A81A04">
                <w:rPr>
                  <w:rStyle w:val="Hyperlink"/>
                  <w:sz w:val="28"/>
                  <w:szCs w:val="28"/>
                </w:rPr>
                <w:t>www.WILTO</w:t>
              </w:r>
            </w:hyperlink>
            <w:r>
              <w:rPr>
                <w:sz w:val="28"/>
                <w:szCs w:val="28"/>
              </w:rPr>
              <w:t xml:space="preserve"> AND NICK</w:t>
            </w:r>
          </w:p>
          <w:p w14:paraId="67449406" w14:textId="77777777" w:rsidR="00D5429C" w:rsidRDefault="00D5429C" w:rsidP="000A1AD2">
            <w:pPr>
              <w:jc w:val="center"/>
              <w:rPr>
                <w:sz w:val="28"/>
                <w:szCs w:val="28"/>
              </w:rPr>
            </w:pPr>
          </w:p>
          <w:p w14:paraId="51670D42" w14:textId="77777777" w:rsidR="00D5429C" w:rsidRDefault="00D5429C" w:rsidP="000A1AD2">
            <w:pPr>
              <w:jc w:val="center"/>
              <w:rPr>
                <w:sz w:val="28"/>
                <w:szCs w:val="28"/>
              </w:rPr>
            </w:pPr>
          </w:p>
        </w:tc>
        <w:tc>
          <w:tcPr>
            <w:tcW w:w="2857" w:type="dxa"/>
          </w:tcPr>
          <w:p w14:paraId="7974764A" w14:textId="71DC87B9" w:rsidR="006067BA" w:rsidRDefault="005A7E0E" w:rsidP="000A1AD2">
            <w:pPr>
              <w:jc w:val="center"/>
              <w:rPr>
                <w:sz w:val="28"/>
                <w:szCs w:val="28"/>
              </w:rPr>
            </w:pPr>
            <w:r>
              <w:rPr>
                <w:sz w:val="28"/>
                <w:szCs w:val="28"/>
              </w:rPr>
              <w:t>I</w:t>
            </w:r>
          </w:p>
        </w:tc>
        <w:tc>
          <w:tcPr>
            <w:tcW w:w="2104" w:type="dxa"/>
          </w:tcPr>
          <w:p w14:paraId="553192D0" w14:textId="77777777" w:rsidR="006067BA" w:rsidRDefault="006067BA" w:rsidP="000A1AD2">
            <w:pPr>
              <w:jc w:val="center"/>
              <w:rPr>
                <w:sz w:val="28"/>
                <w:szCs w:val="28"/>
              </w:rPr>
            </w:pPr>
          </w:p>
        </w:tc>
      </w:tr>
      <w:tr w:rsidR="006067BA" w14:paraId="30FDEC5A" w14:textId="69DA207C" w:rsidTr="00EC65A1">
        <w:tc>
          <w:tcPr>
            <w:tcW w:w="2205" w:type="dxa"/>
          </w:tcPr>
          <w:p w14:paraId="49F6477E" w14:textId="77777777" w:rsidR="006067BA" w:rsidRDefault="00307886" w:rsidP="006067BA">
            <w:pPr>
              <w:rPr>
                <w:sz w:val="28"/>
                <w:szCs w:val="28"/>
              </w:rPr>
            </w:pPr>
            <w:r>
              <w:rPr>
                <w:sz w:val="28"/>
                <w:szCs w:val="28"/>
              </w:rPr>
              <w:lastRenderedPageBreak/>
              <w:t>Web site</w:t>
            </w:r>
          </w:p>
          <w:p w14:paraId="65003ECF" w14:textId="2E4BE3AF" w:rsidR="00395D68" w:rsidRDefault="00395D68" w:rsidP="006067BA">
            <w:pPr>
              <w:rPr>
                <w:sz w:val="28"/>
                <w:szCs w:val="28"/>
              </w:rPr>
            </w:pPr>
          </w:p>
        </w:tc>
        <w:tc>
          <w:tcPr>
            <w:tcW w:w="7860" w:type="dxa"/>
          </w:tcPr>
          <w:p w14:paraId="1DBADD98" w14:textId="77777777" w:rsidR="006067BA" w:rsidRDefault="006067BA" w:rsidP="000A1AD2">
            <w:pPr>
              <w:jc w:val="center"/>
              <w:rPr>
                <w:sz w:val="28"/>
                <w:szCs w:val="28"/>
              </w:rPr>
            </w:pPr>
          </w:p>
          <w:p w14:paraId="6B7A5029" w14:textId="77777777" w:rsidR="00D5429C" w:rsidRDefault="00D5429C" w:rsidP="000A1AD2">
            <w:pPr>
              <w:jc w:val="center"/>
              <w:rPr>
                <w:sz w:val="28"/>
                <w:szCs w:val="28"/>
              </w:rPr>
            </w:pPr>
          </w:p>
          <w:p w14:paraId="26D5A644" w14:textId="2EC9A232" w:rsidR="00D5429C" w:rsidRDefault="008074C5" w:rsidP="000A1AD2">
            <w:pPr>
              <w:jc w:val="center"/>
              <w:rPr>
                <w:sz w:val="28"/>
                <w:szCs w:val="28"/>
              </w:rPr>
            </w:pPr>
            <w:r w:rsidRPr="008074C5">
              <w:rPr>
                <w:sz w:val="28"/>
                <w:szCs w:val="28"/>
              </w:rPr>
              <w:t>Wilton, Nick. Journal of education and work. 2008.</w:t>
            </w:r>
          </w:p>
          <w:p w14:paraId="55768422" w14:textId="77777777" w:rsidR="00D5429C" w:rsidRDefault="00D5429C" w:rsidP="000A1AD2">
            <w:pPr>
              <w:jc w:val="center"/>
              <w:rPr>
                <w:sz w:val="28"/>
                <w:szCs w:val="28"/>
              </w:rPr>
            </w:pPr>
          </w:p>
        </w:tc>
        <w:tc>
          <w:tcPr>
            <w:tcW w:w="2857" w:type="dxa"/>
          </w:tcPr>
          <w:p w14:paraId="3EB7ECA3" w14:textId="77777777" w:rsidR="006067BA" w:rsidRDefault="006067BA" w:rsidP="000A1AD2">
            <w:pPr>
              <w:jc w:val="center"/>
              <w:rPr>
                <w:sz w:val="28"/>
                <w:szCs w:val="28"/>
              </w:rPr>
            </w:pPr>
          </w:p>
        </w:tc>
        <w:tc>
          <w:tcPr>
            <w:tcW w:w="2104" w:type="dxa"/>
          </w:tcPr>
          <w:p w14:paraId="701D169A" w14:textId="77777777" w:rsidR="006067BA" w:rsidRDefault="006067BA" w:rsidP="000A1AD2">
            <w:pPr>
              <w:jc w:val="center"/>
              <w:rPr>
                <w:sz w:val="28"/>
                <w:szCs w:val="28"/>
              </w:rPr>
            </w:pPr>
          </w:p>
        </w:tc>
      </w:tr>
    </w:tbl>
    <w:p w14:paraId="3C88726A" w14:textId="77777777" w:rsidR="006067BA" w:rsidRDefault="006067BA" w:rsidP="00EC65A1">
      <w:pPr>
        <w:rPr>
          <w:b/>
          <w:bCs/>
          <w:sz w:val="28"/>
          <w:szCs w:val="28"/>
        </w:rPr>
      </w:pPr>
    </w:p>
    <w:p w14:paraId="0C4F8983" w14:textId="77777777" w:rsidR="006067BA" w:rsidRDefault="00B66FAF" w:rsidP="000A1AD2">
      <w:pPr>
        <w:jc w:val="center"/>
        <w:rPr>
          <w:b/>
          <w:bCs/>
          <w:sz w:val="28"/>
          <w:szCs w:val="28"/>
        </w:rPr>
      </w:pPr>
      <w:r w:rsidRPr="00B66FAF">
        <w:rPr>
          <w:b/>
          <w:bCs/>
          <w:sz w:val="28"/>
          <w:szCs w:val="28"/>
        </w:rPr>
        <w:t>earney, Nicole ; Funkhouser, Colleen ; Lichtenberg, Mike ; Missell, Bess ; Page, Roderic ; Richard, Joel ; Rielinger, Diane ; Lynch, Susan</w:t>
      </w:r>
    </w:p>
    <w:p w14:paraId="5E4B5598" w14:textId="77777777" w:rsidR="00B66FAF" w:rsidRDefault="00B66FAF" w:rsidP="000A1AD2">
      <w:pPr>
        <w:jc w:val="center"/>
        <w:rPr>
          <w:b/>
          <w:bCs/>
          <w:sz w:val="28"/>
          <w:szCs w:val="28"/>
        </w:rPr>
      </w:pPr>
    </w:p>
    <w:p w14:paraId="6C2FB0FF" w14:textId="77777777" w:rsidR="00B66FAF" w:rsidRDefault="00723786" w:rsidP="000A1AD2">
      <w:pPr>
        <w:jc w:val="center"/>
        <w:rPr>
          <w:b/>
          <w:bCs/>
          <w:sz w:val="28"/>
          <w:szCs w:val="28"/>
        </w:rPr>
      </w:pPr>
      <w:r>
        <w:rPr>
          <w:b/>
          <w:bCs/>
          <w:sz w:val="28"/>
          <w:szCs w:val="28"/>
        </w:rPr>
        <w:t>THE MISSING LINKON THE FOUNDATION OF BIO DIVERSITY</w:t>
      </w:r>
      <w:r w:rsidR="00B54EB7">
        <w:rPr>
          <w:b/>
          <w:bCs/>
          <w:sz w:val="28"/>
          <w:szCs w:val="28"/>
        </w:rPr>
        <w:t>.</w:t>
      </w:r>
    </w:p>
    <w:p w14:paraId="2FD56974" w14:textId="77777777" w:rsidR="00B54EB7" w:rsidRDefault="00B54EB7" w:rsidP="000A1AD2">
      <w:pPr>
        <w:jc w:val="center"/>
        <w:rPr>
          <w:b/>
          <w:bCs/>
          <w:sz w:val="28"/>
          <w:szCs w:val="28"/>
        </w:rPr>
      </w:pPr>
    </w:p>
    <w:p w14:paraId="599A1556" w14:textId="6A67D71F" w:rsidR="00B54EB7" w:rsidRDefault="00B54EB7" w:rsidP="000A1AD2">
      <w:pPr>
        <w:jc w:val="center"/>
        <w:rPr>
          <w:b/>
          <w:bCs/>
          <w:sz w:val="28"/>
          <w:szCs w:val="28"/>
        </w:rPr>
        <w:sectPr w:rsidR="00B54EB7" w:rsidSect="002C3316">
          <w:footerReference w:type="default" r:id="rId8"/>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r>
        <w:rPr>
          <w:b/>
          <w:bCs/>
          <w:sz w:val="28"/>
          <w:szCs w:val="28"/>
        </w:rPr>
        <w:t>WEB</w:t>
      </w: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41C1C6F0" w:rsidR="000A1AD2" w:rsidRPr="00D97159" w:rsidRDefault="00D46EE6" w:rsidP="000A1AD2">
      <w:pPr>
        <w:spacing w:line="360" w:lineRule="auto"/>
        <w:rPr>
          <w:rFonts w:asciiTheme="minorBidi" w:hAnsiTheme="minorBidi"/>
        </w:rPr>
      </w:pPr>
      <w:r w:rsidRPr="000A1AD2">
        <w:rPr>
          <w:noProof/>
        </w:rPr>
        <w:drawing>
          <wp:anchor distT="0" distB="0" distL="114300" distR="114300" simplePos="0" relativeHeight="251658240" behindDoc="1" locked="0" layoutInCell="1" allowOverlap="1" wp14:anchorId="30FEE69D" wp14:editId="41F9C7B8">
            <wp:simplePos x="0" y="0"/>
            <wp:positionH relativeFrom="margin">
              <wp:align>right</wp:align>
            </wp:positionH>
            <wp:positionV relativeFrom="paragraph">
              <wp:posOffset>943610</wp:posOffset>
            </wp:positionV>
            <wp:extent cx="5730240" cy="6456680"/>
            <wp:effectExtent l="0" t="0" r="3810" b="1270"/>
            <wp:wrapTight wrapText="bothSides">
              <wp:wrapPolygon edited="0">
                <wp:start x="0" y="0"/>
                <wp:lineTo x="0" y="21541"/>
                <wp:lineTo x="21543" y="21541"/>
                <wp:lineTo x="21543" y="0"/>
                <wp:lineTo x="0" y="0"/>
              </wp:wrapPolygon>
            </wp:wrapTight>
            <wp:docPr id="1166171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171829" name=""/>
                    <pic:cNvPicPr/>
                  </pic:nvPicPr>
                  <pic:blipFill>
                    <a:blip r:embed="rId9">
                      <a:extLst>
                        <a:ext uri="{28A0092B-C50C-407E-A947-70E740481C1C}">
                          <a14:useLocalDpi xmlns:a14="http://schemas.microsoft.com/office/drawing/2010/main" val="0"/>
                        </a:ext>
                      </a:extLst>
                    </a:blip>
                    <a:stretch>
                      <a:fillRect/>
                    </a:stretch>
                  </pic:blipFill>
                  <pic:spPr>
                    <a:xfrm>
                      <a:off x="0" y="0"/>
                      <a:ext cx="5730240" cy="6456680"/>
                    </a:xfrm>
                    <a:prstGeom prst="rect">
                      <a:avLst/>
                    </a:prstGeom>
                  </pic:spPr>
                </pic:pic>
              </a:graphicData>
            </a:graphic>
            <wp14:sizeRelV relativeFrom="margin">
              <wp14:pctHeight>0</wp14:pctHeight>
            </wp14:sizeRelV>
          </wp:anchor>
        </w:drawing>
      </w:r>
      <w:r w:rsidR="000A1AD2" w:rsidRPr="00D97159">
        <w:rPr>
          <w:rFonts w:asciiTheme="minorBidi" w:hAnsiTheme="minorBidi"/>
        </w:rPr>
        <w:t>Your colleague has forwarded you a source</w:t>
      </w:r>
      <w:r w:rsidR="006067BA">
        <w:rPr>
          <w:rFonts w:asciiTheme="minorBidi" w:hAnsiTheme="minorBidi"/>
        </w:rPr>
        <w:t xml:space="preserve"> from a peer reviewed journal</w:t>
      </w:r>
      <w:r w:rsidR="000A1AD2" w:rsidRPr="00D97159">
        <w:rPr>
          <w:rFonts w:asciiTheme="minorBidi" w:hAnsiTheme="minorBidi"/>
        </w:rPr>
        <w:t>, and they are not sure whether it is appropriate to use and has asked for your help. Your task is to evaluate the source by using the CRAAP Test to assess its appropriateness.</w:t>
      </w:r>
    </w:p>
    <w:p w14:paraId="7C389F68" w14:textId="21AB3FF8" w:rsidR="000A1AD2" w:rsidRDefault="000A1AD2" w:rsidP="000A1AD2"/>
    <w:p w14:paraId="1529A845" w14:textId="581713A7" w:rsidR="000A1AD2" w:rsidRDefault="00D46EE6" w:rsidP="00D46EE6">
      <w:hyperlink r:id="rId10" w:history="1">
        <w:r w:rsidRPr="0047575A">
          <w:rPr>
            <w:rStyle w:val="Hyperlink"/>
          </w:rPr>
          <w:t>https://www.tandfonline.com/doi/full/10.1080/14703297.2022.2049851</w:t>
        </w:r>
      </w:hyperlink>
      <w:r>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57C3C4A8" w14:textId="3CBBD55B" w:rsidR="000A1AD2" w:rsidRDefault="000A1AD2" w:rsidP="000A1AD2"/>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2D9968E9" w14:textId="4D1D3614" w:rsidR="000A1AD2" w:rsidRDefault="006F5F3E" w:rsidP="000A1AD2">
            <w:r>
              <w:t>AGE GROUP WHAT AUDIENCE WE ARE TARGETING</w:t>
            </w:r>
          </w:p>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646DB8F2" w14:textId="0FB4D11A" w:rsidR="000A1AD2" w:rsidRDefault="002F54A8" w:rsidP="000A1AD2">
            <w:r>
              <w:t xml:space="preserve">SOME ONE WITH CREEDIBILITY IE </w:t>
            </w:r>
            <w:r w:rsidR="006F5F3E">
              <w:t xml:space="preserve">DOCTOR OR NURSE </w:t>
            </w:r>
          </w:p>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7160BE65" w14:textId="77777777" w:rsidR="000A1AD2" w:rsidRDefault="000A1AD2" w:rsidP="000A1AD2"/>
        </w:tc>
      </w:tr>
      <w:tr w:rsidR="000A1AD2" w14:paraId="75948A7A" w14:textId="77777777" w:rsidTr="000A1AD2">
        <w:trPr>
          <w:trHeight w:val="2673"/>
        </w:trPr>
        <w:tc>
          <w:tcPr>
            <w:tcW w:w="4508" w:type="dxa"/>
          </w:tcPr>
          <w:p w14:paraId="5047DDA2" w14:textId="0A8B7E77" w:rsidR="000A1AD2" w:rsidRDefault="000A1AD2" w:rsidP="000A1AD2">
            <w:r w:rsidRPr="000A1AD2">
              <w:lastRenderedPageBreak/>
              <w:t>Purpose</w:t>
            </w:r>
          </w:p>
        </w:tc>
        <w:tc>
          <w:tcPr>
            <w:tcW w:w="4508" w:type="dxa"/>
          </w:tcPr>
          <w:p w14:paraId="700E7467" w14:textId="77777777" w:rsidR="000A1AD2" w:rsidRDefault="000A1AD2" w:rsidP="000A1AD2"/>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11818D51"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p>
    <w:p w14:paraId="2525C6DB" w14:textId="0A20AD7D" w:rsidR="76E1354D" w:rsidRDefault="76E1354D" w:rsidP="76E1354D">
      <w:pPr>
        <w:jc w:val="center"/>
        <w:rPr>
          <w:b/>
          <w:bCs/>
        </w:rPr>
      </w:pPr>
    </w:p>
    <w:p w14:paraId="2688898F" w14:textId="7B0ACBFB" w:rsidR="000A1AD2" w:rsidRPr="00770C4C" w:rsidRDefault="000A1AD2" w:rsidP="76E1354D">
      <w:pPr>
        <w:spacing w:line="360" w:lineRule="auto"/>
      </w:pPr>
      <w:r w:rsidRPr="76E1354D">
        <w:rPr>
          <w:rFonts w:asciiTheme="minorBidi" w:hAnsiTheme="minorBidi"/>
        </w:rPr>
        <w:t>.</w:t>
      </w:r>
      <w:r w:rsidR="79BC844E">
        <w:rPr>
          <w:noProof/>
        </w:rPr>
        <w:drawing>
          <wp:inline distT="0" distB="0" distL="0" distR="0" wp14:anchorId="44FC2CE8" wp14:editId="665C1404">
            <wp:extent cx="5334000" cy="7147655"/>
            <wp:effectExtent l="0" t="0" r="0" b="0"/>
            <wp:docPr id="1702211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688736" name=""/>
                    <pic:cNvPicPr/>
                  </pic:nvPicPr>
                  <pic:blipFill>
                    <a:blip r:embed="rId11">
                      <a:extLst>
                        <a:ext uri="{28A0092B-C50C-407E-A947-70E740481C1C}">
                          <a14:useLocalDpi xmlns:a14="http://schemas.microsoft.com/office/drawing/2010/main" val="0"/>
                        </a:ext>
                      </a:extLst>
                    </a:blip>
                    <a:stretch>
                      <a:fillRect/>
                    </a:stretch>
                  </pic:blipFill>
                  <pic:spPr>
                    <a:xfrm>
                      <a:off x="0" y="0"/>
                      <a:ext cx="5337773" cy="7152711"/>
                    </a:xfrm>
                    <a:prstGeom prst="rect">
                      <a:avLst/>
                    </a:prstGeom>
                  </pic:spPr>
                </pic:pic>
              </a:graphicData>
            </a:graphic>
          </wp:inline>
        </w:drawing>
      </w:r>
      <w:r w:rsidRPr="76E1354D">
        <w:rPr>
          <w:rFonts w:asciiTheme="minorBidi" w:hAnsiTheme="minorBidi"/>
        </w:rPr>
        <w:t xml:space="preserve"> </w:t>
      </w:r>
    </w:p>
    <w:p w14:paraId="7D531D3B" w14:textId="077B4A4C" w:rsidR="00770C4C" w:rsidRDefault="00394C23" w:rsidP="00770C4C">
      <w:pPr>
        <w:spacing w:after="0" w:line="360" w:lineRule="auto"/>
        <w:rPr>
          <w:rFonts w:asciiTheme="minorBidi" w:hAnsiTheme="minorBidi"/>
        </w:rPr>
      </w:pPr>
      <w:hyperlink r:id="rId12" w:history="1">
        <w:r w:rsidRPr="0047575A">
          <w:rPr>
            <w:rStyle w:val="Hyperlink"/>
            <w:rFonts w:asciiTheme="minorBidi" w:hAnsiTheme="minorBidi"/>
          </w:rPr>
          <w:t>https://www.theguardian.com/money/2012/jun/08/graduate-careers-employability-skill</w:t>
        </w:r>
        <w:r w:rsidRPr="0047575A">
          <w:rPr>
            <w:rStyle w:val="Hyperlink"/>
            <w:rFonts w:asciiTheme="minorBidi" w:hAnsiTheme="minorBidi"/>
            <w:noProof/>
          </w:rPr>
          <w:drawing>
            <wp:anchor distT="0" distB="0" distL="114300" distR="114300" simplePos="0" relativeHeight="251662336" behindDoc="1" locked="0" layoutInCell="1" allowOverlap="1" wp14:anchorId="16966411" wp14:editId="22899EF8">
              <wp:simplePos x="0" y="0"/>
              <wp:positionH relativeFrom="column">
                <wp:posOffset>6838</wp:posOffset>
              </wp:positionH>
              <wp:positionV relativeFrom="paragraph">
                <wp:posOffset>49</wp:posOffset>
              </wp:positionV>
              <wp:extent cx="5731510" cy="8136890"/>
              <wp:effectExtent l="0" t="0" r="2540" b="0"/>
              <wp:wrapTight wrapText="bothSides">
                <wp:wrapPolygon edited="0">
                  <wp:start x="0" y="0"/>
                  <wp:lineTo x="0" y="21543"/>
                  <wp:lineTo x="21538" y="21543"/>
                  <wp:lineTo x="21538" y="0"/>
                  <wp:lineTo x="0" y="0"/>
                </wp:wrapPolygon>
              </wp:wrapTight>
              <wp:docPr id="877426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426163" name=""/>
                      <pic:cNvPicPr/>
                    </pic:nvPicPr>
                    <pic:blipFill>
                      <a:blip r:embed="rId13">
                        <a:extLst>
                          <a:ext uri="{28A0092B-C50C-407E-A947-70E740481C1C}">
                            <a14:useLocalDpi xmlns:a14="http://schemas.microsoft.com/office/drawing/2010/main" val="0"/>
                          </a:ext>
                        </a:extLst>
                      </a:blip>
                      <a:stretch>
                        <a:fillRect/>
                      </a:stretch>
                    </pic:blipFill>
                    <pic:spPr>
                      <a:xfrm>
                        <a:off x="0" y="0"/>
                        <a:ext cx="5731510" cy="8136890"/>
                      </a:xfrm>
                      <a:prstGeom prst="rect">
                        <a:avLst/>
                      </a:prstGeom>
                    </pic:spPr>
                  </pic:pic>
                </a:graphicData>
              </a:graphic>
            </wp:anchor>
          </w:drawing>
        </w:r>
        <w:r w:rsidRPr="0047575A">
          <w:rPr>
            <w:rStyle w:val="Hyperlink"/>
            <w:rFonts w:asciiTheme="minorBidi" w:hAnsiTheme="minorBidi"/>
          </w:rPr>
          <w:t>s</w:t>
        </w:r>
      </w:hyperlink>
      <w:r>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198FDA04" w14:textId="4545EBB0" w:rsidR="00770C4C" w:rsidRDefault="00770C4C" w:rsidP="00770C4C">
      <w:pPr>
        <w:spacing w:after="0" w:line="360" w:lineRule="auto"/>
        <w:rPr>
          <w:rFonts w:asciiTheme="minorBidi" w:hAnsiTheme="minorBidi"/>
        </w:rPr>
      </w:pPr>
      <w:r>
        <w:rPr>
          <w:rFonts w:asciiTheme="minorBidi" w:hAnsiTheme="minorBidi"/>
        </w:rPr>
        <w:t xml:space="preserve">Strength of the Source: </w:t>
      </w:r>
    </w:p>
    <w:p w14:paraId="2161C62F" w14:textId="77777777" w:rsidR="00770C4C" w:rsidRDefault="00770C4C" w:rsidP="00770C4C">
      <w:pPr>
        <w:spacing w:after="0" w:line="360" w:lineRule="auto"/>
        <w:rPr>
          <w:rFonts w:asciiTheme="minorBidi" w:hAnsiTheme="minorBidi"/>
        </w:rPr>
      </w:pPr>
    </w:p>
    <w:p w14:paraId="012EEF79" w14:textId="77777777" w:rsidR="00770C4C" w:rsidRDefault="00770C4C" w:rsidP="00770C4C">
      <w:pPr>
        <w:spacing w:after="0" w:line="360" w:lineRule="auto"/>
        <w:rPr>
          <w:rFonts w:asciiTheme="minorBidi" w:hAnsiTheme="minorBidi"/>
        </w:rPr>
      </w:pPr>
    </w:p>
    <w:p w14:paraId="6D91E3A0" w14:textId="77777777" w:rsidR="00770C4C" w:rsidRDefault="00770C4C" w:rsidP="00770C4C">
      <w:pPr>
        <w:spacing w:after="0" w:line="360" w:lineRule="auto"/>
        <w:rPr>
          <w:rFonts w:asciiTheme="minorBidi" w:hAnsiTheme="minorBidi"/>
        </w:rPr>
      </w:pP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5770A9BD" w:rsidR="00770C4C" w:rsidRDefault="00770C4C" w:rsidP="00770C4C">
      <w:pPr>
        <w:spacing w:after="0" w:line="360" w:lineRule="auto"/>
        <w:rPr>
          <w:rFonts w:asciiTheme="minorBidi" w:hAnsiTheme="minorBidi"/>
        </w:rPr>
      </w:pPr>
      <w:r>
        <w:rPr>
          <w:rFonts w:asciiTheme="minorBidi" w:hAnsiTheme="minorBidi"/>
        </w:rPr>
        <w:t xml:space="preserve">Weakness of the Source: </w:t>
      </w:r>
    </w:p>
    <w:p w14:paraId="75160AB0" w14:textId="0B0ABA46" w:rsidR="00770C4C" w:rsidRPr="00770C4C" w:rsidRDefault="00770C4C" w:rsidP="00770C4C">
      <w:pPr>
        <w:spacing w:after="0" w:line="360" w:lineRule="auto"/>
        <w:rPr>
          <w:rFonts w:asciiTheme="minorBidi" w:hAnsiTheme="minorBidi"/>
        </w:rPr>
      </w:pPr>
    </w:p>
    <w:p w14:paraId="75CD8AF6" w14:textId="77777777" w:rsidR="000A1AD2" w:rsidRDefault="000A1AD2" w:rsidP="000A1AD2">
      <w:pPr>
        <w:spacing w:after="0" w:line="360" w:lineRule="auto"/>
        <w:rPr>
          <w:rFonts w:asciiTheme="minorBidi" w:hAnsiTheme="minorBidi"/>
        </w:rPr>
      </w:pPr>
    </w:p>
    <w:p w14:paraId="14D5E6DC" w14:textId="77777777" w:rsidR="000A1AD2" w:rsidRPr="000A1AD2" w:rsidRDefault="000A1AD2" w:rsidP="000A1AD2">
      <w:pPr>
        <w:spacing w:after="0" w:line="360" w:lineRule="auto"/>
        <w:rPr>
          <w:rFonts w:asciiTheme="minorBidi" w:hAnsiTheme="minorBidi"/>
        </w:rPr>
      </w:pP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A28D5F" w14:textId="77777777" w:rsidR="00FD5CD2" w:rsidRDefault="00FD5CD2" w:rsidP="00770C4C">
      <w:pPr>
        <w:spacing w:after="0" w:line="240" w:lineRule="auto"/>
      </w:pPr>
      <w:r>
        <w:separator/>
      </w:r>
    </w:p>
  </w:endnote>
  <w:endnote w:type="continuationSeparator" w:id="0">
    <w:p w14:paraId="35FDB7BE" w14:textId="77777777" w:rsidR="00FD5CD2" w:rsidRDefault="00FD5CD2"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86D07B" w14:textId="77777777" w:rsidR="00FD5CD2" w:rsidRDefault="00FD5CD2" w:rsidP="00770C4C">
      <w:pPr>
        <w:spacing w:after="0" w:line="240" w:lineRule="auto"/>
      </w:pPr>
      <w:r>
        <w:separator/>
      </w:r>
    </w:p>
  </w:footnote>
  <w:footnote w:type="continuationSeparator" w:id="0">
    <w:p w14:paraId="798F6CC7" w14:textId="77777777" w:rsidR="00FD5CD2" w:rsidRDefault="00FD5CD2"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A1AD2"/>
    <w:rsid w:val="00152AA0"/>
    <w:rsid w:val="0016377A"/>
    <w:rsid w:val="001C73FA"/>
    <w:rsid w:val="001F09FD"/>
    <w:rsid w:val="00216D42"/>
    <w:rsid w:val="002C3316"/>
    <w:rsid w:val="002C6C88"/>
    <w:rsid w:val="002E4841"/>
    <w:rsid w:val="002F54A8"/>
    <w:rsid w:val="002F768D"/>
    <w:rsid w:val="00307886"/>
    <w:rsid w:val="0033726F"/>
    <w:rsid w:val="0037429E"/>
    <w:rsid w:val="00394C23"/>
    <w:rsid w:val="00395D68"/>
    <w:rsid w:val="003C130A"/>
    <w:rsid w:val="00452D7B"/>
    <w:rsid w:val="005001A9"/>
    <w:rsid w:val="00522FCB"/>
    <w:rsid w:val="00560898"/>
    <w:rsid w:val="00565E77"/>
    <w:rsid w:val="00585364"/>
    <w:rsid w:val="00586D04"/>
    <w:rsid w:val="00591828"/>
    <w:rsid w:val="005A0921"/>
    <w:rsid w:val="005A7E0E"/>
    <w:rsid w:val="005C7FDC"/>
    <w:rsid w:val="006067BA"/>
    <w:rsid w:val="0068791E"/>
    <w:rsid w:val="006D68F9"/>
    <w:rsid w:val="006F5F3E"/>
    <w:rsid w:val="00723786"/>
    <w:rsid w:val="00726A92"/>
    <w:rsid w:val="00766507"/>
    <w:rsid w:val="00770C4C"/>
    <w:rsid w:val="00797BA0"/>
    <w:rsid w:val="008074C5"/>
    <w:rsid w:val="008116C9"/>
    <w:rsid w:val="00841662"/>
    <w:rsid w:val="008B2901"/>
    <w:rsid w:val="00995682"/>
    <w:rsid w:val="009F00AD"/>
    <w:rsid w:val="00A01DD6"/>
    <w:rsid w:val="00AE675F"/>
    <w:rsid w:val="00B51F0A"/>
    <w:rsid w:val="00B54EB7"/>
    <w:rsid w:val="00B66FAF"/>
    <w:rsid w:val="00BC259F"/>
    <w:rsid w:val="00BF4C33"/>
    <w:rsid w:val="00C0025C"/>
    <w:rsid w:val="00C61465"/>
    <w:rsid w:val="00C64EF8"/>
    <w:rsid w:val="00C80CB0"/>
    <w:rsid w:val="00D10D3A"/>
    <w:rsid w:val="00D46EE6"/>
    <w:rsid w:val="00D539AA"/>
    <w:rsid w:val="00D5429C"/>
    <w:rsid w:val="00D63FC1"/>
    <w:rsid w:val="00D8490C"/>
    <w:rsid w:val="00DE2C42"/>
    <w:rsid w:val="00DF7025"/>
    <w:rsid w:val="00E233DE"/>
    <w:rsid w:val="00E60084"/>
    <w:rsid w:val="00E91CAA"/>
    <w:rsid w:val="00EC65A1"/>
    <w:rsid w:val="00EF0593"/>
    <w:rsid w:val="00F03360"/>
    <w:rsid w:val="00F1335D"/>
    <w:rsid w:val="00F2094F"/>
    <w:rsid w:val="00F44E95"/>
    <w:rsid w:val="00F53A05"/>
    <w:rsid w:val="00F645CC"/>
    <w:rsid w:val="00FA0006"/>
    <w:rsid w:val="00FA59DD"/>
    <w:rsid w:val="00FB52C4"/>
    <w:rsid w:val="00FD5CD2"/>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hyperlink" Target="http://www.WILTO" TargetMode="External"/><Relationship Id="rId12" Type="http://schemas.openxmlformats.org/officeDocument/2006/relationships/hyperlink" Target="https://www.theguardian.com/money/2012/jun/08/graduate-careers-employability-skill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tandfonline.com/doi/full/10.1080/14703297.2022.2049851" TargetMode="Externa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361</Words>
  <Characters>2063</Characters>
  <Application>Microsoft Office Word</Application>
  <DocSecurity>0</DocSecurity>
  <Lines>17</Lines>
  <Paragraphs>4</Paragraphs>
  <ScaleCrop>false</ScaleCrop>
  <Company>University of Wales Trinity Saint David</Company>
  <LinksUpToDate>false</LinksUpToDate>
  <CharactersWithSpaces>2420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Stephen David Byrne (2543416)</cp:lastModifiedBy>
  <cp:revision>4</cp:revision>
  <dcterms:created xsi:type="dcterms:W3CDTF">2026-06-13T10:29:00Z</dcterms:created>
  <dcterms:modified xsi:type="dcterms:W3CDTF">2026-06-13T10:30:00Z</dcterms:modified>
</cp:coreProperties>
</file>