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School of Sport, Health &amp; Outdoor Education</w:t>
      </w:r>
    </w:p>
    <w:p w:rsidR="00000000" w:rsidDel="00000000" w:rsidP="00000000" w:rsidRDefault="00000000" w:rsidRPr="00000000" w14:paraId="00000002">
      <w:pPr>
        <w:spacing w:line="48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International Outdoor Pursuits</w:t>
      </w:r>
    </w:p>
    <w:p w:rsidR="00000000" w:rsidDel="00000000" w:rsidP="00000000" w:rsidRDefault="00000000" w:rsidRPr="00000000" w14:paraId="00000003">
      <w:pPr>
        <w:spacing w:line="48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Assessment Feedback Sheet</w:t>
      </w:r>
    </w:p>
    <w:p w:rsidR="00000000" w:rsidDel="00000000" w:rsidP="00000000" w:rsidRDefault="00000000" w:rsidRPr="00000000" w14:paraId="00000004">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spacing w:line="48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Student No./Name:</w:t>
        <w:tab/>
      </w:r>
    </w:p>
    <w:p w:rsidR="00000000" w:rsidDel="00000000" w:rsidP="00000000" w:rsidRDefault="00000000" w:rsidRPr="00000000" w14:paraId="00000006">
      <w:pPr>
        <w:spacing w:line="48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Module: SHOA4001</w:t>
        <w:tab/>
      </w:r>
    </w:p>
    <w:p w:rsidR="00000000" w:rsidDel="00000000" w:rsidP="00000000" w:rsidRDefault="00000000" w:rsidRPr="00000000" w14:paraId="00000007">
      <w:pPr>
        <w:spacing w:line="48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Module Code: Theoretical Issues In Outdoor Pursuits</w:t>
      </w:r>
    </w:p>
    <w:p w:rsidR="00000000" w:rsidDel="00000000" w:rsidP="00000000" w:rsidRDefault="00000000" w:rsidRPr="00000000" w14:paraId="00000008">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spacing w:line="480" w:lineRule="auto"/>
        <w:rPr>
          <w:rFonts w:ascii="Times New Roman" w:cs="Times New Roman" w:eastAsia="Times New Roman" w:hAnsi="Times New Roman"/>
          <w:sz w:val="24"/>
          <w:szCs w:val="24"/>
        </w:rPr>
      </w:pPr>
      <w:r w:rsidDel="00000000" w:rsidR="00000000" w:rsidRPr="00000000">
        <w:rPr>
          <w:rtl w:val="0"/>
        </w:rPr>
      </w:r>
    </w:p>
    <w:tbl>
      <w:tblPr>
        <w:tblStyle w:val="Table1"/>
        <w:tblW w:w="11040.0" w:type="dxa"/>
        <w:jc w:val="left"/>
        <w:tblInd w:w="-725.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600"/>
      </w:tblPr>
      <w:tblGrid>
        <w:gridCol w:w="1500"/>
        <w:gridCol w:w="1155"/>
        <w:gridCol w:w="1155"/>
        <w:gridCol w:w="270"/>
        <w:gridCol w:w="300"/>
        <w:gridCol w:w="495"/>
        <w:gridCol w:w="2040"/>
        <w:gridCol w:w="435"/>
        <w:gridCol w:w="285"/>
        <w:gridCol w:w="285"/>
        <w:gridCol w:w="840"/>
        <w:gridCol w:w="675"/>
        <w:gridCol w:w="435"/>
        <w:gridCol w:w="1170"/>
        <w:tblGridChange w:id="0">
          <w:tblGrid>
            <w:gridCol w:w="1500"/>
            <w:gridCol w:w="1155"/>
            <w:gridCol w:w="1155"/>
            <w:gridCol w:w="270"/>
            <w:gridCol w:w="300"/>
            <w:gridCol w:w="495"/>
            <w:gridCol w:w="2040"/>
            <w:gridCol w:w="435"/>
            <w:gridCol w:w="285"/>
            <w:gridCol w:w="285"/>
            <w:gridCol w:w="840"/>
            <w:gridCol w:w="675"/>
            <w:gridCol w:w="435"/>
            <w:gridCol w:w="1170"/>
          </w:tblGrid>
        </w:tblGridChange>
      </w:tblGrid>
      <w:tr>
        <w:trPr>
          <w:trHeight w:val="860" w:hRule="atLeast"/>
        </w:trPr>
        <w:tc>
          <w:tcPr>
            <w:gridSpan w:val="14"/>
            <w:tcMar>
              <w:top w:w="100.0" w:type="dxa"/>
              <w:left w:w="100.0" w:type="dxa"/>
              <w:bottom w:w="100.0" w:type="dxa"/>
              <w:right w:w="100.0" w:type="dxa"/>
            </w:tcMar>
            <w:vAlign w:val="top"/>
          </w:tcPr>
          <w:p w:rsidR="00000000" w:rsidDel="00000000" w:rsidP="00000000" w:rsidRDefault="00000000" w:rsidRPr="00000000" w14:paraId="0000000A">
            <w:pPr>
              <w:spacing w:line="480" w:lineRule="auto"/>
              <w:jc w:val="center"/>
              <w:rPr>
                <w:rFonts w:ascii="Times New Roman" w:cs="Times New Roman" w:eastAsia="Times New Roman" w:hAnsi="Times New Roman"/>
                <w:b w:val="1"/>
                <w:sz w:val="18"/>
                <w:szCs w:val="18"/>
              </w:rPr>
            </w:pPr>
            <w:r w:rsidDel="00000000" w:rsidR="00000000" w:rsidRPr="00000000">
              <w:rPr>
                <w:rFonts w:ascii="Times New Roman" w:cs="Times New Roman" w:eastAsia="Times New Roman" w:hAnsi="Times New Roman"/>
                <w:b w:val="1"/>
                <w:sz w:val="18"/>
                <w:szCs w:val="18"/>
                <w:rtl w:val="0"/>
              </w:rPr>
              <w:t xml:space="preserve">Personal Evaluation – to support your academic progress please complete the section below BEFORE submitting your work.</w:t>
            </w:r>
          </w:p>
        </w:tc>
      </w:tr>
      <w:tr>
        <w:trPr>
          <w:trHeight w:val="920" w:hRule="atLeast"/>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1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What do you consider to be the best aspects of this work?</w:t>
            </w:r>
          </w:p>
        </w:tc>
        <w:tc>
          <w:tcPr>
            <w:gridSpan w:val="11"/>
            <w:shd w:fill="auto" w:val="clear"/>
            <w:tcMar>
              <w:top w:w="100.0" w:type="dxa"/>
              <w:left w:w="100.0" w:type="dxa"/>
              <w:bottom w:w="100.0" w:type="dxa"/>
              <w:right w:w="100.0" w:type="dxa"/>
            </w:tcMar>
            <w:vAlign w:val="top"/>
          </w:tcPr>
          <w:p w:rsidR="00000000" w:rsidDel="00000000" w:rsidP="00000000" w:rsidRDefault="00000000" w:rsidRPr="00000000" w14:paraId="0000001B">
            <w:pPr>
              <w:spacing w:line="480" w:lineRule="auto"/>
              <w:jc w:val="center"/>
              <w:rPr>
                <w:rFonts w:ascii="Times New Roman" w:cs="Times New Roman" w:eastAsia="Times New Roman" w:hAnsi="Times New Roman"/>
                <w:sz w:val="24"/>
                <w:szCs w:val="24"/>
              </w:rPr>
            </w:pPr>
            <w:r w:rsidDel="00000000" w:rsidR="00000000" w:rsidRPr="00000000">
              <w:rPr>
                <w:rtl w:val="0"/>
              </w:rPr>
            </w:r>
          </w:p>
        </w:tc>
      </w:tr>
      <w:tr>
        <w:trPr>
          <w:trHeight w:val="1060" w:hRule="atLeast"/>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2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Which aspects do you consider could have been improved in this piece of work?</w:t>
            </w:r>
          </w:p>
        </w:tc>
        <w:tc>
          <w:tcPr>
            <w:gridSpan w:val="11"/>
            <w:shd w:fill="auto" w:val="clear"/>
            <w:tcMar>
              <w:top w:w="100.0" w:type="dxa"/>
              <w:left w:w="100.0" w:type="dxa"/>
              <w:bottom w:w="100.0" w:type="dxa"/>
              <w:right w:w="100.0" w:type="dxa"/>
            </w:tcMar>
            <w:vAlign w:val="top"/>
          </w:tcPr>
          <w:p w:rsidR="00000000" w:rsidDel="00000000" w:rsidP="00000000" w:rsidRDefault="00000000" w:rsidRPr="00000000" w14:paraId="00000029">
            <w:pPr>
              <w:spacing w:line="480" w:lineRule="auto"/>
              <w:jc w:val="center"/>
              <w:rPr>
                <w:rFonts w:ascii="Times New Roman" w:cs="Times New Roman" w:eastAsia="Times New Roman" w:hAnsi="Times New Roman"/>
                <w:sz w:val="24"/>
                <w:szCs w:val="24"/>
              </w:rPr>
            </w:pPr>
            <w:r w:rsidDel="00000000" w:rsidR="00000000" w:rsidRPr="00000000">
              <w:rPr>
                <w:rtl w:val="0"/>
              </w:rPr>
            </w:r>
          </w:p>
        </w:tc>
      </w:tr>
      <w:tr>
        <w:trPr>
          <w:trHeight w:val="1060" w:hRule="atLeast"/>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3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What have you found most satisfying whilst undertaking this submission?</w:t>
            </w:r>
          </w:p>
        </w:tc>
        <w:tc>
          <w:tcPr>
            <w:gridSpan w:val="11"/>
            <w:shd w:fill="auto" w:val="clear"/>
            <w:tcMar>
              <w:top w:w="100.0" w:type="dxa"/>
              <w:left w:w="100.0" w:type="dxa"/>
              <w:bottom w:w="100.0" w:type="dxa"/>
              <w:right w:w="100.0" w:type="dxa"/>
            </w:tcMar>
            <w:vAlign w:val="top"/>
          </w:tcPr>
          <w:p w:rsidR="00000000" w:rsidDel="00000000" w:rsidP="00000000" w:rsidRDefault="00000000" w:rsidRPr="00000000" w14:paraId="00000037">
            <w:pPr>
              <w:spacing w:line="480" w:lineRule="auto"/>
              <w:jc w:val="center"/>
              <w:rPr>
                <w:rFonts w:ascii="Times New Roman" w:cs="Times New Roman" w:eastAsia="Times New Roman" w:hAnsi="Times New Roman"/>
                <w:sz w:val="24"/>
                <w:szCs w:val="24"/>
              </w:rPr>
            </w:pPr>
            <w:r w:rsidDel="00000000" w:rsidR="00000000" w:rsidRPr="00000000">
              <w:rPr>
                <w:rtl w:val="0"/>
              </w:rPr>
            </w:r>
          </w:p>
        </w:tc>
      </w:tr>
      <w:tr>
        <w:trPr>
          <w:trHeight w:val="920" w:hRule="atLeast"/>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4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3">
            <w:pPr>
              <w:spacing w:line="48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ASSESSMENT CRITERIA</w:t>
            </w:r>
          </w:p>
        </w:tc>
        <w:tc>
          <w:tcPr>
            <w:gridSpan w:val="2"/>
            <w:vMerge w:val="restart"/>
            <w:shd w:fill="auto" w:val="clear"/>
            <w:tcMar>
              <w:top w:w="100.0" w:type="dxa"/>
              <w:left w:w="100.0" w:type="dxa"/>
              <w:bottom w:w="100.0" w:type="dxa"/>
              <w:right w:w="100.0" w:type="dxa"/>
            </w:tcMar>
            <w:vAlign w:val="top"/>
          </w:tcPr>
          <w:p w:rsidR="00000000" w:rsidDel="00000000" w:rsidP="00000000" w:rsidRDefault="00000000" w:rsidRPr="00000000" w14:paraId="0000004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5">
            <w:pPr>
              <w:spacing w:line="480" w:lineRule="auto"/>
              <w:jc w:val="center"/>
              <w:rPr>
                <w:rFonts w:ascii="Times New Roman" w:cs="Times New Roman" w:eastAsia="Times New Roman" w:hAnsi="Times New Roman"/>
                <w:sz w:val="24"/>
                <w:szCs w:val="24"/>
              </w:rPr>
            </w:pPr>
            <w:r w:rsidDel="00000000" w:rsidR="00000000" w:rsidRPr="00000000">
              <w:rPr>
                <w:rtl w:val="0"/>
              </w:rPr>
            </w:r>
          </w:p>
        </w:tc>
        <w:tc>
          <w:tcPr>
            <w:gridSpan w:val="11"/>
            <w:shd w:fill="auto" w:val="clear"/>
            <w:tcMar>
              <w:top w:w="100.0" w:type="dxa"/>
              <w:left w:w="100.0" w:type="dxa"/>
              <w:bottom w:w="100.0" w:type="dxa"/>
              <w:right w:w="100.0" w:type="dxa"/>
            </w:tcMar>
            <w:vAlign w:val="top"/>
          </w:tcPr>
          <w:p w:rsidR="00000000" w:rsidDel="00000000" w:rsidP="00000000" w:rsidRDefault="00000000" w:rsidRPr="00000000" w14:paraId="00000047">
            <w:pPr>
              <w:spacing w:line="48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GRADE</w:t>
            </w:r>
          </w:p>
        </w:tc>
      </w:tr>
      <w:tr>
        <w:trPr>
          <w:trHeight w:val="198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5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gridSpan w:val="2"/>
            <w:vMerge w:val="continue"/>
            <w:shd w:fill="auto" w:val="clear"/>
            <w:tcMar>
              <w:top w:w="100.0" w:type="dxa"/>
              <w:left w:w="100.0" w:type="dxa"/>
              <w:bottom w:w="100.0" w:type="dxa"/>
              <w:right w:w="100.0" w:type="dxa"/>
            </w:tcMar>
            <w:vAlign w:val="top"/>
          </w:tcPr>
          <w:p w:rsidR="00000000" w:rsidDel="00000000" w:rsidP="00000000" w:rsidRDefault="00000000" w:rsidRPr="00000000" w14:paraId="0000005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spacing w:line="480" w:lineRule="auto"/>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Poor</w:t>
            </w:r>
          </w:p>
          <w:p w:rsidR="00000000" w:rsidDel="00000000" w:rsidP="00000000" w:rsidRDefault="00000000" w:rsidRPr="00000000" w14:paraId="00000056">
            <w:pPr>
              <w:spacing w:line="480" w:lineRule="auto"/>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&lt; 20%</w:t>
            </w:r>
          </w:p>
          <w:p w:rsidR="00000000" w:rsidDel="00000000" w:rsidP="00000000" w:rsidRDefault="00000000" w:rsidRPr="00000000" w14:paraId="00000057">
            <w:pPr>
              <w:spacing w:line="480" w:lineRule="auto"/>
              <w:jc w:val="center"/>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spacing w:line="480" w:lineRule="auto"/>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Weak</w:t>
            </w:r>
          </w:p>
          <w:p w:rsidR="00000000" w:rsidDel="00000000" w:rsidP="00000000" w:rsidRDefault="00000000" w:rsidRPr="00000000" w14:paraId="00000059">
            <w:pPr>
              <w:spacing w:line="480" w:lineRule="auto"/>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20-29%</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5A">
            <w:pPr>
              <w:spacing w:line="480" w:lineRule="auto"/>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Unsatisfactory</w:t>
            </w:r>
          </w:p>
          <w:p w:rsidR="00000000" w:rsidDel="00000000" w:rsidP="00000000" w:rsidRDefault="00000000" w:rsidRPr="00000000" w14:paraId="0000005B">
            <w:pPr>
              <w:spacing w:line="480" w:lineRule="auto"/>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30-39%</w:t>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spacing w:line="480" w:lineRule="auto"/>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Satisfactory</w:t>
            </w:r>
          </w:p>
          <w:p w:rsidR="00000000" w:rsidDel="00000000" w:rsidP="00000000" w:rsidRDefault="00000000" w:rsidRPr="00000000" w14:paraId="0000005E">
            <w:pPr>
              <w:spacing w:line="480" w:lineRule="auto"/>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40 – 49%</w:t>
            </w:r>
          </w:p>
        </w:tc>
        <w:tc>
          <w:tcPr>
            <w:shd w:fill="auto" w:val="clear"/>
            <w:tcMar>
              <w:top w:w="100.0" w:type="dxa"/>
              <w:left w:w="100.0" w:type="dxa"/>
              <w:bottom w:w="100.0" w:type="dxa"/>
              <w:right w:w="100.0" w:type="dxa"/>
            </w:tcMar>
            <w:vAlign w:val="top"/>
          </w:tcPr>
          <w:p w:rsidR="00000000" w:rsidDel="00000000" w:rsidP="00000000" w:rsidRDefault="00000000" w:rsidRPr="00000000" w14:paraId="0000005F">
            <w:pPr>
              <w:spacing w:line="480" w:lineRule="auto"/>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Good</w:t>
            </w:r>
          </w:p>
          <w:p w:rsidR="00000000" w:rsidDel="00000000" w:rsidP="00000000" w:rsidRDefault="00000000" w:rsidRPr="00000000" w14:paraId="00000060">
            <w:pPr>
              <w:spacing w:line="480" w:lineRule="auto"/>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50 – 59%</w:t>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spacing w:line="480" w:lineRule="auto"/>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Very Good</w:t>
            </w:r>
          </w:p>
          <w:p w:rsidR="00000000" w:rsidDel="00000000" w:rsidP="00000000" w:rsidRDefault="00000000" w:rsidRPr="00000000" w14:paraId="00000062">
            <w:pPr>
              <w:spacing w:line="480" w:lineRule="auto"/>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60 – 69%</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63">
            <w:pPr>
              <w:spacing w:line="480" w:lineRule="auto"/>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Excellent</w:t>
            </w:r>
          </w:p>
          <w:p w:rsidR="00000000" w:rsidDel="00000000" w:rsidP="00000000" w:rsidRDefault="00000000" w:rsidRPr="00000000" w14:paraId="00000064">
            <w:pPr>
              <w:spacing w:line="480" w:lineRule="auto"/>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70 – 84%</w:t>
            </w:r>
          </w:p>
        </w:tc>
        <w:tc>
          <w:tcPr>
            <w:shd w:fill="auto" w:val="clear"/>
            <w:tcMar>
              <w:top w:w="100.0" w:type="dxa"/>
              <w:left w:w="100.0" w:type="dxa"/>
              <w:bottom w:w="100.0" w:type="dxa"/>
              <w:right w:w="100.0" w:type="dxa"/>
            </w:tcMar>
            <w:vAlign w:val="top"/>
          </w:tcPr>
          <w:p w:rsidR="00000000" w:rsidDel="00000000" w:rsidP="00000000" w:rsidRDefault="00000000" w:rsidRPr="00000000" w14:paraId="00000066">
            <w:pPr>
              <w:spacing w:line="480" w:lineRule="auto"/>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Exceptional</w:t>
            </w:r>
          </w:p>
          <w:p w:rsidR="00000000" w:rsidDel="00000000" w:rsidP="00000000" w:rsidRDefault="00000000" w:rsidRPr="00000000" w14:paraId="00000067">
            <w:pPr>
              <w:spacing w:line="480" w:lineRule="auto"/>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85– 100%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68">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9">
            <w:pPr>
              <w:spacing w:line="480" w:lineRule="auto"/>
              <w:rPr>
                <w:rFonts w:ascii="Times New Roman" w:cs="Times New Roman" w:eastAsia="Times New Roman" w:hAnsi="Times New Roman"/>
                <w:b w:val="1"/>
                <w:sz w:val="18"/>
                <w:szCs w:val="18"/>
              </w:rPr>
            </w:pPr>
            <w:r w:rsidDel="00000000" w:rsidR="00000000" w:rsidRPr="00000000">
              <w:rPr>
                <w:rFonts w:ascii="Times New Roman" w:cs="Times New Roman" w:eastAsia="Times New Roman" w:hAnsi="Times New Roman"/>
                <w:b w:val="1"/>
                <w:sz w:val="18"/>
                <w:szCs w:val="18"/>
                <w:rtl w:val="0"/>
              </w:rPr>
              <w:t xml:space="preserve">%</w:t>
            </w:r>
          </w:p>
        </w:tc>
      </w:tr>
      <w:tr>
        <w:trPr>
          <w:trHeight w:val="228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6A">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Exploration of the defining characteristics of an experiential learning experience.</w:t>
            </w:r>
          </w:p>
          <w:p w:rsidR="00000000" w:rsidDel="00000000" w:rsidP="00000000" w:rsidRDefault="00000000" w:rsidRPr="00000000" w14:paraId="0000006B">
            <w:pPr>
              <w:spacing w:line="480" w:lineRule="auto"/>
              <w:rPr>
                <w:rFonts w:ascii="Times New Roman" w:cs="Times New Roman" w:eastAsia="Times New Roman" w:hAnsi="Times New Roman"/>
                <w:sz w:val="24"/>
                <w:szCs w:val="24"/>
              </w:rPr>
            </w:pP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6C">
            <w:pPr>
              <w:spacing w:line="480" w:lineRule="auto"/>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E">
            <w:pPr>
              <w:spacing w:line="480" w:lineRule="auto"/>
              <w:jc w:val="center"/>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F">
            <w:pPr>
              <w:spacing w:line="480" w:lineRule="auto"/>
              <w:jc w:val="center"/>
              <w:rPr>
                <w:rFonts w:ascii="Times New Roman" w:cs="Times New Roman" w:eastAsia="Times New Roman" w:hAnsi="Times New Roman"/>
                <w:sz w:val="24"/>
                <w:szCs w:val="24"/>
              </w:rPr>
            </w:pP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70">
            <w:pPr>
              <w:spacing w:line="480" w:lineRule="auto"/>
              <w:jc w:val="center"/>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2">
            <w:pPr>
              <w:spacing w:line="480" w:lineRule="auto"/>
              <w:jc w:val="center"/>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spacing w:line="480" w:lineRule="auto"/>
              <w:jc w:val="center"/>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4">
            <w:pPr>
              <w:spacing w:line="480" w:lineRule="auto"/>
              <w:jc w:val="right"/>
              <w:rPr>
                <w:rFonts w:ascii="Times New Roman" w:cs="Times New Roman" w:eastAsia="Times New Roman" w:hAnsi="Times New Roman"/>
                <w:sz w:val="24"/>
                <w:szCs w:val="24"/>
              </w:rPr>
            </w:pP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75">
            <w:pPr>
              <w:spacing w:line="480" w:lineRule="auto"/>
              <w:jc w:val="center"/>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7">
            <w:pPr>
              <w:spacing w:line="480" w:lineRule="auto"/>
              <w:jc w:val="center"/>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spacing w:line="480" w:lineRule="auto"/>
              <w:rPr>
                <w:rFonts w:ascii="Times New Roman" w:cs="Times New Roman" w:eastAsia="Times New Roman" w:hAnsi="Times New Roman"/>
                <w:b w:val="1"/>
                <w:sz w:val="18"/>
                <w:szCs w:val="18"/>
              </w:rPr>
            </w:pPr>
            <w:r w:rsidDel="00000000" w:rsidR="00000000" w:rsidRPr="00000000">
              <w:rPr>
                <w:rFonts w:ascii="Times New Roman" w:cs="Times New Roman" w:eastAsia="Times New Roman" w:hAnsi="Times New Roman"/>
                <w:b w:val="1"/>
                <w:sz w:val="18"/>
                <w:szCs w:val="18"/>
                <w:rtl w:val="0"/>
              </w:rPr>
              <w:t xml:space="preserve">40%</w:t>
            </w:r>
          </w:p>
        </w:tc>
      </w:tr>
      <w:tr>
        <w:trPr>
          <w:trHeight w:val="27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79">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Demonstrate an appreciation of how a range of outdoor activities might be used to facilitate experiential learning opportunities.</w:t>
            </w:r>
          </w:p>
          <w:p w:rsidR="00000000" w:rsidDel="00000000" w:rsidP="00000000" w:rsidRDefault="00000000" w:rsidRPr="00000000" w14:paraId="0000007A">
            <w:pPr>
              <w:spacing w:line="480" w:lineRule="auto"/>
              <w:rPr>
                <w:rFonts w:ascii="Times New Roman" w:cs="Times New Roman" w:eastAsia="Times New Roman" w:hAnsi="Times New Roman"/>
                <w:sz w:val="24"/>
                <w:szCs w:val="24"/>
              </w:rPr>
            </w:pP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7B">
            <w:pPr>
              <w:spacing w:line="480" w:lineRule="auto"/>
              <w:jc w:val="center"/>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spacing w:line="480" w:lineRule="auto"/>
              <w:jc w:val="center"/>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spacing w:line="480" w:lineRule="auto"/>
              <w:jc w:val="center"/>
              <w:rPr>
                <w:rFonts w:ascii="Times New Roman" w:cs="Times New Roman" w:eastAsia="Times New Roman" w:hAnsi="Times New Roman"/>
                <w:sz w:val="24"/>
                <w:szCs w:val="24"/>
              </w:rPr>
            </w:pP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7F">
            <w:pPr>
              <w:spacing w:line="480" w:lineRule="auto"/>
              <w:jc w:val="center"/>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spacing w:line="480" w:lineRule="auto"/>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spacing w:line="480" w:lineRule="auto"/>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3">
            <w:pPr>
              <w:spacing w:line="480" w:lineRule="auto"/>
              <w:rPr>
                <w:rFonts w:ascii="Times New Roman" w:cs="Times New Roman" w:eastAsia="Times New Roman" w:hAnsi="Times New Roman"/>
                <w:sz w:val="24"/>
                <w:szCs w:val="24"/>
              </w:rPr>
            </w:pP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84">
            <w:pPr>
              <w:spacing w:line="480" w:lineRule="auto"/>
              <w:jc w:val="center"/>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6">
            <w:pPr>
              <w:spacing w:line="480" w:lineRule="auto"/>
              <w:jc w:val="center"/>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7">
            <w:pPr>
              <w:spacing w:line="480" w:lineRule="auto"/>
              <w:rPr>
                <w:rFonts w:ascii="Times New Roman" w:cs="Times New Roman" w:eastAsia="Times New Roman" w:hAnsi="Times New Roman"/>
                <w:b w:val="1"/>
                <w:sz w:val="18"/>
                <w:szCs w:val="18"/>
              </w:rPr>
            </w:pPr>
            <w:r w:rsidDel="00000000" w:rsidR="00000000" w:rsidRPr="00000000">
              <w:rPr>
                <w:rFonts w:ascii="Times New Roman" w:cs="Times New Roman" w:eastAsia="Times New Roman" w:hAnsi="Times New Roman"/>
                <w:b w:val="1"/>
                <w:sz w:val="18"/>
                <w:szCs w:val="18"/>
                <w:rtl w:val="0"/>
              </w:rPr>
              <w:t xml:space="preserve">40%</w:t>
            </w:r>
          </w:p>
        </w:tc>
      </w:tr>
      <w:tr>
        <w:trPr>
          <w:trHeight w:val="250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88">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Evidence of reflective thinking and application of relevant theories to personal experience in the outdoors.</w:t>
            </w:r>
          </w:p>
          <w:p w:rsidR="00000000" w:rsidDel="00000000" w:rsidP="00000000" w:rsidRDefault="00000000" w:rsidRPr="00000000" w14:paraId="00000089">
            <w:pPr>
              <w:spacing w:line="480" w:lineRule="auto"/>
              <w:rPr>
                <w:rFonts w:ascii="Times New Roman" w:cs="Times New Roman" w:eastAsia="Times New Roman" w:hAnsi="Times New Roman"/>
                <w:sz w:val="24"/>
                <w:szCs w:val="24"/>
              </w:rPr>
            </w:pP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8A">
            <w:pPr>
              <w:spacing w:line="480" w:lineRule="auto"/>
              <w:jc w:val="center"/>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C">
            <w:pPr>
              <w:spacing w:line="480" w:lineRule="auto"/>
              <w:jc w:val="center"/>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D">
            <w:pPr>
              <w:spacing w:line="480" w:lineRule="auto"/>
              <w:jc w:val="center"/>
              <w:rPr>
                <w:rFonts w:ascii="Times New Roman" w:cs="Times New Roman" w:eastAsia="Times New Roman" w:hAnsi="Times New Roman"/>
                <w:sz w:val="24"/>
                <w:szCs w:val="24"/>
              </w:rPr>
            </w:pP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8E">
            <w:pPr>
              <w:spacing w:line="480" w:lineRule="auto"/>
              <w:jc w:val="center"/>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0">
            <w:pPr>
              <w:spacing w:line="480" w:lineRule="auto"/>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1">
            <w:pPr>
              <w:spacing w:line="480" w:lineRule="auto"/>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2">
            <w:pPr>
              <w:spacing w:line="480" w:lineRule="auto"/>
              <w:rPr>
                <w:rFonts w:ascii="Times New Roman" w:cs="Times New Roman" w:eastAsia="Times New Roman" w:hAnsi="Times New Roman"/>
                <w:sz w:val="24"/>
                <w:szCs w:val="24"/>
              </w:rPr>
            </w:pP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93">
            <w:pPr>
              <w:spacing w:line="480" w:lineRule="auto"/>
              <w:jc w:val="center"/>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5">
            <w:pPr>
              <w:spacing w:line="480" w:lineRule="auto"/>
              <w:jc w:val="center"/>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6">
            <w:pPr>
              <w:spacing w:line="480" w:lineRule="auto"/>
              <w:rPr>
                <w:rFonts w:ascii="Times New Roman" w:cs="Times New Roman" w:eastAsia="Times New Roman" w:hAnsi="Times New Roman"/>
                <w:b w:val="1"/>
                <w:sz w:val="18"/>
                <w:szCs w:val="18"/>
              </w:rPr>
            </w:pPr>
            <w:r w:rsidDel="00000000" w:rsidR="00000000" w:rsidRPr="00000000">
              <w:rPr>
                <w:rFonts w:ascii="Times New Roman" w:cs="Times New Roman" w:eastAsia="Times New Roman" w:hAnsi="Times New Roman"/>
                <w:b w:val="1"/>
                <w:sz w:val="18"/>
                <w:szCs w:val="18"/>
                <w:rtl w:val="0"/>
              </w:rPr>
              <w:t xml:space="preserve">20%</w:t>
            </w:r>
          </w:p>
        </w:tc>
      </w:tr>
      <w:tr>
        <w:tc>
          <w:tcPr>
            <w:gridSpan w:val="13"/>
            <w:shd w:fill="auto" w:val="clear"/>
            <w:tcMar>
              <w:top w:w="100.0" w:type="dxa"/>
              <w:left w:w="100.0" w:type="dxa"/>
              <w:bottom w:w="100.0" w:type="dxa"/>
              <w:right w:w="100.0" w:type="dxa"/>
            </w:tcMar>
            <w:vAlign w:val="top"/>
          </w:tcPr>
          <w:p w:rsidR="00000000" w:rsidDel="00000000" w:rsidP="00000000" w:rsidRDefault="00000000" w:rsidRPr="00000000" w14:paraId="00000097">
            <w:pPr>
              <w:spacing w:line="480" w:lineRule="auto"/>
              <w:rPr>
                <w:rFonts w:ascii="Times New Roman" w:cs="Times New Roman" w:eastAsia="Times New Roman" w:hAnsi="Times New Roman"/>
                <w:b w:val="1"/>
                <w:sz w:val="18"/>
                <w:szCs w:val="18"/>
              </w:rPr>
            </w:pPr>
            <w:r w:rsidDel="00000000" w:rsidR="00000000" w:rsidRPr="00000000">
              <w:rPr>
                <w:rFonts w:ascii="Times New Roman" w:cs="Times New Roman" w:eastAsia="Times New Roman" w:hAnsi="Times New Roman"/>
                <w:b w:val="1"/>
                <w:sz w:val="18"/>
                <w:szCs w:val="18"/>
                <w:rtl w:val="0"/>
              </w:rPr>
              <w:t xml:space="preserve">It is expected that students will present work that is proof read and correctly referenced. Poor presentation will be penalised.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A4">
            <w:pPr>
              <w:spacing w:line="480" w:lineRule="auto"/>
              <w:rPr>
                <w:rFonts w:ascii="Times New Roman" w:cs="Times New Roman" w:eastAsia="Times New Roman" w:hAnsi="Times New Roman"/>
                <w:sz w:val="24"/>
                <w:szCs w:val="24"/>
              </w:rPr>
            </w:pPr>
            <w:r w:rsidDel="00000000" w:rsidR="00000000" w:rsidRPr="00000000">
              <w:rPr>
                <w:rtl w:val="0"/>
              </w:rPr>
            </w:r>
          </w:p>
        </w:tc>
      </w:tr>
      <w:tr>
        <w:trPr>
          <w:trHeight w:val="7040" w:hRule="atLeast"/>
        </w:trPr>
        <w:tc>
          <w:tcPr>
            <w:gridSpan w:val="14"/>
            <w:shd w:fill="auto" w:val="clear"/>
            <w:tcMar>
              <w:top w:w="100.0" w:type="dxa"/>
              <w:left w:w="100.0" w:type="dxa"/>
              <w:bottom w:w="100.0" w:type="dxa"/>
              <w:right w:w="100.0" w:type="dxa"/>
            </w:tcMar>
            <w:vAlign w:val="top"/>
          </w:tcPr>
          <w:p w:rsidR="00000000" w:rsidDel="00000000" w:rsidP="00000000" w:rsidRDefault="00000000" w:rsidRPr="00000000" w14:paraId="000000A5">
            <w:pPr>
              <w:spacing w:line="48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TUTOR COMMENTS:</w:t>
            </w:r>
          </w:p>
          <w:p w:rsidR="00000000" w:rsidDel="00000000" w:rsidP="00000000" w:rsidRDefault="00000000" w:rsidRPr="00000000" w14:paraId="000000A6">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7">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8">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A">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C">
            <w:pPr>
              <w:spacing w:line="480" w:lineRule="auto"/>
              <w:rPr>
                <w:rFonts w:ascii="Times New Roman" w:cs="Times New Roman" w:eastAsia="Times New Roman" w:hAnsi="Times New Roman"/>
                <w:sz w:val="24"/>
                <w:szCs w:val="24"/>
              </w:rPr>
            </w:pPr>
            <w:r w:rsidDel="00000000" w:rsidR="00000000" w:rsidRPr="00000000">
              <w:rPr>
                <w:rtl w:val="0"/>
              </w:rPr>
            </w:r>
          </w:p>
        </w:tc>
      </w:tr>
      <w:t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BA">
            <w:pPr>
              <w:spacing w:line="480" w:lineRule="auto"/>
              <w:rPr>
                <w:rFonts w:ascii="Times New Roman" w:cs="Times New Roman" w:eastAsia="Times New Roman" w:hAnsi="Times New Roman"/>
                <w:b w:val="1"/>
                <w:sz w:val="18"/>
                <w:szCs w:val="18"/>
              </w:rPr>
            </w:pPr>
            <w:r w:rsidDel="00000000" w:rsidR="00000000" w:rsidRPr="00000000">
              <w:rPr>
                <w:rFonts w:ascii="Times New Roman" w:cs="Times New Roman" w:eastAsia="Times New Roman" w:hAnsi="Times New Roman"/>
                <w:b w:val="1"/>
                <w:sz w:val="18"/>
                <w:szCs w:val="18"/>
                <w:rtl w:val="0"/>
              </w:rPr>
              <w:t xml:space="preserve">Submission date: </w:t>
            </w:r>
          </w:p>
          <w:p w:rsidR="00000000" w:rsidDel="00000000" w:rsidP="00000000" w:rsidRDefault="00000000" w:rsidRPr="00000000" w14:paraId="000000BB">
            <w:pPr>
              <w:spacing w:line="480" w:lineRule="auto"/>
              <w:rPr>
                <w:rFonts w:ascii="Times New Roman" w:cs="Times New Roman" w:eastAsia="Times New Roman" w:hAnsi="Times New Roman"/>
                <w:b w:val="1"/>
                <w:sz w:val="18"/>
                <w:szCs w:val="18"/>
              </w:rPr>
            </w:pPr>
            <w:r w:rsidDel="00000000" w:rsidR="00000000" w:rsidRPr="00000000">
              <w:rPr>
                <w:rFonts w:ascii="Times New Roman" w:cs="Times New Roman" w:eastAsia="Times New Roman" w:hAnsi="Times New Roman"/>
                <w:b w:val="1"/>
                <w:sz w:val="18"/>
                <w:szCs w:val="18"/>
                <w:rtl w:val="0"/>
              </w:rPr>
              <w:t xml:space="preserve">via Turnitin</w:t>
            </w:r>
          </w:p>
        </w:tc>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0BD">
            <w:pPr>
              <w:spacing w:line="480" w:lineRule="auto"/>
              <w:rPr>
                <w:rFonts w:ascii="Times New Roman" w:cs="Times New Roman" w:eastAsia="Times New Roman" w:hAnsi="Times New Roman"/>
                <w:b w:val="1"/>
                <w:sz w:val="18"/>
                <w:szCs w:val="18"/>
              </w:rPr>
            </w:pPr>
            <w:r w:rsidDel="00000000" w:rsidR="00000000" w:rsidRPr="00000000">
              <w:rPr>
                <w:rFonts w:ascii="Times New Roman" w:cs="Times New Roman" w:eastAsia="Times New Roman" w:hAnsi="Times New Roman"/>
                <w:b w:val="1"/>
                <w:sz w:val="18"/>
                <w:szCs w:val="18"/>
                <w:rtl w:val="0"/>
              </w:rPr>
              <w:t xml:space="preserve">Return date:</w:t>
            </w:r>
          </w:p>
          <w:p w:rsidR="00000000" w:rsidDel="00000000" w:rsidP="00000000" w:rsidRDefault="00000000" w:rsidRPr="00000000" w14:paraId="000000BE">
            <w:pPr>
              <w:spacing w:line="480" w:lineRule="auto"/>
              <w:rPr>
                <w:rFonts w:ascii="Times New Roman" w:cs="Times New Roman" w:eastAsia="Times New Roman" w:hAnsi="Times New Roman"/>
                <w:b w:val="1"/>
                <w:sz w:val="18"/>
                <w:szCs w:val="18"/>
              </w:rPr>
            </w:pPr>
            <w:r w:rsidDel="00000000" w:rsidR="00000000" w:rsidRPr="00000000">
              <w:rPr>
                <w:rFonts w:ascii="Times New Roman" w:cs="Times New Roman" w:eastAsia="Times New Roman" w:hAnsi="Times New Roman"/>
                <w:b w:val="1"/>
                <w:sz w:val="18"/>
                <w:szCs w:val="18"/>
                <w:rtl w:val="0"/>
              </w:rPr>
              <w:t xml:space="preserve">(at least within 4 weeks)</w:t>
            </w:r>
          </w:p>
        </w:tc>
        <w:tc>
          <w:tcPr>
            <w:gridSpan w:val="5"/>
            <w:shd w:fill="auto" w:val="clear"/>
            <w:tcMar>
              <w:top w:w="100.0" w:type="dxa"/>
              <w:left w:w="100.0" w:type="dxa"/>
              <w:bottom w:w="100.0" w:type="dxa"/>
              <w:right w:w="100.0" w:type="dxa"/>
            </w:tcMar>
            <w:vAlign w:val="top"/>
          </w:tcPr>
          <w:p w:rsidR="00000000" w:rsidDel="00000000" w:rsidP="00000000" w:rsidRDefault="00000000" w:rsidRPr="00000000" w14:paraId="000000C2">
            <w:pPr>
              <w:spacing w:line="480" w:lineRule="auto"/>
              <w:rPr>
                <w:rFonts w:ascii="Times New Roman" w:cs="Times New Roman" w:eastAsia="Times New Roman" w:hAnsi="Times New Roman"/>
                <w:b w:val="1"/>
                <w:sz w:val="18"/>
                <w:szCs w:val="18"/>
              </w:rPr>
            </w:pPr>
            <w:r w:rsidDel="00000000" w:rsidR="00000000" w:rsidRPr="00000000">
              <w:rPr>
                <w:rFonts w:ascii="Times New Roman" w:cs="Times New Roman" w:eastAsia="Times New Roman" w:hAnsi="Times New Roman"/>
                <w:b w:val="1"/>
                <w:sz w:val="18"/>
                <w:szCs w:val="18"/>
                <w:rtl w:val="0"/>
              </w:rPr>
              <w:t xml:space="preserve">Tutor: TOM MOORE</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C7">
            <w:pPr>
              <w:spacing w:line="480" w:lineRule="auto"/>
              <w:rPr>
                <w:rFonts w:ascii="Times New Roman" w:cs="Times New Roman" w:eastAsia="Times New Roman" w:hAnsi="Times New Roman"/>
                <w:b w:val="1"/>
                <w:sz w:val="18"/>
                <w:szCs w:val="18"/>
              </w:rPr>
            </w:pPr>
            <w:r w:rsidDel="00000000" w:rsidR="00000000" w:rsidRPr="00000000">
              <w:rPr>
                <w:rFonts w:ascii="Times New Roman" w:cs="Times New Roman" w:eastAsia="Times New Roman" w:hAnsi="Times New Roman"/>
                <w:b w:val="1"/>
                <w:sz w:val="18"/>
                <w:szCs w:val="18"/>
                <w:rtl w:val="0"/>
              </w:rPr>
              <w:t xml:space="preserve">Mark:</w:t>
            </w:r>
          </w:p>
        </w:tc>
      </w:tr>
    </w:tbl>
    <w:p w:rsidR="00000000" w:rsidDel="00000000" w:rsidP="00000000" w:rsidRDefault="00000000" w:rsidRPr="00000000" w14:paraId="000000CA">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Zane Piedmonte-Lang</w:t>
      </w:r>
    </w:p>
    <w:p w:rsidR="00000000" w:rsidDel="00000000" w:rsidP="00000000" w:rsidRDefault="00000000" w:rsidRPr="00000000" w14:paraId="000000C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Wales Paper</w:t>
      </w:r>
    </w:p>
    <w:p w:rsidR="00000000" w:rsidDel="00000000" w:rsidP="00000000" w:rsidRDefault="00000000" w:rsidRPr="00000000" w14:paraId="000000C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29/06/2019</w:t>
      </w:r>
    </w:p>
    <w:p w:rsidR="00000000" w:rsidDel="00000000" w:rsidP="00000000" w:rsidRDefault="00000000" w:rsidRPr="00000000" w14:paraId="000000CF">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Learning by Experience</w:t>
      </w:r>
    </w:p>
    <w:p w:rsidR="00000000" w:rsidDel="00000000" w:rsidP="00000000" w:rsidRDefault="00000000" w:rsidRPr="00000000" w14:paraId="000000D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experience is to live.  By allowing an individual to subject themselves to an outdoor education it is then possible for that individual to reflect and grow, thus rendering a form of experiential learning.  Outdoor education intrinsically relies on the notion of taking experiences and learning from them.  It is the way in which we reflect and decide to move forward that a certain value springs forth from the experience.  Countless authors have approached this from multiple perspectives.  In this paper, I will be delving into the theories of Kolb, and Dewey, Morlock, and Priest with references to prior experiences and reflections.</w:t>
      </w:r>
    </w:p>
    <w:p w:rsidR="00000000" w:rsidDel="00000000" w:rsidP="00000000" w:rsidRDefault="00000000" w:rsidRPr="00000000" w14:paraId="000000D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important to first understand the factors that go into an outdoor education and how it may differ from how I have previously been taught to learn.  Dewey would recognize the way I have previously been taught as a “traditional education” and would consider an outdoor education to fit more into the framework of a “progressive education” (Dewey, 2002).  A traditional education is where most of the American population and the majority of the developed world have gained their respective educations.  The approach of the traditional model is a top-down or “trickle-down” approach where the teacher relays information to the student who takes the information as given without truly experiencing what is being taught.  Learning then becomes both imposed and forced since the ideologies are abstract and presented by older individuals who do not share the same values as the youth.  In this scenario, the learner must absorb all the information being thrown at them to be considered intelligent.  The level of competence is set by adult standards where the objective goal is given and the level of comprehension defines the student’s ability to learn.  This creates a drastically unequal power dynamic between the teacher and the student where the instructor has all the authority.  The way that the traditional model is set up makes education seem like a finite entity where once the allotted time is over, such as graduating from college, that education is no longer a part of everyday life.  </w:t>
      </w:r>
    </w:p>
    <w:p w:rsidR="00000000" w:rsidDel="00000000" w:rsidP="00000000" w:rsidRDefault="00000000" w:rsidRPr="00000000" w14:paraId="000000D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progressive education is an approach to a more experiential education where the youth that is being taught, dictates the framework in which he or she learns certain subjects.  The initial notion of developing a more progressive education was derived from the discontent that people had with the traditional system.  The problems being the passive action of the student which hinders an individual’s intellectual framework drive for knowledge.  In contrast to traditional education, the progressive education system is founded in a bottom-up approach where the student experiences different subjects and the teacher acts as a guide to deriving knowledge from the experiential learning.  In contrast to a traditional education, students now have all the authority and are empowered based on the fact that they </w:t>
      </w:r>
      <w:r w:rsidDel="00000000" w:rsidR="00000000" w:rsidRPr="00000000">
        <w:rPr>
          <w:rFonts w:ascii="Times New Roman" w:cs="Times New Roman" w:eastAsia="Times New Roman" w:hAnsi="Times New Roman"/>
          <w:i w:val="1"/>
          <w:sz w:val="24"/>
          <w:szCs w:val="24"/>
          <w:rtl w:val="0"/>
        </w:rPr>
        <w:t xml:space="preserve">own </w:t>
      </w:r>
      <w:r w:rsidDel="00000000" w:rsidR="00000000" w:rsidRPr="00000000">
        <w:rPr>
          <w:rFonts w:ascii="Times New Roman" w:cs="Times New Roman" w:eastAsia="Times New Roman" w:hAnsi="Times New Roman"/>
          <w:sz w:val="24"/>
          <w:szCs w:val="24"/>
          <w:rtl w:val="0"/>
        </w:rPr>
        <w:t xml:space="preserve">their experience.  Thus, instructors in progressive education systems are merely a tool for students to take opportunity from.</w:t>
      </w:r>
    </w:p>
    <w:p w:rsidR="00000000" w:rsidDel="00000000" w:rsidP="00000000" w:rsidRDefault="00000000" w:rsidRPr="00000000" w14:paraId="000000D3">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conclusion of my trip to Wales brought many realizations, one of which is that it made me walking proof that a progressive education is valuable.  I have struggled my entire student life to work for a letter.  The result of this is a great deal of school work that I am ashamed of because it’s not up to par with traditional grading systems.  Learning in a progressive education environment, like in Cymru, derived a passion for learning in me that I don’t realize the same way in a traditional education environment.  There is a massive difference between </w:t>
      </w:r>
      <w:r w:rsidDel="00000000" w:rsidR="00000000" w:rsidRPr="00000000">
        <w:rPr>
          <w:rFonts w:ascii="Times New Roman" w:cs="Times New Roman" w:eastAsia="Times New Roman" w:hAnsi="Times New Roman"/>
          <w:i w:val="1"/>
          <w:sz w:val="24"/>
          <w:szCs w:val="24"/>
          <w:rtl w:val="0"/>
        </w:rPr>
        <w:t xml:space="preserve">reading </w:t>
      </w:r>
      <w:r w:rsidDel="00000000" w:rsidR="00000000" w:rsidRPr="00000000">
        <w:rPr>
          <w:rFonts w:ascii="Times New Roman" w:cs="Times New Roman" w:eastAsia="Times New Roman" w:hAnsi="Times New Roman"/>
          <w:sz w:val="24"/>
          <w:szCs w:val="24"/>
          <w:rtl w:val="0"/>
        </w:rPr>
        <w:t xml:space="preserve">or </w:t>
      </w:r>
      <w:r w:rsidDel="00000000" w:rsidR="00000000" w:rsidRPr="00000000">
        <w:rPr>
          <w:rFonts w:ascii="Times New Roman" w:cs="Times New Roman" w:eastAsia="Times New Roman" w:hAnsi="Times New Roman"/>
          <w:i w:val="1"/>
          <w:sz w:val="24"/>
          <w:szCs w:val="24"/>
          <w:rtl w:val="0"/>
        </w:rPr>
        <w:t xml:space="preserve">hearing </w:t>
      </w:r>
      <w:r w:rsidDel="00000000" w:rsidR="00000000" w:rsidRPr="00000000">
        <w:rPr>
          <w:rFonts w:ascii="Times New Roman" w:cs="Times New Roman" w:eastAsia="Times New Roman" w:hAnsi="Times New Roman"/>
          <w:sz w:val="24"/>
          <w:szCs w:val="24"/>
          <w:rtl w:val="0"/>
        </w:rPr>
        <w:t xml:space="preserve">about an experience and actually </w:t>
      </w:r>
      <w:r w:rsidDel="00000000" w:rsidR="00000000" w:rsidRPr="00000000">
        <w:rPr>
          <w:rFonts w:ascii="Times New Roman" w:cs="Times New Roman" w:eastAsia="Times New Roman" w:hAnsi="Times New Roman"/>
          <w:i w:val="1"/>
          <w:sz w:val="24"/>
          <w:szCs w:val="24"/>
          <w:rtl w:val="0"/>
        </w:rPr>
        <w:t xml:space="preserve">doing </w:t>
      </w:r>
      <w:r w:rsidDel="00000000" w:rsidR="00000000" w:rsidRPr="00000000">
        <w:rPr>
          <w:rFonts w:ascii="Times New Roman" w:cs="Times New Roman" w:eastAsia="Times New Roman" w:hAnsi="Times New Roman"/>
          <w:sz w:val="24"/>
          <w:szCs w:val="24"/>
          <w:rtl w:val="0"/>
        </w:rPr>
        <w:t xml:space="preserve">that experience.  </w:t>
      </w:r>
    </w:p>
    <w:p w:rsidR="00000000" w:rsidDel="00000000" w:rsidP="00000000" w:rsidRDefault="00000000" w:rsidRPr="00000000" w14:paraId="000000D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leads to the importance of asking questions stemming from the interest level of the individual. Asking questions is a direct measure of the level of engagement that the student has toward the given subject. Dewey points out that when something is being experienced that the level of engagement will be higher- thus leading to more questions (Dewey, 2002). This can be contrasted with an abstract concept that cannot be experienced, where the interest level is low because there is no engaging way to experience the given concept. The way that a progressive education is based on is the concept of infinite education. Where even after college or “guided-learning,” the limits to what can be learned are endless. The basis of this set up is the way that individual inquiry can lead to an education in a certain discipline. </w:t>
      </w:r>
    </w:p>
    <w:p w:rsidR="00000000" w:rsidDel="00000000" w:rsidP="00000000" w:rsidRDefault="00000000" w:rsidRPr="00000000" w14:paraId="000000D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beautiful part of learning via outdoor experiences is the ability to continuously apply the techniques for insight and reflection to provide a framework for not only one experience, but from any and all experiences. Kolb’s learning cycle is a prime example for being able to understand the process and apply it to multiple factors of one’s life.  I will explain Kolb’s cycle with the most recent time I tried something new. It is not the most high-risk example, but this past winter was the first time I ever stepped foot in a squash court.  Firstly, is the concrete experience where I was an active participant in the game of squash.  Turns out squash is not as easy as it looks- it took me a while to get into the motions of swinging a racket on the run. During the second phase, reflexive observation, I began to understand the cause and effect relationship between different movements of my body such as planting my feet and focussing on a corner of the court.  It was at this time I realized that a steady, precise shot can be more lethal than a hit on the run.  The third phase, abstract conceptualizing, was marked by questioning the combination of specific movements that I had developed over my first game of squash. Finally, during the fourth phase, I began experimenting with new movements and thus started the cycle over again with a higher level of both confidence and skill. </w:t>
      </w:r>
    </w:p>
    <w:p w:rsidR="00000000" w:rsidDel="00000000" w:rsidP="00000000" w:rsidRDefault="00000000" w:rsidRPr="00000000" w14:paraId="000000D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risks of experiential learning, though.  There are the do's and don’ts that could make or break an experience.  These are Mortlock and Priest’s </w:t>
      </w:r>
      <w:r w:rsidDel="00000000" w:rsidR="00000000" w:rsidRPr="00000000">
        <w:rPr>
          <w:rFonts w:ascii="Times New Roman" w:cs="Times New Roman" w:eastAsia="Times New Roman" w:hAnsi="Times New Roman"/>
          <w:i w:val="1"/>
          <w:sz w:val="24"/>
          <w:szCs w:val="24"/>
          <w:rtl w:val="0"/>
        </w:rPr>
        <w:t xml:space="preserve">Stages of Adventure</w:t>
      </w:r>
      <w:r w:rsidDel="00000000" w:rsidR="00000000" w:rsidRPr="00000000">
        <w:rPr>
          <w:rFonts w:ascii="Times New Roman" w:cs="Times New Roman" w:eastAsia="Times New Roman" w:hAnsi="Times New Roman"/>
          <w:sz w:val="24"/>
          <w:szCs w:val="24"/>
          <w:rtl w:val="0"/>
        </w:rPr>
        <w:t xml:space="preserve">.  The stages of adventure sit on an axis of risk and skill.  The lower the risk and the higher the skill, the easier (and safer) an experience will be.  The higher the risk and lower the skill and experience is, the harder, more dangerous, and more transformative an experience will be.  The first stage of adventure is Play.  This is a stage that involves little risk and ample skill.  Playing can be fun to experience, but being challenged by an experience often allows more valuable lessons to be learned.  The second stage is Adventure.  This creates a comfortable environment for a student; students are not out of their comfort zone.  The third stage is Frontier or Peak adventure.  This is the sweet spot in our axis of adventure.  This stage rides the wave between being in your comfort zone and being challenged.  A student should strive to experience Peak Adventure in an outdoor education to learn from it.  The last stage is Misadventure.  This is when the student possesses a low skill set while performing high risk tasks.  At best, this can lead to drastic mistake in an experience.  At worst, misadventure can lead to death.  </w:t>
      </w:r>
    </w:p>
    <w:p w:rsidR="00000000" w:rsidDel="00000000" w:rsidP="00000000" w:rsidRDefault="00000000" w:rsidRPr="00000000" w14:paraId="000000D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value that is brought from experiential education (especially outdoors) teaches individuals more about themselves then could ever be obtained otherwise. The experiences held by individuals hold a power to learn that is based in reflection and understanding.  Understanding one’s own place in the world and within the community in which they are a part of. </w:t>
      </w:r>
    </w:p>
    <w:p w:rsidR="00000000" w:rsidDel="00000000" w:rsidP="00000000" w:rsidRDefault="00000000" w:rsidRPr="00000000" w14:paraId="000000D8">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A">
      <w:pPr>
        <w:spacing w:line="480" w:lineRule="auto"/>
        <w:rPr>
          <w:rFonts w:ascii="Times New Roman" w:cs="Times New Roman" w:eastAsia="Times New Roman" w:hAnsi="Times New Roman"/>
          <w:sz w:val="24"/>
          <w:szCs w:val="24"/>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