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5E62C6" w:rsidRDefault="005E62C6">
      <w:pPr>
        <w:pStyle w:val="Title"/>
      </w:pPr>
      <w:bookmarkStart w:id="0" w:name="_8rui3scvn4q6" w:colFirst="0" w:colLast="0"/>
      <w:bookmarkEnd w:id="0"/>
    </w:p>
    <w:p w14:paraId="00000002" w14:textId="77777777" w:rsidR="005E62C6" w:rsidRDefault="005E62C6">
      <w:pPr>
        <w:pStyle w:val="Title"/>
      </w:pPr>
      <w:bookmarkStart w:id="1" w:name="_rs9zmyi8d5q7" w:colFirst="0" w:colLast="0"/>
      <w:bookmarkEnd w:id="1"/>
    </w:p>
    <w:p w14:paraId="00000003" w14:textId="77777777" w:rsidR="005E62C6" w:rsidRDefault="005E62C6">
      <w:pPr>
        <w:pStyle w:val="Title"/>
      </w:pPr>
      <w:bookmarkStart w:id="2" w:name="_8l07efi5v9x0" w:colFirst="0" w:colLast="0"/>
      <w:bookmarkEnd w:id="2"/>
    </w:p>
    <w:p w14:paraId="00000004" w14:textId="77777777" w:rsidR="005E62C6" w:rsidRDefault="005E62C6">
      <w:pPr>
        <w:pStyle w:val="Title"/>
      </w:pPr>
      <w:bookmarkStart w:id="3" w:name="_6ty7prpnu1qo" w:colFirst="0" w:colLast="0"/>
      <w:bookmarkEnd w:id="3"/>
    </w:p>
    <w:p w14:paraId="00000005" w14:textId="77777777" w:rsidR="005E62C6" w:rsidRDefault="005E62C6">
      <w:pPr>
        <w:pStyle w:val="Title"/>
      </w:pPr>
      <w:bookmarkStart w:id="4" w:name="_tpdcnykov7y8" w:colFirst="0" w:colLast="0"/>
      <w:bookmarkEnd w:id="4"/>
    </w:p>
    <w:p w14:paraId="00000006" w14:textId="77777777" w:rsidR="005E62C6" w:rsidRDefault="00000000">
      <w:pPr>
        <w:pStyle w:val="Title"/>
      </w:pPr>
      <w:r>
        <w:t>BA Business Management</w:t>
      </w:r>
    </w:p>
    <w:p w14:paraId="00000007" w14:textId="34E5AD49" w:rsidR="005E62C6" w:rsidRDefault="00E93F87">
      <w:pPr>
        <w:pStyle w:val="Title"/>
      </w:pPr>
      <w:bookmarkStart w:id="5" w:name="_8bu0ofeomhgg" w:colFirst="0" w:colLast="0"/>
      <w:bookmarkEnd w:id="5"/>
      <w:r>
        <w:t>Community Engagement</w:t>
      </w:r>
    </w:p>
    <w:p w14:paraId="00000008" w14:textId="77777777" w:rsidR="005E62C6" w:rsidRDefault="00000000">
      <w:pPr>
        <w:pStyle w:val="Title"/>
      </w:pPr>
      <w:bookmarkStart w:id="6" w:name="_em0ejvoijsna" w:colFirst="0" w:colLast="0"/>
      <w:bookmarkEnd w:id="6"/>
      <w:r>
        <w:t>LCBB4002</w:t>
      </w:r>
    </w:p>
    <w:p w14:paraId="00000009" w14:textId="77777777" w:rsidR="005E62C6" w:rsidRDefault="00000000">
      <w:pPr>
        <w:pStyle w:val="Title"/>
      </w:pPr>
      <w:bookmarkStart w:id="7" w:name="_ua20a7dvbxvb" w:colFirst="0" w:colLast="0"/>
      <w:bookmarkEnd w:id="7"/>
      <w:r>
        <w:t>Component 1:</w:t>
      </w:r>
    </w:p>
    <w:p w14:paraId="0000000A" w14:textId="77777777" w:rsidR="005E62C6" w:rsidRDefault="00000000">
      <w:pPr>
        <w:pStyle w:val="Title"/>
      </w:pPr>
      <w:bookmarkStart w:id="8" w:name="_11ql4cnjy19x" w:colFirst="0" w:colLast="0"/>
      <w:bookmarkEnd w:id="8"/>
      <w:r>
        <w:t>Coursework: Essay</w:t>
      </w:r>
    </w:p>
    <w:p w14:paraId="271C2E58" w14:textId="77777777" w:rsidR="00E93F87" w:rsidRDefault="00E93F87" w:rsidP="00E93F87"/>
    <w:p w14:paraId="25526247" w14:textId="77777777" w:rsidR="00E93F87" w:rsidRDefault="00E93F87" w:rsidP="00E93F87"/>
    <w:p w14:paraId="2D1C3556" w14:textId="77777777" w:rsidR="00E93F87" w:rsidRDefault="00E93F87" w:rsidP="00E93F87"/>
    <w:p w14:paraId="0BD2DEEE" w14:textId="77777777" w:rsidR="00E93F87" w:rsidRDefault="00E93F87" w:rsidP="00E93F87"/>
    <w:p w14:paraId="418E254B" w14:textId="77777777" w:rsidR="00E93F87" w:rsidRDefault="00E93F87" w:rsidP="00E93F87"/>
    <w:p w14:paraId="0846A6C6" w14:textId="77777777" w:rsidR="00E93F87" w:rsidRDefault="00E93F87" w:rsidP="00E93F87"/>
    <w:p w14:paraId="486FE01F" w14:textId="77777777" w:rsidR="00E93F87" w:rsidRDefault="00E93F87" w:rsidP="00E93F87"/>
    <w:p w14:paraId="22403153" w14:textId="77777777" w:rsidR="00E93F87" w:rsidRDefault="00E93F87" w:rsidP="00E93F87"/>
    <w:p w14:paraId="09FA34E6" w14:textId="77777777" w:rsidR="00E93F87" w:rsidRDefault="00E93F87" w:rsidP="00E93F87"/>
    <w:p w14:paraId="57A85DB6" w14:textId="77777777" w:rsidR="00E93F87" w:rsidRDefault="00E93F87" w:rsidP="00E93F87"/>
    <w:p w14:paraId="731E6F4F" w14:textId="64A31748" w:rsidR="00E93F87" w:rsidRDefault="00E93F87" w:rsidP="00E93F87">
      <w:r>
        <w:t xml:space="preserve">Name: </w:t>
      </w:r>
      <w:r w:rsidRPr="00E93F87">
        <w:rPr>
          <w:b/>
          <w:bCs/>
        </w:rPr>
        <w:t>Dumitru Ciprian Iancu</w:t>
      </w:r>
    </w:p>
    <w:p w14:paraId="0F69F01B" w14:textId="5AB3BBD6" w:rsidR="00E93F87" w:rsidRPr="00E93F87" w:rsidRDefault="00E93F87" w:rsidP="00E93F87">
      <w:r>
        <w:t xml:space="preserve">Student </w:t>
      </w:r>
      <w:r w:rsidRPr="00E93F87">
        <w:rPr>
          <w:b/>
          <w:bCs/>
        </w:rPr>
        <w:t>ID: 2133738</w:t>
      </w:r>
    </w:p>
    <w:p w14:paraId="0000000B" w14:textId="77777777" w:rsidR="005E62C6" w:rsidRDefault="005E62C6">
      <w:pPr>
        <w:pStyle w:val="Title"/>
      </w:pPr>
      <w:bookmarkStart w:id="9" w:name="_jbxjq1vazgdd" w:colFirst="0" w:colLast="0"/>
      <w:bookmarkEnd w:id="9"/>
    </w:p>
    <w:p w14:paraId="0000000C" w14:textId="77777777" w:rsidR="005E62C6" w:rsidRDefault="00000000">
      <w:r>
        <w:br w:type="page"/>
      </w:r>
    </w:p>
    <w:p w14:paraId="0000000D" w14:textId="77777777" w:rsidR="005E62C6" w:rsidRDefault="00000000">
      <w:pPr>
        <w:pStyle w:val="Heading1"/>
      </w:pPr>
      <w:bookmarkStart w:id="10" w:name="_d5cy2mvuvsxs" w:colFirst="0" w:colLast="0"/>
      <w:bookmarkEnd w:id="10"/>
      <w:r>
        <w:lastRenderedPageBreak/>
        <w:t>Introduction</w:t>
      </w:r>
    </w:p>
    <w:p w14:paraId="0000000E" w14:textId="77777777" w:rsidR="005E62C6" w:rsidRDefault="00000000">
      <w:r>
        <w:t>The current study sheds light on a unique initiative in the East London community area. East London's "Green Streets Initiative" has recently concluded its social development program. The plan's stated objective was to transform vacant urban lots into parks that promote health, environmental consciousness, and community engagement. Overview of the project, assessment of community engagement activities, discussion of important areas of activity, analysis of methodology, community involvement alternatives, lessons learned, and post-project strategy are the themes that will be covered in the report.</w:t>
      </w:r>
    </w:p>
    <w:p w14:paraId="0000000F" w14:textId="77777777" w:rsidR="005E62C6" w:rsidRDefault="005E62C6"/>
    <w:p w14:paraId="00000010" w14:textId="77777777" w:rsidR="005E62C6" w:rsidRDefault="00000000">
      <w:r>
        <w:t>The "Green Streets Initiative" has three primary objectives: to address the limited availability of community areas; to increase awareness about environmental issues; and to reduce the amount of environmental harm that is caused (Diva, 2019). It is absolutely necessary for all of the objectives to be precisely coordinated in order for the city to achieve success and maintain its viability throughout the course of time.</w:t>
      </w:r>
    </w:p>
    <w:p w14:paraId="00000011" w14:textId="77777777" w:rsidR="005E62C6" w:rsidRDefault="00000000">
      <w:r>
        <w:t>The extensive participation of the project, which included both academics and company owners, brought to light the significance of working together. It is important to keep a mindful awareness of the stakeholders. As a result of the results, a wide range of stakeholders, including organizations from the community, educational institutions, and corporations, expressed their interest in the matter (WF, 2021). Working on the project were people who came from a wide variety of different backgrounds, and they made certain that the results would be incredibly beneficial and have a huge impact on the world.</w:t>
      </w:r>
    </w:p>
    <w:p w14:paraId="00000012" w14:textId="77777777" w:rsidR="005E62C6" w:rsidRDefault="00000000">
      <w:r>
        <w:t xml:space="preserve">We believed that the project would have a great number of potential benefits to offer when it was completed. The program's primary objective was to revive cityscapes by changing deteriorated regions into lush parks. This was one of the program's primary goals. In the beginning, this was the major goal of the initiative. As an additional benefit, this served to enhance the aesthetic appeal while also addressing concerns regarding the environment. Residents of the area will be involved in the planning and implementation processes, which is one of the many ways that the organization plans to accomplish its goal of fostering a greater sense of civic pride in the community (Butt </w:t>
      </w:r>
      <w:r>
        <w:rPr>
          <w:i/>
        </w:rPr>
        <w:t>et al</w:t>
      </w:r>
      <w:r>
        <w:t xml:space="preserve">., 2022). One of the key extra benefits that arises as a consequence of the provision of educational opportunities that encourage the adoption of sustainable lifestyle choices and the preservation of resources is the empowerment of individuals. An increased sense of community was one of the most notable benefits that </w:t>
      </w:r>
      <w:r>
        <w:lastRenderedPageBreak/>
        <w:t>emerged as a consequence of the distribution of ownership of these natural resources. This was one of the most identifiable advantages.</w:t>
      </w:r>
    </w:p>
    <w:p w14:paraId="00000013" w14:textId="77777777" w:rsidR="005E62C6" w:rsidRDefault="00000000">
      <w:r>
        <w:t xml:space="preserve">The "Green Streets Initiative" performed research with the purpose of determining acceptable areas for green spaces as a component of its evaluation of community involvement. This was one of the </w:t>
      </w:r>
      <w:proofErr w:type="gramStart"/>
      <w:r>
        <w:t>key</w:t>
      </w:r>
      <w:proofErr w:type="gramEnd"/>
      <w:r>
        <w:t xml:space="preserve"> aims of the research. It is important to note that at this stage in the research process, the contributions provided by surveys and interactions with people of the community were substantial (</w:t>
      </w:r>
      <w:proofErr w:type="spellStart"/>
      <w:r>
        <w:t>Portlandsto</w:t>
      </w:r>
      <w:proofErr w:type="spellEnd"/>
      <w:r>
        <w:t>, 2023). As a consequence of these actions, which included the incorporation of a significant number of points of view, it was possible to modify the project so that it would cater to the specific needs and preferences of the community. As a result of our immediate participation, we all felt as though we were in our own homes.</w:t>
      </w:r>
    </w:p>
    <w:p w14:paraId="00000014" w14:textId="77777777" w:rsidR="005E62C6" w:rsidRDefault="00000000">
      <w:r>
        <w:t>The engagement of locals throughout the length of the project's lifecycle, beginning with the planning and design stages and continuing through the maintenance phase, was critical to the success of the project. The adoption of this method, which went beyond the conventional practice of trading tokens, was responsible for the development of a genuine sense of belonging among the members of the community (FR, 2019). As a result of the fact that they were involved in the process of determining the particulars of the project, the inhabitants placed a greater emphasis on the completion of the project. It was essential to have this sense of ownership in order to ensure the long-term viability of the green spaces and to ensure that they will continue to exist.</w:t>
      </w:r>
    </w:p>
    <w:p w14:paraId="00000015" w14:textId="77777777" w:rsidR="005E62C6" w:rsidRDefault="00000000">
      <w:r>
        <w:t>Residents of the neighborhood enthusiastically participated in a variety of activities, including workshops that centered on the method of strategic planning accomplished through cooperation. During these get-togethers, residents of the area are given the opportunity to voice their ideas regarding the design of the parks and the amenities that make them available (HC, 2019). During the planning phase of the project, the team made it a point to collect views and ideas that were straightforward and honest. This was done in order to guarantee that the community's perspective was taken into consideration. Through the creation of one-of-a-kind locations that paid tribute to the traditions of the community that was being targeted, this strategy made it simpler for individuals to experience a sense of belonging.</w:t>
      </w:r>
    </w:p>
    <w:p w14:paraId="00000016" w14:textId="77777777" w:rsidR="005E62C6" w:rsidRDefault="00000000">
      <w:r>
        <w:t xml:space="preserve">A significant number of individuals became interested as a result of the participation of community members who actively sought out and arranged opportunities for volunteer work. As a result of the fact that the success of the initiative was dependent on the volunteers, they recruited individuals from a wide variety of backgrounds (Price-Whelan </w:t>
      </w:r>
      <w:r>
        <w:rPr>
          <w:i/>
        </w:rPr>
        <w:t>et al</w:t>
      </w:r>
      <w:r>
        <w:t xml:space="preserve">., 2022). In order to maintain a consistent level of engagement for the entirety of the project, it was vital to do so. Through participation in the training workshops, the volunteers were able to acquire the </w:t>
      </w:r>
      <w:r>
        <w:lastRenderedPageBreak/>
        <w:t>information and skills essential for gardening, involvement in the community, and maintenance. The most important goal was to make sure that the volunteers had access to all of the educational resources and equipment that they required. As a direct result of the implementation of this strategy, a group of individuals who had a financial interest in the accomplishment of the project was established, and responsibilities were assigned to them.</w:t>
      </w:r>
    </w:p>
    <w:p w14:paraId="00000017" w14:textId="77777777" w:rsidR="005E62C6" w:rsidRDefault="00000000">
      <w:r>
        <w:t>We made the strategic choice to hold workshops that were open to everyone in the community. This was done so that we could make use of the collective expertise that was available to us (</w:t>
      </w:r>
      <w:proofErr w:type="spellStart"/>
      <w:r>
        <w:t>Nacto</w:t>
      </w:r>
      <w:proofErr w:type="spellEnd"/>
      <w:r>
        <w:t xml:space="preserve">, 2019). We were able to get a more thorough understanding of the requirements that are particularly significant to the community as a result of the all-inclusive nature of these seminars. Because the project team encouraged teamwork, which delved into the imagination and cultural variety of the community, the outputs were </w:t>
      </w:r>
      <w:proofErr w:type="gramStart"/>
      <w:r>
        <w:t>more strong and advantageous</w:t>
      </w:r>
      <w:proofErr w:type="gramEnd"/>
      <w:r>
        <w:t>. This was due to the fact that the team was able to tap into the community's imagination.</w:t>
      </w:r>
    </w:p>
    <w:p w14:paraId="00000018" w14:textId="77777777" w:rsidR="005E62C6" w:rsidRDefault="00000000">
      <w:r>
        <w:t xml:space="preserve">Taking into consideration the fact that the project utilized a variety of online platforms and social media in order to embrace new communication channels is the second factor to take into consideration. Because of these technology advancements, the amount of effort that was required to communicate, locate participants, and collect feedback was reduced (Zhang </w:t>
      </w:r>
      <w:r>
        <w:rPr>
          <w:i/>
        </w:rPr>
        <w:t>et al</w:t>
      </w:r>
      <w:r>
        <w:t>., 2020). This was a significant benefit. It is now possible for people from all walks of life to keep in constant contact with one another, share information, and become members of communities that are located across the internet. This is made possible by the proliferation of social media. Participants have the option to make a difference in the project through their participation in the online forum, regardless of whether or not they were able to attend the in-person sessions. It makes little difference whether they seize this opportunity or not; it will be there nonetheless.</w:t>
      </w:r>
    </w:p>
    <w:p w14:paraId="00000019" w14:textId="77777777" w:rsidR="005E62C6" w:rsidRDefault="00000000">
      <w:r>
        <w:t>Community members are given the chance to be an active part of the design process and provide valuable feedback through charrettes and workshops. If we put up our utmost effort, we shall succeed. Attendees of these seminars will be given a chance to influence future decisions concerning parks and other green spaces. Along with meeting their most basic needs, participants in the program were also given a platform to voice their ideas and were encouraged to get involved in political activities. Members of the community who volunteered their time were integral to the program's planning, execution, and communication phases. This proves without a reasonable doubt that the algorithm can handle real people.</w:t>
      </w:r>
    </w:p>
    <w:p w14:paraId="0000001A" w14:textId="77777777" w:rsidR="005E62C6" w:rsidRDefault="00000000">
      <w:r>
        <w:t xml:space="preserve">People from the neighborhood were instrumental in getting the initiative off the ground and keeping it running by taking part in the volunteer recruiting drives that were set up. From my point of view, this is a major perk. With the help of the local people, the project team felt a </w:t>
      </w:r>
      <w:r>
        <w:lastRenderedPageBreak/>
        <w:t>growing sense of collective responsibility. Keeping this attitude allowed us to finish the project and create a setting where people felt safe taking part in local events.</w:t>
      </w:r>
    </w:p>
    <w:p w14:paraId="0000001B" w14:textId="77777777" w:rsidR="005E62C6" w:rsidRDefault="00000000">
      <w:r>
        <w:t>The instructional activities contributed to a significant uptick in family participation. Implementing measures like these benefited everyone since they promoted sustainability and protected our natural resources. They reasoned that people would be more likely to adopt environmentally friendly choices if they shared information and provided resources. At the same time, these activities built a framework in which individuals could learn new skills from one another, which ultimately resulted in a community that was stronger in terms of responsibility and accountability.</w:t>
      </w:r>
    </w:p>
    <w:p w14:paraId="0000001C" w14:textId="77777777" w:rsidR="005E62C6" w:rsidRDefault="00000000">
      <w:r>
        <w:t>One of the most significant things that we learned from the "Green Streets Initiative" was the significance of taking charge of the city. This was one of the many things that we learned from the initiative. Individuals who are concerned about the outcome of an undertaking are more likely to commit the appropriate amount of time and effort to see a project through to its conclusion. This is because they are more likely to be motivated to see the project through to its completion. In the process of developing decision-making mechanisms, those who work in the field of community involvement need to bear this lesson in mind; the empowerment of people needs to be given priority.</w:t>
      </w:r>
    </w:p>
    <w:p w14:paraId="0000001D" w14:textId="77777777" w:rsidR="005E62C6" w:rsidRDefault="00000000">
      <w:r>
        <w:t>The idea of repetitive feedback loops served as the basis for this method, which is why it is important to establish feedback loops on a fairly consistent basis (</w:t>
      </w:r>
      <w:proofErr w:type="spellStart"/>
      <w:r>
        <w:t>Taori</w:t>
      </w:r>
      <w:proofErr w:type="spellEnd"/>
      <w:r>
        <w:t xml:space="preserve"> and Hashimoto, 2023, July). Throughout the course of time, the requirements of communities undergo changes. Using online surveys and holding regular community meetings, the team that was working on the project was able to answer the ever-changing requirements of the community. This was accomplished by obtaining new information through the use of online questionnaires.</w:t>
      </w:r>
    </w:p>
    <w:p w14:paraId="0000001E" w14:textId="77777777" w:rsidR="005E62C6" w:rsidRDefault="00000000">
      <w:r>
        <w:t>It is important to return to the topic of digital engagement in the third place since it played a significant role in the successful completion of the online platforms that were utilized for the project. Within a short period of time, the power of social media was recognized as a wonderful instrument for making connections with people of the community and giving back to them. This recognition made social media an excellent tool (Mansoor, 2021). The professionals who work in the field of community engagement should have a strong understanding of how to make use of digital resources in order to raise the exposure and impact of their efforts. This is because it is crucial for them to improve the visibility of their work.</w:t>
      </w:r>
    </w:p>
    <w:p w14:paraId="0000001F" w14:textId="77777777" w:rsidR="005E62C6" w:rsidRDefault="00000000">
      <w:r>
        <w:t>The first phase of the plan for the future is comprised of the following components to ensure its long-term viability: In order to ensure that the parks will continue to exist in the future, the community looked into the idea of implementing sustainability measures (</w:t>
      </w:r>
      <w:proofErr w:type="spellStart"/>
      <w:r>
        <w:t>Streimikiene</w:t>
      </w:r>
      <w:proofErr w:type="spellEnd"/>
      <w:r>
        <w:t xml:space="preserve"> </w:t>
      </w:r>
      <w:r>
        <w:rPr>
          <w:i/>
        </w:rPr>
        <w:t>et al</w:t>
      </w:r>
      <w:r>
        <w:t xml:space="preserve">., </w:t>
      </w:r>
      <w:r>
        <w:lastRenderedPageBreak/>
        <w:t>2021). The participation of the community in the process of developing maintenance schedules is one of the most essential components of this method. To ensure that residents continue to be enthusiastic about the future of the town and to preserve their interest in it, the organizers proposed the formation of gardening clubs and environmental stewardship programs inside the community. The results of the poll were reviewed, and suggestions were made on educational activities that would enhance consciousness in a manner that would be sustainable. In order to educate residents on the relevance of parks and other green spaces, as well as their long-term significance in terms of sustainability and environmental protection, the objective of these ongoing community education programs was to educate individuals. Continuous education was offered as part of the program with the intention of assisting the community in adopting sustainable habits and embedding them into their identity. This was the goal of the initiative.</w:t>
      </w:r>
    </w:p>
    <w:p w14:paraId="00000020" w14:textId="77777777" w:rsidR="005E62C6" w:rsidRDefault="00000000">
      <w:pPr>
        <w:pStyle w:val="Heading1"/>
      </w:pPr>
      <w:bookmarkStart w:id="11" w:name="_ldql7qdbiri5" w:colFirst="0" w:colLast="0"/>
      <w:bookmarkEnd w:id="11"/>
      <w:r>
        <w:t>Conclusion</w:t>
      </w:r>
    </w:p>
    <w:p w14:paraId="00000021" w14:textId="77777777" w:rsidR="005E62C6" w:rsidRDefault="00000000">
      <w:r>
        <w:t>The "Green Streets Initiative" exemplifies the power of community involvement to revolutionize social development programs. The program's use of internet platforms, stakeholder engagement, and inclusive techniques allowed it to tackle socioeconomic and environmental challenges. Practitioners must take the lead, participate through social media, and advocate for diversity for community engagement projects to succeed in the long run. We can learn a lot from this project about how to involve the community in the future.</w:t>
      </w:r>
    </w:p>
    <w:p w14:paraId="00000022" w14:textId="77777777" w:rsidR="005E62C6" w:rsidRDefault="00000000">
      <w:pPr>
        <w:rPr>
          <w:b/>
        </w:rPr>
      </w:pPr>
      <w:r>
        <w:br w:type="page"/>
      </w:r>
    </w:p>
    <w:p w14:paraId="00000023" w14:textId="77777777" w:rsidR="005E62C6" w:rsidRDefault="00000000">
      <w:pPr>
        <w:pStyle w:val="Heading1"/>
      </w:pPr>
      <w:bookmarkStart w:id="12" w:name="_cpobh4aplazg" w:colFirst="0" w:colLast="0"/>
      <w:bookmarkEnd w:id="12"/>
      <w:r>
        <w:lastRenderedPageBreak/>
        <w:t>Reference</w:t>
      </w:r>
    </w:p>
    <w:p w14:paraId="00000024" w14:textId="77777777" w:rsidR="005E62C6" w:rsidRDefault="00000000">
      <w:r>
        <w:t>Diva, 2019, “</w:t>
      </w:r>
      <w:r>
        <w:rPr>
          <w:i/>
        </w:rPr>
        <w:t>Start with the park Creating sustainable urban green spaces in areas of housing growth and renewal</w:t>
      </w:r>
      <w:r>
        <w:t xml:space="preserve">”, Available at: </w:t>
      </w:r>
      <w:hyperlink r:id="rId4">
        <w:r>
          <w:rPr>
            <w:color w:val="1155CC"/>
            <w:u w:val="single"/>
          </w:rPr>
          <w:t>https://www.diva-portal.org/smash/get/diva2:1134199/FULLTEXT01.pdf</w:t>
        </w:r>
      </w:hyperlink>
      <w:r>
        <w:t xml:space="preserve"> [Accessed on 22nd November 2023]</w:t>
      </w:r>
    </w:p>
    <w:p w14:paraId="00000025" w14:textId="77777777" w:rsidR="005E62C6" w:rsidRDefault="00000000">
      <w:r>
        <w:t xml:space="preserve">Butt, T., </w:t>
      </w:r>
      <w:proofErr w:type="spellStart"/>
      <w:r>
        <w:t>Mohareb</w:t>
      </w:r>
      <w:proofErr w:type="spellEnd"/>
      <w:r>
        <w:t xml:space="preserve">, E., </w:t>
      </w:r>
      <w:proofErr w:type="spellStart"/>
      <w:r>
        <w:t>Egbor</w:t>
      </w:r>
      <w:proofErr w:type="spellEnd"/>
      <w:r>
        <w:t xml:space="preserve">, K., Hashemi, A. and Heidrich, O., 2022. Analysis of greenhouse gas mitigation performance in UK urban areas. </w:t>
      </w:r>
      <w:r>
        <w:rPr>
          <w:i/>
        </w:rPr>
        <w:t>Carbon Management, 13</w:t>
      </w:r>
      <w:r>
        <w:t>(1), pp.463-481.</w:t>
      </w:r>
    </w:p>
    <w:p w14:paraId="00000026" w14:textId="77777777" w:rsidR="005E62C6" w:rsidRDefault="00000000">
      <w:r>
        <w:t>FR, 2019, “</w:t>
      </w:r>
      <w:r>
        <w:rPr>
          <w:i/>
        </w:rPr>
        <w:t>Street trees</w:t>
      </w:r>
      <w:r>
        <w:t xml:space="preserve">”, Available at: </w:t>
      </w:r>
      <w:hyperlink r:id="rId5">
        <w:r>
          <w:rPr>
            <w:color w:val="1155CC"/>
            <w:u w:val="single"/>
          </w:rPr>
          <w:t>https://www.forestresearch.gov.uk/tools-and-resources/fthr/urban-regeneration-and-greenspace-partnership/greenspace-initiatives/street-trees-2/</w:t>
        </w:r>
      </w:hyperlink>
      <w:r>
        <w:t xml:space="preserve"> [Accessed on 22nd November 2023]</w:t>
      </w:r>
    </w:p>
    <w:p w14:paraId="00000027" w14:textId="77777777" w:rsidR="005E62C6" w:rsidRDefault="00000000">
      <w:r>
        <w:t>HC, 2019, “</w:t>
      </w:r>
      <w:r>
        <w:rPr>
          <w:i/>
        </w:rPr>
        <w:t>Local Flood Risk Management Strategy</w:t>
      </w:r>
      <w:r>
        <w:t xml:space="preserve">”, Available at: </w:t>
      </w:r>
      <w:hyperlink r:id="rId6">
        <w:r>
          <w:rPr>
            <w:color w:val="1155CC"/>
            <w:u w:val="single"/>
          </w:rPr>
          <w:t>https://www.haringey.gov.uk/sites/haringeygovuk/files/20190730_haringey_lfrms.pdf</w:t>
        </w:r>
      </w:hyperlink>
      <w:r>
        <w:t xml:space="preserve"> [Accessed on 22nd November 2023]</w:t>
      </w:r>
    </w:p>
    <w:p w14:paraId="00000028" w14:textId="77777777" w:rsidR="005E62C6" w:rsidRDefault="00000000">
      <w:r>
        <w:t xml:space="preserve">Mansoor, M., 2021. Citizens' trust in government as a function of good governance and government agency's provision of quality information on social media during COVID-19. </w:t>
      </w:r>
      <w:r>
        <w:rPr>
          <w:i/>
        </w:rPr>
        <w:t>Government information quarterly, 38</w:t>
      </w:r>
      <w:r>
        <w:t>(4), p.101597.</w:t>
      </w:r>
    </w:p>
    <w:p w14:paraId="00000029" w14:textId="77777777" w:rsidR="005E62C6" w:rsidRDefault="00000000">
      <w:proofErr w:type="spellStart"/>
      <w:r>
        <w:t>Nacto</w:t>
      </w:r>
      <w:proofErr w:type="spellEnd"/>
      <w:r>
        <w:t>, 2019, “</w:t>
      </w:r>
      <w:r>
        <w:rPr>
          <w:i/>
        </w:rPr>
        <w:t>The forgotten and the future: reclaiming back alleys for a sustainable city</w:t>
      </w:r>
      <w:r>
        <w:t xml:space="preserve">”, Available at: </w:t>
      </w:r>
      <w:hyperlink r:id="rId7">
        <w:r>
          <w:rPr>
            <w:color w:val="1155CC"/>
            <w:u w:val="single"/>
          </w:rPr>
          <w:t>https://nacto.org/docs/usdg/the_forgotten_and_the_future_wolch.pdf</w:t>
        </w:r>
      </w:hyperlink>
      <w:r>
        <w:t xml:space="preserve"> [Accessed on 22nd November 2023]</w:t>
      </w:r>
    </w:p>
    <w:p w14:paraId="0000002A" w14:textId="77777777" w:rsidR="005E62C6" w:rsidRDefault="00000000">
      <w:proofErr w:type="spellStart"/>
      <w:r>
        <w:t>Portlandsto</w:t>
      </w:r>
      <w:proofErr w:type="spellEnd"/>
      <w:r>
        <w:t>, 2023, “</w:t>
      </w:r>
      <w:r>
        <w:rPr>
          <w:i/>
        </w:rPr>
        <w:t>Placemaking in the Port Lands + Connecting South of Eastern</w:t>
      </w:r>
      <w:r>
        <w:t xml:space="preserve">”, Available at: </w:t>
      </w:r>
      <w:hyperlink r:id="rId8">
        <w:r>
          <w:rPr>
            <w:color w:val="1155CC"/>
            <w:u w:val="single"/>
          </w:rPr>
          <w:t>https://portlandsto.ca/wp-content/uploads/PLPF-Nov.pdf</w:t>
        </w:r>
      </w:hyperlink>
      <w:r>
        <w:t xml:space="preserve"> [Accessed on 22nd November 2023]</w:t>
      </w:r>
    </w:p>
    <w:p w14:paraId="0000002B" w14:textId="77777777" w:rsidR="005E62C6" w:rsidRDefault="00000000">
      <w:r>
        <w:t xml:space="preserve">Price-Whelan, A.M., Lim, P.L., Earl, N., Starkman, N., Bradley, L., Shupe, D.L., Patil, A.A., Corrales, L., Brasseur, C.E., </w:t>
      </w:r>
      <w:proofErr w:type="spellStart"/>
      <w:r>
        <w:t>Nöthe</w:t>
      </w:r>
      <w:proofErr w:type="spellEnd"/>
      <w:r>
        <w:t xml:space="preserve">, M. and Donath, A., 2022. The </w:t>
      </w:r>
      <w:proofErr w:type="spellStart"/>
      <w:r>
        <w:t>Astropy</w:t>
      </w:r>
      <w:proofErr w:type="spellEnd"/>
      <w:r>
        <w:t xml:space="preserve"> Project: sustaining and growing a community-oriented open-source project and the latest major release (v5. 0) of the core package. </w:t>
      </w:r>
      <w:r>
        <w:rPr>
          <w:i/>
        </w:rPr>
        <w:t>The Astrophysical Journal, 935</w:t>
      </w:r>
      <w:r>
        <w:t>(2), p.167.</w:t>
      </w:r>
    </w:p>
    <w:p w14:paraId="0000002C" w14:textId="77777777" w:rsidR="005E62C6" w:rsidRDefault="00000000">
      <w:proofErr w:type="spellStart"/>
      <w:r>
        <w:t>Streimikiene</w:t>
      </w:r>
      <w:proofErr w:type="spellEnd"/>
      <w:r>
        <w:t xml:space="preserve">, D., </w:t>
      </w:r>
      <w:proofErr w:type="spellStart"/>
      <w:r>
        <w:t>Svagzdiene</w:t>
      </w:r>
      <w:proofErr w:type="spellEnd"/>
      <w:r>
        <w:t xml:space="preserve">, B., </w:t>
      </w:r>
      <w:proofErr w:type="spellStart"/>
      <w:r>
        <w:t>Jasinskas</w:t>
      </w:r>
      <w:proofErr w:type="spellEnd"/>
      <w:r>
        <w:t xml:space="preserve">, E. and </w:t>
      </w:r>
      <w:proofErr w:type="spellStart"/>
      <w:r>
        <w:t>Simanavicius</w:t>
      </w:r>
      <w:proofErr w:type="spellEnd"/>
      <w:r>
        <w:t xml:space="preserve">, A., 2021. Sustainable tourism development and competitiveness: The systematic literature review. </w:t>
      </w:r>
      <w:r>
        <w:rPr>
          <w:i/>
        </w:rPr>
        <w:t>Sustainable development, 29</w:t>
      </w:r>
      <w:r>
        <w:t>(1), pp.259-271.</w:t>
      </w:r>
    </w:p>
    <w:p w14:paraId="0000002D" w14:textId="77777777" w:rsidR="005E62C6" w:rsidRDefault="00000000">
      <w:proofErr w:type="spellStart"/>
      <w:r>
        <w:t>Taori</w:t>
      </w:r>
      <w:proofErr w:type="spellEnd"/>
      <w:r>
        <w:t xml:space="preserve">, R. and Hashimoto, T., 2023, July. Data feedback loops: Model-driven amplification of dataset biases. In </w:t>
      </w:r>
      <w:r>
        <w:rPr>
          <w:i/>
        </w:rPr>
        <w:t>International Conference on Machine Learning</w:t>
      </w:r>
      <w:r>
        <w:t xml:space="preserve"> (pp. 33883-33920). PMLR.</w:t>
      </w:r>
    </w:p>
    <w:p w14:paraId="0000002E" w14:textId="77777777" w:rsidR="005E62C6" w:rsidRDefault="00000000">
      <w:r>
        <w:t>WF, 2021, “</w:t>
      </w:r>
      <w:r>
        <w:rPr>
          <w:i/>
        </w:rPr>
        <w:t>Waltham Forest Climate Change Evidence Base Study</w:t>
      </w:r>
      <w:r>
        <w:t xml:space="preserve">”, Available at: </w:t>
      </w:r>
      <w:hyperlink r:id="rId9">
        <w:r>
          <w:rPr>
            <w:color w:val="1155CC"/>
            <w:u w:val="single"/>
          </w:rPr>
          <w:t>https://www.walthamforest.gov.uk/sites/default/files/2021-12/ke32-waltham-forest-climate-change-evidence-base_0.pdf</w:t>
        </w:r>
      </w:hyperlink>
      <w:r>
        <w:t xml:space="preserve"> [Accessed on 22nd November 2023]</w:t>
      </w:r>
    </w:p>
    <w:p w14:paraId="0000002F" w14:textId="77777777" w:rsidR="005E62C6" w:rsidRDefault="00000000">
      <w:r>
        <w:lastRenderedPageBreak/>
        <w:t xml:space="preserve">Zhang, Y., Liu, H., Kang, S.C. and Al-Hussein, M., 2020. Virtual reality applications for the built environment: Research trends and opportunities. </w:t>
      </w:r>
      <w:r>
        <w:rPr>
          <w:i/>
        </w:rPr>
        <w:t>Automation in Construction, 118</w:t>
      </w:r>
      <w:r>
        <w:t>, p.103311.</w:t>
      </w:r>
    </w:p>
    <w:sectPr w:rsidR="005E62C6" w:rsidSect="0001110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2C6"/>
    <w:rsid w:val="00011103"/>
    <w:rsid w:val="005E62C6"/>
    <w:rsid w:val="00E93F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11B3"/>
  <w15:docId w15:val="{7AA76CC0-1F65-40CA-9569-7F05F6425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ortlandsto.ca/wp-content/uploads/PLPF-Nov.pdf" TargetMode="External"/><Relationship Id="rId3" Type="http://schemas.openxmlformats.org/officeDocument/2006/relationships/webSettings" Target="webSettings.xml"/><Relationship Id="rId7" Type="http://schemas.openxmlformats.org/officeDocument/2006/relationships/hyperlink" Target="https://nacto.org/docs/usdg/the_forgotten_and_the_future_wolch.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aringey.gov.uk/sites/haringeygovuk/files/20190730_haringey_lfrms.pdf" TargetMode="External"/><Relationship Id="rId11" Type="http://schemas.openxmlformats.org/officeDocument/2006/relationships/theme" Target="theme/theme1.xml"/><Relationship Id="rId5" Type="http://schemas.openxmlformats.org/officeDocument/2006/relationships/hyperlink" Target="https://www.forestresearch.gov.uk/tools-and-resources/fthr/urban-regeneration-and-greenspace-partnership/greenspace-initiatives/street-trees-2/" TargetMode="External"/><Relationship Id="rId10" Type="http://schemas.openxmlformats.org/officeDocument/2006/relationships/fontTable" Target="fontTable.xml"/><Relationship Id="rId4" Type="http://schemas.openxmlformats.org/officeDocument/2006/relationships/hyperlink" Target="https://www.diva-portal.org/smash/get/diva2:1134199/FULLTEXT01.pdf" TargetMode="External"/><Relationship Id="rId9" Type="http://schemas.openxmlformats.org/officeDocument/2006/relationships/hyperlink" Target="https://www.walthamforest.gov.uk/sites/default/files/2021-12/ke32-waltham-forest-climate-change-evidence-bas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2476</Words>
  <Characters>14119</Characters>
  <Application>Microsoft Office Word</Application>
  <DocSecurity>0</DocSecurity>
  <Lines>117</Lines>
  <Paragraphs>33</Paragraphs>
  <ScaleCrop>false</ScaleCrop>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dc:creator>
  <cp:lastModifiedBy>Mihaela-Ruxandra Iancu (2133740)</cp:lastModifiedBy>
  <cp:revision>2</cp:revision>
  <dcterms:created xsi:type="dcterms:W3CDTF">2023-11-25T21:01:00Z</dcterms:created>
  <dcterms:modified xsi:type="dcterms:W3CDTF">2023-11-25T21:01:00Z</dcterms:modified>
</cp:coreProperties>
</file>