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D98B79E" w14:textId="77777777" w:rsidR="007F3CF7" w:rsidRPr="00077460" w:rsidRDefault="007F3CF7" w:rsidP="00C90D41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077460">
        <w:rPr>
          <w:rFonts w:ascii="Arial" w:hAnsi="Arial" w:cs="Arial"/>
          <w:b/>
          <w:bCs/>
          <w:sz w:val="24"/>
          <w:szCs w:val="24"/>
        </w:rPr>
        <w:t>NSEDA Assignment I</w:t>
      </w:r>
    </w:p>
    <w:p w14:paraId="26C9010A" w14:textId="77777777" w:rsidR="007F3CF7" w:rsidRPr="00077460" w:rsidRDefault="007F3CF7" w:rsidP="00050F4C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077460">
        <w:rPr>
          <w:rFonts w:ascii="Arial" w:hAnsi="Arial" w:cs="Arial"/>
          <w:b/>
          <w:bCs/>
          <w:sz w:val="24"/>
          <w:szCs w:val="24"/>
        </w:rPr>
        <w:t>Assignment Brief</w:t>
      </w:r>
    </w:p>
    <w:p w14:paraId="0839B1E8" w14:textId="5CD6EC30" w:rsidR="007F3CF7" w:rsidRPr="00077460" w:rsidRDefault="007F3CF7" w:rsidP="007F3CF7">
      <w:p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Your narrative should:</w:t>
      </w:r>
    </w:p>
    <w:p w14:paraId="1AD61D10" w14:textId="77777777" w:rsidR="00C90D41" w:rsidRPr="00077460" w:rsidRDefault="007F3CF7" w:rsidP="0040173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Explain why ¹³⁷Cs is a suitable isotope for use in this irradiator.</w:t>
      </w:r>
    </w:p>
    <w:p w14:paraId="792E1BC1" w14:textId="0932F1D6" w:rsidR="00C90D41" w:rsidRPr="00077460" w:rsidRDefault="007F3CF7" w:rsidP="0040173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Determine the source activity on the day of the incident.</w:t>
      </w:r>
    </w:p>
    <w:p w14:paraId="0391E490" w14:textId="144461DA" w:rsidR="00401735" w:rsidRPr="00077460" w:rsidRDefault="007F3CF7" w:rsidP="0040173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Estimate, by hand calculation, the dose rate at 1 m from the source.</w:t>
      </w:r>
      <w:r w:rsidR="000864B4">
        <w:rPr>
          <w:rFonts w:ascii="Arial" w:hAnsi="Arial" w:cs="Arial"/>
          <w:sz w:val="24"/>
          <w:szCs w:val="24"/>
        </w:rPr>
        <w:t xml:space="preserve"> You may assume a point source for the purpose of calculation but should comment on the accuracy of this assumption.</w:t>
      </w:r>
    </w:p>
    <w:p w14:paraId="286AB985" w14:textId="0EFA1B91" w:rsidR="007F3CF7" w:rsidRPr="00077460" w:rsidRDefault="007F3CF7" w:rsidP="0040173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Estimate the dose rate during:</w:t>
      </w:r>
    </w:p>
    <w:p w14:paraId="215BEB8D" w14:textId="77777777" w:rsidR="007F3CF7" w:rsidRPr="00077460" w:rsidRDefault="007F3CF7" w:rsidP="00401735">
      <w:pPr>
        <w:numPr>
          <w:ilvl w:val="1"/>
          <w:numId w:val="8"/>
        </w:numPr>
        <w:spacing w:line="360" w:lineRule="auto"/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the initial inspection phase</w:t>
      </w:r>
    </w:p>
    <w:p w14:paraId="5E683798" w14:textId="77777777" w:rsidR="007F3CF7" w:rsidRPr="00077460" w:rsidRDefault="007F3CF7" w:rsidP="00401735">
      <w:pPr>
        <w:numPr>
          <w:ilvl w:val="1"/>
          <w:numId w:val="8"/>
        </w:numPr>
        <w:spacing w:line="360" w:lineRule="auto"/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the close inspection phase</w:t>
      </w:r>
    </w:p>
    <w:p w14:paraId="68CD3D34" w14:textId="77777777" w:rsidR="00C90D41" w:rsidRPr="00077460" w:rsidRDefault="007F3CF7" w:rsidP="0040173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Hence estimate the effective dose to the operator.</w:t>
      </w:r>
    </w:p>
    <w:p w14:paraId="58671FFA" w14:textId="1D041FC5" w:rsidR="00C90D41" w:rsidRPr="00077460" w:rsidRDefault="007F3CF7" w:rsidP="0040173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 xml:space="preserve">Compare this with the measured effective dose, </w:t>
      </w:r>
      <w:r w:rsidR="00407DD2">
        <w:rPr>
          <w:rFonts w:ascii="Arial" w:hAnsi="Arial" w:cs="Arial"/>
          <w:sz w:val="24"/>
          <w:szCs w:val="24"/>
        </w:rPr>
        <w:t xml:space="preserve">clearly </w:t>
      </w:r>
      <w:r w:rsidRPr="00077460">
        <w:rPr>
          <w:rFonts w:ascii="Arial" w:hAnsi="Arial" w:cs="Arial"/>
          <w:sz w:val="24"/>
          <w:szCs w:val="24"/>
        </w:rPr>
        <w:t>explaining discrepancies.</w:t>
      </w:r>
    </w:p>
    <w:p w14:paraId="2397247F" w14:textId="36C9F47F" w:rsidR="00C90D41" w:rsidRPr="00077460" w:rsidRDefault="007F3CF7" w:rsidP="0040173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Discuss any health implications from the radiation exposure in this incident.</w:t>
      </w:r>
    </w:p>
    <w:p w14:paraId="0F5903F3" w14:textId="7CB58094" w:rsidR="00C90D41" w:rsidRPr="00077460" w:rsidRDefault="007F3CF7" w:rsidP="0040173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Assess compliance with the Ionising Radiations Regulations 2017.</w:t>
      </w:r>
    </w:p>
    <w:p w14:paraId="392ECD8B" w14:textId="77777777" w:rsidR="000864B4" w:rsidRPr="00D53073" w:rsidRDefault="000864B4" w:rsidP="000864B4">
      <w:pPr>
        <w:pStyle w:val="ListParagraph"/>
        <w:numPr>
          <w:ilvl w:val="0"/>
          <w:numId w:val="8"/>
        </w:numPr>
        <w:spacing w:line="278" w:lineRule="auto"/>
        <w:rPr>
          <w:rFonts w:ascii="Arial" w:hAnsi="Arial" w:cs="Arial"/>
          <w:sz w:val="24"/>
          <w:szCs w:val="24"/>
        </w:rPr>
      </w:pPr>
      <w:r w:rsidRPr="00D53073">
        <w:rPr>
          <w:rFonts w:ascii="Arial" w:hAnsi="Arial" w:cs="Arial"/>
          <w:sz w:val="24"/>
          <w:szCs w:val="24"/>
        </w:rPr>
        <w:t>Evaluate the event against ONR Safety Assessment Principle EKP.5 Defence in Depth and two other SAPs of your choice</w:t>
      </w:r>
    </w:p>
    <w:p w14:paraId="5F29A4F9" w14:textId="5A12A2CD" w:rsidR="007F3CF7" w:rsidRPr="00077460" w:rsidRDefault="007F3CF7" w:rsidP="0040173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Propose proportionate improvements, justified on ALARP grounds, that would reduce the likelihood or consequences of a similar event.</w:t>
      </w:r>
    </w:p>
    <w:p w14:paraId="3368EEDF" w14:textId="77777777" w:rsidR="00CE37A5" w:rsidRPr="00077460" w:rsidRDefault="00CE37A5">
      <w:pPr>
        <w:rPr>
          <w:rFonts w:ascii="Arial" w:hAnsi="Arial" w:cs="Arial"/>
          <w:b/>
          <w:bCs/>
          <w:sz w:val="24"/>
          <w:szCs w:val="24"/>
        </w:rPr>
      </w:pPr>
      <w:r w:rsidRPr="00077460">
        <w:rPr>
          <w:rFonts w:ascii="Arial" w:hAnsi="Arial" w:cs="Arial"/>
          <w:b/>
          <w:bCs/>
          <w:sz w:val="24"/>
          <w:szCs w:val="24"/>
        </w:rPr>
        <w:br w:type="page"/>
      </w:r>
    </w:p>
    <w:p w14:paraId="10BF4807" w14:textId="26326563" w:rsidR="007F3CF7" w:rsidRPr="00077460" w:rsidRDefault="005B3002" w:rsidP="00E8136A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 xml:space="preserve">NSEDA Assignment I: </w:t>
      </w:r>
      <w:r w:rsidR="007F3CF7" w:rsidRPr="00077460">
        <w:rPr>
          <w:rFonts w:ascii="Arial" w:hAnsi="Arial" w:cs="Arial"/>
          <w:b/>
          <w:bCs/>
          <w:sz w:val="24"/>
          <w:szCs w:val="24"/>
        </w:rPr>
        <w:t>Incident Dossier</w:t>
      </w:r>
    </w:p>
    <w:p w14:paraId="153ADCDB" w14:textId="77777777" w:rsidR="007F3CF7" w:rsidRPr="00077460" w:rsidRDefault="007F3CF7" w:rsidP="005B3002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077460">
        <w:rPr>
          <w:rFonts w:ascii="Arial" w:hAnsi="Arial" w:cs="Arial"/>
          <w:b/>
          <w:bCs/>
          <w:sz w:val="24"/>
          <w:szCs w:val="24"/>
        </w:rPr>
        <w:t>Equipment: Self-Shielded Blood Irradiator (Drawer-Type)</w:t>
      </w:r>
    </w:p>
    <w:p w14:paraId="0E378CC3" w14:textId="1FA76EDA" w:rsidR="007F3CF7" w:rsidRPr="00077460" w:rsidRDefault="007F3CF7" w:rsidP="005B3002">
      <w:pPr>
        <w:jc w:val="center"/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b/>
          <w:bCs/>
          <w:sz w:val="24"/>
          <w:szCs w:val="24"/>
        </w:rPr>
        <w:t>Location:</w:t>
      </w:r>
      <w:r w:rsidRPr="00077460">
        <w:rPr>
          <w:rFonts w:ascii="Arial" w:hAnsi="Arial" w:cs="Arial"/>
          <w:sz w:val="24"/>
          <w:szCs w:val="24"/>
        </w:rPr>
        <w:t xml:space="preserve"> </w:t>
      </w:r>
      <w:r w:rsidR="00C90D41" w:rsidRPr="00077460">
        <w:rPr>
          <w:rFonts w:ascii="Arial" w:hAnsi="Arial" w:cs="Arial"/>
          <w:sz w:val="24"/>
          <w:szCs w:val="24"/>
        </w:rPr>
        <w:t xml:space="preserve">[Redacted] </w:t>
      </w:r>
      <w:r w:rsidRPr="00077460">
        <w:rPr>
          <w:rFonts w:ascii="Arial" w:hAnsi="Arial" w:cs="Arial"/>
          <w:sz w:val="24"/>
          <w:szCs w:val="24"/>
        </w:rPr>
        <w:t>Hospital Haematology Department</w:t>
      </w:r>
    </w:p>
    <w:p w14:paraId="041FC818" w14:textId="77777777" w:rsidR="007F3CF7" w:rsidRPr="00077460" w:rsidRDefault="00407DD2" w:rsidP="007F3CF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pict w14:anchorId="239A2285">
          <v:rect id="_x0000_i1026" style="width:0;height:1.5pt" o:hralign="center" o:hrstd="t" o:hr="t" fillcolor="#a0a0a0" stroked="f"/>
        </w:pict>
      </w:r>
    </w:p>
    <w:p w14:paraId="524BFD7C" w14:textId="77777777" w:rsidR="007F3CF7" w:rsidRPr="00077460" w:rsidRDefault="007F3CF7" w:rsidP="007F3CF7">
      <w:pPr>
        <w:rPr>
          <w:rFonts w:ascii="Arial" w:hAnsi="Arial" w:cs="Arial"/>
          <w:b/>
          <w:bCs/>
          <w:sz w:val="24"/>
          <w:szCs w:val="24"/>
        </w:rPr>
      </w:pPr>
      <w:r w:rsidRPr="00077460">
        <w:rPr>
          <w:rFonts w:ascii="Arial" w:hAnsi="Arial" w:cs="Arial"/>
          <w:b/>
          <w:bCs/>
          <w:sz w:val="24"/>
          <w:szCs w:val="24"/>
        </w:rPr>
        <w:t>1. The Radioactive Source Assembly</w:t>
      </w:r>
    </w:p>
    <w:p w14:paraId="484863CD" w14:textId="77777777" w:rsidR="007F3CF7" w:rsidRPr="00077460" w:rsidRDefault="007F3CF7" w:rsidP="007F3CF7">
      <w:p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Source Type: Sealed caesium-137 source pencils (C-188 type) arranged in a rotating source assembly.</w:t>
      </w:r>
    </w:p>
    <w:p w14:paraId="1C297C94" w14:textId="77777777" w:rsidR="007F3CF7" w:rsidRPr="00077460" w:rsidRDefault="007F3CF7" w:rsidP="007F3CF7">
      <w:p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Isotope: Caesium-137.</w:t>
      </w:r>
    </w:p>
    <w:p w14:paraId="7E9CE9B7" w14:textId="77777777" w:rsidR="007F3CF7" w:rsidRPr="00077460" w:rsidRDefault="007F3CF7" w:rsidP="007F3CF7">
      <w:p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 xml:space="preserve">Original Activity: 240 </w:t>
      </w:r>
      <w:proofErr w:type="spellStart"/>
      <w:r w:rsidRPr="00077460">
        <w:rPr>
          <w:rFonts w:ascii="Arial" w:hAnsi="Arial" w:cs="Arial"/>
          <w:sz w:val="24"/>
          <w:szCs w:val="24"/>
        </w:rPr>
        <w:t>TBq</w:t>
      </w:r>
      <w:proofErr w:type="spellEnd"/>
      <w:r w:rsidRPr="00077460">
        <w:rPr>
          <w:rFonts w:ascii="Arial" w:hAnsi="Arial" w:cs="Arial"/>
          <w:sz w:val="24"/>
          <w:szCs w:val="24"/>
        </w:rPr>
        <w:t xml:space="preserve"> certified on 12 May 1994.</w:t>
      </w:r>
    </w:p>
    <w:p w14:paraId="128627C5" w14:textId="639884FA" w:rsidR="007F3CF7" w:rsidRPr="00077460" w:rsidRDefault="007F3CF7" w:rsidP="007F3CF7">
      <w:p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 xml:space="preserve">The source assembly consists of multiple doubly encapsulated caesium-137 pellets distributed within a rotating irradiation chamber. When in the irradiation position, the source produces a gamma radiation field suitable for the irradiation of blood </w:t>
      </w:r>
      <w:r w:rsidR="001B4AFB" w:rsidRPr="00077460">
        <w:rPr>
          <w:rFonts w:ascii="Arial" w:hAnsi="Arial" w:cs="Arial"/>
          <w:sz w:val="24"/>
          <w:szCs w:val="24"/>
        </w:rPr>
        <w:t>products.</w:t>
      </w:r>
    </w:p>
    <w:p w14:paraId="3FB07427" w14:textId="77777777" w:rsidR="007F3CF7" w:rsidRPr="00077460" w:rsidRDefault="007F3CF7" w:rsidP="007F3CF7">
      <w:p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For the purposes of this assignment, internal attenuation within the source assembly may be neglected.</w:t>
      </w:r>
    </w:p>
    <w:p w14:paraId="6F64CFDC" w14:textId="77777777" w:rsidR="007F3CF7" w:rsidRPr="00077460" w:rsidRDefault="00407DD2" w:rsidP="007F3CF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pict w14:anchorId="6B2B1531">
          <v:rect id="_x0000_i1027" style="width:0;height:1.5pt" o:hralign="center" o:hrstd="t" o:hr="t" fillcolor="#a0a0a0" stroked="f"/>
        </w:pict>
      </w:r>
    </w:p>
    <w:p w14:paraId="09872702" w14:textId="77777777" w:rsidR="007F3CF7" w:rsidRPr="00077460" w:rsidRDefault="007F3CF7" w:rsidP="007F3CF7">
      <w:pPr>
        <w:rPr>
          <w:rFonts w:ascii="Arial" w:hAnsi="Arial" w:cs="Arial"/>
          <w:b/>
          <w:bCs/>
          <w:sz w:val="24"/>
          <w:szCs w:val="24"/>
        </w:rPr>
      </w:pPr>
      <w:r w:rsidRPr="00077460">
        <w:rPr>
          <w:rFonts w:ascii="Arial" w:hAnsi="Arial" w:cs="Arial"/>
          <w:b/>
          <w:bCs/>
          <w:sz w:val="24"/>
          <w:szCs w:val="24"/>
        </w:rPr>
        <w:t>2. Engineering and Safety Features</w:t>
      </w:r>
    </w:p>
    <w:p w14:paraId="20F02369" w14:textId="03088CB8" w:rsidR="007F3CF7" w:rsidRPr="00077460" w:rsidRDefault="007F3CF7" w:rsidP="007F3CF7">
      <w:p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 xml:space="preserve">The irradiator incorporates a rotating source assembly </w:t>
      </w:r>
      <w:r w:rsidR="007D17B7">
        <w:rPr>
          <w:rFonts w:ascii="Arial" w:hAnsi="Arial" w:cs="Arial"/>
          <w:sz w:val="24"/>
          <w:szCs w:val="24"/>
        </w:rPr>
        <w:t xml:space="preserve">with the source behind a lead-filled steel shield when rotated into the ‘safe’ position </w:t>
      </w:r>
      <w:r w:rsidRPr="00077460">
        <w:rPr>
          <w:rFonts w:ascii="Arial" w:hAnsi="Arial" w:cs="Arial"/>
          <w:sz w:val="24"/>
          <w:szCs w:val="24"/>
        </w:rPr>
        <w:t>and a secondary shielding system comprising a shutter mechanism. In normal operation:</w:t>
      </w:r>
    </w:p>
    <w:p w14:paraId="378B4903" w14:textId="77777777" w:rsidR="007F3CF7" w:rsidRPr="00077460" w:rsidRDefault="007F3CF7" w:rsidP="007F3CF7">
      <w:pPr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the source rotates into the irradiation position during exposure</w:t>
      </w:r>
    </w:p>
    <w:p w14:paraId="757CD812" w14:textId="77777777" w:rsidR="007F3CF7" w:rsidRPr="00077460" w:rsidRDefault="007F3CF7" w:rsidP="007F3CF7">
      <w:pPr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at the end of the cycle, the source returns to the fully shielded position</w:t>
      </w:r>
    </w:p>
    <w:p w14:paraId="517A1E87" w14:textId="77777777" w:rsidR="007F3CF7" w:rsidRPr="00077460" w:rsidRDefault="007F3CF7" w:rsidP="007F3CF7">
      <w:pPr>
        <w:numPr>
          <w:ilvl w:val="0"/>
          <w:numId w:val="2"/>
        </w:num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the secondary shutter closes to provide additional attenuation</w:t>
      </w:r>
    </w:p>
    <w:p w14:paraId="54F201C6" w14:textId="77777777" w:rsidR="007F3CF7" w:rsidRPr="00077460" w:rsidRDefault="007F3CF7" w:rsidP="007F3CF7">
      <w:p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Access to the irradiation chamber is via a drawer assembly. Interlocks prevent drawer opening unless the control system confirms that the source is in the safe, shielded position.</w:t>
      </w:r>
    </w:p>
    <w:p w14:paraId="633AF5E0" w14:textId="77777777" w:rsidR="007F3CF7" w:rsidRPr="00077460" w:rsidRDefault="007F3CF7" w:rsidP="007F3CF7">
      <w:p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The control system indication of “safe” is derived primarily from the source rotor position.</w:t>
      </w:r>
    </w:p>
    <w:p w14:paraId="67F77042" w14:textId="77777777" w:rsidR="007F3CF7" w:rsidRPr="00077460" w:rsidRDefault="00407DD2" w:rsidP="007F3CF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pict w14:anchorId="6ED8E093">
          <v:rect id="_x0000_i1028" style="width:0;height:1.5pt" o:hralign="center" o:hrstd="t" o:hr="t" fillcolor="#a0a0a0" stroked="f"/>
        </w:pict>
      </w:r>
    </w:p>
    <w:p w14:paraId="1A9A84AC" w14:textId="77777777" w:rsidR="007F3CF7" w:rsidRPr="00077460" w:rsidRDefault="007F3CF7" w:rsidP="007F3CF7">
      <w:pPr>
        <w:rPr>
          <w:rFonts w:ascii="Arial" w:hAnsi="Arial" w:cs="Arial"/>
          <w:b/>
          <w:bCs/>
          <w:sz w:val="24"/>
          <w:szCs w:val="24"/>
        </w:rPr>
      </w:pPr>
      <w:r w:rsidRPr="00077460">
        <w:rPr>
          <w:rFonts w:ascii="Arial" w:hAnsi="Arial" w:cs="Arial"/>
          <w:b/>
          <w:bCs/>
          <w:sz w:val="24"/>
          <w:szCs w:val="24"/>
        </w:rPr>
        <w:t>3. Maintenance and Operational Background</w:t>
      </w:r>
    </w:p>
    <w:p w14:paraId="34E07527" w14:textId="77777777" w:rsidR="007F3CF7" w:rsidRPr="00077460" w:rsidRDefault="007F3CF7" w:rsidP="007F3CF7">
      <w:p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In the weeks preceding the incident, intermittent issues had been reported with the drawer closing mechanism, requiring occasional manual adjustment to achieve full seating.</w:t>
      </w:r>
    </w:p>
    <w:p w14:paraId="21FB3BA0" w14:textId="77777777" w:rsidR="007F3CF7" w:rsidRPr="00077460" w:rsidRDefault="007F3CF7" w:rsidP="007F3CF7">
      <w:p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Separately, the irradiator had undergone routine maintenance involving cleaning and lubrication of internal mechanical components, including the shutter linkage system.</w:t>
      </w:r>
    </w:p>
    <w:p w14:paraId="3E2B3687" w14:textId="77777777" w:rsidR="007F3CF7" w:rsidRPr="00077460" w:rsidRDefault="007F3CF7" w:rsidP="007F3CF7">
      <w:p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lastRenderedPageBreak/>
        <w:t>Following this work, no formal post-maintenance functional test of the shutter closure mechanism under operational conditions was recorded.</w:t>
      </w:r>
    </w:p>
    <w:p w14:paraId="1AD7A4DF" w14:textId="77777777" w:rsidR="007F3CF7" w:rsidRPr="00077460" w:rsidRDefault="007F3CF7" w:rsidP="007F3CF7">
      <w:p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Subsequent inspection after the incident identified evidence of increased friction and partial obstruction within the shutter mechanism, consistent with incomplete closure under certain conditions.</w:t>
      </w:r>
    </w:p>
    <w:p w14:paraId="5DDCD1F5" w14:textId="77777777" w:rsidR="007F3CF7" w:rsidRPr="00077460" w:rsidRDefault="00407DD2" w:rsidP="007F3CF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pict w14:anchorId="112C5746">
          <v:rect id="_x0000_i1029" style="width:0;height:1.5pt" o:hralign="center" o:hrstd="t" o:hr="t" fillcolor="#a0a0a0" stroked="f"/>
        </w:pict>
      </w:r>
    </w:p>
    <w:p w14:paraId="7B6F80C3" w14:textId="77777777" w:rsidR="007F3CF7" w:rsidRPr="00077460" w:rsidRDefault="007F3CF7" w:rsidP="007F3CF7">
      <w:pPr>
        <w:rPr>
          <w:rFonts w:ascii="Arial" w:hAnsi="Arial" w:cs="Arial"/>
          <w:b/>
          <w:bCs/>
          <w:sz w:val="24"/>
          <w:szCs w:val="24"/>
        </w:rPr>
      </w:pPr>
      <w:r w:rsidRPr="00077460">
        <w:rPr>
          <w:rFonts w:ascii="Arial" w:hAnsi="Arial" w:cs="Arial"/>
          <w:b/>
          <w:bCs/>
          <w:sz w:val="24"/>
          <w:szCs w:val="24"/>
        </w:rPr>
        <w:t>4. The Incident — 3 February 2025</w:t>
      </w:r>
    </w:p>
    <w:p w14:paraId="7FABB418" w14:textId="77777777" w:rsidR="007F3CF7" w:rsidRPr="00077460" w:rsidRDefault="007F3CF7" w:rsidP="007F3CF7">
      <w:p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At the completion of an irradiation cycle, the control system indicated that the source had returned to the safe, shielded position.</w:t>
      </w:r>
    </w:p>
    <w:p w14:paraId="7928F546" w14:textId="77777777" w:rsidR="007F3CF7" w:rsidRPr="00077460" w:rsidRDefault="007F3CF7" w:rsidP="007F3CF7">
      <w:p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In reality, while the source rotor had returned correctly, the secondary shutter had not fully closed, leaving a partial radiation path from the source assembly to the drawer opening.</w:t>
      </w:r>
    </w:p>
    <w:p w14:paraId="335688AC" w14:textId="77777777" w:rsidR="007F3CF7" w:rsidRPr="00077460" w:rsidRDefault="007F3CF7" w:rsidP="007F3CF7">
      <w:p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The control system did not detect this condition.</w:t>
      </w:r>
    </w:p>
    <w:p w14:paraId="19C60D45" w14:textId="77777777" w:rsidR="007F3CF7" w:rsidRPr="00077460" w:rsidRDefault="007F3CF7" w:rsidP="007F3CF7">
      <w:p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Operator A opened the drawer to investigate a reported mechanical resistance during closure. No abnormal noise or movement of the source was observed.</w:t>
      </w:r>
    </w:p>
    <w:p w14:paraId="53EE454F" w14:textId="5F7DCB21" w:rsidR="00CB59E6" w:rsidRPr="00077460" w:rsidRDefault="00CB59E6" w:rsidP="007F3CF7">
      <w:p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The operator withdrew after the chest-mounted electronic personal dosimeter alarmed and reported the event to the RPA who ordered a rapid review of dosimetry by the APS.</w:t>
      </w:r>
    </w:p>
    <w:p w14:paraId="1B08D8CC" w14:textId="4DAB6BC0" w:rsidR="00461477" w:rsidRPr="00077460" w:rsidRDefault="00461477" w:rsidP="007F3CF7">
      <w:p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 xml:space="preserve">The operator reported </w:t>
      </w:r>
      <w:r w:rsidR="00383744" w:rsidRPr="00077460">
        <w:rPr>
          <w:rFonts w:ascii="Arial" w:hAnsi="Arial" w:cs="Arial"/>
          <w:sz w:val="24"/>
          <w:szCs w:val="24"/>
        </w:rPr>
        <w:t xml:space="preserve">a headache, </w:t>
      </w:r>
      <w:r w:rsidR="00FE2924" w:rsidRPr="00077460">
        <w:rPr>
          <w:rFonts w:ascii="Arial" w:hAnsi="Arial" w:cs="Arial"/>
          <w:sz w:val="24"/>
          <w:szCs w:val="24"/>
        </w:rPr>
        <w:t>dizziness</w:t>
      </w:r>
      <w:r w:rsidR="00383744" w:rsidRPr="00077460">
        <w:rPr>
          <w:rFonts w:ascii="Arial" w:hAnsi="Arial" w:cs="Arial"/>
          <w:sz w:val="24"/>
          <w:szCs w:val="24"/>
        </w:rPr>
        <w:t xml:space="preserve"> and numbness in the fingers immediately after the </w:t>
      </w:r>
      <w:r w:rsidR="00FE2924" w:rsidRPr="00077460">
        <w:rPr>
          <w:rFonts w:ascii="Arial" w:hAnsi="Arial" w:cs="Arial"/>
          <w:sz w:val="24"/>
          <w:szCs w:val="24"/>
        </w:rPr>
        <w:t>incident</w:t>
      </w:r>
      <w:r w:rsidR="00383744" w:rsidRPr="00077460">
        <w:rPr>
          <w:rFonts w:ascii="Arial" w:hAnsi="Arial" w:cs="Arial"/>
          <w:sz w:val="24"/>
          <w:szCs w:val="24"/>
        </w:rPr>
        <w:t>.</w:t>
      </w:r>
    </w:p>
    <w:p w14:paraId="5DF7E14A" w14:textId="77777777" w:rsidR="007F3CF7" w:rsidRPr="00077460" w:rsidRDefault="00407DD2" w:rsidP="007F3CF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pict w14:anchorId="6D1CD33F">
          <v:rect id="_x0000_i1030" style="width:0;height:1.5pt" o:hralign="center" o:hrstd="t" o:hr="t" fillcolor="#a0a0a0" stroked="f"/>
        </w:pict>
      </w:r>
    </w:p>
    <w:p w14:paraId="3A55D291" w14:textId="77777777" w:rsidR="009731EF" w:rsidRPr="00077460" w:rsidRDefault="009731EF" w:rsidP="009731EF">
      <w:pPr>
        <w:rPr>
          <w:rFonts w:ascii="Arial" w:hAnsi="Arial" w:cs="Arial"/>
          <w:b/>
          <w:bCs/>
          <w:sz w:val="24"/>
          <w:szCs w:val="24"/>
        </w:rPr>
      </w:pPr>
      <w:r w:rsidRPr="00077460">
        <w:rPr>
          <w:rFonts w:ascii="Arial" w:hAnsi="Arial" w:cs="Arial"/>
          <w:b/>
          <w:bCs/>
          <w:sz w:val="24"/>
          <w:szCs w:val="24"/>
        </w:rPr>
        <w:t>5. Dosimetry</w:t>
      </w:r>
    </w:p>
    <w:p w14:paraId="097BCC03" w14:textId="77777777" w:rsidR="009731EF" w:rsidRPr="00077460" w:rsidRDefault="009731EF" w:rsidP="009731EF">
      <w:p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The operator was wearing:</w:t>
      </w:r>
    </w:p>
    <w:p w14:paraId="6D4E3F91" w14:textId="77777777" w:rsidR="009731EF" w:rsidRPr="00077460" w:rsidRDefault="009731EF" w:rsidP="009731EF">
      <w:pPr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an electronic personal dosimeter (EPD) on the chest</w:t>
      </w:r>
    </w:p>
    <w:p w14:paraId="6DE98B85" w14:textId="77777777" w:rsidR="009731EF" w:rsidRPr="00077460" w:rsidRDefault="009731EF" w:rsidP="009731EF">
      <w:pPr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a whole-body TLD at waist level</w:t>
      </w:r>
    </w:p>
    <w:p w14:paraId="339A523F" w14:textId="77777777" w:rsidR="009731EF" w:rsidRPr="00077460" w:rsidRDefault="009731EF" w:rsidP="009731EF">
      <w:p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Post-incident dosimetry indicated:</w:t>
      </w:r>
    </w:p>
    <w:p w14:paraId="42520823" w14:textId="77777777" w:rsidR="009731EF" w:rsidRPr="00077460" w:rsidRDefault="009731EF" w:rsidP="009731EF">
      <w:pPr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EPD dose: 44 mSv</w:t>
      </w:r>
    </w:p>
    <w:p w14:paraId="600F0AF8" w14:textId="77777777" w:rsidR="009731EF" w:rsidRPr="00077460" w:rsidRDefault="009731EF" w:rsidP="009731EF">
      <w:pPr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EPD peak dose rate: 4.0 Sv h</w:t>
      </w:r>
      <w:r w:rsidRPr="00077460">
        <w:rPr>
          <w:rFonts w:ascii="Cambria Math" w:hAnsi="Cambria Math" w:cs="Cambria Math"/>
          <w:sz w:val="24"/>
          <w:szCs w:val="24"/>
        </w:rPr>
        <w:t>⁻</w:t>
      </w:r>
      <w:r w:rsidRPr="00077460">
        <w:rPr>
          <w:rFonts w:ascii="Arial" w:hAnsi="Arial" w:cs="Arial"/>
          <w:sz w:val="24"/>
          <w:szCs w:val="24"/>
        </w:rPr>
        <w:t>¹</w:t>
      </w:r>
    </w:p>
    <w:p w14:paraId="3C24A748" w14:textId="77777777" w:rsidR="009731EF" w:rsidRPr="00077460" w:rsidRDefault="009731EF" w:rsidP="009731EF">
      <w:pPr>
        <w:numPr>
          <w:ilvl w:val="0"/>
          <w:numId w:val="6"/>
        </w:num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TLD dose: 58 mSv</w:t>
      </w:r>
    </w:p>
    <w:p w14:paraId="6532512B" w14:textId="77777777" w:rsidR="009731EF" w:rsidRPr="00077460" w:rsidRDefault="009731EF" w:rsidP="009731EF">
      <w:p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The incident was reported to the HSE by the Approved Dosimetry Service</w:t>
      </w:r>
    </w:p>
    <w:p w14:paraId="5660BA8F" w14:textId="77777777" w:rsidR="009731EF" w:rsidRPr="00077460" w:rsidRDefault="009731EF" w:rsidP="009731EF">
      <w:pPr>
        <w:rPr>
          <w:rFonts w:ascii="Arial" w:hAnsi="Arial" w:cs="Arial"/>
          <w:sz w:val="24"/>
          <w:szCs w:val="24"/>
        </w:rPr>
      </w:pPr>
    </w:p>
    <w:p w14:paraId="098AA9D4" w14:textId="797CB503" w:rsidR="007F3CF7" w:rsidRPr="00077460" w:rsidRDefault="00FE2924" w:rsidP="007F3CF7">
      <w:pPr>
        <w:rPr>
          <w:rFonts w:ascii="Arial" w:hAnsi="Arial" w:cs="Arial"/>
          <w:b/>
          <w:bCs/>
          <w:sz w:val="24"/>
          <w:szCs w:val="24"/>
        </w:rPr>
      </w:pPr>
      <w:r w:rsidRPr="00077460">
        <w:rPr>
          <w:rFonts w:ascii="Arial" w:hAnsi="Arial" w:cs="Arial"/>
          <w:b/>
          <w:bCs/>
          <w:sz w:val="24"/>
          <w:szCs w:val="24"/>
        </w:rPr>
        <w:t>6.</w:t>
      </w:r>
      <w:r w:rsidR="00CE37A5" w:rsidRPr="00077460">
        <w:rPr>
          <w:rFonts w:ascii="Arial" w:hAnsi="Arial" w:cs="Arial"/>
          <w:b/>
          <w:bCs/>
          <w:sz w:val="24"/>
          <w:szCs w:val="24"/>
        </w:rPr>
        <w:t xml:space="preserve"> </w:t>
      </w:r>
      <w:r w:rsidR="009731EF" w:rsidRPr="00077460">
        <w:rPr>
          <w:rFonts w:ascii="Arial" w:hAnsi="Arial" w:cs="Arial"/>
          <w:b/>
          <w:bCs/>
          <w:sz w:val="24"/>
          <w:szCs w:val="24"/>
        </w:rPr>
        <w:t xml:space="preserve">Post Accident </w:t>
      </w:r>
      <w:r w:rsidR="00F547C7" w:rsidRPr="00077460">
        <w:rPr>
          <w:rFonts w:ascii="Arial" w:hAnsi="Arial" w:cs="Arial"/>
          <w:b/>
          <w:bCs/>
          <w:sz w:val="24"/>
          <w:szCs w:val="24"/>
        </w:rPr>
        <w:t>R</w:t>
      </w:r>
      <w:r w:rsidR="009731EF" w:rsidRPr="00077460">
        <w:rPr>
          <w:rFonts w:ascii="Arial" w:hAnsi="Arial" w:cs="Arial"/>
          <w:b/>
          <w:bCs/>
          <w:sz w:val="24"/>
          <w:szCs w:val="24"/>
        </w:rPr>
        <w:t>econstr</w:t>
      </w:r>
      <w:r w:rsidR="00F547C7" w:rsidRPr="00077460">
        <w:rPr>
          <w:rFonts w:ascii="Arial" w:hAnsi="Arial" w:cs="Arial"/>
          <w:b/>
          <w:bCs/>
          <w:sz w:val="24"/>
          <w:szCs w:val="24"/>
        </w:rPr>
        <w:t>uction</w:t>
      </w:r>
    </w:p>
    <w:p w14:paraId="27A1EA9B" w14:textId="6A5EF808" w:rsidR="007F3CF7" w:rsidRPr="00077460" w:rsidRDefault="007F3CF7" w:rsidP="007F3CF7">
      <w:p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 xml:space="preserve">Post-incident reconstruction </w:t>
      </w:r>
      <w:r w:rsidR="00CE37A5" w:rsidRPr="00077460">
        <w:rPr>
          <w:rFonts w:ascii="Arial" w:hAnsi="Arial" w:cs="Arial"/>
          <w:sz w:val="24"/>
          <w:szCs w:val="24"/>
        </w:rPr>
        <w:t>by the</w:t>
      </w:r>
      <w:r w:rsidR="00F547C7" w:rsidRPr="00077460">
        <w:rPr>
          <w:rFonts w:ascii="Arial" w:hAnsi="Arial" w:cs="Arial"/>
          <w:sz w:val="24"/>
          <w:szCs w:val="24"/>
        </w:rPr>
        <w:t xml:space="preserve"> RPA </w:t>
      </w:r>
      <w:r w:rsidRPr="00077460">
        <w:rPr>
          <w:rFonts w:ascii="Arial" w:hAnsi="Arial" w:cs="Arial"/>
          <w:sz w:val="24"/>
          <w:szCs w:val="24"/>
        </w:rPr>
        <w:t>indicated that</w:t>
      </w:r>
      <w:r w:rsidR="00F547C7" w:rsidRPr="00077460">
        <w:rPr>
          <w:rFonts w:ascii="Arial" w:hAnsi="Arial" w:cs="Arial"/>
          <w:sz w:val="24"/>
          <w:szCs w:val="24"/>
        </w:rPr>
        <w:t xml:space="preserve"> the exposure probably occurred in two phases</w:t>
      </w:r>
      <w:r w:rsidRPr="00077460">
        <w:rPr>
          <w:rFonts w:ascii="Arial" w:hAnsi="Arial" w:cs="Arial"/>
          <w:sz w:val="24"/>
          <w:szCs w:val="24"/>
        </w:rPr>
        <w:t>:</w:t>
      </w:r>
    </w:p>
    <w:p w14:paraId="09B205D1" w14:textId="77777777" w:rsidR="007F3CF7" w:rsidRPr="00077460" w:rsidRDefault="00407DD2" w:rsidP="007F3CF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pict w14:anchorId="05E10848">
          <v:rect id="_x0000_i1031" style="width:0;height:1.5pt" o:hralign="center" o:hrstd="t" o:hr="t" fillcolor="#a0a0a0" stroked="f"/>
        </w:pict>
      </w:r>
    </w:p>
    <w:p w14:paraId="0D95DDAC" w14:textId="77777777" w:rsidR="007F3CF7" w:rsidRPr="00077460" w:rsidRDefault="007F3CF7" w:rsidP="007F3CF7">
      <w:p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Initial inspection phase</w:t>
      </w:r>
    </w:p>
    <w:p w14:paraId="4965D28C" w14:textId="77777777" w:rsidR="007F3CF7" w:rsidRPr="00077460" w:rsidRDefault="007F3CF7" w:rsidP="007F3CF7">
      <w:pPr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the operator remained near the open drawer for approximately 75–105 s</w:t>
      </w:r>
    </w:p>
    <w:p w14:paraId="624B0E23" w14:textId="77777777" w:rsidR="007F3CF7" w:rsidRPr="00077460" w:rsidRDefault="007F3CF7" w:rsidP="007F3CF7">
      <w:pPr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the torso was approximately 0.9 m from the effective source position</w:t>
      </w:r>
    </w:p>
    <w:p w14:paraId="746A4747" w14:textId="48D969C3" w:rsidR="007F3CF7" w:rsidRDefault="007F3CF7" w:rsidP="007F3CF7">
      <w:pPr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the radiation field was partially attenuated by the incomplete shutter, and may be taken as approximately 15–30% of the nominal unshielded dose rate at that distance</w:t>
      </w:r>
      <w:r w:rsidR="00A527A9">
        <w:rPr>
          <w:rFonts w:ascii="Arial" w:hAnsi="Arial" w:cs="Arial"/>
          <w:sz w:val="24"/>
          <w:szCs w:val="24"/>
        </w:rPr>
        <w:t>.</w:t>
      </w:r>
    </w:p>
    <w:p w14:paraId="4387C911" w14:textId="35C6D02E" w:rsidR="00A527A9" w:rsidRPr="00077460" w:rsidRDefault="00A527A9" w:rsidP="007F3CF7">
      <w:pPr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shielding </w:t>
      </w:r>
      <w:r w:rsidR="003C663E">
        <w:rPr>
          <w:rFonts w:ascii="Arial" w:hAnsi="Arial" w:cs="Arial"/>
          <w:sz w:val="24"/>
          <w:szCs w:val="24"/>
        </w:rPr>
        <w:t>provided a non-uniform radiation field</w:t>
      </w:r>
      <w:r w:rsidR="004B1F5B">
        <w:rPr>
          <w:rFonts w:ascii="Arial" w:hAnsi="Arial" w:cs="Arial"/>
          <w:sz w:val="24"/>
          <w:szCs w:val="24"/>
        </w:rPr>
        <w:t>.</w:t>
      </w:r>
    </w:p>
    <w:p w14:paraId="2C3D6495" w14:textId="77777777" w:rsidR="007F3CF7" w:rsidRPr="00077460" w:rsidRDefault="00407DD2" w:rsidP="007F3CF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pict w14:anchorId="25077751">
          <v:rect id="_x0000_i1032" style="width:0;height:1.5pt" o:hralign="center" o:hrstd="t" o:hr="t" fillcolor="#a0a0a0" stroked="f"/>
        </w:pict>
      </w:r>
    </w:p>
    <w:p w14:paraId="4A487049" w14:textId="77777777" w:rsidR="007F3CF7" w:rsidRPr="00077460" w:rsidRDefault="007F3CF7" w:rsidP="007F3CF7">
      <w:p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Close inspection phase</w:t>
      </w:r>
    </w:p>
    <w:p w14:paraId="58087749" w14:textId="77777777" w:rsidR="007F3CF7" w:rsidRPr="00077460" w:rsidRDefault="007F3CF7" w:rsidP="007F3CF7">
      <w:pPr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the operator then leaned forward to inspect the drawer alignment for approximately 12–20 s</w:t>
      </w:r>
    </w:p>
    <w:p w14:paraId="57D51265" w14:textId="77777777" w:rsidR="007F3CF7" w:rsidRPr="00077460" w:rsidRDefault="007F3CF7" w:rsidP="007F3CF7">
      <w:pPr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the torso was approximately 0.5 m from the effective source position</w:t>
      </w:r>
    </w:p>
    <w:p w14:paraId="242F9598" w14:textId="77777777" w:rsidR="007F3CF7" w:rsidRDefault="007F3CF7" w:rsidP="007F3CF7">
      <w:pPr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in this position, shielding by the shutter was less effective, and the field may be taken as approximately 35–50% of the nominal unshielded dose rate at that distance</w:t>
      </w:r>
    </w:p>
    <w:p w14:paraId="7D57C993" w14:textId="44FF45D9" w:rsidR="00CB4D2E" w:rsidRDefault="004B1F5B" w:rsidP="007F3CF7">
      <w:pPr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CB4D2E">
        <w:rPr>
          <w:rFonts w:ascii="Arial" w:hAnsi="Arial" w:cs="Arial"/>
          <w:sz w:val="24"/>
          <w:szCs w:val="24"/>
        </w:rPr>
        <w:t>he radiation field was such that the entire torso would not have been exposed at any one time.</w:t>
      </w:r>
    </w:p>
    <w:p w14:paraId="52A0BA6A" w14:textId="7632A1EE" w:rsidR="004B1F5B" w:rsidRPr="00077460" w:rsidRDefault="005647A1" w:rsidP="007F3CF7">
      <w:pPr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shielding provided a non-uniform radiation field.</w:t>
      </w:r>
    </w:p>
    <w:p w14:paraId="7238B9AD" w14:textId="411A46C4" w:rsidR="007F3CF7" w:rsidRPr="00077460" w:rsidRDefault="00407DD2" w:rsidP="007F3CF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pict w14:anchorId="2A792B01">
          <v:rect id="_x0000_i1033" style="width:0;height:1.5pt" o:hralign="center" o:hrstd="t" o:hr="t" fillcolor="#a0a0a0" stroked="f"/>
        </w:pict>
      </w:r>
    </w:p>
    <w:p w14:paraId="05381504" w14:textId="77777777" w:rsidR="007F3CF7" w:rsidRDefault="007F3CF7" w:rsidP="007F3CF7">
      <w:pPr>
        <w:rPr>
          <w:rFonts w:ascii="Arial" w:hAnsi="Arial" w:cs="Arial"/>
          <w:sz w:val="24"/>
          <w:szCs w:val="24"/>
        </w:rPr>
      </w:pPr>
      <w:r w:rsidRPr="00077460">
        <w:rPr>
          <w:rFonts w:ascii="Arial" w:hAnsi="Arial" w:cs="Arial"/>
          <w:sz w:val="24"/>
          <w:szCs w:val="24"/>
        </w:rPr>
        <w:t>Post-incident review concluded that the operator had been exposed to a direct radiation field through a partially open shielding path that was not indicated by the control system.</w:t>
      </w:r>
    </w:p>
    <w:p w14:paraId="60761E31" w14:textId="3604027D" w:rsidR="00E2564F" w:rsidRPr="00077460" w:rsidRDefault="00B06719" w:rsidP="007F3CF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Three days after</w:t>
      </w:r>
      <w:r w:rsidR="00E2564F">
        <w:rPr>
          <w:rFonts w:ascii="Arial" w:hAnsi="Arial" w:cs="Arial"/>
          <w:sz w:val="24"/>
          <w:szCs w:val="24"/>
        </w:rPr>
        <w:t xml:space="preserve"> the incident, the </w:t>
      </w:r>
      <w:r w:rsidR="006236C7">
        <w:rPr>
          <w:rFonts w:ascii="Arial" w:hAnsi="Arial" w:cs="Arial"/>
          <w:sz w:val="24"/>
          <w:szCs w:val="24"/>
        </w:rPr>
        <w:t xml:space="preserve">Appointed Doctor examined the </w:t>
      </w:r>
      <w:r w:rsidR="006061A8">
        <w:rPr>
          <w:rFonts w:ascii="Arial" w:hAnsi="Arial" w:cs="Arial"/>
          <w:sz w:val="24"/>
          <w:szCs w:val="24"/>
        </w:rPr>
        <w:t>technician and reported mild erythema on three fingers of the dominant hand.</w:t>
      </w:r>
    </w:p>
    <w:p w14:paraId="7E9D27B4" w14:textId="58D02CBC" w:rsidR="009D5395" w:rsidRPr="009D5395" w:rsidRDefault="009D5395" w:rsidP="009D5395">
      <w:pPr>
        <w:ind w:left="360"/>
        <w:rPr>
          <w:rFonts w:ascii="Arial" w:hAnsi="Arial" w:cs="Arial"/>
          <w:sz w:val="24"/>
          <w:szCs w:val="24"/>
        </w:rPr>
      </w:pPr>
      <w:r w:rsidRPr="00EF63E5">
        <w:rPr>
          <w:noProof/>
        </w:rPr>
        <w:lastRenderedPageBreak/>
        <w:drawing>
          <wp:inline distT="0" distB="0" distL="0" distR="0" wp14:anchorId="45511F35" wp14:editId="54271835">
            <wp:extent cx="1981477" cy="3400900"/>
            <wp:effectExtent l="0" t="0" r="0" b="9525"/>
            <wp:docPr id="2779216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7921656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981477" cy="3400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D5395" w:rsidRPr="009D5395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A108FF" w14:textId="77777777" w:rsidR="004139F4" w:rsidRDefault="004139F4" w:rsidP="00C90D41">
      <w:pPr>
        <w:spacing w:after="0" w:line="240" w:lineRule="auto"/>
      </w:pPr>
      <w:r>
        <w:separator/>
      </w:r>
    </w:p>
  </w:endnote>
  <w:endnote w:type="continuationSeparator" w:id="0">
    <w:p w14:paraId="64BC797E" w14:textId="77777777" w:rsidR="004139F4" w:rsidRDefault="004139F4" w:rsidP="00C90D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583184190"/>
      <w:docPartObj>
        <w:docPartGallery w:val="Page Numbers (Bottom of Page)"/>
        <w:docPartUnique/>
      </w:docPartObj>
    </w:sdtPr>
    <w:sdtEndPr/>
    <w:sdtContent>
      <w:p w14:paraId="75E33724" w14:textId="35559482" w:rsidR="00CE37A5" w:rsidRDefault="00CE37A5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98E6C3F" w14:textId="77777777" w:rsidR="00CE37A5" w:rsidRDefault="00CE37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01B6CDB" w14:textId="77777777" w:rsidR="004139F4" w:rsidRDefault="004139F4" w:rsidP="00C90D41">
      <w:pPr>
        <w:spacing w:after="0" w:line="240" w:lineRule="auto"/>
      </w:pPr>
      <w:r>
        <w:separator/>
      </w:r>
    </w:p>
  </w:footnote>
  <w:footnote w:type="continuationSeparator" w:id="0">
    <w:p w14:paraId="218E4AFE" w14:textId="77777777" w:rsidR="004139F4" w:rsidRDefault="004139F4" w:rsidP="00C90D4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7CF74EB" w14:textId="25F955A3" w:rsidR="00C90D41" w:rsidRDefault="00C90D41" w:rsidP="00C90D41">
    <w:pPr>
      <w:pStyle w:val="Header"/>
      <w:jc w:val="center"/>
    </w:pPr>
    <w:r>
      <w:t>OFFICIAL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rect id="_x0000_i1025" style="width:0;height:1.5pt" o:hralign="center" o:bullet="t" o:hrstd="t" o:hr="t" fillcolor="#a0a0a0" stroked="f"/>
    </w:pict>
  </w:numPicBullet>
  <w:abstractNum w:abstractNumId="0" w15:restartNumberingAfterBreak="0">
    <w:nsid w:val="1D0330B1"/>
    <w:multiLevelType w:val="multilevel"/>
    <w:tmpl w:val="585E64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E2170F1"/>
    <w:multiLevelType w:val="multilevel"/>
    <w:tmpl w:val="5EA2CA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FC358EB"/>
    <w:multiLevelType w:val="hybridMultilevel"/>
    <w:tmpl w:val="1130A1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C785673"/>
    <w:multiLevelType w:val="multilevel"/>
    <w:tmpl w:val="6B2260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0D81B05"/>
    <w:multiLevelType w:val="hybridMultilevel"/>
    <w:tmpl w:val="67B85474"/>
    <w:lvl w:ilvl="0" w:tplc="75444736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5BD8C9C6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2A488DA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F6304C44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2230F0F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BB22B188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3898AC38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94AAE90A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C7C6AFE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5" w15:restartNumberingAfterBreak="0">
    <w:nsid w:val="64A56C59"/>
    <w:multiLevelType w:val="hybridMultilevel"/>
    <w:tmpl w:val="186E8FA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5135BDD"/>
    <w:multiLevelType w:val="multilevel"/>
    <w:tmpl w:val="F342E3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A7435A8"/>
    <w:multiLevelType w:val="multilevel"/>
    <w:tmpl w:val="383E34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7A3731D"/>
    <w:multiLevelType w:val="multilevel"/>
    <w:tmpl w:val="D2685C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87B5433"/>
    <w:multiLevelType w:val="hybridMultilevel"/>
    <w:tmpl w:val="E9587FB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4930305">
    <w:abstractNumId w:val="8"/>
  </w:num>
  <w:num w:numId="2" w16cid:durableId="1856769457">
    <w:abstractNumId w:val="7"/>
  </w:num>
  <w:num w:numId="3" w16cid:durableId="586497688">
    <w:abstractNumId w:val="6"/>
  </w:num>
  <w:num w:numId="4" w16cid:durableId="1162742759">
    <w:abstractNumId w:val="0"/>
  </w:num>
  <w:num w:numId="5" w16cid:durableId="1331173084">
    <w:abstractNumId w:val="3"/>
  </w:num>
  <w:num w:numId="6" w16cid:durableId="1641301562">
    <w:abstractNumId w:val="1"/>
  </w:num>
  <w:num w:numId="7" w16cid:durableId="534738506">
    <w:abstractNumId w:val="2"/>
  </w:num>
  <w:num w:numId="8" w16cid:durableId="693650732">
    <w:abstractNumId w:val="5"/>
  </w:num>
  <w:num w:numId="9" w16cid:durableId="683096627">
    <w:abstractNumId w:val="9"/>
  </w:num>
  <w:num w:numId="10" w16cid:durableId="53604947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3CF7"/>
    <w:rsid w:val="00050F4C"/>
    <w:rsid w:val="00077460"/>
    <w:rsid w:val="000864B4"/>
    <w:rsid w:val="000F0018"/>
    <w:rsid w:val="001435F0"/>
    <w:rsid w:val="001B0B96"/>
    <w:rsid w:val="001B4AFB"/>
    <w:rsid w:val="00383744"/>
    <w:rsid w:val="003C663E"/>
    <w:rsid w:val="00401735"/>
    <w:rsid w:val="00407DD2"/>
    <w:rsid w:val="004139F4"/>
    <w:rsid w:val="00452AB0"/>
    <w:rsid w:val="00461477"/>
    <w:rsid w:val="004B1F5B"/>
    <w:rsid w:val="005647A1"/>
    <w:rsid w:val="005B3002"/>
    <w:rsid w:val="006061A8"/>
    <w:rsid w:val="006236C7"/>
    <w:rsid w:val="006F0DE9"/>
    <w:rsid w:val="006F7354"/>
    <w:rsid w:val="007517FD"/>
    <w:rsid w:val="007B0F1F"/>
    <w:rsid w:val="007D17B7"/>
    <w:rsid w:val="007F3CF7"/>
    <w:rsid w:val="008B1DA2"/>
    <w:rsid w:val="008D14AA"/>
    <w:rsid w:val="00936CC6"/>
    <w:rsid w:val="00967643"/>
    <w:rsid w:val="009731EF"/>
    <w:rsid w:val="009B2C33"/>
    <w:rsid w:val="009D5395"/>
    <w:rsid w:val="00A527A9"/>
    <w:rsid w:val="00B053EB"/>
    <w:rsid w:val="00B06719"/>
    <w:rsid w:val="00B21A9C"/>
    <w:rsid w:val="00B42579"/>
    <w:rsid w:val="00C90D41"/>
    <w:rsid w:val="00CA6C92"/>
    <w:rsid w:val="00CB4D2E"/>
    <w:rsid w:val="00CB59E6"/>
    <w:rsid w:val="00CE37A5"/>
    <w:rsid w:val="00D35B34"/>
    <w:rsid w:val="00D44B5C"/>
    <w:rsid w:val="00D81D4A"/>
    <w:rsid w:val="00E2564F"/>
    <w:rsid w:val="00E8136A"/>
    <w:rsid w:val="00F440DD"/>
    <w:rsid w:val="00F547C7"/>
    <w:rsid w:val="00F70528"/>
    <w:rsid w:val="00F74777"/>
    <w:rsid w:val="00FE29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5"/>
    <o:shapelayout v:ext="edit">
      <o:idmap v:ext="edit" data="1"/>
    </o:shapelayout>
  </w:shapeDefaults>
  <w:decimalSymbol w:val="."/>
  <w:listSeparator w:val=","/>
  <w14:docId w14:val="40C28BD1"/>
  <w15:chartTrackingRefBased/>
  <w15:docId w15:val="{539CFCCA-5491-4299-BE75-B36CED9175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3CF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F3CF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F3CF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3CF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F3CF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F3CF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F3CF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F3CF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F3CF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3CF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F3CF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F3CF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3CF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F3CF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F3CF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F3CF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F3CF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F3CF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F3CF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3CF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F3CF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F3CF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F3CF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F3CF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F3CF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F3CF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3CF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3CF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F3CF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90D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0D41"/>
  </w:style>
  <w:style w:type="paragraph" w:styleId="Footer">
    <w:name w:val="footer"/>
    <w:basedOn w:val="Normal"/>
    <w:link w:val="FooterChar"/>
    <w:uiPriority w:val="99"/>
    <w:unhideWhenUsed/>
    <w:rsid w:val="00C90D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0D4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5</Pages>
  <Words>844</Words>
  <Characters>4798</Characters>
  <Application>Microsoft Office Word</Application>
  <DocSecurity>0</DocSecurity>
  <Lines>117</Lines>
  <Paragraphs>78</Paragraphs>
  <ScaleCrop>false</ScaleCrop>
  <Company/>
  <LinksUpToDate>false</LinksUpToDate>
  <CharactersWithSpaces>5564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Holloway</dc:creator>
  <cp:keywords/>
  <dc:description/>
  <cp:lastModifiedBy>Holloway, Ian Dr (NAVY PEOPLE-NUC PHYS MGR)</cp:lastModifiedBy>
  <cp:revision>18</cp:revision>
  <cp:lastPrinted>2026-03-27T12:34:00Z</cp:lastPrinted>
  <dcterms:created xsi:type="dcterms:W3CDTF">2026-03-25T11:15:00Z</dcterms:created>
  <dcterms:modified xsi:type="dcterms:W3CDTF">2026-03-27T13:03:00Z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d8a60473-494b-4586-a1bb-b0e663054676_Enabled">
    <vt:lpwstr>true</vt:lpwstr>
  </property>
  <property fmtid="{D5CDD505-2E9C-101B-9397-08002B2CF9AE}" pid="3" name="MSIP_Label_d8a60473-494b-4586-a1bb-b0e663054676_SetDate">
    <vt:lpwstr>2026-03-20T08:46:41Z</vt:lpwstr>
  </property>
  <property fmtid="{D5CDD505-2E9C-101B-9397-08002B2CF9AE}" pid="4" name="MSIP_Label_d8a60473-494b-4586-a1bb-b0e663054676_Method">
    <vt:lpwstr>Privileged</vt:lpwstr>
  </property>
  <property fmtid="{D5CDD505-2E9C-101B-9397-08002B2CF9AE}" pid="5" name="MSIP_Label_d8a60473-494b-4586-a1bb-b0e663054676_Name">
    <vt:lpwstr>MOD-1-O-‘UNMARKED’</vt:lpwstr>
  </property>
  <property fmtid="{D5CDD505-2E9C-101B-9397-08002B2CF9AE}" pid="6" name="MSIP_Label_d8a60473-494b-4586-a1bb-b0e663054676_SiteId">
    <vt:lpwstr>be7760ed-5953-484b-ae95-d0a16dfa09e5</vt:lpwstr>
  </property>
  <property fmtid="{D5CDD505-2E9C-101B-9397-08002B2CF9AE}" pid="7" name="MSIP_Label_d8a60473-494b-4586-a1bb-b0e663054676_ActionId">
    <vt:lpwstr>7a3fb1ef-9d74-4215-8d0b-ae7aa9b9058a</vt:lpwstr>
  </property>
  <property fmtid="{D5CDD505-2E9C-101B-9397-08002B2CF9AE}" pid="8" name="MSIP_Label_d8a60473-494b-4586-a1bb-b0e663054676_ContentBits">
    <vt:lpwstr>0</vt:lpwstr>
  </property>
  <property fmtid="{D5CDD505-2E9C-101B-9397-08002B2CF9AE}" pid="9" name="MSIP_Label_d8a60473-494b-4586-a1bb-b0e663054676_Tag">
    <vt:lpwstr>10, 0, 1, 1</vt:lpwstr>
  </property>
</Properties>
</file>