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683D48D" w14:textId="08A1CFAD" w:rsidR="004362A2" w:rsidRDefault="28998566" w:rsidP="35B48C7B">
      <w:pPr>
        <w:pStyle w:val="Heading1"/>
        <w:spacing w:before="322" w:after="322"/>
        <w:rPr>
          <w:b/>
          <w:bCs/>
          <w:sz w:val="48"/>
          <w:szCs w:val="48"/>
        </w:rPr>
      </w:pPr>
      <w:r w:rsidRPr="35B48C7B">
        <w:rPr>
          <w:b/>
          <w:bCs/>
          <w:sz w:val="48"/>
          <w:szCs w:val="48"/>
        </w:rPr>
        <w:t>ASSESSMENT COVER SHEET</w:t>
      </w:r>
    </w:p>
    <w:p w14:paraId="1B8504B9" w14:textId="081926D0" w:rsidR="004362A2" w:rsidRDefault="28998566" w:rsidP="35B48C7B">
      <w:pPr>
        <w:pStyle w:val="Heading2"/>
        <w:spacing w:before="299" w:after="299"/>
        <w:rPr>
          <w:b/>
          <w:bCs/>
          <w:sz w:val="36"/>
          <w:szCs w:val="36"/>
        </w:rPr>
      </w:pPr>
      <w:r w:rsidRPr="35B48C7B">
        <w:rPr>
          <w:b/>
          <w:bCs/>
          <w:sz w:val="36"/>
          <w:szCs w:val="36"/>
        </w:rPr>
        <w:t>Level 5 Assessment</w:t>
      </w:r>
    </w:p>
    <w:tbl>
      <w:tblPr>
        <w:tblW w:w="0" w:type="auto"/>
        <w:tblInd w:w="-330" w:type="dxa"/>
        <w:tblLook w:val="06A0" w:firstRow="1" w:lastRow="0" w:firstColumn="1" w:lastColumn="0" w:noHBand="1" w:noVBand="1"/>
      </w:tblPr>
      <w:tblGrid>
        <w:gridCol w:w="3961"/>
        <w:gridCol w:w="5395"/>
      </w:tblGrid>
      <w:tr w:rsidR="1892E62C" w14:paraId="0C954918" w14:textId="77777777" w:rsidTr="1892E62C">
        <w:trPr>
          <w:trHeight w:val="300"/>
        </w:trPr>
        <w:tc>
          <w:tcPr>
            <w:tcW w:w="4507" w:type="dxa"/>
            <w:vAlign w:val="center"/>
          </w:tcPr>
          <w:p w14:paraId="6B8A30A7" w14:textId="60C3AB6E" w:rsidR="1892E62C" w:rsidRDefault="1892E62C" w:rsidP="1892E62C">
            <w:pPr>
              <w:spacing w:after="0"/>
              <w:jc w:val="center"/>
            </w:pPr>
            <w:r w:rsidRPr="1892E62C">
              <w:rPr>
                <w:b/>
                <w:bCs/>
              </w:rPr>
              <w:t>Assessment Information</w:t>
            </w:r>
          </w:p>
        </w:tc>
        <w:tc>
          <w:tcPr>
            <w:tcW w:w="6281" w:type="dxa"/>
            <w:vAlign w:val="center"/>
          </w:tcPr>
          <w:p w14:paraId="79B7D9AD" w14:textId="0EA4C000" w:rsidR="1892E62C" w:rsidRDefault="1892E62C" w:rsidP="1892E62C">
            <w:pPr>
              <w:spacing w:after="0"/>
              <w:jc w:val="center"/>
            </w:pPr>
            <w:r w:rsidRPr="1892E62C">
              <w:rPr>
                <w:b/>
                <w:bCs/>
              </w:rPr>
              <w:t>Details</w:t>
            </w:r>
          </w:p>
        </w:tc>
      </w:tr>
      <w:tr w:rsidR="1892E62C" w14:paraId="2C30F6EE" w14:textId="77777777" w:rsidTr="1892E62C">
        <w:trPr>
          <w:trHeight w:val="300"/>
        </w:trPr>
        <w:tc>
          <w:tcPr>
            <w:tcW w:w="4507" w:type="dxa"/>
            <w:vAlign w:val="center"/>
          </w:tcPr>
          <w:p w14:paraId="4C4D36F0" w14:textId="038F20DB" w:rsidR="1892E62C" w:rsidRDefault="1892E62C" w:rsidP="1892E62C">
            <w:pPr>
              <w:spacing w:after="0"/>
            </w:pPr>
            <w:r w:rsidRPr="1892E62C">
              <w:rPr>
                <w:b/>
                <w:bCs/>
              </w:rPr>
              <w:t>Programme</w:t>
            </w:r>
          </w:p>
        </w:tc>
        <w:tc>
          <w:tcPr>
            <w:tcW w:w="6281" w:type="dxa"/>
            <w:vAlign w:val="center"/>
          </w:tcPr>
          <w:p w14:paraId="4B356722" w14:textId="7CA08371" w:rsidR="1892E62C" w:rsidRDefault="1892E62C" w:rsidP="1892E62C">
            <w:pPr>
              <w:spacing w:after="0"/>
            </w:pPr>
            <w:r>
              <w:t>BA (Hons) Leadership and Management Skills for the Workplace</w:t>
            </w:r>
          </w:p>
        </w:tc>
      </w:tr>
      <w:tr w:rsidR="1892E62C" w14:paraId="2B4F1BCD" w14:textId="77777777" w:rsidTr="1892E62C">
        <w:trPr>
          <w:trHeight w:val="300"/>
        </w:trPr>
        <w:tc>
          <w:tcPr>
            <w:tcW w:w="4507" w:type="dxa"/>
            <w:vAlign w:val="center"/>
          </w:tcPr>
          <w:p w14:paraId="2BAE5CB1" w14:textId="32D5C380" w:rsidR="1892E62C" w:rsidRDefault="1892E62C" w:rsidP="1892E62C">
            <w:pPr>
              <w:spacing w:after="0"/>
            </w:pPr>
            <w:r w:rsidRPr="1892E62C">
              <w:rPr>
                <w:b/>
                <w:bCs/>
              </w:rPr>
              <w:t>Module</w:t>
            </w:r>
          </w:p>
        </w:tc>
        <w:tc>
          <w:tcPr>
            <w:tcW w:w="6281" w:type="dxa"/>
            <w:vAlign w:val="center"/>
          </w:tcPr>
          <w:p w14:paraId="197BBB73" w14:textId="76204B52" w:rsidR="1892E62C" w:rsidRDefault="1892E62C" w:rsidP="1892E62C">
            <w:pPr>
              <w:spacing w:after="0"/>
            </w:pPr>
            <w:r>
              <w:t>Developing and Managing Individuals and Teams</w:t>
            </w:r>
          </w:p>
        </w:tc>
      </w:tr>
      <w:tr w:rsidR="1892E62C" w14:paraId="58176D19" w14:textId="77777777" w:rsidTr="1892E62C">
        <w:trPr>
          <w:trHeight w:val="300"/>
        </w:trPr>
        <w:tc>
          <w:tcPr>
            <w:tcW w:w="4507" w:type="dxa"/>
            <w:vAlign w:val="center"/>
          </w:tcPr>
          <w:p w14:paraId="529B5600" w14:textId="7E29E59B" w:rsidR="1892E62C" w:rsidRDefault="1892E62C" w:rsidP="1892E62C">
            <w:pPr>
              <w:spacing w:after="0"/>
            </w:pPr>
            <w:r w:rsidRPr="1892E62C">
              <w:rPr>
                <w:b/>
                <w:bCs/>
              </w:rPr>
              <w:t>Module Code</w:t>
            </w:r>
          </w:p>
        </w:tc>
        <w:tc>
          <w:tcPr>
            <w:tcW w:w="6281" w:type="dxa"/>
            <w:vAlign w:val="center"/>
          </w:tcPr>
          <w:p w14:paraId="5B71CDF3" w14:textId="5D69CE7B" w:rsidR="1892E62C" w:rsidRDefault="1892E62C" w:rsidP="1892E62C">
            <w:pPr>
              <w:spacing w:after="0"/>
            </w:pPr>
            <w:r>
              <w:t>LCLM5002</w:t>
            </w:r>
          </w:p>
        </w:tc>
      </w:tr>
      <w:tr w:rsidR="1892E62C" w14:paraId="163C336C" w14:textId="77777777" w:rsidTr="1892E62C">
        <w:trPr>
          <w:trHeight w:val="300"/>
        </w:trPr>
        <w:tc>
          <w:tcPr>
            <w:tcW w:w="4507" w:type="dxa"/>
            <w:vAlign w:val="center"/>
          </w:tcPr>
          <w:p w14:paraId="2E109EB6" w14:textId="3FCCAA2A" w:rsidR="1892E62C" w:rsidRDefault="1892E62C" w:rsidP="1892E62C">
            <w:pPr>
              <w:spacing w:after="0"/>
            </w:pPr>
            <w:r w:rsidRPr="1892E62C">
              <w:rPr>
                <w:b/>
                <w:bCs/>
              </w:rPr>
              <w:t>Assignment Title</w:t>
            </w:r>
          </w:p>
        </w:tc>
        <w:tc>
          <w:tcPr>
            <w:tcW w:w="6281" w:type="dxa"/>
            <w:vAlign w:val="center"/>
          </w:tcPr>
          <w:p w14:paraId="07A88B18" w14:textId="1820B1C0" w:rsidR="1892E62C" w:rsidRDefault="1892E62C" w:rsidP="1892E62C">
            <w:pPr>
              <w:spacing w:after="0"/>
            </w:pPr>
            <w:r>
              <w:t>Component 2 – Individual Report</w:t>
            </w:r>
          </w:p>
        </w:tc>
      </w:tr>
      <w:tr w:rsidR="1892E62C" w14:paraId="5197C525" w14:textId="77777777" w:rsidTr="1892E62C">
        <w:trPr>
          <w:trHeight w:val="300"/>
        </w:trPr>
        <w:tc>
          <w:tcPr>
            <w:tcW w:w="4507" w:type="dxa"/>
            <w:vAlign w:val="center"/>
          </w:tcPr>
          <w:p w14:paraId="2DD1ED8B" w14:textId="4CC536E3" w:rsidR="1892E62C" w:rsidRDefault="1892E62C" w:rsidP="1892E62C">
            <w:pPr>
              <w:spacing w:after="0"/>
            </w:pPr>
            <w:r w:rsidRPr="1892E62C">
              <w:rPr>
                <w:b/>
                <w:bCs/>
              </w:rPr>
              <w:t>Assessment Type</w:t>
            </w:r>
          </w:p>
        </w:tc>
        <w:tc>
          <w:tcPr>
            <w:tcW w:w="6281" w:type="dxa"/>
            <w:vAlign w:val="center"/>
          </w:tcPr>
          <w:p w14:paraId="56EAB895" w14:textId="74030626" w:rsidR="1892E62C" w:rsidRDefault="1892E62C" w:rsidP="1892E62C">
            <w:pPr>
              <w:spacing w:after="0"/>
            </w:pPr>
            <w:r>
              <w:t>Individual Report</w:t>
            </w:r>
          </w:p>
        </w:tc>
      </w:tr>
      <w:tr w:rsidR="1892E62C" w14:paraId="0164641E" w14:textId="77777777" w:rsidTr="1892E62C">
        <w:trPr>
          <w:trHeight w:val="300"/>
        </w:trPr>
        <w:tc>
          <w:tcPr>
            <w:tcW w:w="4507" w:type="dxa"/>
            <w:vAlign w:val="center"/>
          </w:tcPr>
          <w:p w14:paraId="2A9932AA" w14:textId="64B21033" w:rsidR="1892E62C" w:rsidRDefault="1892E62C" w:rsidP="1892E62C">
            <w:pPr>
              <w:spacing w:after="0"/>
            </w:pPr>
            <w:r w:rsidRPr="1892E62C">
              <w:rPr>
                <w:b/>
                <w:bCs/>
              </w:rPr>
              <w:t>Contribution to Overall Module Assessment</w:t>
            </w:r>
          </w:p>
        </w:tc>
        <w:tc>
          <w:tcPr>
            <w:tcW w:w="6281" w:type="dxa"/>
            <w:vAlign w:val="center"/>
          </w:tcPr>
          <w:p w14:paraId="500324B5" w14:textId="67EE5AD1" w:rsidR="1892E62C" w:rsidRDefault="1892E62C" w:rsidP="1892E62C">
            <w:pPr>
              <w:spacing w:after="0"/>
            </w:pPr>
            <w:r>
              <w:t>50%</w:t>
            </w:r>
          </w:p>
        </w:tc>
      </w:tr>
      <w:tr w:rsidR="1892E62C" w14:paraId="20232DCB" w14:textId="77777777" w:rsidTr="1892E62C">
        <w:trPr>
          <w:trHeight w:val="300"/>
        </w:trPr>
        <w:tc>
          <w:tcPr>
            <w:tcW w:w="4507" w:type="dxa"/>
            <w:vAlign w:val="center"/>
          </w:tcPr>
          <w:p w14:paraId="4B3DA05D" w14:textId="28F46088" w:rsidR="1892E62C" w:rsidRDefault="1892E62C" w:rsidP="1892E62C">
            <w:pPr>
              <w:spacing w:after="0"/>
            </w:pPr>
            <w:r w:rsidRPr="1892E62C">
              <w:rPr>
                <w:b/>
                <w:bCs/>
              </w:rPr>
              <w:t>Word Count</w:t>
            </w:r>
          </w:p>
        </w:tc>
        <w:tc>
          <w:tcPr>
            <w:tcW w:w="6281" w:type="dxa"/>
            <w:vAlign w:val="center"/>
          </w:tcPr>
          <w:p w14:paraId="7C53EC55" w14:textId="56CC87A0" w:rsidR="1892E62C" w:rsidRDefault="1892E62C" w:rsidP="1892E62C">
            <w:pPr>
              <w:spacing w:after="0"/>
            </w:pPr>
            <w:r>
              <w:t>2,000 words ±10%</w:t>
            </w:r>
          </w:p>
        </w:tc>
      </w:tr>
      <w:tr w:rsidR="1892E62C" w14:paraId="0D5BD0E2" w14:textId="77777777" w:rsidTr="1892E62C">
        <w:trPr>
          <w:trHeight w:val="300"/>
        </w:trPr>
        <w:tc>
          <w:tcPr>
            <w:tcW w:w="4507" w:type="dxa"/>
            <w:vAlign w:val="center"/>
          </w:tcPr>
          <w:p w14:paraId="78857559" w14:textId="02C9B3B8" w:rsidR="1892E62C" w:rsidRDefault="1892E62C" w:rsidP="1892E62C">
            <w:pPr>
              <w:spacing w:after="0"/>
            </w:pPr>
            <w:r w:rsidRPr="1892E62C">
              <w:rPr>
                <w:b/>
                <w:bCs/>
              </w:rPr>
              <w:t>Submission Deadline</w:t>
            </w:r>
          </w:p>
        </w:tc>
        <w:tc>
          <w:tcPr>
            <w:tcW w:w="6281" w:type="dxa"/>
            <w:vAlign w:val="center"/>
          </w:tcPr>
          <w:p w14:paraId="14A90C13" w14:textId="39D6D0D6" w:rsidR="1892E62C" w:rsidRDefault="1892E62C" w:rsidP="1892E62C">
            <w:pPr>
              <w:spacing w:after="0"/>
            </w:pPr>
            <w:r>
              <w:t>21 August 2026</w:t>
            </w:r>
          </w:p>
        </w:tc>
      </w:tr>
      <w:tr w:rsidR="1892E62C" w14:paraId="62B60430" w14:textId="77777777" w:rsidTr="1892E62C">
        <w:trPr>
          <w:trHeight w:val="300"/>
        </w:trPr>
        <w:tc>
          <w:tcPr>
            <w:tcW w:w="4507" w:type="dxa"/>
            <w:vAlign w:val="center"/>
          </w:tcPr>
          <w:p w14:paraId="65671295" w14:textId="03D96D17" w:rsidR="1892E62C" w:rsidRDefault="1892E62C" w:rsidP="1892E62C">
            <w:pPr>
              <w:spacing w:after="0"/>
            </w:pPr>
            <w:r w:rsidRPr="1892E62C">
              <w:rPr>
                <w:b/>
                <w:bCs/>
              </w:rPr>
              <w:t>Module Leader</w:t>
            </w:r>
          </w:p>
        </w:tc>
        <w:tc>
          <w:tcPr>
            <w:tcW w:w="6281" w:type="dxa"/>
            <w:vAlign w:val="center"/>
          </w:tcPr>
          <w:p w14:paraId="3E09D9FA" w14:textId="2C25DE6E" w:rsidR="1892E62C" w:rsidRDefault="1892E62C" w:rsidP="1892E62C">
            <w:pPr>
              <w:spacing w:after="0"/>
            </w:pPr>
          </w:p>
        </w:tc>
      </w:tr>
      <w:tr w:rsidR="1892E62C" w14:paraId="3AD21A14" w14:textId="77777777" w:rsidTr="1892E62C">
        <w:trPr>
          <w:trHeight w:val="300"/>
        </w:trPr>
        <w:tc>
          <w:tcPr>
            <w:tcW w:w="4507" w:type="dxa"/>
            <w:vAlign w:val="center"/>
          </w:tcPr>
          <w:p w14:paraId="3C091633" w14:textId="03C63252" w:rsidR="1892E62C" w:rsidRDefault="1892E62C" w:rsidP="1892E62C">
            <w:pPr>
              <w:spacing w:after="0"/>
            </w:pPr>
            <w:r w:rsidRPr="1892E62C">
              <w:rPr>
                <w:b/>
                <w:bCs/>
              </w:rPr>
              <w:t>Provisional Marks &amp; Written Feedback</w:t>
            </w:r>
          </w:p>
        </w:tc>
        <w:tc>
          <w:tcPr>
            <w:tcW w:w="6281" w:type="dxa"/>
            <w:vAlign w:val="center"/>
          </w:tcPr>
          <w:p w14:paraId="06417BBE" w14:textId="1A30D49B" w:rsidR="1892E62C" w:rsidRDefault="1892E62C" w:rsidP="1892E62C">
            <w:pPr>
              <w:spacing w:after="0"/>
            </w:pPr>
            <w:r>
              <w:t>Tuesday, 22 September 2026</w:t>
            </w:r>
          </w:p>
        </w:tc>
      </w:tr>
    </w:tbl>
    <w:p w14:paraId="5F73F3D9" w14:textId="084E286C" w:rsidR="004362A2" w:rsidRDefault="004362A2" w:rsidP="1892E62C">
      <w:pPr>
        <w:spacing w:after="0"/>
      </w:pPr>
    </w:p>
    <w:p w14:paraId="253F3F15" w14:textId="05C47A9B" w:rsidR="004362A2" w:rsidRDefault="28998566" w:rsidP="35B48C7B">
      <w:pPr>
        <w:pStyle w:val="Heading3"/>
        <w:spacing w:before="281" w:after="281"/>
        <w:rPr>
          <w:b/>
          <w:bCs/>
        </w:rPr>
      </w:pPr>
      <w:r w:rsidRPr="35B48C7B">
        <w:rPr>
          <w:b/>
          <w:bCs/>
        </w:rPr>
        <w:t>Student Details</w:t>
      </w:r>
    </w:p>
    <w:p w14:paraId="608507B1" w14:textId="4EBAFDD2" w:rsidR="004362A2" w:rsidRDefault="28998566" w:rsidP="35B48C7B">
      <w:pPr>
        <w:spacing w:before="240" w:after="240"/>
        <w:rPr>
          <w:rFonts w:ascii="Aptos" w:eastAsia="Aptos" w:hAnsi="Aptos" w:cs="Aptos"/>
        </w:rPr>
      </w:pPr>
      <w:r w:rsidRPr="35B48C7B">
        <w:rPr>
          <w:b/>
          <w:bCs/>
        </w:rPr>
        <w:t>Student Name:</w:t>
      </w:r>
      <w:r w:rsidRPr="35B48C7B">
        <w:t xml:space="preserve"> </w:t>
      </w:r>
      <w:r w:rsidR="5DBC25DC" w:rsidRPr="35B48C7B">
        <w:rPr>
          <w:rFonts w:ascii="Segoe UI" w:eastAsia="Segoe UI" w:hAnsi="Segoe UI" w:cs="Segoe UI"/>
          <w:b/>
          <w:bCs/>
        </w:rPr>
        <w:t>Hafiz Muhammad Faisal</w:t>
      </w:r>
    </w:p>
    <w:p w14:paraId="3D2FC2C2" w14:textId="5AF9F915" w:rsidR="004362A2" w:rsidRDefault="28998566" w:rsidP="35B48C7B">
      <w:pPr>
        <w:spacing w:before="240" w:after="240"/>
        <w:rPr>
          <w:rFonts w:ascii="Aptos" w:eastAsia="Aptos" w:hAnsi="Aptos" w:cs="Aptos"/>
        </w:rPr>
      </w:pPr>
      <w:r w:rsidRPr="35B48C7B">
        <w:rPr>
          <w:b/>
          <w:bCs/>
        </w:rPr>
        <w:t>Student ID:</w:t>
      </w:r>
      <w:r w:rsidR="420D2315" w:rsidRPr="35B48C7B">
        <w:rPr>
          <w:b/>
          <w:bCs/>
        </w:rPr>
        <w:t xml:space="preserve"> </w:t>
      </w:r>
      <w:r w:rsidRPr="35B48C7B">
        <w:t xml:space="preserve"> </w:t>
      </w:r>
      <w:r w:rsidR="106EA9EB" w:rsidRPr="35B48C7B">
        <w:rPr>
          <w:rFonts w:ascii="Segoe UI" w:eastAsia="Segoe UI" w:hAnsi="Segoe UI" w:cs="Segoe UI"/>
          <w:b/>
          <w:bCs/>
        </w:rPr>
        <w:t xml:space="preserve">2435220 </w:t>
      </w:r>
    </w:p>
    <w:p w14:paraId="2516AA45" w14:textId="7BAC172B" w:rsidR="004362A2" w:rsidRDefault="003E16C3" w:rsidP="35B48C7B">
      <w:pPr>
        <w:spacing w:before="240" w:after="240"/>
      </w:pPr>
      <w:r>
        <w:t>Lecturer</w:t>
      </w:r>
      <w:r w:rsidR="00636E2C">
        <w:t xml:space="preserve">: </w:t>
      </w:r>
      <w:proofErr w:type="spellStart"/>
      <w:r w:rsidR="00636E2C">
        <w:t>Sukhpreet</w:t>
      </w:r>
      <w:proofErr w:type="spellEnd"/>
      <w:r w:rsidR="00636E2C">
        <w:t xml:space="preserve"> </w:t>
      </w:r>
      <w:proofErr w:type="spellStart"/>
      <w:r w:rsidR="00636E2C">
        <w:t>grewal</w:t>
      </w:r>
      <w:proofErr w:type="spellEnd"/>
    </w:p>
    <w:p w14:paraId="25A55A9C" w14:textId="77777777" w:rsidR="005B6534" w:rsidRDefault="005B6534" w:rsidP="35B48C7B">
      <w:pPr>
        <w:spacing w:before="240" w:after="240"/>
      </w:pPr>
    </w:p>
    <w:p w14:paraId="721B370D" w14:textId="4F5AD79F" w:rsidR="004362A2" w:rsidRDefault="00F22B2A" w:rsidP="35B48C7B">
      <w:pPr>
        <w:pStyle w:val="Heading1"/>
        <w:spacing w:before="0" w:after="0"/>
        <w:rPr>
          <w:rFonts w:ascii="Aptos" w:eastAsia="Aptos" w:hAnsi="Aptos" w:cs="Aptos"/>
          <w:b/>
          <w:bCs/>
          <w:sz w:val="48"/>
          <w:szCs w:val="48"/>
        </w:rPr>
      </w:pPr>
      <w:r>
        <w:br/>
      </w:r>
      <w:r w:rsidR="1D5E6557" w:rsidRPr="35B48C7B">
        <w:rPr>
          <w:rFonts w:ascii="Aptos" w:eastAsia="Aptos" w:hAnsi="Aptos" w:cs="Aptos"/>
          <w:b/>
          <w:bCs/>
          <w:sz w:val="48"/>
          <w:szCs w:val="48"/>
        </w:rPr>
        <w:t>Contemporary Human Resource Challenges and Practices at Tesco PLC</w:t>
      </w:r>
    </w:p>
    <w:p w14:paraId="01774500" w14:textId="41F6D7AD" w:rsidR="004362A2" w:rsidRDefault="1D5E6557" w:rsidP="35B48C7B">
      <w:pPr>
        <w:pStyle w:val="Heading2"/>
        <w:spacing w:before="299" w:after="299"/>
        <w:rPr>
          <w:rFonts w:ascii="Aptos" w:eastAsia="Aptos" w:hAnsi="Aptos" w:cs="Aptos"/>
          <w:b/>
          <w:bCs/>
          <w:sz w:val="36"/>
          <w:szCs w:val="36"/>
        </w:rPr>
      </w:pPr>
      <w:r w:rsidRPr="35B48C7B">
        <w:rPr>
          <w:rFonts w:ascii="Aptos" w:eastAsia="Aptos" w:hAnsi="Aptos" w:cs="Aptos"/>
          <w:b/>
          <w:bCs/>
          <w:sz w:val="36"/>
          <w:szCs w:val="36"/>
        </w:rPr>
        <w:t>Introduction</w:t>
      </w:r>
    </w:p>
    <w:p w14:paraId="2C3A61A9" w14:textId="0EA19DBF" w:rsidR="004362A2" w:rsidRDefault="2343C4D5" w:rsidP="1892E62C">
      <w:pPr>
        <w:spacing w:before="240" w:after="240"/>
      </w:pPr>
      <w:r w:rsidRPr="1892E62C">
        <w:rPr>
          <w:rFonts w:ascii="Aptos" w:eastAsia="Aptos" w:hAnsi="Aptos" w:cs="Aptos"/>
        </w:rPr>
        <w:t>This study</w:t>
      </w:r>
      <w:r w:rsidR="4F430904" w:rsidRPr="1892E62C">
        <w:rPr>
          <w:rFonts w:ascii="Aptos" w:eastAsia="Aptos" w:hAnsi="Aptos" w:cs="Aptos"/>
        </w:rPr>
        <w:t xml:space="preserve"> addresses key contemporary HR challenges within</w:t>
      </w:r>
      <w:r w:rsidRPr="1892E62C">
        <w:rPr>
          <w:rFonts w:ascii="Aptos" w:eastAsia="Aptos" w:hAnsi="Aptos" w:cs="Aptos"/>
        </w:rPr>
        <w:t xml:space="preserve"> Tesco PLC, one of the biggest retailers in the UK. The official website of Tesco PLC Three interrelated concerns are the focus of the analysis: managing diversity, equality, and inclusion (DEI), attracting and keeping talent, and adjusting to technological advancement. Because Tesco's big and geographically distributed staff must simultaneously adapt to digital change, shifting customer expectations, competition for specialised skills, and rising expectations regarding workplace inclusiveness, these challenges are especially important for the company.</w:t>
      </w:r>
    </w:p>
    <w:p w14:paraId="4993EAC8" w14:textId="55C8CDA4" w:rsidR="004362A2" w:rsidRDefault="4E8F04EF" w:rsidP="1892E62C">
      <w:pPr>
        <w:spacing w:before="240" w:after="240"/>
      </w:pPr>
      <w:r w:rsidRPr="1892E62C">
        <w:rPr>
          <w:rFonts w:ascii="Aptos" w:eastAsia="Aptos" w:hAnsi="Aptos" w:cs="Aptos"/>
        </w:rPr>
        <w:t>The report evaluates contemporary HR practices that can help Tesco respond to these challenges and critically considers how departmental managers can ensure effective and urgent implementation. It concludes with practical recommendations designed to strengthen employee engagement, organisational performance and long-term sustainability.</w:t>
      </w:r>
    </w:p>
    <w:p w14:paraId="1E4833DB" w14:textId="4983F3A6" w:rsidR="004362A2" w:rsidRDefault="1D5E6557" w:rsidP="35B48C7B">
      <w:pPr>
        <w:pStyle w:val="Heading2"/>
        <w:spacing w:before="299" w:after="299"/>
        <w:rPr>
          <w:rFonts w:ascii="Aptos" w:eastAsia="Aptos" w:hAnsi="Aptos" w:cs="Aptos"/>
          <w:b/>
          <w:bCs/>
          <w:sz w:val="36"/>
          <w:szCs w:val="36"/>
        </w:rPr>
      </w:pPr>
      <w:r w:rsidRPr="35B48C7B">
        <w:rPr>
          <w:rFonts w:ascii="Aptos" w:eastAsia="Aptos" w:hAnsi="Aptos" w:cs="Aptos"/>
          <w:b/>
          <w:bCs/>
          <w:sz w:val="36"/>
          <w:szCs w:val="36"/>
        </w:rPr>
        <w:t>Key Contemporary HR Challenges</w:t>
      </w:r>
    </w:p>
    <w:p w14:paraId="2B9E8744" w14:textId="79515E5C" w:rsidR="004362A2" w:rsidRDefault="1D5E6557" w:rsidP="35B48C7B">
      <w:pPr>
        <w:pStyle w:val="Heading3"/>
        <w:numPr>
          <w:ilvl w:val="0"/>
          <w:numId w:val="2"/>
        </w:numPr>
        <w:spacing w:before="281" w:after="281"/>
        <w:rPr>
          <w:rFonts w:ascii="Aptos" w:eastAsia="Aptos" w:hAnsi="Aptos" w:cs="Aptos"/>
          <w:b/>
          <w:bCs/>
        </w:rPr>
      </w:pPr>
      <w:r w:rsidRPr="35B48C7B">
        <w:rPr>
          <w:rFonts w:ascii="Aptos" w:eastAsia="Aptos" w:hAnsi="Aptos" w:cs="Aptos"/>
          <w:b/>
          <w:bCs/>
        </w:rPr>
        <w:t>Adapting to technological advancements</w:t>
      </w:r>
    </w:p>
    <w:p w14:paraId="189B0C2B" w14:textId="48BA4B7E" w:rsidR="004362A2" w:rsidRDefault="4E8F04EF" w:rsidP="1892E62C">
      <w:pPr>
        <w:spacing w:before="240" w:after="240"/>
      </w:pPr>
      <w:r w:rsidRPr="1892E62C">
        <w:rPr>
          <w:rFonts w:ascii="Aptos" w:eastAsia="Aptos" w:hAnsi="Aptos" w:cs="Aptos"/>
        </w:rPr>
        <w:t>Technology is transforming the nature of work, the skills organisations require and the way employees interact with employers.</w:t>
      </w:r>
      <w:r w:rsidR="797D0545" w:rsidRPr="1892E62C">
        <w:rPr>
          <w:rFonts w:ascii="Aptos" w:eastAsia="Aptos" w:hAnsi="Aptos" w:cs="Aptos"/>
        </w:rPr>
        <w:t xml:space="preserve"> Because retail is becoming more and more reliant on artificial intelligence (AI), data analytics, automation, cloud infrastructure, and digital consumer services, technological transformation is especially significant for Tesco. According to Tesco's preliminary results for 2025–2026, the company now employs over 6,000 technologists and has integrated about 250 AI workstreams into a group-wide AI strategy. Additionally, it has started a large-scale AI assistant study with about 280,000 coworkers.</w:t>
      </w:r>
    </w:p>
    <w:p w14:paraId="663DFA30" w14:textId="60CA6F6B" w:rsidR="004362A2" w:rsidRDefault="4E8F04EF" w:rsidP="1892E62C">
      <w:pPr>
        <w:spacing w:before="240" w:after="240"/>
      </w:pPr>
      <w:r w:rsidRPr="1892E62C">
        <w:rPr>
          <w:rFonts w:ascii="Aptos" w:eastAsia="Aptos" w:hAnsi="Aptos" w:cs="Aptos"/>
        </w:rPr>
        <w:t>These developments can improve productivity, decision-making and customer experience, but they also create HR challenges. Employees may experience anxiety about automation, changing job roles or technological redundancy. At the same time, insufficient digital skills can create capability gaps and reduce employees' confidence and engagement. Tesco therefore needs to treat technological transformation as a people issue rather than simply an IT investment. Its sustainability reporting recognises the importance of developing skills in areas such as digital technology and AI so colleagues can adapt to future work requirements.</w:t>
      </w:r>
    </w:p>
    <w:p w14:paraId="23A62C09" w14:textId="12084DCF" w:rsidR="004362A2" w:rsidRDefault="274DE274" w:rsidP="1892E62C">
      <w:pPr>
        <w:spacing w:before="240" w:after="240"/>
      </w:pPr>
      <w:r w:rsidRPr="1892E62C">
        <w:rPr>
          <w:rFonts w:ascii="Aptos" w:eastAsia="Aptos" w:hAnsi="Aptos" w:cs="Aptos"/>
        </w:rPr>
        <w:t>The HR conclusion is that Tesco's organisational culture needs to incorporate ongoing learning. While successful digital development can boost employability, engagement, and organisational agility, failing to reskill personnel could result in lower productivity and higher recruitment costs.</w:t>
      </w:r>
    </w:p>
    <w:p w14:paraId="49840C01" w14:textId="4B09FDF8" w:rsidR="004362A2" w:rsidRDefault="1D5E6557" w:rsidP="35B48C7B">
      <w:pPr>
        <w:pStyle w:val="Heading3"/>
        <w:numPr>
          <w:ilvl w:val="0"/>
          <w:numId w:val="2"/>
        </w:numPr>
        <w:spacing w:before="281" w:after="281"/>
        <w:rPr>
          <w:rFonts w:ascii="Aptos" w:eastAsia="Aptos" w:hAnsi="Aptos" w:cs="Aptos"/>
          <w:b/>
          <w:bCs/>
        </w:rPr>
      </w:pPr>
      <w:r w:rsidRPr="35B48C7B">
        <w:rPr>
          <w:rFonts w:ascii="Aptos" w:eastAsia="Aptos" w:hAnsi="Aptos" w:cs="Aptos"/>
          <w:b/>
          <w:bCs/>
        </w:rPr>
        <w:t>Talent acquisition and retention</w:t>
      </w:r>
    </w:p>
    <w:p w14:paraId="6F29B634" w14:textId="39F6E762" w:rsidR="004362A2" w:rsidRDefault="4E8F04EF" w:rsidP="1892E62C">
      <w:pPr>
        <w:spacing w:before="240" w:after="240"/>
      </w:pPr>
      <w:r w:rsidRPr="1892E62C">
        <w:rPr>
          <w:rFonts w:ascii="Aptos" w:eastAsia="Aptos" w:hAnsi="Aptos" w:cs="Aptos"/>
        </w:rPr>
        <w:t>Competition for skilled employees is another significant challenge. The UK's labour market remains competitive, particularly for technology, data, cybersecurity and specialist management skills. CIPD research found that 69% of UK employers reported increased competition for well-qualified talent, while 56% experienced greater difficulty retaining talent.</w:t>
      </w:r>
    </w:p>
    <w:p w14:paraId="2B8F5B84" w14:textId="72D8407E" w:rsidR="004362A2" w:rsidRDefault="4E8F04EF" w:rsidP="1892E62C">
      <w:pPr>
        <w:spacing w:before="240" w:after="240"/>
      </w:pPr>
      <w:r w:rsidRPr="1892E62C">
        <w:rPr>
          <w:rFonts w:ascii="Aptos" w:eastAsia="Aptos" w:hAnsi="Aptos" w:cs="Aptos"/>
        </w:rPr>
        <w:t>For Tesco,</w:t>
      </w:r>
      <w:r w:rsidR="00CD238A" w:rsidRPr="1892E62C">
        <w:rPr>
          <w:rFonts w:ascii="Aptos" w:eastAsia="Aptos" w:hAnsi="Aptos" w:cs="Aptos"/>
        </w:rPr>
        <w:t xml:space="preserve"> The difficulty goes beyond hiring staff. In order to compete with technology businesses, speciality stores, and other large employers, the organization needs to keep employees who have important organisational expertise. Excessive employee turnover can interrupt customer service, increase pressure on current staff, and result in direct recruitment and training costs.</w:t>
      </w:r>
    </w:p>
    <w:p w14:paraId="7FF4B5BC" w14:textId="2B895031" w:rsidR="004362A2" w:rsidRDefault="00CD238A" w:rsidP="1892E62C">
      <w:pPr>
        <w:spacing w:before="240" w:after="240"/>
      </w:pPr>
      <w:r w:rsidRPr="1892E62C">
        <w:rPr>
          <w:rFonts w:ascii="Aptos" w:eastAsia="Aptos" w:hAnsi="Aptos" w:cs="Aptos"/>
        </w:rPr>
        <w:t>Expectations among employees have also evolved. While competitive remuneration is still crucial, employees are placing a higher emphasis on organisational culture, career development, flexibility, wellbeing, and meaningful work. According to CIPD research, effective flexibility can boost workplace satisfaction and loyalty while promoting diversity. Flexible working can also help attract and retain employees. Tesco has already shown that flexibility can be a component of its employee value proposition by offering a variety of work schedules and flexible working options.</w:t>
      </w:r>
    </w:p>
    <w:p w14:paraId="3ED6C671" w14:textId="1446A7FF" w:rsidR="004362A2" w:rsidRDefault="4E8F04EF" w:rsidP="1892E62C">
      <w:pPr>
        <w:spacing w:before="240" w:after="240"/>
      </w:pPr>
      <w:r w:rsidRPr="1892E62C">
        <w:rPr>
          <w:rFonts w:ascii="Aptos" w:eastAsia="Aptos" w:hAnsi="Aptos" w:cs="Aptos"/>
        </w:rPr>
        <w:t>Consequently, Tesco needs a strategic approach to talent that combines external recruitment with internal development, career mobility and effective employee engagement.</w:t>
      </w:r>
    </w:p>
    <w:p w14:paraId="0F7092A0" w14:textId="317D3447" w:rsidR="004362A2" w:rsidRDefault="1D5E6557" w:rsidP="35B48C7B">
      <w:pPr>
        <w:pStyle w:val="Heading3"/>
        <w:numPr>
          <w:ilvl w:val="0"/>
          <w:numId w:val="2"/>
        </w:numPr>
        <w:spacing w:before="281" w:after="281"/>
        <w:rPr>
          <w:rFonts w:ascii="Aptos" w:eastAsia="Aptos" w:hAnsi="Aptos" w:cs="Aptos"/>
          <w:b/>
          <w:bCs/>
        </w:rPr>
      </w:pPr>
      <w:r w:rsidRPr="35B48C7B">
        <w:rPr>
          <w:rFonts w:ascii="Aptos" w:eastAsia="Aptos" w:hAnsi="Aptos" w:cs="Aptos"/>
          <w:b/>
          <w:bCs/>
        </w:rPr>
        <w:t>Diversity, Equity and Inclusion</w:t>
      </w:r>
    </w:p>
    <w:p w14:paraId="0A154E8D" w14:textId="551D9AC2" w:rsidR="004362A2" w:rsidRDefault="4E8F04EF" w:rsidP="1892E62C">
      <w:pPr>
        <w:spacing w:before="240" w:after="240"/>
      </w:pPr>
      <w:r w:rsidRPr="1892E62C">
        <w:rPr>
          <w:rFonts w:ascii="Aptos" w:eastAsia="Aptos" w:hAnsi="Aptos" w:cs="Aptos"/>
        </w:rPr>
        <w:t>DEI is both an ethical responsibility and a strategic HR issue.</w:t>
      </w:r>
      <w:r w:rsidR="03C3DA7C" w:rsidRPr="1892E62C">
        <w:rPr>
          <w:rFonts w:ascii="Aptos" w:eastAsia="Aptos" w:hAnsi="Aptos" w:cs="Aptos"/>
        </w:rPr>
        <w:t xml:space="preserve"> Tesco needs a workforce that matches the clients it serves because it works in a variety of communities. Access to a larger talent pool, employee engagement, and a sense of belonging can all be enhanced by an inclusive culture. Effective EDI is crucial for hiring, retention, employee well-being, and the development of workplaces where people can fully contribute, according to CIPD.</w:t>
      </w:r>
    </w:p>
    <w:p w14:paraId="4F2DBA9C" w14:textId="70C7B659" w:rsidR="004362A2" w:rsidRDefault="03C3DA7C" w:rsidP="1892E62C">
      <w:pPr>
        <w:spacing w:before="240" w:after="240"/>
      </w:pPr>
      <w:r w:rsidRPr="1892E62C">
        <w:rPr>
          <w:rFonts w:ascii="Aptos" w:eastAsia="Aptos" w:hAnsi="Aptos" w:cs="Aptos"/>
        </w:rPr>
        <w:t>Tesco identifies inclusiveness as one of its organisational values and has implemented a "Everyone's Welcome" strategy. Additionally, it claims to be a Disability Confident Leader with the goal of offering an inclusive hiring process. Having policies, however, does not guarantee inclusion. Unconscious prejudice in hiring and advancement, unequal access to training, gaps in senior level representation, and disparities in employee experiences between stores, offices, and specialised tasks are some potential obstacles.</w:t>
      </w:r>
    </w:p>
    <w:p w14:paraId="1C546A96" w14:textId="2D6B52F7" w:rsidR="004362A2" w:rsidRDefault="4E8F04EF" w:rsidP="1892E62C">
      <w:pPr>
        <w:spacing w:before="240" w:after="240"/>
      </w:pPr>
      <w:r w:rsidRPr="1892E62C">
        <w:rPr>
          <w:rFonts w:ascii="Aptos" w:eastAsia="Aptos" w:hAnsi="Aptos" w:cs="Aptos"/>
        </w:rPr>
        <w:t>DEI must therefore extend beyond numerical representation. Tesco needs managers who demonstrate inclusive behaviours, transparent progression opportunities and reliable workforce data. Without effective implementation, DEI initiatives risk becoming symbolic rather than producing measurable improvements in employee experience and organisational performance.</w:t>
      </w:r>
    </w:p>
    <w:p w14:paraId="02A75171" w14:textId="46B5CBDC" w:rsidR="004362A2" w:rsidRDefault="1D5E6557" w:rsidP="35B48C7B">
      <w:pPr>
        <w:pStyle w:val="Heading2"/>
        <w:spacing w:before="299" w:after="299"/>
        <w:rPr>
          <w:rFonts w:ascii="Aptos" w:eastAsia="Aptos" w:hAnsi="Aptos" w:cs="Aptos"/>
          <w:b/>
          <w:bCs/>
          <w:sz w:val="36"/>
          <w:szCs w:val="36"/>
        </w:rPr>
      </w:pPr>
      <w:r w:rsidRPr="35B48C7B">
        <w:rPr>
          <w:rFonts w:ascii="Aptos" w:eastAsia="Aptos" w:hAnsi="Aptos" w:cs="Aptos"/>
          <w:b/>
          <w:bCs/>
          <w:sz w:val="36"/>
          <w:szCs w:val="36"/>
        </w:rPr>
        <w:t>Evaluation of Contemporary HR Practices</w:t>
      </w:r>
    </w:p>
    <w:p w14:paraId="7EE9C5B0" w14:textId="0A82B07E" w:rsidR="004362A2" w:rsidRDefault="1D5E6557" w:rsidP="35B48C7B">
      <w:pPr>
        <w:pStyle w:val="Heading3"/>
        <w:numPr>
          <w:ilvl w:val="0"/>
          <w:numId w:val="1"/>
        </w:numPr>
        <w:spacing w:before="281" w:after="281"/>
        <w:rPr>
          <w:rFonts w:ascii="Aptos" w:eastAsia="Aptos" w:hAnsi="Aptos" w:cs="Aptos"/>
          <w:b/>
          <w:bCs/>
        </w:rPr>
      </w:pPr>
      <w:r w:rsidRPr="35B48C7B">
        <w:rPr>
          <w:rFonts w:ascii="Aptos" w:eastAsia="Aptos" w:hAnsi="Aptos" w:cs="Aptos"/>
          <w:b/>
          <w:bCs/>
        </w:rPr>
        <w:t>Digital HR, people analytics and reskilling</w:t>
      </w:r>
    </w:p>
    <w:p w14:paraId="48B7A200" w14:textId="438858B3" w:rsidR="004362A2" w:rsidRDefault="4E8F04EF" w:rsidP="1892E62C">
      <w:pPr>
        <w:spacing w:before="240" w:after="240"/>
      </w:pPr>
      <w:r w:rsidRPr="1892E62C">
        <w:rPr>
          <w:rFonts w:ascii="Aptos" w:eastAsia="Aptos" w:hAnsi="Aptos" w:cs="Aptos"/>
        </w:rPr>
        <w:t>Tesco should integrate digital HR systems and people analytics into workforce decision-making.</w:t>
      </w:r>
      <w:r w:rsidR="39AEF53D" w:rsidRPr="1892E62C">
        <w:rPr>
          <w:rFonts w:ascii="Aptos" w:eastAsia="Aptos" w:hAnsi="Aptos" w:cs="Aptos"/>
        </w:rPr>
        <w:t xml:space="preserve"> To find trends and assist in making evidence-based decisions, people analytics can integrate HR, recruiting, performance, engagement, and turnover data. People analytics, according to CIPD, is a way to use worker data to solve business challenges, and it has the potential to increase engagement and retention. </w:t>
      </w:r>
    </w:p>
    <w:p w14:paraId="694137D6" w14:textId="2BF12E84" w:rsidR="004362A2" w:rsidRDefault="39AEF53D" w:rsidP="1892E62C">
      <w:pPr>
        <w:spacing w:before="240" w:after="240"/>
      </w:pPr>
      <w:r w:rsidRPr="1892E62C">
        <w:rPr>
          <w:rFonts w:ascii="Aptos" w:eastAsia="Aptos" w:hAnsi="Aptos" w:cs="Aptos"/>
        </w:rPr>
        <w:t>Dashboards could be used by Tesco to pinpoint areas in need of further development, recruitment bottlenecks, turnover hotspots, and skill gaps. Managers may be able to predict future labour needs with the aid of predictive analytics. Tesco's current technology investment and AI strategy might be enhanced by this.</w:t>
      </w:r>
    </w:p>
    <w:p w14:paraId="7DAE232F" w14:textId="0DC74E8C" w:rsidR="004362A2" w:rsidRDefault="39AEF53D">
      <w:r w:rsidRPr="1892E62C">
        <w:rPr>
          <w:rFonts w:ascii="Aptos" w:eastAsia="Aptos" w:hAnsi="Aptos" w:cs="Aptos"/>
        </w:rPr>
        <w:t xml:space="preserve">But analytics is not without its limitations. Poor data might lead to conclusions that are misleading, and correlation does not always prove causality. Overzealous staff surveillance might also undermine confidence. Tesco should thus integrate focus groups, employee surveys, and managerial judgement with quantitative analytics. Tesco manages a lot of employee data, therefore data privacy and ethical governance are especially crucial. Controlling and standardising people data is crucial, as evidenced by its current DEI governance duties. </w:t>
      </w:r>
    </w:p>
    <w:p w14:paraId="22086F21" w14:textId="52187769" w:rsidR="004362A2" w:rsidRDefault="004362A2"/>
    <w:p w14:paraId="6A3B4F7B" w14:textId="3C3B416B" w:rsidR="004362A2" w:rsidRDefault="39AEF53D" w:rsidP="1892E62C">
      <w:pPr>
        <w:spacing w:before="240" w:after="240"/>
      </w:pPr>
      <w:r w:rsidRPr="1892E62C">
        <w:rPr>
          <w:rFonts w:ascii="Aptos" w:eastAsia="Aptos" w:hAnsi="Aptos" w:cs="Aptos"/>
        </w:rPr>
        <w:t>Adoption of technology should be accompanied by reskilling. Tesco can lower employee anxiety and develop internal talent pipelines by investing in digital and AI learning. The drawback is that training is time-consuming and expensive, and it does not ensure that workers will develop skills that are useful to businesses. Therefore, training must to be explicitly connected to future capabilities that have been defined and quantifiable performance outcomes.</w:t>
      </w:r>
    </w:p>
    <w:p w14:paraId="4F026B83" w14:textId="43B34581" w:rsidR="004362A2" w:rsidRDefault="1D5E6557" w:rsidP="35B48C7B">
      <w:pPr>
        <w:pStyle w:val="Heading3"/>
        <w:numPr>
          <w:ilvl w:val="0"/>
          <w:numId w:val="1"/>
        </w:numPr>
        <w:spacing w:before="281" w:after="281"/>
        <w:rPr>
          <w:rFonts w:ascii="Aptos" w:eastAsia="Aptos" w:hAnsi="Aptos" w:cs="Aptos"/>
          <w:b/>
          <w:bCs/>
        </w:rPr>
      </w:pPr>
      <w:r w:rsidRPr="35B48C7B">
        <w:rPr>
          <w:rFonts w:ascii="Aptos" w:eastAsia="Aptos" w:hAnsi="Aptos" w:cs="Aptos"/>
          <w:b/>
          <w:bCs/>
        </w:rPr>
        <w:t xml:space="preserve"> Strategic workforce planning, employer branding and retention</w:t>
      </w:r>
    </w:p>
    <w:p w14:paraId="6662F95A" w14:textId="5329BB03" w:rsidR="004362A2" w:rsidRDefault="62163795">
      <w:r w:rsidRPr="1892E62C">
        <w:rPr>
          <w:rFonts w:ascii="Aptos" w:eastAsia="Aptos" w:hAnsi="Aptos" w:cs="Aptos"/>
        </w:rPr>
        <w:t xml:space="preserve">Strategic workforce planning would enable Tesco to anticipate rather than react to talent shortages. Moving toward workforce intelligence that identifies future capabilities, redeployment possibilities, and significant skills needs is a key component of current CIPD thinking. As a result, Tesco needs to identify key positions, project future demand, and set up internal succession plans. </w:t>
      </w:r>
    </w:p>
    <w:p w14:paraId="15BFF8A1" w14:textId="0029FBCF" w:rsidR="004362A2" w:rsidRDefault="62163795" w:rsidP="1892E62C">
      <w:pPr>
        <w:spacing w:before="240" w:after="240"/>
      </w:pPr>
      <w:r w:rsidRPr="1892E62C">
        <w:rPr>
          <w:rFonts w:ascii="Aptos" w:eastAsia="Aptos" w:hAnsi="Aptos" w:cs="Aptos"/>
        </w:rPr>
        <w:t>This approach should be aided by employer branding. Tesco currently uses specialised employer-branding initiatives that include candidate communications, colleague stories, and digital campaigns. By expressing a genuine employee value proposition instead than competing only on compensation, this can improve recruiting.</w:t>
      </w:r>
    </w:p>
    <w:p w14:paraId="58FAC742" w14:textId="4A4DFE46" w:rsidR="004362A2" w:rsidRDefault="62163795">
      <w:r w:rsidRPr="1892E62C">
        <w:rPr>
          <w:rFonts w:ascii="Aptos" w:eastAsia="Aptos" w:hAnsi="Aptos" w:cs="Aptos"/>
        </w:rPr>
        <w:t xml:space="preserve">However, if the external message does not align with employees' real experiences, employer branding may lose its effectiveness. Candidates may be drawn in by recruitment ads, but turnover may rise as a result of ineffective management, little opportunity for professional advancement, or rigid work schedules. Therefore, employee experience and employer branding need to be combined. </w:t>
      </w:r>
    </w:p>
    <w:p w14:paraId="2FE0C7AA" w14:textId="3E727F86" w:rsidR="004362A2" w:rsidRDefault="62163795" w:rsidP="1892E62C">
      <w:pPr>
        <w:spacing w:before="240" w:after="240"/>
      </w:pPr>
      <w:r w:rsidRPr="1892E62C">
        <w:rPr>
          <w:rFonts w:ascii="Aptos" w:eastAsia="Aptos" w:hAnsi="Aptos" w:cs="Aptos"/>
        </w:rPr>
        <w:t>Career development, recognition, competitive rewards, wellbeing, and flexible work schedules are all important retention measures. These strategies can increase dedication, but they also come with a price. Tesco should use people analytics to focus initiatives in order to determine which elements employees appreciate most and where turnover is most detrimental.</w:t>
      </w:r>
    </w:p>
    <w:p w14:paraId="764479D7" w14:textId="7281676E" w:rsidR="004362A2" w:rsidRDefault="1D5E6557" w:rsidP="35B48C7B">
      <w:pPr>
        <w:pStyle w:val="Heading3"/>
        <w:numPr>
          <w:ilvl w:val="0"/>
          <w:numId w:val="1"/>
        </w:numPr>
        <w:spacing w:before="281" w:after="281"/>
        <w:rPr>
          <w:rFonts w:ascii="Aptos" w:eastAsia="Aptos" w:hAnsi="Aptos" w:cs="Aptos"/>
          <w:b/>
          <w:bCs/>
        </w:rPr>
      </w:pPr>
      <w:r w:rsidRPr="35B48C7B">
        <w:rPr>
          <w:rFonts w:ascii="Aptos" w:eastAsia="Aptos" w:hAnsi="Aptos" w:cs="Aptos"/>
          <w:b/>
          <w:bCs/>
        </w:rPr>
        <w:t xml:space="preserve"> Inclusive recruitment and leadership development</w:t>
      </w:r>
    </w:p>
    <w:p w14:paraId="63AB3AF7" w14:textId="6C90EC83" w:rsidR="004362A2" w:rsidRDefault="4E8F04EF" w:rsidP="1892E62C">
      <w:pPr>
        <w:spacing w:before="240" w:after="240"/>
      </w:pPr>
      <w:r w:rsidRPr="1892E62C">
        <w:rPr>
          <w:rFonts w:ascii="Aptos" w:eastAsia="Aptos" w:hAnsi="Aptos" w:cs="Aptos"/>
        </w:rPr>
        <w:t xml:space="preserve">Tesco </w:t>
      </w:r>
      <w:r w:rsidR="17A31266" w:rsidRPr="1892E62C">
        <w:rPr>
          <w:rFonts w:ascii="Aptos" w:eastAsia="Aptos" w:hAnsi="Aptos" w:cs="Aptos"/>
        </w:rPr>
        <w:t>needs to</w:t>
      </w:r>
      <w:r w:rsidRPr="1892E62C">
        <w:rPr>
          <w:rFonts w:ascii="Aptos" w:eastAsia="Aptos" w:hAnsi="Aptos" w:cs="Aptos"/>
        </w:rPr>
        <w:t xml:space="preserve"> strengthen inclusive recruitment through structured selection criteria, diverse recruitment channels, reasonable adjustments and objective assessment. CIPD notes that recruitment processes should be redesigned to reduce bias rather than relying solely on unconscious-bias training. Structured interviews and consistent scoring criteria can therefore provide greater fairness than informal manager discretion.</w:t>
      </w:r>
      <w:r w:rsidR="00F22B2A">
        <w:br/>
      </w:r>
      <w:r w:rsidR="00F22B2A">
        <w:br/>
      </w:r>
      <w:r w:rsidR="00F22B2A">
        <w:br/>
      </w:r>
      <w:r w:rsidR="33A7EBE5" w:rsidRPr="1892E62C">
        <w:rPr>
          <w:rFonts w:ascii="Aptos" w:eastAsia="Aptos" w:hAnsi="Aptos" w:cs="Aptos"/>
        </w:rPr>
        <w:t xml:space="preserve">Tesco currently employs recruiting experts who are expected to use inclusive sourcing methods, analytics, and market expertise, especially for technology positions. This is a helpful starting point, but inclusive hiring needs to be evaluated at every stage of the hiring process: application, shortlist, interview, offer, and retention. </w:t>
      </w:r>
    </w:p>
    <w:p w14:paraId="454EFF30" w14:textId="74DA8A80" w:rsidR="004362A2" w:rsidRDefault="33A7EBE5" w:rsidP="1892E62C">
      <w:pPr>
        <w:spacing w:before="240" w:after="240"/>
      </w:pPr>
      <w:r w:rsidRPr="1892E62C">
        <w:rPr>
          <w:rFonts w:ascii="Aptos" w:eastAsia="Aptos" w:hAnsi="Aptos" w:cs="Aptos"/>
        </w:rPr>
        <w:t>Development of leadership is just as crucial. Employee advancement and inclusive behaviour should be the responsibility of managers. Instead than being viewed only as an HR duty, DEI should be integrated into management goals. The main drawback is that numerical goals may promote a mindset of compliance. Tesco should so use engagement, advancement, and employee experience data to gauge both inclusion and representation.</w:t>
      </w:r>
    </w:p>
    <w:p w14:paraId="65F7F936" w14:textId="7EA887B4" w:rsidR="004362A2" w:rsidRDefault="1D5E6557" w:rsidP="35B48C7B">
      <w:pPr>
        <w:pStyle w:val="Heading2"/>
        <w:spacing w:before="299" w:after="299"/>
        <w:rPr>
          <w:rFonts w:ascii="Aptos" w:eastAsia="Aptos" w:hAnsi="Aptos" w:cs="Aptos"/>
          <w:b/>
          <w:bCs/>
          <w:sz w:val="36"/>
          <w:szCs w:val="36"/>
        </w:rPr>
      </w:pPr>
      <w:r w:rsidRPr="35B48C7B">
        <w:rPr>
          <w:rFonts w:ascii="Aptos" w:eastAsia="Aptos" w:hAnsi="Aptos" w:cs="Aptos"/>
          <w:b/>
          <w:bCs/>
          <w:sz w:val="36"/>
          <w:szCs w:val="36"/>
        </w:rPr>
        <w:t>Critical Evaluation of Managerial Implementation</w:t>
      </w:r>
    </w:p>
    <w:p w14:paraId="5915262A" w14:textId="5ECFA617" w:rsidR="004362A2" w:rsidRDefault="09144388">
      <w:r w:rsidRPr="1892E62C">
        <w:rPr>
          <w:rFonts w:ascii="Aptos" w:eastAsia="Aptos" w:hAnsi="Aptos" w:cs="Aptos"/>
        </w:rPr>
        <w:t xml:space="preserve">In order to translate HR strategy into employee experience, departmental managers are crucial. When line managers lack the necessary skills, time, or dedication, even complex HR regulations may fall short. As a result, Tesco has to clearly define leadership accountability. Departmental managers should be in charge of putting senior leaders' quantifiable goals into action locally. Managerial performance appraisals should include DEI, retention, development, and digital skills metrics. </w:t>
      </w:r>
    </w:p>
    <w:p w14:paraId="4E7B45BE" w14:textId="1CA02C07" w:rsidR="004362A2" w:rsidRDefault="09144388" w:rsidP="1892E62C">
      <w:pPr>
        <w:spacing w:before="240" w:after="240"/>
      </w:pPr>
      <w:r w:rsidRPr="1892E62C">
        <w:rPr>
          <w:rFonts w:ascii="Aptos" w:eastAsia="Aptos" w:hAnsi="Aptos" w:cs="Aptos"/>
        </w:rPr>
        <w:t>When technology is changing, communication is more crucial. The introduction of new technology, potential role changes, and the assistance that will be offered should all be explained by managers. Because employees may discover operational issues and voice concerns, two-way communication is better than top-down announcements. Tesco's size makes it challenging to communicate consistently, so managers should mix local conversations with central directives.</w:t>
      </w:r>
    </w:p>
    <w:p w14:paraId="57A16A37" w14:textId="0565ACE8" w:rsidR="004362A2" w:rsidRDefault="09144388">
      <w:r w:rsidRPr="1892E62C">
        <w:rPr>
          <w:rFonts w:ascii="Aptos" w:eastAsia="Aptos" w:hAnsi="Aptos" w:cs="Aptos"/>
        </w:rPr>
        <w:t xml:space="preserve">A balanced HR dashboard should be used to track implementation. Voluntary turnover, regrettable turnover, hiring time, hiring quality, internal promotion, training completion, acquisition of digital skills, engagement scores, absence, and DEI representation should all be measured. Managers should refrain from concentrating only on numerical goals, though. For instance, cutting down on hiring time without keeping an eye on quality could lead to inappropriate appointments. In a similar vein, higher training completion rates may not prove that workers have acquired practical skills. </w:t>
      </w:r>
    </w:p>
    <w:p w14:paraId="1377F848" w14:textId="092B2558" w:rsidR="004362A2" w:rsidRDefault="09144388" w:rsidP="1892E62C">
      <w:pPr>
        <w:spacing w:before="240" w:after="240"/>
      </w:pPr>
      <w:r w:rsidRPr="1892E62C">
        <w:rPr>
          <w:rFonts w:ascii="Aptos" w:eastAsia="Aptos" w:hAnsi="Aptos" w:cs="Aptos"/>
        </w:rPr>
        <w:t>Another important consideration is organisational culture. Tesco's declared "Everyone's Welcome" tenet offers a solid cultural basis, but daily executive conduct determines culture. Supervisors ought to be fair, support employee input, and confront discriminatory behaviour. In a similar vein, CIPD's inclusive recruitment guidelines highlight the critical role managers play in fostering equitable hiring practices.</w:t>
      </w:r>
      <w:r w:rsidR="00F22B2A">
        <w:br/>
      </w:r>
      <w:r w:rsidR="00F22B2A">
        <w:br/>
      </w:r>
      <w:r w:rsidR="4E8F04EF" w:rsidRPr="1892E62C">
        <w:rPr>
          <w:rFonts w:ascii="Aptos" w:eastAsia="Aptos" w:hAnsi="Aptos" w:cs="Aptos"/>
        </w:rPr>
        <w:t>Several barriers could delay implementation. These include resistance to technological change, competing operational priorities, limited managerial capability, inconsistent practices across locations and concerns about the cost of HR initiatives. Tesco can overcome these barriers by introducing phased implementation, providing manager training, appointing accountable owners and using pilot programmes before large-scale deployment.</w:t>
      </w:r>
    </w:p>
    <w:p w14:paraId="62F7A9A9" w14:textId="2A81581D" w:rsidR="004362A2" w:rsidRDefault="6CACC4A6" w:rsidP="1892E62C">
      <w:pPr>
        <w:spacing w:before="240" w:after="240"/>
      </w:pPr>
      <w:r w:rsidRPr="1892E62C">
        <w:rPr>
          <w:rFonts w:ascii="Aptos" w:eastAsia="Aptos" w:hAnsi="Aptos" w:cs="Aptos"/>
        </w:rPr>
        <w:t>Because talent rivalry and technological development are ongoing issues rather than transient ones, urgency is more crucial. Slow action on retention can raise recruitment expenses, and delaying investment in digital skills could worsen capability gaps. Therefore, managers should use a "test, measure, and improve" strategy: swiftly deploy high-priority projects, track results, get input from staff, and expand effective interventions.</w:t>
      </w:r>
    </w:p>
    <w:p w14:paraId="17C26FC6" w14:textId="6EDD4351" w:rsidR="004362A2" w:rsidRDefault="4E8F04EF" w:rsidP="1892E62C">
      <w:pPr>
        <w:spacing w:before="240" w:after="240"/>
      </w:pPr>
      <w:r w:rsidRPr="1892E62C">
        <w:rPr>
          <w:rFonts w:ascii="Aptos" w:eastAsia="Aptos" w:hAnsi="Aptos" w:cs="Aptos"/>
        </w:rPr>
        <w:t>Ultimately, effective implementation requires HR and operational management to work as partners. HR should provide expertise, data, systems and policy, while departmental managers should translate these resources into effective employee experiences.</w:t>
      </w:r>
    </w:p>
    <w:p w14:paraId="71E82C19" w14:textId="7BDF7979" w:rsidR="004362A2" w:rsidRDefault="1D5E6557" w:rsidP="35B48C7B">
      <w:pPr>
        <w:pStyle w:val="Heading3"/>
        <w:spacing w:before="281" w:after="281"/>
        <w:rPr>
          <w:rFonts w:ascii="Aptos" w:eastAsia="Aptos" w:hAnsi="Aptos" w:cs="Aptos"/>
          <w:b/>
          <w:bCs/>
        </w:rPr>
      </w:pPr>
      <w:r w:rsidRPr="35B48C7B">
        <w:rPr>
          <w:rFonts w:ascii="Aptos" w:eastAsia="Aptos" w:hAnsi="Aptos" w:cs="Aptos"/>
          <w:b/>
          <w:bCs/>
        </w:rPr>
        <w:t>Conclusion</w:t>
      </w:r>
    </w:p>
    <w:p w14:paraId="03B0A61D" w14:textId="1D3A78A7" w:rsidR="004362A2" w:rsidRDefault="16E5948B" w:rsidP="1892E62C">
      <w:pPr>
        <w:spacing w:before="240" w:after="240"/>
      </w:pPr>
      <w:r w:rsidRPr="1892E62C">
        <w:rPr>
          <w:rFonts w:ascii="Aptos" w:eastAsia="Aptos" w:hAnsi="Aptos" w:cs="Aptos"/>
        </w:rPr>
        <w:t>Tesco faces three interconnected HR challenges: technological transformation, talent acquisition and retention, and DEI. Investments in technology foster creativity and productivity, but they also necessitate significant change management and reskilling. Tesco must integrate employer branding with career growth, flexibility, and positive work experiences in order to compete for talent. In the meanwhile, DEI needs to go beyond policy declarations and focus on quantifiable improvements in hiring, advancement, and managerial conduct.</w:t>
      </w:r>
    </w:p>
    <w:p w14:paraId="21AC31F5" w14:textId="35D2EE30" w:rsidR="004362A2" w:rsidRDefault="1D5E6557" w:rsidP="35B48C7B">
      <w:pPr>
        <w:pStyle w:val="Heading3"/>
        <w:spacing w:before="281" w:after="281"/>
        <w:rPr>
          <w:rFonts w:ascii="Aptos" w:eastAsia="Aptos" w:hAnsi="Aptos" w:cs="Aptos"/>
          <w:b/>
          <w:bCs/>
        </w:rPr>
      </w:pPr>
      <w:r w:rsidRPr="35B48C7B">
        <w:rPr>
          <w:rFonts w:ascii="Aptos" w:eastAsia="Aptos" w:hAnsi="Aptos" w:cs="Aptos"/>
          <w:b/>
          <w:bCs/>
        </w:rPr>
        <w:t>Recommendations</w:t>
      </w:r>
    </w:p>
    <w:p w14:paraId="65763C8A" w14:textId="3573EDCD" w:rsidR="004362A2" w:rsidRDefault="4E8F04EF" w:rsidP="1892E62C">
      <w:pPr>
        <w:pStyle w:val="ListParagraph"/>
        <w:numPr>
          <w:ilvl w:val="0"/>
          <w:numId w:val="3"/>
        </w:numPr>
        <w:spacing w:after="0"/>
        <w:rPr>
          <w:rFonts w:ascii="Aptos" w:eastAsia="Aptos" w:hAnsi="Aptos" w:cs="Aptos"/>
        </w:rPr>
      </w:pPr>
      <w:r w:rsidRPr="1892E62C">
        <w:rPr>
          <w:rFonts w:ascii="Aptos" w:eastAsia="Aptos" w:hAnsi="Aptos" w:cs="Aptos"/>
          <w:b/>
          <w:bCs/>
        </w:rPr>
        <w:t>Establish a Tesco-wide future skills programme</w:t>
      </w:r>
      <w:r w:rsidRPr="1892E62C">
        <w:rPr>
          <w:rFonts w:ascii="Aptos" w:eastAsia="Aptos" w:hAnsi="Aptos" w:cs="Aptos"/>
        </w:rPr>
        <w:t xml:space="preserve"> focused on AI, digital capability and roles most vulnerable to technological change, with learning linked to identified workforce needs.</w:t>
      </w:r>
    </w:p>
    <w:p w14:paraId="3A48E33A" w14:textId="6F2A4B6E" w:rsidR="004362A2" w:rsidRDefault="4E8F04EF" w:rsidP="1892E62C">
      <w:pPr>
        <w:pStyle w:val="ListParagraph"/>
        <w:numPr>
          <w:ilvl w:val="0"/>
          <w:numId w:val="3"/>
        </w:numPr>
        <w:spacing w:after="0"/>
        <w:rPr>
          <w:rFonts w:ascii="Aptos" w:eastAsia="Aptos" w:hAnsi="Aptos" w:cs="Aptos"/>
        </w:rPr>
      </w:pPr>
      <w:r w:rsidRPr="1892E62C">
        <w:rPr>
          <w:rFonts w:ascii="Aptos" w:eastAsia="Aptos" w:hAnsi="Aptos" w:cs="Aptos"/>
          <w:b/>
          <w:bCs/>
        </w:rPr>
        <w:t>Develop an integrated people analytics dashboard</w:t>
      </w:r>
      <w:r w:rsidRPr="1892E62C">
        <w:rPr>
          <w:rFonts w:ascii="Aptos" w:eastAsia="Aptos" w:hAnsi="Aptos" w:cs="Aptos"/>
        </w:rPr>
        <w:t xml:space="preserve"> covering turnover, skills, recruitment, engagement, internal mobility and DEI, while maintaining strong data-protection and ethical controls.</w:t>
      </w:r>
    </w:p>
    <w:p w14:paraId="70724C7B" w14:textId="460D8499" w:rsidR="004362A2" w:rsidRDefault="4E8F04EF" w:rsidP="1892E62C">
      <w:pPr>
        <w:pStyle w:val="ListParagraph"/>
        <w:numPr>
          <w:ilvl w:val="0"/>
          <w:numId w:val="3"/>
        </w:numPr>
        <w:spacing w:after="0"/>
        <w:rPr>
          <w:rFonts w:ascii="Aptos" w:eastAsia="Aptos" w:hAnsi="Aptos" w:cs="Aptos"/>
        </w:rPr>
      </w:pPr>
      <w:r w:rsidRPr="1892E62C">
        <w:rPr>
          <w:rFonts w:ascii="Aptos" w:eastAsia="Aptos" w:hAnsi="Aptos" w:cs="Aptos"/>
          <w:b/>
          <w:bCs/>
        </w:rPr>
        <w:t>Strengthen internal talent pipelines</w:t>
      </w:r>
      <w:r w:rsidRPr="1892E62C">
        <w:rPr>
          <w:rFonts w:ascii="Aptos" w:eastAsia="Aptos" w:hAnsi="Aptos" w:cs="Aptos"/>
        </w:rPr>
        <w:t xml:space="preserve"> through structured career pathways, succession planning, mentoring and opportunities for employees to move into emerging technology and management roles.</w:t>
      </w:r>
    </w:p>
    <w:p w14:paraId="374C6AD6" w14:textId="094209BD" w:rsidR="004362A2" w:rsidRDefault="4E8F04EF" w:rsidP="1892E62C">
      <w:pPr>
        <w:pStyle w:val="ListParagraph"/>
        <w:numPr>
          <w:ilvl w:val="0"/>
          <w:numId w:val="3"/>
        </w:numPr>
        <w:spacing w:after="0"/>
        <w:rPr>
          <w:rFonts w:ascii="Aptos" w:eastAsia="Aptos" w:hAnsi="Aptos" w:cs="Aptos"/>
        </w:rPr>
      </w:pPr>
      <w:r w:rsidRPr="1892E62C">
        <w:rPr>
          <w:rFonts w:ascii="Aptos" w:eastAsia="Aptos" w:hAnsi="Aptos" w:cs="Aptos"/>
          <w:b/>
          <w:bCs/>
        </w:rPr>
        <w:t>Make managers accountable for people outcomes</w:t>
      </w:r>
      <w:r w:rsidRPr="1892E62C">
        <w:rPr>
          <w:rFonts w:ascii="Aptos" w:eastAsia="Aptos" w:hAnsi="Aptos" w:cs="Aptos"/>
        </w:rPr>
        <w:t xml:space="preserve"> by incorporating retention, engagement, development and inclusion measures into managerial performance objectives.</w:t>
      </w:r>
    </w:p>
    <w:p w14:paraId="77CE4E14" w14:textId="2E5784FD" w:rsidR="004362A2" w:rsidRDefault="4E8F04EF" w:rsidP="1892E62C">
      <w:pPr>
        <w:pStyle w:val="ListParagraph"/>
        <w:numPr>
          <w:ilvl w:val="0"/>
          <w:numId w:val="3"/>
        </w:numPr>
        <w:spacing w:after="0"/>
        <w:rPr>
          <w:rFonts w:ascii="Aptos" w:eastAsia="Aptos" w:hAnsi="Aptos" w:cs="Aptos"/>
        </w:rPr>
      </w:pPr>
      <w:r w:rsidRPr="1892E62C">
        <w:rPr>
          <w:rFonts w:ascii="Aptos" w:eastAsia="Aptos" w:hAnsi="Aptos" w:cs="Aptos"/>
          <w:b/>
          <w:bCs/>
        </w:rPr>
        <w:t>Strengthen inclusive recruitment</w:t>
      </w:r>
      <w:r w:rsidRPr="1892E62C">
        <w:rPr>
          <w:rFonts w:ascii="Aptos" w:eastAsia="Aptos" w:hAnsi="Aptos" w:cs="Aptos"/>
        </w:rPr>
        <w:t xml:space="preserve"> through structured interviews, consistent scoring, accessible recruitment processes and monitoring of diversity at every recruitment stage.</w:t>
      </w:r>
    </w:p>
    <w:p w14:paraId="610ACCBA" w14:textId="5CFF17C0" w:rsidR="004362A2" w:rsidRDefault="4E8F04EF" w:rsidP="1892E62C">
      <w:pPr>
        <w:pStyle w:val="ListParagraph"/>
        <w:numPr>
          <w:ilvl w:val="0"/>
          <w:numId w:val="3"/>
        </w:numPr>
        <w:spacing w:after="0"/>
        <w:rPr>
          <w:rFonts w:ascii="Aptos" w:eastAsia="Aptos" w:hAnsi="Aptos" w:cs="Aptos"/>
        </w:rPr>
      </w:pPr>
      <w:r w:rsidRPr="1892E62C">
        <w:rPr>
          <w:rFonts w:ascii="Aptos" w:eastAsia="Aptos" w:hAnsi="Aptos" w:cs="Aptos"/>
          <w:b/>
          <w:bCs/>
        </w:rPr>
        <w:t>Measure employee experience as well as representation</w:t>
      </w:r>
      <w:r w:rsidRPr="1892E62C">
        <w:rPr>
          <w:rFonts w:ascii="Aptos" w:eastAsia="Aptos" w:hAnsi="Aptos" w:cs="Aptos"/>
        </w:rPr>
        <w:t>, using engagement surveys, employee voice and progression data to establish whether Tesco's "Everyone's Welcome" culture is experienced consistently across the organisation.</w:t>
      </w:r>
    </w:p>
    <w:p w14:paraId="21413AC6" w14:textId="2BBADC4B" w:rsidR="004362A2" w:rsidRDefault="4E8F04EF" w:rsidP="1892E62C">
      <w:pPr>
        <w:spacing w:before="240" w:after="240"/>
      </w:pPr>
      <w:r w:rsidRPr="1892E62C">
        <w:rPr>
          <w:rFonts w:ascii="Aptos" w:eastAsia="Aptos" w:hAnsi="Aptos" w:cs="Aptos"/>
        </w:rPr>
        <w:t>These recommendations would enable Tesco to connect technological transformation with employee development while strengthening its ability to attract, retain and develop a diverse workforce.</w:t>
      </w:r>
    </w:p>
    <w:p w14:paraId="259D2DCF" w14:textId="0A11713C" w:rsidR="004362A2" w:rsidRDefault="1D5E6557" w:rsidP="35B48C7B">
      <w:pPr>
        <w:pStyle w:val="Heading2"/>
        <w:spacing w:before="299" w:after="299"/>
        <w:rPr>
          <w:rFonts w:ascii="Aptos" w:eastAsia="Aptos" w:hAnsi="Aptos" w:cs="Aptos"/>
          <w:b/>
          <w:bCs/>
          <w:sz w:val="36"/>
          <w:szCs w:val="36"/>
        </w:rPr>
      </w:pPr>
      <w:r w:rsidRPr="35B48C7B">
        <w:rPr>
          <w:rFonts w:ascii="Aptos" w:eastAsia="Aptos" w:hAnsi="Aptos" w:cs="Aptos"/>
          <w:b/>
          <w:bCs/>
          <w:sz w:val="36"/>
          <w:szCs w:val="36"/>
        </w:rPr>
        <w:t>References</w:t>
      </w:r>
    </w:p>
    <w:p w14:paraId="149240B2" w14:textId="557794DF" w:rsidR="004362A2" w:rsidRDefault="4E8F04EF" w:rsidP="1892E62C">
      <w:pPr>
        <w:spacing w:before="240" w:after="240"/>
      </w:pPr>
      <w:r w:rsidRPr="1892E62C">
        <w:rPr>
          <w:rFonts w:ascii="Aptos" w:eastAsia="Aptos" w:hAnsi="Aptos" w:cs="Aptos"/>
        </w:rPr>
        <w:t xml:space="preserve">CIPD (2024) </w:t>
      </w:r>
      <w:r w:rsidRPr="1892E62C">
        <w:rPr>
          <w:rFonts w:ascii="Aptos" w:eastAsia="Aptos" w:hAnsi="Aptos" w:cs="Aptos"/>
          <w:i/>
          <w:iCs/>
        </w:rPr>
        <w:t>Resourcing and Talent Planning Report 2024</w:t>
      </w:r>
      <w:r w:rsidRPr="1892E62C">
        <w:rPr>
          <w:rFonts w:ascii="Aptos" w:eastAsia="Aptos" w:hAnsi="Aptos" w:cs="Aptos"/>
        </w:rPr>
        <w:t>. Chartered Institute of Personnel and Development.</w:t>
      </w:r>
    </w:p>
    <w:p w14:paraId="276507DB" w14:textId="2621F9A8" w:rsidR="004362A2" w:rsidRDefault="4E8F04EF" w:rsidP="1892E62C">
      <w:pPr>
        <w:spacing w:before="240" w:after="240"/>
      </w:pPr>
      <w:r w:rsidRPr="1892E62C">
        <w:rPr>
          <w:rFonts w:ascii="Aptos" w:eastAsia="Aptos" w:hAnsi="Aptos" w:cs="Aptos"/>
        </w:rPr>
        <w:t xml:space="preserve">CIPD (2024) </w:t>
      </w:r>
      <w:r w:rsidRPr="1892E62C">
        <w:rPr>
          <w:rFonts w:ascii="Aptos" w:eastAsia="Aptos" w:hAnsi="Aptos" w:cs="Aptos"/>
          <w:i/>
          <w:iCs/>
        </w:rPr>
        <w:t>Inclusive Recruitment: Guide for People Professionals</w:t>
      </w:r>
      <w:r w:rsidRPr="1892E62C">
        <w:rPr>
          <w:rFonts w:ascii="Aptos" w:eastAsia="Aptos" w:hAnsi="Aptos" w:cs="Aptos"/>
        </w:rPr>
        <w:t>. Chartered Institute of Personnel and Development.</w:t>
      </w:r>
    </w:p>
    <w:p w14:paraId="3B65860D" w14:textId="05691DB9" w:rsidR="004362A2" w:rsidRDefault="4E8F04EF" w:rsidP="1892E62C">
      <w:pPr>
        <w:spacing w:before="240" w:after="240"/>
      </w:pPr>
      <w:r w:rsidRPr="1892E62C">
        <w:rPr>
          <w:rFonts w:ascii="Aptos" w:eastAsia="Aptos" w:hAnsi="Aptos" w:cs="Aptos"/>
        </w:rPr>
        <w:t xml:space="preserve">CIPD (2025) </w:t>
      </w:r>
      <w:r w:rsidRPr="1892E62C">
        <w:rPr>
          <w:rFonts w:ascii="Aptos" w:eastAsia="Aptos" w:hAnsi="Aptos" w:cs="Aptos"/>
          <w:i/>
          <w:iCs/>
        </w:rPr>
        <w:t>People Analytics</w:t>
      </w:r>
      <w:r w:rsidRPr="1892E62C">
        <w:rPr>
          <w:rFonts w:ascii="Aptos" w:eastAsia="Aptos" w:hAnsi="Aptos" w:cs="Aptos"/>
        </w:rPr>
        <w:t>. Chartered Institute of Personnel and Development.</w:t>
      </w:r>
    </w:p>
    <w:p w14:paraId="04CB6424" w14:textId="78AF7EE9" w:rsidR="004362A2" w:rsidRDefault="4E8F04EF" w:rsidP="1892E62C">
      <w:pPr>
        <w:spacing w:before="240" w:after="240"/>
      </w:pPr>
      <w:r w:rsidRPr="1892E62C">
        <w:rPr>
          <w:rFonts w:ascii="Aptos" w:eastAsia="Aptos" w:hAnsi="Aptos" w:cs="Aptos"/>
        </w:rPr>
        <w:t xml:space="preserve">CIPD (2026) </w:t>
      </w:r>
      <w:r w:rsidRPr="1892E62C">
        <w:rPr>
          <w:rFonts w:ascii="Aptos" w:eastAsia="Aptos" w:hAnsi="Aptos" w:cs="Aptos"/>
          <w:i/>
          <w:iCs/>
        </w:rPr>
        <w:t>Equality, Diversity and Inclusion in the Workplace</w:t>
      </w:r>
      <w:r w:rsidRPr="1892E62C">
        <w:rPr>
          <w:rFonts w:ascii="Aptos" w:eastAsia="Aptos" w:hAnsi="Aptos" w:cs="Aptos"/>
        </w:rPr>
        <w:t>. Chartered Institute of Personnel and Development.</w:t>
      </w:r>
    </w:p>
    <w:p w14:paraId="1C689B92" w14:textId="35969C9F" w:rsidR="004362A2" w:rsidRDefault="4E8F04EF" w:rsidP="1892E62C">
      <w:pPr>
        <w:spacing w:before="240" w:after="240"/>
      </w:pPr>
      <w:r w:rsidRPr="1892E62C">
        <w:rPr>
          <w:rFonts w:ascii="Aptos" w:eastAsia="Aptos" w:hAnsi="Aptos" w:cs="Aptos"/>
        </w:rPr>
        <w:t xml:space="preserve">CIPD (2026) </w:t>
      </w:r>
      <w:r w:rsidRPr="1892E62C">
        <w:rPr>
          <w:rFonts w:ascii="Aptos" w:eastAsia="Aptos" w:hAnsi="Aptos" w:cs="Aptos"/>
          <w:i/>
          <w:iCs/>
        </w:rPr>
        <w:t>Future-focused HR: The Shift from Workforce Planning to Workforce Intelligence</w:t>
      </w:r>
      <w:r w:rsidRPr="1892E62C">
        <w:rPr>
          <w:rFonts w:ascii="Aptos" w:eastAsia="Aptos" w:hAnsi="Aptos" w:cs="Aptos"/>
        </w:rPr>
        <w:t>. Chartered Institute of Personnel and Development.</w:t>
      </w:r>
    </w:p>
    <w:p w14:paraId="19E05AFF" w14:textId="2124B7EF" w:rsidR="004362A2" w:rsidRDefault="4E8F04EF" w:rsidP="1892E62C">
      <w:pPr>
        <w:spacing w:before="240" w:after="240"/>
      </w:pPr>
      <w:r w:rsidRPr="1892E62C">
        <w:rPr>
          <w:rFonts w:ascii="Aptos" w:eastAsia="Aptos" w:hAnsi="Aptos" w:cs="Aptos"/>
        </w:rPr>
        <w:t xml:space="preserve">CIPD (2026) </w:t>
      </w:r>
      <w:r w:rsidRPr="1892E62C">
        <w:rPr>
          <w:rFonts w:ascii="Aptos" w:eastAsia="Aptos" w:hAnsi="Aptos" w:cs="Aptos"/>
          <w:i/>
          <w:iCs/>
        </w:rPr>
        <w:t>Flexible and Hybrid Working: Guidance for People Professionals</w:t>
      </w:r>
      <w:r w:rsidRPr="1892E62C">
        <w:rPr>
          <w:rFonts w:ascii="Aptos" w:eastAsia="Aptos" w:hAnsi="Aptos" w:cs="Aptos"/>
        </w:rPr>
        <w:t>. Chartered Institute of Personnel and Development.</w:t>
      </w:r>
    </w:p>
    <w:p w14:paraId="5E97BCA9" w14:textId="46D3C9FC" w:rsidR="004362A2" w:rsidRDefault="4E8F04EF" w:rsidP="1892E62C">
      <w:pPr>
        <w:spacing w:before="240" w:after="240"/>
      </w:pPr>
      <w:r w:rsidRPr="1892E62C">
        <w:rPr>
          <w:rFonts w:ascii="Aptos" w:eastAsia="Aptos" w:hAnsi="Aptos" w:cs="Aptos"/>
        </w:rPr>
        <w:t xml:space="preserve">Tesco PLC (2025) </w:t>
      </w:r>
      <w:r w:rsidRPr="1892E62C">
        <w:rPr>
          <w:rFonts w:ascii="Aptos" w:eastAsia="Aptos" w:hAnsi="Aptos" w:cs="Aptos"/>
          <w:i/>
          <w:iCs/>
        </w:rPr>
        <w:t>Annual Report and Financial Statements 2025</w:t>
      </w:r>
      <w:r w:rsidRPr="1892E62C">
        <w:rPr>
          <w:rFonts w:ascii="Aptos" w:eastAsia="Aptos" w:hAnsi="Aptos" w:cs="Aptos"/>
        </w:rPr>
        <w:t>.</w:t>
      </w:r>
    </w:p>
    <w:p w14:paraId="6E216297" w14:textId="667C6E45" w:rsidR="004362A2" w:rsidRDefault="4E8F04EF" w:rsidP="1892E62C">
      <w:pPr>
        <w:spacing w:before="240" w:after="240"/>
      </w:pPr>
      <w:r w:rsidRPr="1892E62C">
        <w:rPr>
          <w:rFonts w:ascii="Aptos" w:eastAsia="Aptos" w:hAnsi="Aptos" w:cs="Aptos"/>
        </w:rPr>
        <w:t xml:space="preserve">Tesco PLC (2026) </w:t>
      </w:r>
      <w:r w:rsidRPr="1892E62C">
        <w:rPr>
          <w:rFonts w:ascii="Aptos" w:eastAsia="Aptos" w:hAnsi="Aptos" w:cs="Aptos"/>
          <w:i/>
          <w:iCs/>
        </w:rPr>
        <w:t>Preliminary Results Statement FY2025/26</w:t>
      </w:r>
      <w:r w:rsidRPr="1892E62C">
        <w:rPr>
          <w:rFonts w:ascii="Aptos" w:eastAsia="Aptos" w:hAnsi="Aptos" w:cs="Aptos"/>
        </w:rPr>
        <w:t>.</w:t>
      </w:r>
    </w:p>
    <w:p w14:paraId="18FF3749" w14:textId="28733DCF" w:rsidR="004362A2" w:rsidRDefault="4E8F04EF" w:rsidP="1892E62C">
      <w:pPr>
        <w:spacing w:before="240" w:after="240"/>
      </w:pPr>
      <w:r w:rsidRPr="1892E62C">
        <w:rPr>
          <w:rFonts w:ascii="Aptos" w:eastAsia="Aptos" w:hAnsi="Aptos" w:cs="Aptos"/>
        </w:rPr>
        <w:t xml:space="preserve">Tesco PLC (2026) </w:t>
      </w:r>
      <w:r w:rsidRPr="1892E62C">
        <w:rPr>
          <w:rFonts w:ascii="Aptos" w:eastAsia="Aptos" w:hAnsi="Aptos" w:cs="Aptos"/>
          <w:i/>
          <w:iCs/>
        </w:rPr>
        <w:t>Sustainability Report 2025/26</w:t>
      </w:r>
      <w:r w:rsidRPr="1892E62C">
        <w:rPr>
          <w:rFonts w:ascii="Aptos" w:eastAsia="Aptos" w:hAnsi="Aptos" w:cs="Aptos"/>
        </w:rPr>
        <w:t>.</w:t>
      </w:r>
    </w:p>
    <w:p w14:paraId="5E5787A5" w14:textId="0630B775" w:rsidR="004362A2" w:rsidRDefault="00F22B2A">
      <w:r>
        <w:br/>
      </w:r>
      <w:r>
        <w:br/>
      </w:r>
      <w:r>
        <w:br/>
      </w:r>
      <w:r>
        <w:br/>
      </w:r>
      <w:r>
        <w:br/>
      </w:r>
      <w:r>
        <w:br/>
      </w:r>
      <w:r>
        <w:br/>
      </w:r>
    </w:p>
    <w:p w14:paraId="70B9347F" w14:textId="6B73E2B9" w:rsidR="35B48C7B" w:rsidRDefault="35B48C7B"/>
    <w:sectPr w:rsidR="35B48C7B">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98B40FC" w14:textId="77777777" w:rsidR="00F22B2A" w:rsidRDefault="00F22B2A">
      <w:pPr>
        <w:spacing w:after="0" w:line="240" w:lineRule="auto"/>
      </w:pPr>
      <w:r>
        <w:separator/>
      </w:r>
    </w:p>
  </w:endnote>
  <w:endnote w:type="continuationSeparator" w:id="0">
    <w:p w14:paraId="08571F33" w14:textId="77777777" w:rsidR="00F22B2A" w:rsidRDefault="00F22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005"/>
      <w:gridCol w:w="3005"/>
      <w:gridCol w:w="3005"/>
    </w:tblGrid>
    <w:tr w:rsidR="35B48C7B" w14:paraId="20D2483F" w14:textId="77777777" w:rsidTr="35B48C7B">
      <w:trPr>
        <w:trHeight w:val="300"/>
      </w:trPr>
      <w:tc>
        <w:tcPr>
          <w:tcW w:w="3005" w:type="dxa"/>
        </w:tcPr>
        <w:p w14:paraId="555708E0" w14:textId="540974B6" w:rsidR="35B48C7B" w:rsidRDefault="35B48C7B" w:rsidP="35B48C7B">
          <w:pPr>
            <w:pStyle w:val="Header"/>
            <w:ind w:left="-115"/>
          </w:pPr>
        </w:p>
      </w:tc>
      <w:tc>
        <w:tcPr>
          <w:tcW w:w="3005" w:type="dxa"/>
        </w:tcPr>
        <w:p w14:paraId="418EA808" w14:textId="0BCFBAB8" w:rsidR="35B48C7B" w:rsidRDefault="35B48C7B" w:rsidP="35B48C7B">
          <w:pPr>
            <w:pStyle w:val="Header"/>
            <w:jc w:val="center"/>
          </w:pPr>
          <w:r>
            <w:fldChar w:fldCharType="begin"/>
          </w:r>
          <w:r>
            <w:instrText>PAGE</w:instrText>
          </w:r>
          <w:r>
            <w:fldChar w:fldCharType="separate"/>
          </w:r>
          <w:r>
            <w:fldChar w:fldCharType="end"/>
          </w:r>
        </w:p>
      </w:tc>
      <w:tc>
        <w:tcPr>
          <w:tcW w:w="3005" w:type="dxa"/>
        </w:tcPr>
        <w:p w14:paraId="2005CF99" w14:textId="32152242" w:rsidR="35B48C7B" w:rsidRDefault="35B48C7B" w:rsidP="35B48C7B">
          <w:pPr>
            <w:pStyle w:val="Header"/>
            <w:ind w:right="-115"/>
            <w:jc w:val="right"/>
          </w:pPr>
        </w:p>
      </w:tc>
    </w:tr>
  </w:tbl>
  <w:p w14:paraId="4CC7CD3B" w14:textId="425A73FB" w:rsidR="35B48C7B" w:rsidRDefault="35B48C7B" w:rsidP="35B48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36141B9" w14:textId="77777777" w:rsidR="00F22B2A" w:rsidRDefault="00F22B2A">
      <w:pPr>
        <w:spacing w:after="0" w:line="240" w:lineRule="auto"/>
      </w:pPr>
      <w:r>
        <w:separator/>
      </w:r>
    </w:p>
  </w:footnote>
  <w:footnote w:type="continuationSeparator" w:id="0">
    <w:p w14:paraId="6684A98D" w14:textId="77777777" w:rsidR="00F22B2A" w:rsidRDefault="00F22B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ook w:val="06A0" w:firstRow="1" w:lastRow="0" w:firstColumn="1" w:lastColumn="0" w:noHBand="1" w:noVBand="1"/>
    </w:tblPr>
    <w:tblGrid>
      <w:gridCol w:w="3005"/>
      <w:gridCol w:w="3005"/>
      <w:gridCol w:w="3005"/>
    </w:tblGrid>
    <w:tr w:rsidR="35B48C7B" w14:paraId="7E7C1BDE" w14:textId="77777777" w:rsidTr="35B48C7B">
      <w:trPr>
        <w:trHeight w:val="300"/>
      </w:trPr>
      <w:tc>
        <w:tcPr>
          <w:tcW w:w="3005" w:type="dxa"/>
        </w:tcPr>
        <w:p w14:paraId="5C429AB4" w14:textId="50AC6449" w:rsidR="35B48C7B" w:rsidRDefault="35B48C7B" w:rsidP="35B48C7B">
          <w:pPr>
            <w:pStyle w:val="Header"/>
            <w:ind w:left="-115"/>
          </w:pPr>
        </w:p>
      </w:tc>
      <w:tc>
        <w:tcPr>
          <w:tcW w:w="3005" w:type="dxa"/>
        </w:tcPr>
        <w:p w14:paraId="2FE0BD23" w14:textId="6B2F2C48" w:rsidR="35B48C7B" w:rsidRDefault="35B48C7B" w:rsidP="35B48C7B">
          <w:pPr>
            <w:pStyle w:val="Header"/>
            <w:jc w:val="center"/>
          </w:pPr>
        </w:p>
      </w:tc>
      <w:tc>
        <w:tcPr>
          <w:tcW w:w="3005" w:type="dxa"/>
        </w:tcPr>
        <w:p w14:paraId="55967C8B" w14:textId="5C0BE523" w:rsidR="35B48C7B" w:rsidRDefault="35B48C7B" w:rsidP="35B48C7B">
          <w:pPr>
            <w:pStyle w:val="Header"/>
            <w:ind w:right="-115"/>
            <w:jc w:val="right"/>
          </w:pPr>
        </w:p>
      </w:tc>
    </w:tr>
  </w:tbl>
  <w:p w14:paraId="1185322E" w14:textId="493904CC" w:rsidR="35B48C7B" w:rsidRDefault="35B48C7B" w:rsidP="35B48C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4A97B1"/>
    <w:multiLevelType w:val="hybridMultilevel"/>
    <w:tmpl w:val="FFFFFFFF"/>
    <w:lvl w:ilvl="0" w:tplc="82BAC38E">
      <w:start w:val="1"/>
      <w:numFmt w:val="decimal"/>
      <w:lvlText w:val="%1."/>
      <w:lvlJc w:val="left"/>
      <w:pPr>
        <w:ind w:left="720" w:hanging="360"/>
      </w:pPr>
    </w:lvl>
    <w:lvl w:ilvl="1" w:tplc="C5225DA2">
      <w:start w:val="1"/>
      <w:numFmt w:val="lowerLetter"/>
      <w:lvlText w:val="%2."/>
      <w:lvlJc w:val="left"/>
      <w:pPr>
        <w:ind w:left="1440" w:hanging="360"/>
      </w:pPr>
    </w:lvl>
    <w:lvl w:ilvl="2" w:tplc="648AA1AA">
      <w:start w:val="1"/>
      <w:numFmt w:val="lowerRoman"/>
      <w:lvlText w:val="%3."/>
      <w:lvlJc w:val="right"/>
      <w:pPr>
        <w:ind w:left="2160" w:hanging="180"/>
      </w:pPr>
    </w:lvl>
    <w:lvl w:ilvl="3" w:tplc="A72CDD28">
      <w:start w:val="1"/>
      <w:numFmt w:val="decimal"/>
      <w:lvlText w:val="%4."/>
      <w:lvlJc w:val="left"/>
      <w:pPr>
        <w:ind w:left="2880" w:hanging="360"/>
      </w:pPr>
    </w:lvl>
    <w:lvl w:ilvl="4" w:tplc="F4D89156">
      <w:start w:val="1"/>
      <w:numFmt w:val="lowerLetter"/>
      <w:lvlText w:val="%5."/>
      <w:lvlJc w:val="left"/>
      <w:pPr>
        <w:ind w:left="3600" w:hanging="360"/>
      </w:pPr>
    </w:lvl>
    <w:lvl w:ilvl="5" w:tplc="02109048">
      <w:start w:val="1"/>
      <w:numFmt w:val="lowerRoman"/>
      <w:lvlText w:val="%6."/>
      <w:lvlJc w:val="right"/>
      <w:pPr>
        <w:ind w:left="4320" w:hanging="180"/>
      </w:pPr>
    </w:lvl>
    <w:lvl w:ilvl="6" w:tplc="C68458B8">
      <w:start w:val="1"/>
      <w:numFmt w:val="decimal"/>
      <w:lvlText w:val="%7."/>
      <w:lvlJc w:val="left"/>
      <w:pPr>
        <w:ind w:left="5040" w:hanging="360"/>
      </w:pPr>
    </w:lvl>
    <w:lvl w:ilvl="7" w:tplc="265E3DBA">
      <w:start w:val="1"/>
      <w:numFmt w:val="lowerLetter"/>
      <w:lvlText w:val="%8."/>
      <w:lvlJc w:val="left"/>
      <w:pPr>
        <w:ind w:left="5760" w:hanging="360"/>
      </w:pPr>
    </w:lvl>
    <w:lvl w:ilvl="8" w:tplc="6A4AFFD6">
      <w:start w:val="1"/>
      <w:numFmt w:val="lowerRoman"/>
      <w:lvlText w:val="%9."/>
      <w:lvlJc w:val="right"/>
      <w:pPr>
        <w:ind w:left="6480" w:hanging="180"/>
      </w:pPr>
    </w:lvl>
  </w:abstractNum>
  <w:abstractNum w:abstractNumId="1" w15:restartNumberingAfterBreak="0">
    <w:nsid w:val="3608C37D"/>
    <w:multiLevelType w:val="hybridMultilevel"/>
    <w:tmpl w:val="FFFFFFFF"/>
    <w:lvl w:ilvl="0" w:tplc="8918BE50">
      <w:start w:val="1"/>
      <w:numFmt w:val="decimal"/>
      <w:lvlText w:val="%1."/>
      <w:lvlJc w:val="left"/>
      <w:pPr>
        <w:ind w:left="720" w:hanging="360"/>
      </w:pPr>
    </w:lvl>
    <w:lvl w:ilvl="1" w:tplc="904660B8">
      <w:start w:val="1"/>
      <w:numFmt w:val="lowerLetter"/>
      <w:lvlText w:val="%2."/>
      <w:lvlJc w:val="left"/>
      <w:pPr>
        <w:ind w:left="1440" w:hanging="360"/>
      </w:pPr>
    </w:lvl>
    <w:lvl w:ilvl="2" w:tplc="D2A8FA06">
      <w:start w:val="1"/>
      <w:numFmt w:val="lowerRoman"/>
      <w:lvlText w:val="%3."/>
      <w:lvlJc w:val="right"/>
      <w:pPr>
        <w:ind w:left="2160" w:hanging="180"/>
      </w:pPr>
    </w:lvl>
    <w:lvl w:ilvl="3" w:tplc="5B262A24">
      <w:start w:val="1"/>
      <w:numFmt w:val="decimal"/>
      <w:lvlText w:val="%4."/>
      <w:lvlJc w:val="left"/>
      <w:pPr>
        <w:ind w:left="2880" w:hanging="360"/>
      </w:pPr>
    </w:lvl>
    <w:lvl w:ilvl="4" w:tplc="30D61058">
      <w:start w:val="1"/>
      <w:numFmt w:val="lowerLetter"/>
      <w:lvlText w:val="%5."/>
      <w:lvlJc w:val="left"/>
      <w:pPr>
        <w:ind w:left="3600" w:hanging="360"/>
      </w:pPr>
    </w:lvl>
    <w:lvl w:ilvl="5" w:tplc="729A2174">
      <w:start w:val="1"/>
      <w:numFmt w:val="lowerRoman"/>
      <w:lvlText w:val="%6."/>
      <w:lvlJc w:val="right"/>
      <w:pPr>
        <w:ind w:left="4320" w:hanging="180"/>
      </w:pPr>
    </w:lvl>
    <w:lvl w:ilvl="6" w:tplc="E31AE104">
      <w:start w:val="1"/>
      <w:numFmt w:val="decimal"/>
      <w:lvlText w:val="%7."/>
      <w:lvlJc w:val="left"/>
      <w:pPr>
        <w:ind w:left="5040" w:hanging="360"/>
      </w:pPr>
    </w:lvl>
    <w:lvl w:ilvl="7" w:tplc="E8DCE0A0">
      <w:start w:val="1"/>
      <w:numFmt w:val="lowerLetter"/>
      <w:lvlText w:val="%8."/>
      <w:lvlJc w:val="left"/>
      <w:pPr>
        <w:ind w:left="5760" w:hanging="360"/>
      </w:pPr>
    </w:lvl>
    <w:lvl w:ilvl="8" w:tplc="1CA44244">
      <w:start w:val="1"/>
      <w:numFmt w:val="lowerRoman"/>
      <w:lvlText w:val="%9."/>
      <w:lvlJc w:val="right"/>
      <w:pPr>
        <w:ind w:left="6480" w:hanging="180"/>
      </w:pPr>
    </w:lvl>
  </w:abstractNum>
  <w:abstractNum w:abstractNumId="2" w15:restartNumberingAfterBreak="0">
    <w:nsid w:val="582562E7"/>
    <w:multiLevelType w:val="hybridMultilevel"/>
    <w:tmpl w:val="FFFFFFFF"/>
    <w:lvl w:ilvl="0" w:tplc="F12E2180">
      <w:start w:val="1"/>
      <w:numFmt w:val="decimal"/>
      <w:lvlText w:val="%1."/>
      <w:lvlJc w:val="left"/>
      <w:pPr>
        <w:ind w:left="720" w:hanging="360"/>
      </w:pPr>
    </w:lvl>
    <w:lvl w:ilvl="1" w:tplc="9DDC8F96">
      <w:start w:val="1"/>
      <w:numFmt w:val="lowerLetter"/>
      <w:lvlText w:val="%2."/>
      <w:lvlJc w:val="left"/>
      <w:pPr>
        <w:ind w:left="1440" w:hanging="360"/>
      </w:pPr>
    </w:lvl>
    <w:lvl w:ilvl="2" w:tplc="181AE57E">
      <w:start w:val="1"/>
      <w:numFmt w:val="lowerRoman"/>
      <w:lvlText w:val="%3."/>
      <w:lvlJc w:val="right"/>
      <w:pPr>
        <w:ind w:left="2160" w:hanging="180"/>
      </w:pPr>
    </w:lvl>
    <w:lvl w:ilvl="3" w:tplc="CA98A8D8">
      <w:start w:val="1"/>
      <w:numFmt w:val="decimal"/>
      <w:lvlText w:val="%4."/>
      <w:lvlJc w:val="left"/>
      <w:pPr>
        <w:ind w:left="2880" w:hanging="360"/>
      </w:pPr>
    </w:lvl>
    <w:lvl w:ilvl="4" w:tplc="122C61B4">
      <w:start w:val="1"/>
      <w:numFmt w:val="lowerLetter"/>
      <w:lvlText w:val="%5."/>
      <w:lvlJc w:val="left"/>
      <w:pPr>
        <w:ind w:left="3600" w:hanging="360"/>
      </w:pPr>
    </w:lvl>
    <w:lvl w:ilvl="5" w:tplc="C1F2F628">
      <w:start w:val="1"/>
      <w:numFmt w:val="lowerRoman"/>
      <w:lvlText w:val="%6."/>
      <w:lvlJc w:val="right"/>
      <w:pPr>
        <w:ind w:left="4320" w:hanging="180"/>
      </w:pPr>
    </w:lvl>
    <w:lvl w:ilvl="6" w:tplc="FEDCC14A">
      <w:start w:val="1"/>
      <w:numFmt w:val="decimal"/>
      <w:lvlText w:val="%7."/>
      <w:lvlJc w:val="left"/>
      <w:pPr>
        <w:ind w:left="5040" w:hanging="360"/>
      </w:pPr>
    </w:lvl>
    <w:lvl w:ilvl="7" w:tplc="CCAEB5CC">
      <w:start w:val="1"/>
      <w:numFmt w:val="lowerLetter"/>
      <w:lvlText w:val="%8."/>
      <w:lvlJc w:val="left"/>
      <w:pPr>
        <w:ind w:left="5760" w:hanging="360"/>
      </w:pPr>
    </w:lvl>
    <w:lvl w:ilvl="8" w:tplc="006213FC">
      <w:start w:val="1"/>
      <w:numFmt w:val="lowerRoman"/>
      <w:lvlText w:val="%9."/>
      <w:lvlJc w:val="right"/>
      <w:pPr>
        <w:ind w:left="6480" w:hanging="180"/>
      </w:pPr>
    </w:lvl>
  </w:abstractNum>
  <w:num w:numId="1" w16cid:durableId="726806622">
    <w:abstractNumId w:val="1"/>
  </w:num>
  <w:num w:numId="2" w16cid:durableId="150677164">
    <w:abstractNumId w:val="0"/>
  </w:num>
  <w:num w:numId="3" w16cid:durableId="1741519968">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AD072E"/>
    <w:rsid w:val="00345E13"/>
    <w:rsid w:val="003E16C3"/>
    <w:rsid w:val="004362A2"/>
    <w:rsid w:val="00573B97"/>
    <w:rsid w:val="005B6534"/>
    <w:rsid w:val="00636E2C"/>
    <w:rsid w:val="0089103C"/>
    <w:rsid w:val="00947757"/>
    <w:rsid w:val="00AC32D5"/>
    <w:rsid w:val="00B0773E"/>
    <w:rsid w:val="00C5476A"/>
    <w:rsid w:val="00CD238A"/>
    <w:rsid w:val="00CE50FD"/>
    <w:rsid w:val="00D41630"/>
    <w:rsid w:val="00D7285D"/>
    <w:rsid w:val="00D92135"/>
    <w:rsid w:val="00D92CD6"/>
    <w:rsid w:val="00EE028C"/>
    <w:rsid w:val="00F22B2A"/>
    <w:rsid w:val="00F441F4"/>
    <w:rsid w:val="00FE3EF6"/>
    <w:rsid w:val="02AA61FF"/>
    <w:rsid w:val="0314030B"/>
    <w:rsid w:val="03C3DA7C"/>
    <w:rsid w:val="09144388"/>
    <w:rsid w:val="0D080994"/>
    <w:rsid w:val="106EA9EB"/>
    <w:rsid w:val="141FA633"/>
    <w:rsid w:val="16E5948B"/>
    <w:rsid w:val="17A31266"/>
    <w:rsid w:val="1892E62C"/>
    <w:rsid w:val="19C56BBE"/>
    <w:rsid w:val="1D5E6557"/>
    <w:rsid w:val="2343C4D5"/>
    <w:rsid w:val="236098F7"/>
    <w:rsid w:val="23ED1327"/>
    <w:rsid w:val="24D2292B"/>
    <w:rsid w:val="254F4DA4"/>
    <w:rsid w:val="274DE274"/>
    <w:rsid w:val="28998566"/>
    <w:rsid w:val="2C12DC58"/>
    <w:rsid w:val="32825AB3"/>
    <w:rsid w:val="3286980B"/>
    <w:rsid w:val="33A7EBE5"/>
    <w:rsid w:val="35B48C7B"/>
    <w:rsid w:val="39AEF53D"/>
    <w:rsid w:val="416071EC"/>
    <w:rsid w:val="420D2315"/>
    <w:rsid w:val="4E8F04EF"/>
    <w:rsid w:val="4F430904"/>
    <w:rsid w:val="5097D3FD"/>
    <w:rsid w:val="56A7385A"/>
    <w:rsid w:val="59AD072E"/>
    <w:rsid w:val="5DBC25DC"/>
    <w:rsid w:val="610CF85E"/>
    <w:rsid w:val="62163795"/>
    <w:rsid w:val="667C21D8"/>
    <w:rsid w:val="67540075"/>
    <w:rsid w:val="68109DDF"/>
    <w:rsid w:val="69F2BFF8"/>
    <w:rsid w:val="6CACC4A6"/>
    <w:rsid w:val="6E6C4D59"/>
    <w:rsid w:val="74AE172D"/>
    <w:rsid w:val="782EA195"/>
    <w:rsid w:val="797D0545"/>
    <w:rsid w:val="7A9CA9A2"/>
    <w:rsid w:val="7B0933DC"/>
    <w:rsid w:val="7B670077"/>
    <w:rsid w:val="7EE8D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1AB4D"/>
  <w15:chartTrackingRefBased/>
  <w15:docId w15:val="{27A15EA4-2092-4907-BE74-B6947069E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892E6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892E6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1892E62C"/>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892E62C"/>
    <w:pPr>
      <w:ind w:left="720"/>
      <w:contextualSpacing/>
    </w:pPr>
  </w:style>
  <w:style w:type="character" w:styleId="Hyperlink">
    <w:name w:val="Hyperlink"/>
    <w:basedOn w:val="DefaultParagraphFont"/>
    <w:uiPriority w:val="99"/>
    <w:unhideWhenUsed/>
    <w:rsid w:val="1892E62C"/>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35B48C7B"/>
    <w:pPr>
      <w:tabs>
        <w:tab w:val="center" w:pos="4680"/>
        <w:tab w:val="right" w:pos="9360"/>
      </w:tabs>
      <w:spacing w:after="0" w:line="240" w:lineRule="auto"/>
    </w:pPr>
  </w:style>
  <w:style w:type="paragraph" w:styleId="Footer">
    <w:name w:val="footer"/>
    <w:basedOn w:val="Normal"/>
    <w:uiPriority w:val="99"/>
    <w:unhideWhenUsed/>
    <w:rsid w:val="35B48C7B"/>
    <w:pPr>
      <w:tabs>
        <w:tab w:val="center" w:pos="4680"/>
        <w:tab w:val="right" w:pos="9360"/>
      </w:tabs>
      <w:spacing w:after="0" w:line="240" w:lineRule="auto"/>
    </w:pPr>
  </w:style>
  <w:style w:type="paragraph" w:styleId="TOC1">
    <w:name w:val="toc 1"/>
    <w:basedOn w:val="Normal"/>
    <w:next w:val="Normal"/>
    <w:uiPriority w:val="39"/>
    <w:unhideWhenUsed/>
    <w:rsid w:val="35B48C7B"/>
    <w:pPr>
      <w:spacing w:after="100"/>
    </w:pPr>
  </w:style>
  <w:style w:type="paragraph" w:styleId="TOC2">
    <w:name w:val="toc 2"/>
    <w:basedOn w:val="Normal"/>
    <w:next w:val="Normal"/>
    <w:uiPriority w:val="39"/>
    <w:unhideWhenUsed/>
    <w:rsid w:val="35B48C7B"/>
    <w:pPr>
      <w:spacing w:after="100"/>
      <w:ind w:left="220"/>
    </w:pPr>
  </w:style>
  <w:style w:type="paragraph" w:styleId="TOC3">
    <w:name w:val="toc 3"/>
    <w:basedOn w:val="Normal"/>
    <w:next w:val="Normal"/>
    <w:uiPriority w:val="39"/>
    <w:unhideWhenUsed/>
    <w:rsid w:val="35B48C7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2476</Words>
  <Characters>14117</Characters>
  <Application>Microsoft Office Word</Application>
  <DocSecurity>0</DocSecurity>
  <Lines>117</Lines>
  <Paragraphs>33</Paragraphs>
  <ScaleCrop>false</ScaleCrop>
  <Company/>
  <LinksUpToDate>false</LinksUpToDate>
  <CharactersWithSpaces>16560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Hafiz Muhammad Faisal (2435220)</dc:creator>
  <cp:keywords/>
  <dc:description/>
  <cp:lastModifiedBy>Hafiz Muhammad Faisal (2435220)</cp:lastModifiedBy>
  <cp:revision>2</cp:revision>
  <dcterms:created xsi:type="dcterms:W3CDTF">2026-08-21T06:44:00Z</dcterms:created>
  <dcterms:modified xsi:type="dcterms:W3CDTF">2026-08-21T06:44:00Z</dcterms:modified>
</cp:coreProperties>
</file>