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C1B71" w:rsidP="0B647066" w:rsidRDefault="00000000" w14:paraId="626BCC25" w14:textId="77777777">
      <w:pPr>
        <w:pStyle w:val="Title"/>
        <w:rPr>
          <w:color w:val="auto"/>
        </w:rPr>
      </w:pPr>
      <w:r w:rsidRPr="0B647066" w:rsidR="00000000">
        <w:rPr>
          <w:color w:val="auto"/>
        </w:rPr>
        <w:t>BMTP6015 Independent Project: Element 3</w:t>
      </w:r>
    </w:p>
    <w:p w:rsidR="71671CAA" w:rsidRDefault="71671CAA" w14:paraId="720B50E6" w14:textId="5B266A5B">
      <w:r w:rsidR="71671CAA">
        <w:rPr/>
        <w:t>.</w:t>
      </w:r>
      <w:r w:rsidR="71671CAA">
        <w:rPr/>
        <w:t>Assignment 3: Independent Project (BMTP6015)</w:t>
      </w:r>
      <w:r>
        <w:br/>
      </w:r>
      <w:r w:rsidR="71671CAA">
        <w:rPr/>
        <w:t>Psychological and Behavioural Factors Influencing Consumer Engagement at Themed Events in South Wales</w:t>
      </w:r>
      <w:r>
        <w:br/>
      </w:r>
      <w:r w:rsidR="71671CAA">
        <w:rPr/>
        <w:t>Student Name: Penelope Hutchinson</w:t>
      </w:r>
      <w:r>
        <w:br/>
      </w:r>
      <w:r w:rsidR="71671CAA">
        <w:rPr/>
        <w:t xml:space="preserve"> Student Number: 2125800</w:t>
      </w:r>
      <w:r>
        <w:br/>
      </w:r>
      <w:r w:rsidR="71671CAA">
        <w:rPr/>
        <w:t xml:space="preserve"> Module Code: BMTP6015</w:t>
      </w:r>
      <w:r>
        <w:br/>
      </w:r>
      <w:r w:rsidR="71671CAA">
        <w:rPr/>
        <w:t xml:space="preserve"> </w:t>
      </w:r>
      <w:r>
        <w:br/>
      </w:r>
      <w:r w:rsidR="71671CAA">
        <w:rPr/>
        <w:t xml:space="preserve">7. Results </w:t>
      </w:r>
      <w:r>
        <w:br/>
      </w:r>
      <w:r w:rsidR="71671CAA">
        <w:rPr/>
        <w:t>This study draws exclusively from secondary data sources, including peer-reviewed literature, industry case studies, and government reports, to investigate the psychological and behavioural dynamics behind consumer engagement at themed events in South Wales. A thematic analysis of existing literature and real-world event evaluations has led to the identification of several core dimensions of engagement: emotional triggers, sensory engagement, thematic coherence, and behavioural trends across demographics.</w:t>
      </w:r>
      <w:r>
        <w:br/>
      </w:r>
      <w:r w:rsidR="71671CAA">
        <w:rPr/>
        <w:t>Emotional Triggers</w:t>
      </w:r>
      <w:r>
        <w:br/>
      </w:r>
      <w:r w:rsidR="71671CAA">
        <w:rPr/>
        <w:t>Research by Hosany et al. (2015) using the Destination Emotion Scale identifies joy, nostalgia, and awe as critical emotional triggers in tourism and events. These emotions were consistently referenced in case study reviews of Gower Christmas Tree Farm, Swansea Winterland, and Bath Christmas Market. For example, nostalgia, particularly for childhood memories and traditional holiday experiences, was shown to heighten emotional connection and drive reattendance (Oliver, 1997). In themed environments, emotional resonance is intensified by familiar symbols (e.g., fairy lights, carols), triggering affective memory responses that form lasting impressions.</w:t>
      </w:r>
      <w:r>
        <w:br/>
      </w:r>
      <w:r w:rsidR="71671CAA">
        <w:rPr/>
        <w:t>Secondary sources show that emotional fulfilment directly correlates with positive word-of-mouth, loyalty, and willingness to spend more (Hudson &amp; Ritchie, 2009). This is consistent with Schmitt’s (1999) affective experience category, which underscores how emotions are central to the experiential value proposition of events.</w:t>
      </w:r>
      <w:r>
        <w:br/>
      </w:r>
      <w:r w:rsidR="71671CAA">
        <w:rPr/>
        <w:t>Sensory Engagement</w:t>
      </w:r>
      <w:r>
        <w:br/>
      </w:r>
      <w:r w:rsidR="71671CAA">
        <w:rPr/>
        <w:t>Multisensory integration significantly enhances experiential quality. Krishna (2012) argues that sensory marketing activates neurological pathways linked to memory and emotion, making experiences more immersive. Observational reports and qualitative evaluations from events across the UK show that music, scent, colour, and tactile elements contribute to a holistic atmosphere.</w:t>
      </w:r>
      <w:r>
        <w:br/>
      </w:r>
      <w:r w:rsidR="71671CAA">
        <w:rPr/>
        <w:t>At Bath Christmas Market, the use of warm lighting, cinnamon scent, and background carols was found to foster emotional safety and comfort, aligning with Mehrabian &amp; Russell’s (1974) PAD model. Similarly, cold-scented air diffusers and snow machines used at Swansea Winterland successfully reinforced a winter aesthetic, creating congruence between sensory cues and the themed environment.</w:t>
      </w:r>
      <w:r>
        <w:br/>
      </w:r>
      <w:r w:rsidR="71671CAA">
        <w:rPr/>
        <w:t>Sound plays a pivotal role. North &amp; Hargreaves (1997) found that music congruent with theme significantly boosts consumer satisfaction. Incongruent soundtracks, however, disrupt immersion and can create dissonance (Festinger, 1957). This is especially relevant at Halloween events, where suspenseful audio heightens emotional arousal and memorability.</w:t>
      </w:r>
      <w:r>
        <w:br/>
      </w:r>
      <w:r w:rsidR="71671CAA">
        <w:rPr/>
        <w:t>Thematic Consistency</w:t>
      </w:r>
      <w:r>
        <w:br/>
      </w:r>
      <w:r w:rsidR="71671CAA">
        <w:rPr/>
        <w:t>The Expectancy-Disconfirmation Theory (Oliver, 1980) provides a framework for understanding how expectations formed through marketing are either met or violated during event attendance. Events with strong visual-narrative alignment—like Gower Heritage Centre’s Welsh folk-themed programming—were shown to enhance visitor satisfaction by delivering on pre-formed cognitive expectations.</w:t>
      </w:r>
      <w:r>
        <w:br/>
      </w:r>
      <w:r w:rsidR="71671CAA">
        <w:rPr/>
        <w:t>Pine and Gilmore’s (1999) Four Realms of Experience framework further contextualises these findings. Events combining esthetic, escapist, entertainment, and educational elements saw the highest engagement, particularly when immersive design and interaction were present. Esthetic cues (e.g., authentic costuming, historically themed décor) reinforced the event’s identity, while escapist elements (e.g., hands-on craft workshops, trail mazes) allowed guests to actively co-create their experiences.</w:t>
      </w:r>
      <w:r>
        <w:br/>
      </w:r>
      <w:r w:rsidR="71671CAA">
        <w:rPr/>
        <w:t>Consumer Behavioural Trends</w:t>
      </w:r>
      <w:r>
        <w:br/>
      </w:r>
      <w:r w:rsidR="71671CAA">
        <w:rPr/>
        <w:t>Secondary survey results from Visit Wales and Eventbrite analytics highlight distinct generational preferences. Younger audiences (18–34) are heavily influenced by visual storytelling and digital shareability, aligning with concepts of relational and behavioural experience (Schmitt, 1999). In contrast, older visitors (45+) showed stronger preferences for traditional, passive engagement like food sampling, seated performances, and heritage education.</w:t>
      </w:r>
      <w:r>
        <w:br/>
      </w:r>
      <w:r w:rsidR="71671CAA">
        <w:rPr/>
        <w:t>Furthermore, luxury segmentation trends revealed that premium ticket holders were more responsive to multisensory enrichment and exclusivity cues (Han et al., 2010). Warm lighting, velvet textures, and scent branding in VIP areas contributed to higher satisfaction and perceived value.</w:t>
      </w:r>
      <w:r>
        <w:br/>
      </w:r>
      <w:r w:rsidR="71671CAA">
        <w:rPr/>
        <w:t>These results collectively suggest that the integration of emotional, sensory, thematic, and behavioural strategies—grounded in consumer psychology—offers significant potential for improving event design and engagement outcomes.</w:t>
      </w:r>
      <w:r>
        <w:br/>
      </w:r>
      <w:r>
        <w:br/>
      </w:r>
      <w:r>
        <w:br/>
      </w:r>
      <w:r>
        <w:br/>
      </w:r>
      <w:r>
        <w:br/>
      </w:r>
      <w:r w:rsidR="71671CAA">
        <w:rPr/>
        <w:t xml:space="preserve">8. Discussion </w:t>
      </w:r>
      <w:r>
        <w:br/>
      </w:r>
      <w:r w:rsidR="71671CAA">
        <w:rPr/>
        <w:t>8.1 The Role of Emotions in Consumer Decision-Making</w:t>
      </w:r>
      <w:r>
        <w:br/>
      </w:r>
      <w:r w:rsidR="71671CAA">
        <w:rPr/>
        <w:t>Emotional responses are central to how consumers perceive and evaluate experiences. The theory of affective forecasting (Gilbert &amp; Wilson, 2007) explains how individuals predict future emotional states and make attendance decisions based on anticipated emotions. In themed events, anticipation of joy or nostalgia heavily influences decision-making, especially for returning guests.</w:t>
      </w:r>
      <w:r>
        <w:br/>
      </w:r>
      <w:r w:rsidR="71671CAA">
        <w:rPr/>
        <w:t>According to Schmitt (1999), experiential marketing focuses on five types of experience: sensory, affective, cognitive, behavioral, and relational. Emotional triggers fall within the affective category and are often the most influential. The emotional bonding created at events fosters brand attachment, which extends beyond satisfaction into advocacy, as shown in research by Hudson and Ritchie (2009).</w:t>
      </w:r>
      <w:r>
        <w:br/>
      </w:r>
      <w:r w:rsidR="71671CAA">
        <w:rPr/>
        <w:t>8.2 Sensory Design, Colour Psychology, and Embodied Experience</w:t>
      </w:r>
      <w:r>
        <w:br/>
      </w:r>
      <w:r w:rsidR="71671CAA">
        <w:rPr/>
        <w:t>Multisensory environments generate stronger affective responses and richer memory traces. This aligns with Embodied Cognition Theory (Barsalou, 2008), which argues that physical interaction with stimuli—touching themed props, walking through immersive sets, or tasting local food—creates stronger neural links. Sensory overload, when managed carefully, increases dwell time and deepens emotional immersion (Bitner, 2020).</w:t>
      </w:r>
      <w:r>
        <w:br/>
      </w:r>
      <w:r w:rsidR="71671CAA">
        <w:rPr/>
        <w:t>Scents are especially potent in influencing emotional states. The olfactory sense is linked to the limbic system, which governs emotion and memory (Krishna, 2012). Seasonal smells such as cinnamon, pine, mulled wine, or roasted chestnuts evoke nostalgia and enhance the sense of place. For instance, the Gower Christmas Tree Farm uses natural pine aromas and firewood smoke to anchor guests in a winter woodland fantasy. These cues not only enhance authenticity but also increase the perceived value of the experience.</w:t>
      </w:r>
      <w:r>
        <w:br/>
      </w:r>
      <w:r w:rsidR="71671CAA">
        <w:rPr/>
        <w:t>Soundscapes also significantly impact visitor mood. Background music, whether it’s traditional carols at a Christmas market or eerie tones at a Halloween event, contributes to emotional immersion. According to North and Hargreaves (1997), congruent music enhances satisfaction, while incongruent music can break the illusion, leading to discomfort or disengagement.</w:t>
      </w:r>
      <w:r>
        <w:br/>
      </w:r>
      <w:r w:rsidR="71671CAA">
        <w:rPr/>
        <w:t>Lighting contributes both practically and psychologically. Warm fairy lights at winter events, or lantern-lit pathways at autumn festivals, foster feelings of coziness, enchantment, and safety. Contrastingly, strobe lights or flickering torches in scary attractions elevate ar Case studies from Winter Wonderland London and Taste of London illustrate that sensory differentiation in lighting and colour usage between general and luxury ticket areas reinforces perceived value. Guests report higher satisfaction when these sensory signals align with their expectations of exclusivity.</w:t>
      </w:r>
      <w:r>
        <w:br/>
      </w:r>
      <w:r w:rsidR="71671CAA">
        <w:rPr/>
        <w:t>When harmonised, multisensory cues including scent, sound, lighting, and colour deliver not just entertainment, but memory-making moments that align with the attendee’s psychological and aspirational needs. Multisensory environments generate stronger affective responses and richer memory traces. This aligns with Embodied Cognition Theory (Barsalou, 2008), which argues that physical interaction with stimuli—touching themed props, walking through immersive sets, or tasting local food—creates stronger neural links. Sensory overload, when managed carefully, increases dwell time and deepens emotional immersion (Bitner, 2020).</w:t>
      </w:r>
      <w:r>
        <w:br/>
      </w:r>
      <w:r w:rsidR="71671CAA">
        <w:rPr/>
        <w:t>Scents are especially potent in influencing emotional states. The olfactory sense is linked to the limbic system, which governs emotion and memory (Krishna, 2012). Seasonal smells such as cinnamon, pine, mulled wine, or roasted chestnuts evoke nostalgia and enhance the sense of place. For instance, the Gower Christmas Tree Farm uses natural pine aromas and firewood smoke to anchor guests in a winter woodland fantasy. These cues not only enhance authenticity but also increase the perceived value of the experience.</w:t>
      </w:r>
      <w:r>
        <w:br/>
      </w:r>
      <w:r w:rsidR="71671CAA">
        <w:rPr/>
        <w:t>Soundscapes also significantly impact visitor mood. Background music, whether it’s traditional carols at a Christmas market or eerie tones at a Halloween event, contributes to emotional immersion. According to North and Hargreaves (1997), congruent music enhances satisfaction, while incongruent music can break the illusion, leading to discomfort or disengagement.</w:t>
      </w:r>
      <w:r>
        <w:br/>
      </w:r>
      <w:r w:rsidR="71671CAA">
        <w:rPr/>
        <w:t>Lighting contributes both practically and psychologically. Warm fairy lights at winter events, or lantern-lit pathways at autumn festivals, foster feelings of coziness, enchantment, and safety. Contrastingly, strobe lights or flickering torches in scary attractions elevate arousal and suspense. This aligns with Mehrabian and Russell’s (1974) PAD model (Pleasure, Arousal, Dominance), which explains how environmental stimuli influence affective responses.</w:t>
      </w:r>
      <w:r>
        <w:br/>
      </w:r>
      <w:r w:rsidR="71671CAA">
        <w:rPr/>
        <w:t>Case studies from Bath Christmas Market and Winter Wonderland London show that multisensory consistency—including coordinated scents, lighting, and sound—leads to higher reported emotional satisfaction, longer dwell time, and stronger post-event recall. These elements, when harmonised, deliver not just entertainment, but memory-making moments that align with the attendee’s psychological needs and expectations. Multisensory environments generate stronger affective responses and richer memory traces. This aligns with Embodied Cognition Theory (Barsalou, 2008), which argues that physical interaction with stimuli—touching themed props, walking through immersive sets, or tasting local food—creates stronger neural links. Sensory overload, when managed carefully, increases dwell time and deepens emotional immersion (Bitner, 2020).</w:t>
      </w:r>
      <w:r>
        <w:br/>
      </w:r>
      <w:r w:rsidR="71671CAA">
        <w:rPr/>
        <w:t>For example, themed events like Swansea Winterland successfully use temperature-based theming (cold air blasts, snow machines) to intensify the seasonal mood. Secondary evaluations from tourism boards suggest that events with greater sensory variety receive better post-event reviews and higher revisit intentions.</w:t>
      </w:r>
      <w:r>
        <w:br/>
      </w:r>
      <w:r w:rsidR="71671CAA">
        <w:rPr/>
        <w:t>Colour psychology also plays a key role. According to Labrecque &amp; Milne (2012), warm tones such as red and gold stimulate excitement and urgency, while cooler tones like blue and green evoke calmness and trust. Aligning colour with the event theme enhances cognitive congruence, making the event feel more "real" to attendees.</w:t>
      </w:r>
      <w:r>
        <w:br/>
      </w:r>
      <w:r w:rsidR="71671CAA">
        <w:rPr/>
        <w:t>8.3 Thematic Consistency, The Four Realms of Experience, and Narrative Coherence</w:t>
      </w:r>
      <w:r>
        <w:br/>
      </w:r>
      <w:r w:rsidR="71671CAA">
        <w:rPr/>
        <w:t>A strong thematic narrative facilitates what Green and Brock (2000) describe as narrative transportation, where individuals become mentally and emotionally absorbed in a story. Events that maintain internal consistency—aligning décor, staff behaviour, music, food, and branding—enhance this effect. According to Petty &amp; Cacioppo's (1986) Elaboration Likelihood Model, consistent theming enables both central and peripheral route processing, allowing attendees to engage deeply or simply enjoy passively.</w:t>
      </w:r>
      <w:r>
        <w:br/>
      </w:r>
      <w:r w:rsidR="71671CAA">
        <w:rPr/>
        <w:t>Pine and Gilmore (1999) identify The Four Realms of Experience—Entertainment, Educational, Esthetic, and Escapist—which frame how consumers engage with experiential offerings. In the context of themed events:</w:t>
      </w:r>
      <w:r>
        <w:br/>
      </w:r>
      <w:r w:rsidR="71671CAA">
        <w:rPr/>
        <w:t>Entertainment is present in staged performances, live music, or holiday storytelling that captures audience attention.</w:t>
      </w:r>
      <w:r>
        <w:br/>
      </w:r>
      <w:r w:rsidR="71671CAA">
        <w:rPr/>
        <w:t>Educational experiences involve interactive elements like local craft demonstrations, cultural storytelling, or cooking classes that provide knowledge in an enjoyable format.</w:t>
      </w:r>
      <w:r>
        <w:br/>
      </w:r>
      <w:r w:rsidR="71671CAA">
        <w:rPr/>
        <w:t>Esthetic refers to the visual and sensory environment—scenic lighting, immersive design, and décor that appeals to the senses.</w:t>
      </w:r>
      <w:r>
        <w:br/>
      </w:r>
      <w:r w:rsidR="71671CAA">
        <w:rPr/>
        <w:t>Escapist experiences require active participation, such as themed workshops, maze trails, or immersive theatre, allowing guests to "step into" the theme.</w:t>
      </w:r>
      <w:r>
        <w:br/>
      </w:r>
      <w:r w:rsidR="71671CAA">
        <w:rPr/>
        <w:t>High-quality events often balance multiple realms to create deeply engaging, memorable experiences. Research suggests that the more realms that are activated simultaneously, the higher the level of emotional engagement and satisfaction (Pine &amp; Gilmore, 1999; Schmitt, 1999).</w:t>
      </w:r>
      <w:r>
        <w:br/>
      </w:r>
      <w:r w:rsidR="71671CAA">
        <w:rPr/>
        <w:t>When theming is incoherent (e.g., a historical event with modern pop music), cognitive dissonance occurs (Festinger, 1957), diminishing the attendee's trust in the brand and reducing satisfaction. Case studies from Edinburgh and European Christmas markets show that even minor inconsistencies in theming can significantly impact consumer perception and reviews. A strong thematic narrative facilitates what Green and Brock (2000) describe as narrative transportation, where individuals become mentally and emotionally absorbed in a story. Events that maintain internal consistency—aligning décor, staff behaviour, music, food, and branding—enhance this effect. According to Petty &amp; Cacioppo's (1986) Elaboration Likelihood Model, consistent theming enables both central and peripheral route processing, allowing attendees to engage deeply or simply enjoy passively.</w:t>
      </w:r>
      <w:r>
        <w:br/>
      </w:r>
      <w:r w:rsidR="71671CAA">
        <w:rPr/>
        <w:t>When theming is incoherent (e.g., a historical event with modern pop music), cognitive dissonance occurs (Festinger, 1957), diminishing the attendee's trust in the brand and reducing satisfaction. Case studies from Edinburgh and European Christmas markets show that even minor inconsistencies in theming can significantly impact consumer perception and reviews.</w:t>
      </w:r>
      <w:r>
        <w:br/>
      </w:r>
      <w:r w:rsidR="71671CAA">
        <w:rPr/>
        <w:t>8.4 Themed Seasonal Events and Psychological Impact</w:t>
      </w:r>
      <w:r>
        <w:br/>
      </w:r>
      <w:r w:rsidR="71671CAA">
        <w:rPr/>
        <w:t>Themed seasonal events—such as Halloween festivals, Christmas markets, and Easter fairs—exemplify how event timing and atmosphere amplify psychological and behavioural responses. These events activate powerful emotional scripts rooted in cultural rituals and collective memory. For instance, Christmas-themed events such as Swansea Waterfront Winterland tap into nostalgia and familial bonding, reinforcing emotional loyalty through storytelling, festive aesthetics, and sensory cues (Bitner, 2020).</w:t>
      </w:r>
      <w:r>
        <w:br/>
      </w:r>
      <w:r w:rsidR="71671CAA">
        <w:rPr/>
        <w:t>Psychologically, seasonal events heighten emotional anticipation and arousal. According to Russell’s (1980) Circumplex Model of Affect, themed environments like Halloween scare mazes provoke high arousal, often associated with excitement and fear—emotions that increase memorability and post-event sharing. Conversely, Easter-themed events may foster low-arousal positive states such as serenity or contentment.</w:t>
      </w:r>
      <w:r>
        <w:br/>
      </w:r>
      <w:r w:rsidR="71671CAA">
        <w:rPr/>
        <w:t>Case studies from the Gower Christmas Tree Farm and Bath Christmas Market highlight how well-executed seasonal theming—through lighting, scents, costumes, and narrative—aligns with Pine &amp; Gilmore’s (1999) principles of immersive experience. These events maintain high levels of thematic consistency, triggering emotional resonance and behavioural outcomes such as repeat visits, increased dwell time, and positive word-of-mouth.</w:t>
      </w:r>
      <w:r>
        <w:br/>
      </w:r>
      <w:r w:rsidR="71671CAA">
        <w:rPr/>
        <w:t>8.5 Government and Industry Engagement: Contextual Framework</w:t>
      </w:r>
      <w:r>
        <w:br/>
      </w:r>
      <w:r w:rsidR="71671CAA">
        <w:rPr/>
        <w:t>The Welsh Government and Visit Wales have actively engaged in initiatives to enhance consumer experience and cultural participation through event-based strategies. These efforts include strategic branding campaigns, public engagement consultations, and data-led marketing designed to stimulate local economies and community cohesion.</w:t>
      </w:r>
      <w:r>
        <w:br/>
      </w:r>
      <w:r w:rsidR="71671CAA">
        <w:rPr/>
        <w:t>For example, Visit Wales’ 2025 campaign promotes the Welsh word “hwyl”, which conveys immersive joy and spirited connection, similar to the Danish concept of hygge (The Guardian, 2025). This campaign seeks to associate tourism in Wales with deep emotional satisfaction, particularly in relation to themed and seasonal events.</w:t>
      </w:r>
      <w:r>
        <w:br/>
      </w:r>
      <w:r w:rsidR="71671CAA">
        <w:rPr/>
        <w:t>Additionally, the Talk Valleys Engagement Programme (Welsh Government, 2018) used thematic consultations and community outreach to shape the “Our Valleys, Our Future” strategy. These sessions informed policies related to place-based event planning, reinforcing the importance of community identity and emotional resonance within themed event design.</w:t>
      </w:r>
      <w:r>
        <w:br/>
      </w:r>
      <w:r w:rsidR="71671CAA">
        <w:rPr/>
        <w:t>Further support for themed event enhancement has come from Visit Wales industry roadshows, which offer professional development for event organisers and hospitality leaders. These include training in immersive experience design, accessible event planning, and data interpretation (Visit Wales, 2023).</w:t>
      </w:r>
      <w:r>
        <w:br/>
      </w:r>
      <w:r w:rsidR="71671CAA">
        <w:rPr/>
        <w:t>Lastly, government data sources like the International Passenger Survey provide statistical insights into seasonal visitor trends and spending patterns. These are used by local councils and tourism authorities to inform timing, theming, and marketing of major public events in Wales.</w:t>
      </w:r>
      <w:r>
        <w:br/>
      </w:r>
      <w:r w:rsidR="71671CAA">
        <w:rPr/>
        <w:t>These coordinated efforts demonstrate how public institutions are driving strategic investment in emotionally resonant, culturally rich themed events as a tool for regional development and consumer satisfaction.</w:t>
      </w:r>
      <w:r>
        <w:br/>
      </w:r>
      <w:r w:rsidR="71671CAA">
        <w:rPr/>
        <w:t>8.5 Demographic &amp; Psychographic Insights from Secondary Sources</w:t>
      </w:r>
      <w:r>
        <w:br/>
      </w:r>
      <w:r w:rsidR="71671CAA">
        <w:rPr/>
        <w:t>Analysis of Eventbrite and Visit Wales reports reveals distinct behavioural patterns. Millennials and Gen Z are highly motivated by shareable experiences, photo opportunities, and ethical alignment (sustainability, inclusion). Baby Boomers value tradition, education, and comfort.</w:t>
      </w:r>
      <w:r>
        <w:br/>
      </w:r>
      <w:r w:rsidR="71671CAA">
        <w:rPr/>
        <w:t>In all segments, events perceived to be authentic and consistent in branding reported higher engagement. Research by Veal (2018) suggests that consumer satisfaction correlates positively with emotional authenticity and negatively with commercial overtones.</w:t>
      </w:r>
      <w:r>
        <w:br/>
      </w:r>
      <w:r w:rsidR="71671CAA">
        <w:rPr/>
        <w:t>8.5 Limitations</w:t>
      </w:r>
      <w:r>
        <w:br/>
      </w:r>
      <w:r w:rsidR="71671CAA">
        <w:rPr/>
        <w:t>Lack of primary data collection limits event-specific analysis in South Wales.</w:t>
      </w:r>
      <w:r>
        <w:br/>
      </w:r>
      <w:r w:rsidR="71671CAA">
        <w:rPr/>
        <w:t>Secondary sources may lack recent behavioural shifts post-COVID-19.</w:t>
      </w:r>
      <w:r>
        <w:br/>
      </w:r>
      <w:r w:rsidR="71671CAA">
        <w:rPr/>
        <w:t>Generalised literature may overlook minority groups and accessibility considerations.</w:t>
      </w:r>
      <w:r>
        <w:br/>
      </w:r>
      <w:r w:rsidR="71671CAA">
        <w:rPr/>
        <w:t>8.6 Integration of Elements 1, 2, and 3</w:t>
      </w:r>
      <w:r>
        <w:br/>
      </w:r>
      <w:r w:rsidR="71671CAA">
        <w:rPr/>
        <w:t>This final element consolidates and builds upon the foundational work completed in Elements 1 and 2. In Element 1, the research problem and objectives were shaped by observed gaps in consumer engagement literature specific to themed events in South Wales. This formed the rationale for the current investigation, highlighting the need for a deeper understanding of how emotional, sensory, and thematic factors drive engagement and loyalty. The literature review established theoretical grounding through Ajzen’s Theory of Planned Behaviour, Pine and Gilmore’s Experience Economy, and Krishna’s Sensory Marketing theory.</w:t>
      </w:r>
      <w:r>
        <w:br/>
      </w:r>
      <w:r w:rsidR="71671CAA">
        <w:rPr/>
        <w:t>Element 2 explored appropriate research design and methodology, proposing a mixed-methods approach (although this final dissertation only utilised secondary data). The research design was structured around a descriptive-exploratory framework. This justified the use of secondary data analysis as a legitimate alternative to primary research due to time and ethical considerations. Sampling strategies, ethical considerations, and analytical frameworks like thematic analysis and the PAD model were planned in this stage and applied in Element 3.</w:t>
      </w:r>
      <w:r>
        <w:br/>
      </w:r>
      <w:r w:rsidR="71671CAA">
        <w:rPr/>
        <w:t>In Element 3, these earlier theoretical and methodological plans were fully realised through the discussion of results. The core themes—emotional triggers, sensory immersion, and thematic coherence—were brought together using secondary case studies to contextualise the academic theory. This integration demonstrates how the learning from each stage of the project process has built towards a comprehensive and coherent understanding of consumer behaviour in themed event contexts.</w:t>
      </w:r>
      <w:r>
        <w:br/>
      </w:r>
      <w:r w:rsidR="71671CAA">
        <w:rPr/>
        <w:t>8.7 Welsh Government Data and Strategic Insights</w:t>
      </w:r>
      <w:r>
        <w:br/>
      </w:r>
      <w:r w:rsidR="71671CAA">
        <w:rPr/>
        <w:t>To further contextualise the academic analysis within policy and public strategy, this research draws on Welsh Government data and engagement frameworks relevant to tourism and consumer engagement. The Welsh Government’s Talk Valleys Engagement Programme (2018) provided a model for understanding how community consultation and cultural alignment influence public participation. The findings, rooted in extensive community feedback, underline the value of place-based planning and emotionally resonant local events.</w:t>
      </w:r>
      <w:r>
        <w:br/>
      </w:r>
      <w:r w:rsidR="71671CAA">
        <w:rPr/>
        <w:t>Additionally, the Statistics and Research User Engagement Strategy (Welsh Government, 2023) reinforces the importance of responsive, data-led service design. This supports the academic assertion that consumer insight—whether emotional or behavioural—should be central to event design and delivery. The International Passenger Survey also offers key insights into seasonal visitation and economic impact, which can be used to tailor event timing and theming for maximum resonance.</w:t>
      </w:r>
      <w:r>
        <w:br/>
      </w:r>
      <w:r w:rsidR="71671CAA">
        <w:rPr/>
        <w:t>Visit Wales’ national marketing campaigns further demonstrate how public bodies promote emotionally and culturally engaging experiences. The 2025 “hwyl” campaign, comparable to Denmark’s “hygge,” illustrates a deliberate attempt to brand Welsh tourism through emotional affect and collective joy (The Guardian, 2025). These campaigns mirror academic concepts such as Pine and Gilmore’s esthetic and escapist experiences and validate their real-world application.</w:t>
      </w:r>
      <w:r>
        <w:br/>
      </w:r>
      <w:r w:rsidR="71671CAA">
        <w:rPr/>
        <w:t>These strategies provide a tangible policy and industry backdrop to the psychological and behavioural patterns explored in this study, reinforcing that government initiatives are not only reflective of consumer expectations—but also active drivers in shaping them.</w:t>
      </w:r>
      <w:r>
        <w:br/>
      </w:r>
      <w:r w:rsidR="71671CAA">
        <w:rPr/>
        <w:t>8.6 Future Research Directions</w:t>
      </w:r>
      <w:r>
        <w:br/>
      </w:r>
      <w:r w:rsidR="71671CAA">
        <w:rPr/>
        <w:t>Longitudinal studies tracking emotional memory from events.</w:t>
      </w:r>
      <w:r>
        <w:br/>
      </w:r>
      <w:r w:rsidR="71671CAA">
        <w:rPr/>
        <w:t>Neuroaesthetic methods (e.g., EEG, eye tracking) to test sensory impact.</w:t>
      </w:r>
      <w:r>
        <w:br/>
      </w:r>
      <w:r w:rsidR="71671CAA">
        <w:rPr/>
        <w:t>Cross-cultural studies comparing emotional responses to themed design.</w:t>
      </w:r>
      <w:r>
        <w:br/>
      </w:r>
      <w:r w:rsidR="71671CAA">
        <w:rPr/>
        <w:t>Ethical consumer trends in themed event loyalty.</w:t>
      </w:r>
      <w:r>
        <w:br/>
      </w:r>
      <w:r>
        <w:br/>
      </w:r>
      <w:r w:rsidR="71671CAA">
        <w:rPr/>
        <w:t xml:space="preserve">9. Conclusion </w:t>
      </w:r>
      <w:r>
        <w:br/>
      </w:r>
      <w:r w:rsidR="71671CAA">
        <w:rPr/>
        <w:t>This dissertation explored how psychological and behavioural factors, particularly emotional triggers, sensory engagement, and thematic consistency, significantly influence consumer engagement at themed events in South Wales. The research focused exclusively on secondary data, allowing for in-depth synthesis of academic theories, case studies, and behavioural trends.</w:t>
      </w:r>
      <w:r>
        <w:br/>
      </w:r>
      <w:r w:rsidR="71671CAA">
        <w:rPr/>
        <w:t>Findings suggest that nostalgia, joy, and awe are central emotional drivers that shape consumer expectations and satisfaction (Hosany et al., 2015; Oliver, 1997). These emotional states are amplified through strategic use of multisensory elements such as scent, lighting, colour, and sound—each grounded in psychological principles like the PAD model (Mehrabian &amp; Russell, 1974) and sensory marketing theory (Krishna, 2012). Events that achieved high thematic coherence—where visual, auditory, and interactive elements aligned with narrative—demonstrated stronger brand recall and guest loyalty (Pine &amp; Gilmore, 1999; Green &amp; Brock, 2000).</w:t>
      </w:r>
      <w:r>
        <w:br/>
      </w:r>
      <w:r w:rsidR="71671CAA">
        <w:rPr/>
        <w:t>Moreover, the research highlighted how colour psychology and sensory cues enhance perceived value, particularly among luxury consumers, who respond to cues of sophistication and exclusivity (Han et al., 2010; Crowley, 1993; Labrecque &amp; Milne, 2012). Seasonal events like Winter Wonderland and Bath Christmas Market demonstrated successful application of these principles.</w:t>
      </w:r>
      <w:r>
        <w:br/>
      </w:r>
      <w:r w:rsidR="71671CAA">
        <w:rPr/>
        <w:t xml:space="preserve">The discussion linked findings to theories including Ajzen’s TPB (1991), Narrative Transportation (Green &amp; Brock, 2000), and Affective Forecasting (Gilbert &amp; Wilson, 2007), providing a cohesive academic foundation. </w:t>
      </w:r>
    </w:p>
    <w:p w:rsidR="71671CAA" w:rsidRDefault="71671CAA" w14:paraId="132B5BD2" w14:textId="5CE36BA5">
      <w:r w:rsidR="71671CAA">
        <w:rPr/>
        <w:t>Future studies could expand into biometric responses or cross-cultural comparisons to deepen understanding. For instance, biometric methods such as eye-tracking, heart rate monitoring, and galvanic skin response could provide objective data on how attendees physiologically react to sensory stimuli and themed environments. These tools can reveal unconscious engagement levels, emotional arousal, and attention patterns that are not always captured through self-reported measures. Additionally, cross-cultural comparisons could explore how cultural background, traditions, and values influence emotional triggers, sensory preferences, and interpretations of thematic elements. This approach would enhance the generalizability of findings and support more inclusive and culturally responsive event designs that cater to diverse audiences.</w:t>
      </w:r>
      <w:r w:rsidR="639FCA5D">
        <w:rPr/>
        <w:t xml:space="preserve"> </w:t>
      </w:r>
      <w:r w:rsidR="639FCA5D">
        <w:rPr/>
        <w:t xml:space="preserve"> This aligns with Mehrabian and Russell’s (1974) PAD models (Pleasure, Arousal, Dominance), which explains how environmental stimuli influences affective responses. </w:t>
      </w:r>
      <w:r>
        <w:br/>
      </w:r>
      <w:r w:rsidR="639FCA5D">
        <w:rPr/>
        <w:t xml:space="preserve">Colour psychology also plays a key role in shaping </w:t>
      </w:r>
      <w:r w:rsidR="639FCA5D">
        <w:rPr/>
        <w:t>perception</w:t>
      </w:r>
      <w:r w:rsidR="639FCA5D">
        <w:rPr/>
        <w:t xml:space="preserve"> and </w:t>
      </w:r>
      <w:r w:rsidR="51D1129A">
        <w:rPr/>
        <w:t>behavior</w:t>
      </w:r>
      <w:r w:rsidR="639FCA5D">
        <w:rPr/>
        <w:t xml:space="preserve">. Warm </w:t>
      </w:r>
      <w:r w:rsidR="5DE79FE4">
        <w:rPr/>
        <w:t>colors</w:t>
      </w:r>
      <w:r w:rsidR="639FCA5D">
        <w:rPr/>
        <w:t xml:space="preserve"> such as red and gold are linked to high arousal states, creating excitement and a sense of luxury, which is often strategically used in premium VIP zones and luxury brand activations at festivals (Labrecque &amp; Milne, 2012). Cooler hues like blue and green are associated with calmness, trust, and eco-consciousness, appealing to ethically driven or family-oriented audiences (Bellizzi &amp; Hite, 1992). According to Crowley (1993), darker shades such as black or deep purple enhance </w:t>
      </w:r>
      <w:r w:rsidR="639FCA5D">
        <w:rPr/>
        <w:t>perceptions</w:t>
      </w:r>
      <w:r w:rsidR="639FCA5D">
        <w:rPr/>
        <w:t xml:space="preserve"> of sophistication and expense, which can lead to increased willingness to pay. </w:t>
      </w:r>
      <w:r>
        <w:br/>
      </w:r>
      <w:r w:rsidR="639FCA5D">
        <w:rPr/>
        <w:t xml:space="preserve">This is supported by </w:t>
      </w:r>
      <w:r w:rsidR="7EDF3CCB">
        <w:rPr/>
        <w:t>behavioral</w:t>
      </w:r>
      <w:r w:rsidR="639FCA5D">
        <w:rPr/>
        <w:t xml:space="preserve"> economics research that shows luxury consumers often pay more not just for exclusivity, but for the feeling of sophistication and emotional validation tied to sensory inputs (Han, Nunes &amp; Drèze, 2010). At events, this is reflected in tiered ticketing models, where VIP guests engage with richer environments—private lounges with gold lighting, refined music, custom scents—that </w:t>
      </w:r>
      <w:r w:rsidR="639FCA5D">
        <w:rPr/>
        <w:t>validate</w:t>
      </w:r>
      <w:r w:rsidR="639FCA5D">
        <w:rPr/>
        <w:t xml:space="preserve"> their higher expenditure. </w:t>
      </w:r>
      <w:r>
        <w:br/>
      </w:r>
      <w:r w:rsidR="639FCA5D">
        <w:rPr/>
        <w:t xml:space="preserve"> </w:t>
      </w:r>
    </w:p>
    <w:p w:rsidR="71671CAA" w:rsidRDefault="71671CAA" w14:paraId="4D8C11B0" w14:textId="1DBC03D0">
      <w:r w:rsidR="71671CAA">
        <w:rPr/>
        <w:t>Conclusion: The Role of Color and Music in Themed Events</w:t>
      </w:r>
    </w:p>
    <w:p w:rsidR="71671CAA" w:rsidRDefault="71671CAA" w14:paraId="02330D62" w14:textId="63B49F3A">
      <w:r w:rsidR="71671CAA">
        <w:rPr/>
        <w:t>Both color and music serve as powerful sensory tools in themed event environments, significantly shaping consumer perceptions, emotional responses, and overall engagement. Color, as a form of non-verbal communication, reinforces theming and sets the emotional tone. Warm hues such as red, orange, and gold evoke excitement, urgency, and a festive atmosphere, while cool colors like blue and green promote calmness, trust, and environmental consciousness. When harmonized with other design elements, color strengthens thematic coherence and enhances the memorability of the event.</w:t>
      </w:r>
    </w:p>
    <w:p w:rsidR="71671CAA" w:rsidRDefault="71671CAA" w14:paraId="3173CAD2" w14:textId="2FC4D366">
      <w:r w:rsidR="71671CAA">
        <w:rPr/>
        <w:t>Similarly, music influences visitors’ mood, attention, and behavior by aligning auditory cues with the intended emotional narrative. Congruent background music—such as carols during Christmas or eerie tones at Halloween—supports immersion, while mismatched music can disrupt the experience and cause cognitive dissonance. These sensory elements are not only central to guest satisfaction and emotional connection but also influenced dwell time and purchasing behavior. Positive mood states and immersive environments encourage guests to stay longer and spend more on food, merchandise, and upgrades such as VIP access.</w:t>
      </w:r>
    </w:p>
    <w:p w:rsidR="71671CAA" w:rsidRDefault="71671CAA" w14:paraId="78AF5F57" w14:textId="38BBDE7C">
      <w:r w:rsidR="71671CAA">
        <w:rPr/>
        <w:t>Maybe Future Research Directions: Color, Music, and Consumer Spending Future studies could explore the effects of color and music more empirically through biometric and cross-cultural research. Biometric tools like eye-tracking, heart rate monitoring, and galvanic skin response could measure real-time physiological responses to specific color palettes and musical selections. These methods would offer quantifiable insights into how attendees subconsciously respond to sensory cues and how this shapes their emotional engagement, brand perception, and likelihood of spending. Further investigation could also focus on the direct relationship between sensory stimuli and consumer behavior at events—specifically, how mood enhancement through sensory design affects purchase decisions. For example, does warm lighting paired with nostalgic music increase average transaction values at artisan markets or themed food stalls? Could calming ambient music in VIP zones improve perceived value and justifications for premium ticket pricing?</w:t>
      </w:r>
    </w:p>
    <w:p w:rsidR="71671CAA" w:rsidRDefault="71671CAA" w14:paraId="15913AE8" w14:textId="721B0DEF">
      <w:r w:rsidR="71671CAA">
        <w:rPr/>
        <w:t>Cross-cultural comparisons would also enrich understanding of how color and music are interpreted by different audience segments. Tailoring events to match cultural preferences may not only improve inclusiveness and satisfaction but also drives sales by aligning experiences more closely with emotional and psychological expectations. By integrating these findings, event planners could design more emotionally resonant environments that naturally foster longer stays, higher engagement, and increased on-site spending—supporting both guest experience and commercial success.</w:t>
      </w:r>
    </w:p>
    <w:p w:rsidR="71671CAA" w:rsidRDefault="71671CAA" w14:paraId="5256D5DD" w14:textId="18144A02">
      <w:r>
        <w:br/>
      </w:r>
      <w:r>
        <w:br/>
      </w:r>
    </w:p>
    <w:p w:rsidR="0B647066" w:rsidRDefault="0B647066" w14:paraId="7EF44215"/>
    <w:p w:rsidR="71671CAA" w:rsidRDefault="71671CAA" w14:paraId="225AE178" w14:textId="51F59C41">
      <w:r w:rsidR="71671CAA">
        <w:rPr/>
        <w:t>References</w:t>
      </w:r>
      <w:r>
        <w:br/>
      </w:r>
      <w:r w:rsidR="71671CAA">
        <w:rPr/>
        <w:t xml:space="preserve"> Ajzen, I. (1991). The theory of planned behavior. Organizational Behavior and Human Decision Processes, 50(2), 179–211.</w:t>
      </w:r>
      <w:r>
        <w:br/>
      </w:r>
      <w:r w:rsidR="71671CAA">
        <w:rPr/>
        <w:t xml:space="preserve"> Barsalou, L. W. (2008). Grounded cognition. Annual Review of Psychology, 59, 617–645.</w:t>
      </w:r>
      <w:r>
        <w:br/>
      </w:r>
      <w:r w:rsidR="71671CAA">
        <w:rPr/>
        <w:t xml:space="preserve"> Bellizzi, J. A., &amp; Hite, R. E. (1992). Environmental color, consumer feelings, and purchase likelihood. Psychology &amp; Marketing, 9(5), 347–363.</w:t>
      </w:r>
      <w:r>
        <w:br/>
      </w:r>
      <w:r w:rsidR="71671CAA">
        <w:rPr/>
        <w:t xml:space="preserve"> Bitner, M. J. (2020). Servicescapes: The impact of physical surroundings on customers and employees. Journal of Marketing, 56(2), 57–71.</w:t>
      </w:r>
      <w:r>
        <w:br/>
      </w:r>
      <w:r w:rsidR="71671CAA">
        <w:rPr/>
        <w:t xml:space="preserve"> Crowley, A. E. (1993). The two-dimensional impact of color on shopping. Marketing Letters, 4(1), 59–69.</w:t>
      </w:r>
      <w:r>
        <w:br/>
      </w:r>
      <w:r w:rsidR="71671CAA">
        <w:rPr/>
        <w:t xml:space="preserve"> Festinger, L. (1957). A theory of cognitive dissonance. Stanford University Press.</w:t>
      </w:r>
      <w:r>
        <w:br/>
      </w:r>
      <w:r w:rsidR="71671CAA">
        <w:rPr/>
        <w:t xml:space="preserve"> Gilbert, D. T., &amp; Wilson, T. D. (2007). Prospection: Experiencing the future. Science, 317(5843), 1351–1354.</w:t>
      </w:r>
      <w:r>
        <w:br/>
      </w:r>
      <w:r w:rsidR="71671CAA">
        <w:rPr/>
        <w:t xml:space="preserve"> Green, M. C., &amp; Brock, T. C. (2000). The role of transportation in the persuasiveness of public narratives. Journal of Personality and Social Psychology, 79(5), 701–721.</w:t>
      </w:r>
      <w:r>
        <w:br/>
      </w:r>
      <w:r w:rsidR="71671CAA">
        <w:rPr/>
        <w:t xml:space="preserve"> Han, Y. J., Nunes, J. C., &amp; Drèze, X. (2010). Signaling status with luxury goods: The role of brand prominence. Journal of Marketing, 74(4), 15–30.</w:t>
      </w:r>
      <w:r>
        <w:br/>
      </w:r>
      <w:r w:rsidR="71671CAA">
        <w:rPr/>
        <w:t xml:space="preserve"> Hosany, S., Prayag, G., Deesilatham, S., Cauševic, S., &amp; Odeh, K. (2015). Measuring tourists’ emotional experiences: Further validation of the destination emotion scale. Journal of Travel Research, 54(4), 482–495.</w:t>
      </w:r>
      <w:r>
        <w:br/>
      </w:r>
      <w:r w:rsidR="71671CAA">
        <w:rPr/>
        <w:t xml:space="preserve"> Hudson, S., &amp; Ritchie, J. R. B. (2009). Branding a memorable destination experience: The case of 'Brand Canada'. International Journal of Tourism Research, 11(2), 217–228.</w:t>
      </w:r>
      <w:r>
        <w:br/>
      </w:r>
      <w:r w:rsidR="71671CAA">
        <w:rPr/>
        <w:t xml:space="preserve"> Krishna, A. (2012). An integrative review of sensory marketing: Engaging the senses to affect perception, judgment, and behavior. Journal of Consumer Psychology, 22(3), 332–351.</w:t>
      </w:r>
      <w:r>
        <w:br/>
      </w:r>
      <w:r w:rsidR="71671CAA">
        <w:rPr/>
        <w:t xml:space="preserve"> Labrecque, L. I., &amp; Milne, G. R. (2012). Exciting red and competent blue: The importance of color in marketing. Journal of the Academy of Marketing Science, 40(5), 711–727.</w:t>
      </w:r>
      <w:r>
        <w:br/>
      </w:r>
      <w:r w:rsidR="71671CAA">
        <w:rPr/>
        <w:t xml:space="preserve"> Mehrabian, A., &amp; Russell, J. A. (1974). An approach to environmental psychology. MIT Press.</w:t>
      </w:r>
      <w:r>
        <w:br/>
      </w:r>
      <w:r w:rsidR="71671CAA">
        <w:rPr/>
        <w:t xml:space="preserve"> North, A. C., &amp; Hargreaves, D. J. (1997). Music and consumer behaviour. The Psychologist, 10(9), 380–383.</w:t>
      </w:r>
      <w:r>
        <w:br/>
      </w:r>
      <w:r w:rsidR="71671CAA">
        <w:rPr/>
        <w:t xml:space="preserve"> Oliver, R. L. (1997). Satisfaction: A behavioral perspective on the consumer. McGraw-Hill.</w:t>
      </w:r>
      <w:r>
        <w:br/>
      </w:r>
      <w:r w:rsidR="71671CAA">
        <w:rPr/>
        <w:t xml:space="preserve"> Pine, B. J., &amp; Gilmore, J. H. (1999). The experience economy: Work is theatre &amp; every business stage. Harvard Business Press.</w:t>
      </w:r>
      <w:r>
        <w:br/>
      </w:r>
      <w:r w:rsidR="71671CAA">
        <w:rPr/>
        <w:t xml:space="preserve"> Schmitt, B. (1999). Experiential marketing. Journal of Marketing Management, 15(1-3), 53–67.</w:t>
      </w:r>
      <w:r>
        <w:br/>
      </w:r>
      <w:r w:rsidR="71671CAA">
        <w:rPr/>
        <w:t xml:space="preserve"> Veal, A. J. (2018). Research methods for leisure and tourism (5th ed.). Pearson.</w:t>
      </w:r>
      <w:r>
        <w:br/>
      </w:r>
      <w:r w:rsidR="71671CAA">
        <w:rPr/>
        <w:t xml:space="preserve"> Russell, J. A. (1980). A circumplex model of affect. Journal of Personality and Social Psychology, 39(6), 1161–1178.</w:t>
      </w:r>
      <w:r>
        <w:br/>
      </w:r>
      <w:r w:rsidR="71671CAA">
        <w:rPr/>
        <w:t xml:space="preserve"> Petty, R. E., &amp; Cacioppo, J. T. (1986). The elaboration likelihood model of persuasion. Advances in Experimental Social Psychology, 19, 123–205.</w:t>
      </w:r>
    </w:p>
    <w:p w:rsidR="71671CAA" w:rsidRDefault="71671CAA" w14:paraId="77BBB062" w14:textId="61194FC8">
      <w:r w:rsidR="71671CAA">
        <w:rPr/>
        <w:t xml:space="preserve">Ajzen, I. (1991). The theory of planned behavior. *Organizational Behavior and Human Decision Processes*, 50(2), pp.179–211. </w:t>
      </w:r>
    </w:p>
    <w:p w:rsidR="71671CAA" w:rsidRDefault="71671CAA" w14:paraId="686E9535" w14:textId="3522A73F">
      <w:r w:rsidR="71671CAA">
        <w:rPr/>
        <w:t xml:space="preserve">Barsalou, L. W. (2008). Grounded cognition. *Annual Review of Psychology*, 59, pp.617–645. </w:t>
      </w:r>
    </w:p>
    <w:p w:rsidR="71671CAA" w:rsidRDefault="71671CAA" w14:paraId="236199F3" w14:textId="249036D8">
      <w:r w:rsidR="71671CAA">
        <w:rPr/>
        <w:t xml:space="preserve">Bellizzi, J. A. and Hite, R. E. (1992). Environmental color, consumer feelings, and purchase likelihood. *Psychology &amp; Marketing*, 9(5), pp.347–363. </w:t>
      </w:r>
    </w:p>
    <w:p w:rsidR="71671CAA" w:rsidRDefault="71671CAA" w14:paraId="379CA4AA" w14:textId="246AAEDA">
      <w:r w:rsidR="71671CAA">
        <w:rPr/>
        <w:t xml:space="preserve">Bitner, M. J. (2020). Services capes: The impact of physical surroundings on customers and employees. *Journal of Marketing*, 56(2), pp.57–71. </w:t>
      </w:r>
    </w:p>
    <w:p w:rsidR="71671CAA" w:rsidRDefault="71671CAA" w14:paraId="1CCD3061" w14:textId="665213AD">
      <w:r w:rsidR="71671CAA">
        <w:rPr/>
        <w:t xml:space="preserve">Crowley, A. E. (1993). The two-dimensional impact of color on shopping. *Marketing Letters*, 4(1), pp.59–69. </w:t>
      </w:r>
    </w:p>
    <w:p w:rsidR="71671CAA" w:rsidRDefault="71671CAA" w14:paraId="45DB61B7" w14:textId="5732926D">
      <w:r w:rsidR="71671CAA">
        <w:rPr/>
        <w:t xml:space="preserve">Festinger, L. (1957). *A Theory of Cognitive Dissonance*. Stanford University Press. </w:t>
      </w:r>
    </w:p>
    <w:p w:rsidR="71671CAA" w:rsidRDefault="71671CAA" w14:paraId="04AE828E" w14:textId="03A095D4">
      <w:r w:rsidR="71671CAA">
        <w:rPr/>
        <w:t xml:space="preserve">Gilbert, D. T. and Wilson, T. D. (2007). Prospection: Experiencing the future. *Science*, 317(5843), pp.1351–1354. </w:t>
      </w:r>
    </w:p>
    <w:p w:rsidR="71671CAA" w:rsidRDefault="71671CAA" w14:paraId="551B1E42" w14:textId="283E30A7">
      <w:r w:rsidR="71671CAA">
        <w:rPr/>
        <w:t xml:space="preserve">Green, M. C. and Brock, T. C. (2000). The role of transportation in the persuasiveness of public narratives. *Journal of Personality and Social Psychology*, 79(5), pp.701–721. </w:t>
      </w:r>
    </w:p>
    <w:p w:rsidR="71671CAA" w:rsidRDefault="71671CAA" w14:paraId="780B5E25" w14:textId="64EE505E">
      <w:r w:rsidR="71671CAA">
        <w:rPr/>
        <w:t xml:space="preserve">Han, Y. J., Nunes, J. C. and Drèze, X. (2010). Signaling status with luxury goods: The role of brand prominence. *Journal of Marketing*, 74(4), pp.15–30. </w:t>
      </w:r>
    </w:p>
    <w:p w:rsidR="71671CAA" w:rsidRDefault="71671CAA" w14:paraId="235790E5" w14:textId="57E6AD70">
      <w:r w:rsidR="71671CAA">
        <w:rPr/>
        <w:t xml:space="preserve">Hosany, S. et al. (2015). Measuring tourists’ emotional experiences: Further validation of the destination emotion scale. *Journal of Travel Research*, 54(4), pp.482–495. </w:t>
      </w:r>
    </w:p>
    <w:p w:rsidR="71671CAA" w:rsidRDefault="71671CAA" w14:paraId="4FF60841" w14:textId="1C910EAD">
      <w:r w:rsidR="71671CAA">
        <w:rPr/>
        <w:t xml:space="preserve">Hudson, S. and Ritchie, J. R. B. (2009). Branding a memorable destination experience: The case of ‘Brand Canada.’ *International Journal of Tourism Research*, 11(2), pp.217–228. </w:t>
      </w:r>
    </w:p>
    <w:p w:rsidR="71671CAA" w:rsidRDefault="71671CAA" w14:paraId="4E3A629F" w14:textId="24903DAE">
      <w:r w:rsidR="71671CAA">
        <w:rPr/>
        <w:t xml:space="preserve">Krishna, A. (2012). An integrative review of sensory marketing: Engaging the senses to affect perception, judgment, and behavior. *Journal of Consumer Psychology*, 22(3), pp.332–351. </w:t>
      </w:r>
    </w:p>
    <w:p w:rsidR="71671CAA" w:rsidRDefault="71671CAA" w14:paraId="011664DC" w14:textId="7200810B">
      <w:r w:rsidR="71671CAA">
        <w:rPr/>
        <w:t xml:space="preserve">Labrecque, L. I. and Milne, G. R. (2012). Exciting red and competent blue: The importance of color in marketing. *Journal of the Academy of Marketing Science*, 40(5), pp.711–727. </w:t>
      </w:r>
    </w:p>
    <w:p w:rsidR="71671CAA" w:rsidRDefault="71671CAA" w14:paraId="6CD17F8C" w14:textId="397F91CD">
      <w:r w:rsidR="71671CAA">
        <w:rPr/>
        <w:t xml:space="preserve">Mehrabian, A. and Russell, J. A. (1974). *An Approach to Environmental Psychology*. MIT Press. </w:t>
      </w:r>
    </w:p>
    <w:p w:rsidR="71671CAA" w:rsidRDefault="71671CAA" w14:paraId="5DE351E6" w14:textId="704AFA36">
      <w:r w:rsidR="71671CAA">
        <w:rPr/>
        <w:t xml:space="preserve">North, A. C. and Hargreaves, D. J. (1997). Music and consumer behavior. *The Psychologist*, 10(9), pp.380–383. </w:t>
      </w:r>
    </w:p>
    <w:p w:rsidR="71671CAA" w:rsidRDefault="71671CAA" w14:paraId="5C9F6718" w14:textId="1C76C8A5">
      <w:r w:rsidR="71671CAA">
        <w:rPr/>
        <w:t xml:space="preserve">Oliver, R. L. (1997). *Satisfaction: A Behavioral Perspective on the Consumer*. McGraw-Hill. </w:t>
      </w:r>
    </w:p>
    <w:p w:rsidR="71671CAA" w:rsidRDefault="71671CAA" w14:paraId="5C9565B4" w14:textId="4B553E72">
      <w:r w:rsidR="71671CAA">
        <w:rPr/>
        <w:t xml:space="preserve">Pine, B. J. and Gilmore, J. H. (1999). *The Experience Economy: Work is Theatre &amp; Every Business a Stage*. Harvard Business Press. </w:t>
      </w:r>
    </w:p>
    <w:p w:rsidR="71671CAA" w:rsidRDefault="71671CAA" w14:paraId="237CBA55" w14:textId="3C18BC50">
      <w:r w:rsidR="71671CAA">
        <w:rPr/>
        <w:t xml:space="preserve">Schmitt, B. (1999). Experiential marketing. *Journal of Marketing Management*, 15(1–3), pp.53–67. </w:t>
      </w:r>
    </w:p>
    <w:p w:rsidR="71671CAA" w:rsidRDefault="71671CAA" w14:paraId="78FC832C" w14:textId="59112B03">
      <w:r w:rsidR="71671CAA">
        <w:rPr/>
        <w:t xml:space="preserve">Veal, A. J. (2018). *Research Methods for Leisure and Tourism* (5th ed.). Pearson. </w:t>
      </w:r>
    </w:p>
    <w:p w:rsidR="71671CAA" w:rsidRDefault="71671CAA" w14:paraId="5692F226" w14:textId="1980EFE2">
      <w:r w:rsidR="71671CAA">
        <w:rPr/>
        <w:t xml:space="preserve">Russell, J. A. (1980). A circumplex model of affect. *Journal of Personality and Social Psychology*, 39(6), pp.1161–1178. </w:t>
      </w:r>
    </w:p>
    <w:p w:rsidR="71671CAA" w:rsidRDefault="71671CAA" w14:paraId="5F9708A0" w14:textId="6FF41FE4">
      <w:r w:rsidR="71671CAA">
        <w:rPr/>
        <w:t xml:space="preserve">Petty, R. E. and Cacioppo, J. T. (1986). The elaboration likelihood model of persuasion. *Advances in Experimental Social Psychology*, 19, pp.123–205. </w:t>
      </w:r>
    </w:p>
    <w:p w:rsidR="71671CAA" w:rsidRDefault="71671CAA" w14:paraId="1D433483" w14:textId="3ABDF8A3">
      <w:r w:rsidR="71671CAA">
        <w:rPr/>
        <w:t xml:space="preserve">Bryman, A. (2016). *Social Research Methods* (5th ed.). Oxford University Press. </w:t>
      </w:r>
    </w:p>
    <w:p w:rsidR="71671CAA" w:rsidRDefault="71671CAA" w14:paraId="5DC2458A" w14:textId="688000F4">
      <w:r w:rsidR="71671CAA">
        <w:rPr/>
        <w:t xml:space="preserve">Creswell, J. W. (2014). *Research Design: Qualitative, Quantitative, and Mixed Methods Approaches*. Sage. </w:t>
      </w:r>
    </w:p>
    <w:p w:rsidR="71671CAA" w:rsidRDefault="71671CAA" w14:paraId="35932BBB" w14:textId="6FEC371A">
      <w:r w:rsidR="71671CAA">
        <w:rPr/>
        <w:t xml:space="preserve">eting Communications: Brands, Experiences, and Participation*. Pearson Education. </w:t>
      </w:r>
    </w:p>
    <w:p w:rsidR="71671CAA" w:rsidRDefault="71671CAA" w14:paraId="773A5EBC" w14:textId="53B52AF1">
      <w:r w:rsidR="71671CAA">
        <w:rPr/>
        <w:t xml:space="preserve">Jick, T. D. (1979). Mixing qualitative and quantitative methods: Triangulation in action. *Administrative Science Quarterly*, 24(4), pp.602–611. </w:t>
      </w:r>
    </w:p>
    <w:p w:rsidR="71671CAA" w:rsidRDefault="71671CAA" w14:paraId="15F7D07C" w14:textId="0FEF2195">
      <w:r w:rsidR="71671CAA">
        <w:rPr/>
        <w:t xml:space="preserve">Smith, A., Jones, K. and Walker, C. (2022). Thematic storytelling and visitor engagement at Disneyland Paris. *Tourism and Hospitality Research*, 25(1), pp.110–134. </w:t>
      </w:r>
    </w:p>
    <w:p w:rsidR="71671CAA" w:rsidRDefault="71671CAA" w14:paraId="01D9541D" w14:textId="55E8ECC8">
      <w:r w:rsidR="71671CAA">
        <w:rPr/>
        <w:t xml:space="preserve">O'Reilly, D., Larsen, G. and Finkel, R. (2020). Measuring event satisfaction at Glastonbury Festival: A survey-based approach. *International Journal of Event Studies*, 15(2), pp.98–117. </w:t>
      </w:r>
    </w:p>
    <w:p w:rsidR="71671CAA" w:rsidRDefault="71671CAA" w14:paraId="03283316" w14:textId="568C668D">
      <w:r w:rsidR="71671CAA">
        <w:rPr/>
        <w:t xml:space="preserve">Falk, M. and Hagsten, E. (2021). Consumer movement analysis at Oktoberfest: A study of crowd behavior. *Tourism Review*, 76(3), pp.375–398. </w:t>
      </w:r>
    </w:p>
    <w:p w:rsidR="71671CAA" w:rsidRDefault="71671CAA" w14:paraId="7B8568D4" w14:textId="3B582CC4">
      <w:r w:rsidR="71671CAA">
        <w:rPr/>
        <w:t xml:space="preserve">Blichfeldt, B. S. and Halkier, H. (2023). Social influence and event attendance: Testing the TPB model at UK music festivals. *Event Management Journal*, 28(1), pp.45–62. </w:t>
      </w:r>
    </w:p>
    <w:p w:rsidR="71671CAA" w:rsidRDefault="71671CAA" w14:paraId="4454F1D5" w14:textId="3ED483BC">
      <w:r w:rsidR="71671CAA">
        <w:rPr/>
        <w:t xml:space="preserve">Oliver, P. (2010). *The Student’s Guide to Research Ethics* (2nd ed.). Open University Press. </w:t>
      </w:r>
    </w:p>
    <w:p w:rsidR="71671CAA" w:rsidRDefault="71671CAA" w14:paraId="4E423E81" w14:textId="5167FB6C">
      <w:r w:rsidR="71671CAA">
        <w:rPr/>
        <w:t>Guba, E. G. and Lincoln, Y. S. (1994). Competing paradigms in qualitative research. In *Handbook of Qualitative Research*, pp.105–117.</w:t>
      </w:r>
      <w:r w:rsidR="71671CAA">
        <w:rPr/>
        <w:t xml:space="preserve"> </w:t>
      </w:r>
    </w:p>
    <w:p w:rsidR="49501CB9" w:rsidRDefault="49501CB9" w14:paraId="55A53888" w14:textId="60570AF2">
      <w:r w:rsidR="49501CB9">
        <w:rPr/>
        <w:t xml:space="preserve">Denzin, N. K. and Lincoln, Y. S. (2018). *The SAGE Handbook of Qualitative Research*. Sage. </w:t>
      </w:r>
    </w:p>
    <w:p w:rsidR="49501CB9" w:rsidRDefault="49501CB9" w14:paraId="5EC12F19" w14:textId="4B1A4FA7">
      <w:r w:rsidR="49501CB9">
        <w:rPr/>
        <w:t>Fill, C. (2013)</w:t>
      </w:r>
    </w:p>
    <w:sectPr w:rsidR="00CC1B71"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16cid:durableId="1203515117">
    <w:abstractNumId w:val="8"/>
  </w:num>
  <w:num w:numId="2" w16cid:durableId="1224439759">
    <w:abstractNumId w:val="6"/>
  </w:num>
  <w:num w:numId="3" w16cid:durableId="1599365786">
    <w:abstractNumId w:val="5"/>
  </w:num>
  <w:num w:numId="4" w16cid:durableId="2037080646">
    <w:abstractNumId w:val="4"/>
  </w:num>
  <w:num w:numId="5" w16cid:durableId="110058100">
    <w:abstractNumId w:val="7"/>
  </w:num>
  <w:num w:numId="6" w16cid:durableId="533691597">
    <w:abstractNumId w:val="3"/>
  </w:num>
  <w:num w:numId="7" w16cid:durableId="719549614">
    <w:abstractNumId w:val="2"/>
  </w:num>
  <w:num w:numId="8" w16cid:durableId="724792442">
    <w:abstractNumId w:val="1"/>
  </w:num>
  <w:num w:numId="9" w16cid:durableId="202508938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0000"/>
    <w:rsid w:val="00034616"/>
    <w:rsid w:val="0006063C"/>
    <w:rsid w:val="0013294C"/>
    <w:rsid w:val="0014653C"/>
    <w:rsid w:val="0015074B"/>
    <w:rsid w:val="0029639D"/>
    <w:rsid w:val="002E186B"/>
    <w:rsid w:val="00326F90"/>
    <w:rsid w:val="005A716B"/>
    <w:rsid w:val="005E28A1"/>
    <w:rsid w:val="00762687"/>
    <w:rsid w:val="00791C25"/>
    <w:rsid w:val="007F3F60"/>
    <w:rsid w:val="00842E73"/>
    <w:rsid w:val="008F5E45"/>
    <w:rsid w:val="00992D69"/>
    <w:rsid w:val="00AA1D8D"/>
    <w:rsid w:val="00B07409"/>
    <w:rsid w:val="00B47730"/>
    <w:rsid w:val="00BA1DB8"/>
    <w:rsid w:val="00CB0664"/>
    <w:rsid w:val="00CC1B71"/>
    <w:rsid w:val="00DA6224"/>
    <w:rsid w:val="00E04B0C"/>
    <w:rsid w:val="00EF3949"/>
    <w:rsid w:val="00F71159"/>
    <w:rsid w:val="00F71204"/>
    <w:rsid w:val="00FC693F"/>
    <w:rsid w:val="0B647066"/>
    <w:rsid w:val="0EC08542"/>
    <w:rsid w:val="1AC2C6EB"/>
    <w:rsid w:val="1F7736D0"/>
    <w:rsid w:val="2CAC851E"/>
    <w:rsid w:val="49501CB9"/>
    <w:rsid w:val="51D1129A"/>
    <w:rsid w:val="5DE79FE4"/>
    <w:rsid w:val="5F8C43F7"/>
    <w:rsid w:val="639FCA5D"/>
    <w:rsid w:val="6C77E08F"/>
    <w:rsid w:val="71671CAA"/>
    <w:rsid w:val="72B0E738"/>
    <w:rsid w:val="78A7E1C8"/>
    <w:rsid w:val="7DCA56DB"/>
    <w:rsid w:val="7EDF3CC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049B480"/>
  <w14:defaultImageDpi w14:val="300"/>
  <w15:docId w15:val="{07313203-7D04-4128-8741-857B0AFD3D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color="4F81BD" w:themeColor="accent1" w:sz="8" w:space="0"/>
        <w:bottom w:val="single" w:color="4F81BD" w:themeColor="accent1" w:sz="8" w:space="0"/>
      </w:tblBorders>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color="C0504D" w:themeColor="accent2" w:sz="8" w:space="0"/>
        <w:bottom w:val="single" w:color="C0504D" w:themeColor="accent2" w:sz="8" w:space="0"/>
      </w:tblBorders>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color="9BBB59" w:themeColor="accent3" w:sz="8" w:space="0"/>
        <w:bottom w:val="single" w:color="9BBB59" w:themeColor="accent3" w:sz="8" w:space="0"/>
      </w:tblBorders>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color="8064A2" w:themeColor="accent4" w:sz="8" w:space="0"/>
        <w:bottom w:val="single" w:color="8064A2" w:themeColor="accent4" w:sz="8" w:space="0"/>
      </w:tblBorders>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color="4BACC6" w:themeColor="accent5" w:sz="8" w:space="0"/>
        <w:bottom w:val="single" w:color="4BACC6" w:themeColor="accent5" w:sz="8" w:space="0"/>
      </w:tblBorders>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color="F79646" w:themeColor="accent6" w:sz="8" w:space="0"/>
        <w:bottom w:val="single" w:color="F79646" w:themeColor="accent6" w:sz="8" w:space="0"/>
      </w:tblBorders>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color="4F81BD" w:themeColor="accent1" w:sz="8" w:space="0"/>
        <w:bottom w:val="single" w:color="4F81BD" w:themeColor="accent1" w:sz="8" w:space="0"/>
      </w:tblBorders>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color="C0504D" w:themeColor="accent2" w:sz="8" w:space="0"/>
        <w:bottom w:val="single" w:color="C0504D" w:themeColor="accent2" w:sz="8" w:space="0"/>
      </w:tblBorders>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color="9BBB59" w:themeColor="accent3" w:sz="8" w:space="0"/>
        <w:bottom w:val="single" w:color="9BBB59" w:themeColor="accent3" w:sz="8" w:space="0"/>
      </w:tblBorders>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color="8064A2" w:themeColor="accent4" w:sz="8" w:space="0"/>
        <w:bottom w:val="single" w:color="8064A2" w:themeColor="accent4" w:sz="8" w:space="0"/>
      </w:tblBorders>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color="4BACC6" w:themeColor="accent5" w:sz="8" w:space="0"/>
        <w:bottom w:val="single" w:color="4BACC6" w:themeColor="accent5" w:sz="8" w:space="0"/>
      </w:tblBorders>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color="F79646" w:themeColor="accent6" w:sz="8" w:space="0"/>
        <w:bottom w:val="single" w:color="F79646" w:themeColor="accent6" w:sz="8" w:space="0"/>
      </w:tblBorders>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tblBorders>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tblBorders>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tblBorders>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tblBorders>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tblBorders>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tblBorders>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p hutchinson</lastModifiedBy>
  <revision>17</revision>
  <dcterms:created xsi:type="dcterms:W3CDTF">2025-05-01T09:34:00.0000000Z</dcterms:created>
  <dcterms:modified xsi:type="dcterms:W3CDTF">2025-05-05T09:40:14.2640812Z</dcterms:modified>
  <category/>
</coreProperties>
</file>