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8CBDE" w14:textId="77777777" w:rsidR="000B7832" w:rsidRPr="000B7832" w:rsidRDefault="000B7832" w:rsidP="000B7832">
      <w:pPr>
        <w:spacing w:line="360" w:lineRule="auto"/>
        <w:jc w:val="center"/>
        <w:rPr>
          <w:rFonts w:ascii="Arial" w:hAnsi="Arial" w:cs="Arial"/>
          <w:b/>
          <w:bCs/>
          <w:sz w:val="40"/>
          <w:szCs w:val="40"/>
        </w:rPr>
      </w:pPr>
      <w:r w:rsidRPr="000B7832">
        <w:rPr>
          <w:rFonts w:ascii="Arial" w:hAnsi="Arial" w:cs="Arial"/>
          <w:b/>
          <w:bCs/>
          <w:sz w:val="40"/>
          <w:szCs w:val="40"/>
        </w:rPr>
        <w:t>International Meetings Management for the Hotel Industry</w:t>
      </w:r>
    </w:p>
    <w:p w14:paraId="0531C12B" w14:textId="77777777" w:rsidR="000B7832" w:rsidRPr="000B7832" w:rsidRDefault="000B7832" w:rsidP="000B7832">
      <w:pPr>
        <w:spacing w:line="360" w:lineRule="auto"/>
        <w:jc w:val="center"/>
        <w:rPr>
          <w:rFonts w:ascii="Arial" w:hAnsi="Arial" w:cs="Arial"/>
          <w:b/>
          <w:bCs/>
          <w:sz w:val="40"/>
          <w:szCs w:val="40"/>
        </w:rPr>
      </w:pPr>
      <w:r w:rsidRPr="000B7832">
        <w:rPr>
          <w:rFonts w:ascii="Arial" w:hAnsi="Arial" w:cs="Arial"/>
          <w:b/>
          <w:bCs/>
          <w:sz w:val="40"/>
          <w:szCs w:val="40"/>
        </w:rPr>
        <w:t>BMIH6007</w:t>
      </w:r>
    </w:p>
    <w:p w14:paraId="60CC46F7" w14:textId="77777777" w:rsidR="000B7832" w:rsidRDefault="000B7832" w:rsidP="000B7832">
      <w:pPr>
        <w:spacing w:line="360" w:lineRule="auto"/>
        <w:jc w:val="center"/>
        <w:rPr>
          <w:rFonts w:ascii="Arial" w:hAnsi="Arial" w:cs="Arial"/>
          <w:b/>
          <w:bCs/>
          <w:sz w:val="28"/>
          <w:szCs w:val="28"/>
        </w:rPr>
      </w:pPr>
    </w:p>
    <w:p w14:paraId="17CB625A" w14:textId="77777777" w:rsidR="000B7832" w:rsidRPr="000B7832" w:rsidRDefault="000B7832" w:rsidP="000B7832">
      <w:pPr>
        <w:spacing w:line="360" w:lineRule="auto"/>
        <w:jc w:val="center"/>
        <w:rPr>
          <w:rFonts w:ascii="Arial" w:hAnsi="Arial" w:cs="Arial"/>
          <w:i/>
          <w:iCs/>
          <w:sz w:val="28"/>
          <w:szCs w:val="28"/>
        </w:rPr>
      </w:pPr>
      <w:r w:rsidRPr="000B7832">
        <w:rPr>
          <w:rFonts w:ascii="Arial" w:hAnsi="Arial" w:cs="Arial"/>
          <w:i/>
          <w:iCs/>
          <w:sz w:val="28"/>
          <w:szCs w:val="28"/>
        </w:rPr>
        <w:t>Event Strategic Planning and Delivery Considerations for an International Meeting.</w:t>
      </w:r>
    </w:p>
    <w:p w14:paraId="7088CA65" w14:textId="77777777" w:rsidR="000B7832" w:rsidRDefault="000B7832" w:rsidP="000B7832">
      <w:pPr>
        <w:spacing w:line="360" w:lineRule="auto"/>
        <w:jc w:val="center"/>
        <w:rPr>
          <w:rFonts w:ascii="Arial" w:hAnsi="Arial" w:cs="Arial"/>
          <w:sz w:val="28"/>
          <w:szCs w:val="28"/>
        </w:rPr>
      </w:pPr>
      <w:r>
        <w:rPr>
          <w:rFonts w:ascii="Arial" w:hAnsi="Arial" w:cs="Arial"/>
          <w:sz w:val="28"/>
          <w:szCs w:val="28"/>
        </w:rPr>
        <w:t>Report</w:t>
      </w:r>
    </w:p>
    <w:p w14:paraId="4AC96B45" w14:textId="77777777" w:rsidR="000B7832" w:rsidRDefault="000B7832" w:rsidP="000B7832">
      <w:pPr>
        <w:spacing w:line="360" w:lineRule="auto"/>
        <w:jc w:val="center"/>
        <w:rPr>
          <w:rFonts w:ascii="Arial" w:hAnsi="Arial" w:cs="Arial"/>
          <w:sz w:val="28"/>
          <w:szCs w:val="28"/>
        </w:rPr>
      </w:pPr>
    </w:p>
    <w:p w14:paraId="2C25032B" w14:textId="77777777" w:rsidR="000B7832" w:rsidRDefault="000B7832" w:rsidP="000B7832">
      <w:pPr>
        <w:spacing w:line="360" w:lineRule="auto"/>
        <w:jc w:val="center"/>
        <w:rPr>
          <w:rFonts w:ascii="Arial" w:hAnsi="Arial" w:cs="Arial"/>
          <w:sz w:val="28"/>
          <w:szCs w:val="28"/>
        </w:rPr>
      </w:pPr>
    </w:p>
    <w:p w14:paraId="22F75EF1" w14:textId="77777777" w:rsidR="000B7832" w:rsidRPr="000B7832" w:rsidRDefault="000B7832" w:rsidP="000B7832">
      <w:pPr>
        <w:spacing w:line="360" w:lineRule="auto"/>
        <w:jc w:val="center"/>
        <w:rPr>
          <w:rFonts w:ascii="Arial" w:hAnsi="Arial" w:cs="Arial"/>
          <w:sz w:val="28"/>
          <w:szCs w:val="28"/>
        </w:rPr>
      </w:pPr>
    </w:p>
    <w:p w14:paraId="0702009F" w14:textId="77777777" w:rsidR="000B7832" w:rsidRPr="000B7832" w:rsidRDefault="000B7832" w:rsidP="000B7832">
      <w:pPr>
        <w:spacing w:line="360" w:lineRule="auto"/>
        <w:jc w:val="center"/>
        <w:rPr>
          <w:rFonts w:ascii="Arial" w:hAnsi="Arial" w:cs="Arial"/>
          <w:sz w:val="28"/>
          <w:szCs w:val="28"/>
        </w:rPr>
      </w:pPr>
      <w:r w:rsidRPr="000B7832">
        <w:rPr>
          <w:rFonts w:ascii="Arial" w:hAnsi="Arial" w:cs="Arial"/>
          <w:sz w:val="28"/>
          <w:szCs w:val="28"/>
        </w:rPr>
        <w:t>Lecturer: Kathryn Flynn</w:t>
      </w:r>
    </w:p>
    <w:p w14:paraId="72DE88A9" w14:textId="1A9EC6AC" w:rsidR="000B7832" w:rsidRPr="000B7832" w:rsidRDefault="000B7832" w:rsidP="000B7832">
      <w:pPr>
        <w:spacing w:line="360" w:lineRule="auto"/>
        <w:jc w:val="center"/>
        <w:rPr>
          <w:rFonts w:ascii="Arial" w:hAnsi="Arial" w:cs="Arial"/>
          <w:sz w:val="28"/>
          <w:szCs w:val="28"/>
        </w:rPr>
      </w:pPr>
      <w:r w:rsidRPr="000B7832">
        <w:rPr>
          <w:rFonts w:ascii="Arial" w:hAnsi="Arial" w:cs="Arial"/>
          <w:sz w:val="28"/>
          <w:szCs w:val="28"/>
        </w:rPr>
        <w:t>Student name: Roxana Jurj</w:t>
      </w:r>
    </w:p>
    <w:p w14:paraId="5E2D9E60" w14:textId="52063013" w:rsidR="000B7832" w:rsidRPr="000B7832" w:rsidRDefault="000B7832" w:rsidP="000B7832">
      <w:pPr>
        <w:spacing w:line="360" w:lineRule="auto"/>
        <w:jc w:val="center"/>
        <w:rPr>
          <w:rFonts w:ascii="Arial" w:hAnsi="Arial" w:cs="Arial"/>
          <w:sz w:val="28"/>
          <w:szCs w:val="28"/>
        </w:rPr>
      </w:pPr>
      <w:r w:rsidRPr="000B7832">
        <w:rPr>
          <w:rFonts w:ascii="Arial" w:hAnsi="Arial" w:cs="Arial"/>
          <w:sz w:val="28"/>
          <w:szCs w:val="28"/>
        </w:rPr>
        <w:t>Student id: 2126298</w:t>
      </w:r>
    </w:p>
    <w:p w14:paraId="1C4BEE64" w14:textId="54B14286" w:rsidR="00B151A8" w:rsidRDefault="000B7832" w:rsidP="000B7832">
      <w:pPr>
        <w:jc w:val="center"/>
        <w:rPr>
          <w:rFonts w:ascii="Arial" w:hAnsi="Arial" w:cs="Arial"/>
          <w:sz w:val="28"/>
          <w:szCs w:val="28"/>
        </w:rPr>
      </w:pPr>
      <w:r w:rsidRPr="000B7832">
        <w:rPr>
          <w:rFonts w:ascii="Arial" w:hAnsi="Arial" w:cs="Arial"/>
          <w:sz w:val="28"/>
          <w:szCs w:val="28"/>
        </w:rPr>
        <w:t>Date: 31/05/2024</w:t>
      </w:r>
    </w:p>
    <w:p w14:paraId="78235C04" w14:textId="77777777" w:rsidR="000B7832" w:rsidRDefault="000B7832" w:rsidP="000B7832">
      <w:pPr>
        <w:jc w:val="center"/>
        <w:rPr>
          <w:rFonts w:ascii="Arial" w:hAnsi="Arial" w:cs="Arial"/>
          <w:sz w:val="28"/>
          <w:szCs w:val="28"/>
        </w:rPr>
      </w:pPr>
    </w:p>
    <w:p w14:paraId="03683338" w14:textId="77777777" w:rsidR="000B7832" w:rsidRDefault="000B7832" w:rsidP="000B7832">
      <w:pPr>
        <w:jc w:val="center"/>
        <w:rPr>
          <w:rFonts w:ascii="Arial" w:hAnsi="Arial" w:cs="Arial"/>
          <w:sz w:val="28"/>
          <w:szCs w:val="28"/>
        </w:rPr>
      </w:pPr>
    </w:p>
    <w:p w14:paraId="38720A16" w14:textId="77777777" w:rsidR="000B7832" w:rsidRDefault="000B7832" w:rsidP="000B7832">
      <w:pPr>
        <w:jc w:val="center"/>
        <w:rPr>
          <w:rFonts w:ascii="Arial" w:hAnsi="Arial" w:cs="Arial"/>
          <w:sz w:val="28"/>
          <w:szCs w:val="28"/>
        </w:rPr>
      </w:pPr>
    </w:p>
    <w:p w14:paraId="4CA81CBE" w14:textId="77777777" w:rsidR="000B7832" w:rsidRDefault="000B7832" w:rsidP="000B7832">
      <w:pPr>
        <w:jc w:val="center"/>
        <w:rPr>
          <w:rFonts w:ascii="Arial" w:hAnsi="Arial" w:cs="Arial"/>
          <w:sz w:val="28"/>
          <w:szCs w:val="28"/>
        </w:rPr>
      </w:pPr>
    </w:p>
    <w:p w14:paraId="4D096A51" w14:textId="77777777" w:rsidR="000B7832" w:rsidRDefault="000B7832" w:rsidP="000B7832">
      <w:pPr>
        <w:jc w:val="center"/>
        <w:rPr>
          <w:rFonts w:ascii="Arial" w:hAnsi="Arial" w:cs="Arial"/>
          <w:sz w:val="28"/>
          <w:szCs w:val="28"/>
        </w:rPr>
      </w:pPr>
    </w:p>
    <w:p w14:paraId="3036902B" w14:textId="77777777" w:rsidR="000B7832" w:rsidRDefault="000B7832" w:rsidP="000B7832">
      <w:pPr>
        <w:jc w:val="center"/>
        <w:rPr>
          <w:rFonts w:ascii="Arial" w:hAnsi="Arial" w:cs="Arial"/>
          <w:sz w:val="28"/>
          <w:szCs w:val="28"/>
        </w:rPr>
      </w:pPr>
    </w:p>
    <w:p w14:paraId="5DD1F8EC" w14:textId="77777777" w:rsidR="000B7832" w:rsidRDefault="000B7832" w:rsidP="000B7832">
      <w:pPr>
        <w:jc w:val="center"/>
        <w:rPr>
          <w:rFonts w:ascii="Arial" w:hAnsi="Arial" w:cs="Arial"/>
          <w:sz w:val="28"/>
          <w:szCs w:val="28"/>
        </w:rPr>
      </w:pPr>
    </w:p>
    <w:p w14:paraId="5BDB3405" w14:textId="77777777" w:rsidR="000B7832" w:rsidRDefault="000B7832" w:rsidP="000B7832">
      <w:pPr>
        <w:jc w:val="center"/>
        <w:rPr>
          <w:rFonts w:ascii="Arial" w:hAnsi="Arial" w:cs="Arial"/>
          <w:sz w:val="28"/>
          <w:szCs w:val="28"/>
        </w:rPr>
      </w:pPr>
    </w:p>
    <w:p w14:paraId="3457E730" w14:textId="77777777" w:rsidR="000B7832" w:rsidRDefault="000B7832" w:rsidP="000B7832">
      <w:pPr>
        <w:jc w:val="center"/>
        <w:rPr>
          <w:rFonts w:ascii="Arial" w:hAnsi="Arial" w:cs="Arial"/>
          <w:sz w:val="28"/>
          <w:szCs w:val="28"/>
        </w:rPr>
      </w:pPr>
    </w:p>
    <w:sdt>
      <w:sdtPr>
        <w:rPr>
          <w:rFonts w:asciiTheme="minorHAnsi" w:eastAsiaTheme="minorHAnsi" w:hAnsiTheme="minorHAnsi" w:cstheme="minorBidi"/>
          <w:color w:val="auto"/>
          <w:kern w:val="2"/>
          <w:sz w:val="22"/>
          <w:szCs w:val="22"/>
          <w:lang w:val="en-GB"/>
          <w14:ligatures w14:val="standardContextual"/>
        </w:rPr>
        <w:id w:val="-4054373"/>
        <w:docPartObj>
          <w:docPartGallery w:val="Table of Contents"/>
          <w:docPartUnique/>
        </w:docPartObj>
      </w:sdtPr>
      <w:sdtEndPr>
        <w:rPr>
          <w:b/>
          <w:bCs/>
          <w:noProof/>
        </w:rPr>
      </w:sdtEndPr>
      <w:sdtContent>
        <w:p w14:paraId="6F834033" w14:textId="28AFEB46" w:rsidR="003B1F51" w:rsidRPr="003B1F51" w:rsidRDefault="003B1F51">
          <w:pPr>
            <w:pStyle w:val="TOCHeading"/>
            <w:rPr>
              <w:rFonts w:ascii="Arial" w:hAnsi="Arial" w:cs="Arial"/>
            </w:rPr>
          </w:pPr>
          <w:r w:rsidRPr="003B1F51">
            <w:rPr>
              <w:rFonts w:ascii="Arial" w:hAnsi="Arial" w:cs="Arial"/>
            </w:rPr>
            <w:t>Table of Contents</w:t>
          </w:r>
        </w:p>
        <w:p w14:paraId="2C06DDC4" w14:textId="6A3BD732" w:rsidR="003B1F51" w:rsidRPr="003B1F51" w:rsidRDefault="003B1F51">
          <w:pPr>
            <w:pStyle w:val="TOC1"/>
            <w:tabs>
              <w:tab w:val="left" w:pos="480"/>
              <w:tab w:val="right" w:leader="dot" w:pos="9016"/>
            </w:tabs>
            <w:rPr>
              <w:rFonts w:ascii="Arial" w:hAnsi="Arial" w:cs="Arial"/>
              <w:noProof/>
            </w:rPr>
          </w:pPr>
          <w:r w:rsidRPr="003B1F51">
            <w:rPr>
              <w:rFonts w:ascii="Arial" w:hAnsi="Arial" w:cs="Arial"/>
            </w:rPr>
            <w:fldChar w:fldCharType="begin"/>
          </w:r>
          <w:r w:rsidRPr="003B1F51">
            <w:rPr>
              <w:rFonts w:ascii="Arial" w:hAnsi="Arial" w:cs="Arial"/>
            </w:rPr>
            <w:instrText xml:space="preserve"> TOC \o "1-3" \h \z \u </w:instrText>
          </w:r>
          <w:r w:rsidRPr="003B1F51">
            <w:rPr>
              <w:rFonts w:ascii="Arial" w:hAnsi="Arial" w:cs="Arial"/>
            </w:rPr>
            <w:fldChar w:fldCharType="separate"/>
          </w:r>
          <w:hyperlink w:anchor="_Toc168087502" w:history="1">
            <w:r w:rsidRPr="003B1F51">
              <w:rPr>
                <w:rStyle w:val="Hyperlink"/>
                <w:rFonts w:ascii="Arial" w:hAnsi="Arial" w:cs="Arial"/>
                <w:noProof/>
              </w:rPr>
              <w:t>1.</w:t>
            </w:r>
            <w:r w:rsidRPr="003B1F51">
              <w:rPr>
                <w:rFonts w:ascii="Arial" w:hAnsi="Arial" w:cs="Arial"/>
                <w:noProof/>
              </w:rPr>
              <w:tab/>
            </w:r>
            <w:r w:rsidRPr="003B1F51">
              <w:rPr>
                <w:rStyle w:val="Hyperlink"/>
                <w:rFonts w:ascii="Arial" w:hAnsi="Arial" w:cs="Arial"/>
                <w:noProof/>
              </w:rPr>
              <w:t>Introduction</w:t>
            </w:r>
            <w:r w:rsidRPr="003B1F51">
              <w:rPr>
                <w:rFonts w:ascii="Arial" w:hAnsi="Arial" w:cs="Arial"/>
                <w:noProof/>
                <w:webHidden/>
              </w:rPr>
              <w:tab/>
            </w:r>
            <w:r w:rsidRPr="003B1F51">
              <w:rPr>
                <w:rFonts w:ascii="Arial" w:hAnsi="Arial" w:cs="Arial"/>
                <w:noProof/>
                <w:webHidden/>
              </w:rPr>
              <w:fldChar w:fldCharType="begin"/>
            </w:r>
            <w:r w:rsidRPr="003B1F51">
              <w:rPr>
                <w:rFonts w:ascii="Arial" w:hAnsi="Arial" w:cs="Arial"/>
                <w:noProof/>
                <w:webHidden/>
              </w:rPr>
              <w:instrText xml:space="preserve"> PAGEREF _Toc168087502 \h </w:instrText>
            </w:r>
            <w:r w:rsidRPr="003B1F51">
              <w:rPr>
                <w:rFonts w:ascii="Arial" w:hAnsi="Arial" w:cs="Arial"/>
                <w:noProof/>
                <w:webHidden/>
              </w:rPr>
            </w:r>
            <w:r w:rsidRPr="003B1F51">
              <w:rPr>
                <w:rFonts w:ascii="Arial" w:hAnsi="Arial" w:cs="Arial"/>
                <w:noProof/>
                <w:webHidden/>
              </w:rPr>
              <w:fldChar w:fldCharType="separate"/>
            </w:r>
            <w:r w:rsidR="00517398">
              <w:rPr>
                <w:rFonts w:ascii="Arial" w:hAnsi="Arial" w:cs="Arial"/>
                <w:noProof/>
                <w:webHidden/>
              </w:rPr>
              <w:t>3</w:t>
            </w:r>
            <w:r w:rsidRPr="003B1F51">
              <w:rPr>
                <w:rFonts w:ascii="Arial" w:hAnsi="Arial" w:cs="Arial"/>
                <w:noProof/>
                <w:webHidden/>
              </w:rPr>
              <w:fldChar w:fldCharType="end"/>
            </w:r>
          </w:hyperlink>
        </w:p>
        <w:p w14:paraId="1E7677A1" w14:textId="30AC1BEA" w:rsidR="003B1F51" w:rsidRPr="003B1F51" w:rsidRDefault="00000000">
          <w:pPr>
            <w:pStyle w:val="TOC1"/>
            <w:tabs>
              <w:tab w:val="left" w:pos="480"/>
              <w:tab w:val="right" w:leader="dot" w:pos="9016"/>
            </w:tabs>
            <w:rPr>
              <w:rFonts w:ascii="Arial" w:hAnsi="Arial" w:cs="Arial"/>
              <w:noProof/>
            </w:rPr>
          </w:pPr>
          <w:hyperlink w:anchor="_Toc168087503" w:history="1">
            <w:r w:rsidR="003B1F51" w:rsidRPr="003B1F51">
              <w:rPr>
                <w:rStyle w:val="Hyperlink"/>
                <w:rFonts w:ascii="Arial" w:eastAsia="Times New Roman" w:hAnsi="Arial" w:cs="Arial"/>
                <w:noProof/>
              </w:rPr>
              <w:t>2.</w:t>
            </w:r>
            <w:r w:rsidR="003B1F51" w:rsidRPr="003B1F51">
              <w:rPr>
                <w:rFonts w:ascii="Arial" w:hAnsi="Arial" w:cs="Arial"/>
                <w:noProof/>
              </w:rPr>
              <w:tab/>
            </w:r>
            <w:r w:rsidR="003B1F51" w:rsidRPr="003B1F51">
              <w:rPr>
                <w:rStyle w:val="Hyperlink"/>
                <w:rFonts w:ascii="Arial" w:eastAsia="Times New Roman" w:hAnsi="Arial" w:cs="Arial"/>
                <w:noProof/>
              </w:rPr>
              <w:t>The event cycle</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_Toc168087503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3</w:t>
            </w:r>
            <w:r w:rsidR="003B1F51" w:rsidRPr="003B1F51">
              <w:rPr>
                <w:rFonts w:ascii="Arial" w:hAnsi="Arial" w:cs="Arial"/>
                <w:noProof/>
                <w:webHidden/>
              </w:rPr>
              <w:fldChar w:fldCharType="end"/>
            </w:r>
          </w:hyperlink>
        </w:p>
        <w:p w14:paraId="41D823A5" w14:textId="18DFF907" w:rsidR="003B1F51" w:rsidRPr="003B1F51" w:rsidRDefault="00000000">
          <w:pPr>
            <w:pStyle w:val="TOC1"/>
            <w:tabs>
              <w:tab w:val="left" w:pos="480"/>
              <w:tab w:val="right" w:leader="dot" w:pos="9016"/>
            </w:tabs>
            <w:rPr>
              <w:rFonts w:ascii="Arial" w:hAnsi="Arial" w:cs="Arial"/>
              <w:noProof/>
            </w:rPr>
          </w:pPr>
          <w:hyperlink w:anchor="_Toc168087504" w:history="1">
            <w:r w:rsidR="003B1F51" w:rsidRPr="003B1F51">
              <w:rPr>
                <w:rStyle w:val="Hyperlink"/>
                <w:rFonts w:ascii="Arial" w:eastAsia="Times New Roman" w:hAnsi="Arial" w:cs="Arial"/>
                <w:noProof/>
              </w:rPr>
              <w:t>3.</w:t>
            </w:r>
            <w:r w:rsidR="003B1F51" w:rsidRPr="003B1F51">
              <w:rPr>
                <w:rFonts w:ascii="Arial" w:hAnsi="Arial" w:cs="Arial"/>
                <w:noProof/>
              </w:rPr>
              <w:tab/>
            </w:r>
            <w:r w:rsidR="003B1F51" w:rsidRPr="003B1F51">
              <w:rPr>
                <w:rStyle w:val="Hyperlink"/>
                <w:rFonts w:ascii="Arial" w:eastAsia="Times New Roman" w:hAnsi="Arial" w:cs="Arial"/>
                <w:noProof/>
              </w:rPr>
              <w:t>Event concept</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_Toc168087504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4</w:t>
            </w:r>
            <w:r w:rsidR="003B1F51" w:rsidRPr="003B1F51">
              <w:rPr>
                <w:rFonts w:ascii="Arial" w:hAnsi="Arial" w:cs="Arial"/>
                <w:noProof/>
                <w:webHidden/>
              </w:rPr>
              <w:fldChar w:fldCharType="end"/>
            </w:r>
          </w:hyperlink>
        </w:p>
        <w:p w14:paraId="1BDC47B6" w14:textId="7D0FA5F3" w:rsidR="003B1F51" w:rsidRPr="003B1F51" w:rsidRDefault="00000000">
          <w:pPr>
            <w:pStyle w:val="TOC1"/>
            <w:tabs>
              <w:tab w:val="left" w:pos="480"/>
              <w:tab w:val="right" w:leader="dot" w:pos="9016"/>
            </w:tabs>
            <w:rPr>
              <w:rFonts w:ascii="Arial" w:hAnsi="Arial" w:cs="Arial"/>
              <w:noProof/>
            </w:rPr>
          </w:pPr>
          <w:hyperlink w:anchor="_Toc168087505" w:history="1">
            <w:r w:rsidR="003B1F51" w:rsidRPr="003B1F51">
              <w:rPr>
                <w:rStyle w:val="Hyperlink"/>
                <w:rFonts w:ascii="Arial" w:hAnsi="Arial" w:cs="Arial"/>
                <w:noProof/>
              </w:rPr>
              <w:t>4.</w:t>
            </w:r>
            <w:r w:rsidR="003B1F51" w:rsidRPr="003B1F51">
              <w:rPr>
                <w:rFonts w:ascii="Arial" w:hAnsi="Arial" w:cs="Arial"/>
                <w:noProof/>
              </w:rPr>
              <w:tab/>
            </w:r>
            <w:r w:rsidR="003B1F51" w:rsidRPr="003B1F51">
              <w:rPr>
                <w:rStyle w:val="Hyperlink"/>
                <w:rFonts w:ascii="Arial" w:hAnsi="Arial" w:cs="Arial"/>
                <w:noProof/>
              </w:rPr>
              <w:t>Aim and Objectives</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_Toc168087505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5</w:t>
            </w:r>
            <w:r w:rsidR="003B1F51" w:rsidRPr="003B1F51">
              <w:rPr>
                <w:rFonts w:ascii="Arial" w:hAnsi="Arial" w:cs="Arial"/>
                <w:noProof/>
                <w:webHidden/>
              </w:rPr>
              <w:fldChar w:fldCharType="end"/>
            </w:r>
          </w:hyperlink>
        </w:p>
        <w:p w14:paraId="6CB7D1A1" w14:textId="786BEB0C" w:rsidR="003B1F51" w:rsidRPr="003B1F51" w:rsidRDefault="00000000">
          <w:pPr>
            <w:pStyle w:val="TOC1"/>
            <w:tabs>
              <w:tab w:val="left" w:pos="480"/>
              <w:tab w:val="right" w:leader="dot" w:pos="9016"/>
            </w:tabs>
            <w:rPr>
              <w:rFonts w:ascii="Arial" w:hAnsi="Arial" w:cs="Arial"/>
              <w:noProof/>
            </w:rPr>
          </w:pPr>
          <w:hyperlink w:anchor="_Toc168087506" w:history="1">
            <w:r w:rsidR="003B1F51" w:rsidRPr="003B1F51">
              <w:rPr>
                <w:rStyle w:val="Hyperlink"/>
                <w:rFonts w:ascii="Arial" w:eastAsia="Times New Roman" w:hAnsi="Arial" w:cs="Arial"/>
                <w:noProof/>
              </w:rPr>
              <w:t>5.</w:t>
            </w:r>
            <w:r w:rsidR="003B1F51" w:rsidRPr="003B1F51">
              <w:rPr>
                <w:rFonts w:ascii="Arial" w:hAnsi="Arial" w:cs="Arial"/>
                <w:noProof/>
              </w:rPr>
              <w:tab/>
            </w:r>
            <w:r w:rsidR="003B1F51" w:rsidRPr="003B1F51">
              <w:rPr>
                <w:rStyle w:val="Hyperlink"/>
                <w:rFonts w:ascii="Arial" w:eastAsia="Times New Roman" w:hAnsi="Arial" w:cs="Arial"/>
                <w:noProof/>
              </w:rPr>
              <w:t>Event Operations</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_Toc168087506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6</w:t>
            </w:r>
            <w:r w:rsidR="003B1F51" w:rsidRPr="003B1F51">
              <w:rPr>
                <w:rFonts w:ascii="Arial" w:hAnsi="Arial" w:cs="Arial"/>
                <w:noProof/>
                <w:webHidden/>
              </w:rPr>
              <w:fldChar w:fldCharType="end"/>
            </w:r>
          </w:hyperlink>
        </w:p>
        <w:p w14:paraId="62F1F663" w14:textId="3F58232F" w:rsidR="003B1F51" w:rsidRPr="003B1F51" w:rsidRDefault="00000000">
          <w:pPr>
            <w:pStyle w:val="TOC1"/>
            <w:tabs>
              <w:tab w:val="right" w:leader="dot" w:pos="9016"/>
            </w:tabs>
            <w:rPr>
              <w:rFonts w:ascii="Arial" w:hAnsi="Arial" w:cs="Arial"/>
              <w:noProof/>
            </w:rPr>
          </w:pPr>
          <w:hyperlink w:anchor="_Toc168087507" w:history="1">
            <w:r w:rsidR="003B1F51" w:rsidRPr="003B1F51">
              <w:rPr>
                <w:rStyle w:val="Hyperlink"/>
                <w:rFonts w:ascii="Arial" w:eastAsia="Times New Roman" w:hAnsi="Arial" w:cs="Arial"/>
                <w:noProof/>
              </w:rPr>
              <w:t>6. Event budget</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_Toc168087507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7</w:t>
            </w:r>
            <w:r w:rsidR="003B1F51" w:rsidRPr="003B1F51">
              <w:rPr>
                <w:rFonts w:ascii="Arial" w:hAnsi="Arial" w:cs="Arial"/>
                <w:noProof/>
                <w:webHidden/>
              </w:rPr>
              <w:fldChar w:fldCharType="end"/>
            </w:r>
          </w:hyperlink>
        </w:p>
        <w:p w14:paraId="77861931" w14:textId="3EC1C211" w:rsidR="003B1F51" w:rsidRPr="003B1F51" w:rsidRDefault="00000000">
          <w:pPr>
            <w:pStyle w:val="TOC1"/>
            <w:tabs>
              <w:tab w:val="left" w:pos="480"/>
              <w:tab w:val="right" w:leader="dot" w:pos="9016"/>
            </w:tabs>
            <w:rPr>
              <w:rFonts w:ascii="Arial" w:hAnsi="Arial" w:cs="Arial"/>
              <w:noProof/>
            </w:rPr>
          </w:pPr>
          <w:hyperlink w:anchor="_Toc168087508" w:history="1">
            <w:r w:rsidR="003B1F51" w:rsidRPr="003B1F51">
              <w:rPr>
                <w:rStyle w:val="Hyperlink"/>
                <w:rFonts w:ascii="Arial" w:eastAsia="Times New Roman" w:hAnsi="Arial" w:cs="Arial"/>
                <w:noProof/>
              </w:rPr>
              <w:t>7.</w:t>
            </w:r>
            <w:r w:rsidR="003B1F51" w:rsidRPr="003B1F51">
              <w:rPr>
                <w:rFonts w:ascii="Arial" w:hAnsi="Arial" w:cs="Arial"/>
                <w:noProof/>
              </w:rPr>
              <w:tab/>
            </w:r>
            <w:r w:rsidR="003B1F51" w:rsidRPr="003B1F51">
              <w:rPr>
                <w:rStyle w:val="Hyperlink"/>
                <w:rFonts w:ascii="Arial" w:eastAsia="Times New Roman" w:hAnsi="Arial" w:cs="Arial"/>
                <w:noProof/>
              </w:rPr>
              <w:t>Industry trends</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_Toc168087508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8</w:t>
            </w:r>
            <w:r w:rsidR="003B1F51" w:rsidRPr="003B1F51">
              <w:rPr>
                <w:rFonts w:ascii="Arial" w:hAnsi="Arial" w:cs="Arial"/>
                <w:noProof/>
                <w:webHidden/>
              </w:rPr>
              <w:fldChar w:fldCharType="end"/>
            </w:r>
          </w:hyperlink>
        </w:p>
        <w:p w14:paraId="6E8155D9" w14:textId="5BF790AC" w:rsidR="003B1F51" w:rsidRPr="003B1F51" w:rsidRDefault="00000000">
          <w:pPr>
            <w:pStyle w:val="TOC1"/>
            <w:tabs>
              <w:tab w:val="left" w:pos="720"/>
              <w:tab w:val="right" w:leader="dot" w:pos="9016"/>
            </w:tabs>
            <w:rPr>
              <w:rFonts w:ascii="Arial" w:hAnsi="Arial" w:cs="Arial"/>
              <w:noProof/>
            </w:rPr>
          </w:pPr>
          <w:hyperlink w:anchor="_Toc168087509" w:history="1">
            <w:r w:rsidR="003B1F51" w:rsidRPr="003B1F51">
              <w:rPr>
                <w:rStyle w:val="Hyperlink"/>
                <w:rFonts w:ascii="Arial" w:eastAsia="Times New Roman" w:hAnsi="Arial" w:cs="Arial"/>
                <w:noProof/>
              </w:rPr>
              <w:t>7.1.</w:t>
            </w:r>
            <w:r w:rsidR="003B1F51" w:rsidRPr="003B1F51">
              <w:rPr>
                <w:rFonts w:ascii="Arial" w:hAnsi="Arial" w:cs="Arial"/>
                <w:noProof/>
              </w:rPr>
              <w:tab/>
            </w:r>
            <w:r w:rsidR="003B1F51" w:rsidRPr="003B1F51">
              <w:rPr>
                <w:rStyle w:val="Hyperlink"/>
                <w:rFonts w:ascii="Arial" w:eastAsia="Times New Roman" w:hAnsi="Arial" w:cs="Arial"/>
                <w:noProof/>
              </w:rPr>
              <w:t>SWOT Analysis</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_Toc168087509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8</w:t>
            </w:r>
            <w:r w:rsidR="003B1F51" w:rsidRPr="003B1F51">
              <w:rPr>
                <w:rFonts w:ascii="Arial" w:hAnsi="Arial" w:cs="Arial"/>
                <w:noProof/>
                <w:webHidden/>
              </w:rPr>
              <w:fldChar w:fldCharType="end"/>
            </w:r>
          </w:hyperlink>
        </w:p>
        <w:p w14:paraId="72C75925" w14:textId="0B68391D" w:rsidR="003B1F51" w:rsidRPr="003B1F51" w:rsidRDefault="00000000">
          <w:pPr>
            <w:pStyle w:val="TOC1"/>
            <w:tabs>
              <w:tab w:val="left" w:pos="720"/>
              <w:tab w:val="right" w:leader="dot" w:pos="9016"/>
            </w:tabs>
            <w:rPr>
              <w:rFonts w:ascii="Arial" w:hAnsi="Arial" w:cs="Arial"/>
              <w:noProof/>
            </w:rPr>
          </w:pPr>
          <w:hyperlink w:anchor="_Toc168087510" w:history="1">
            <w:r w:rsidR="003B1F51" w:rsidRPr="003B1F51">
              <w:rPr>
                <w:rStyle w:val="Hyperlink"/>
                <w:rFonts w:ascii="Arial" w:eastAsia="Times New Roman" w:hAnsi="Arial" w:cs="Arial"/>
                <w:noProof/>
              </w:rPr>
              <w:t>7.2.</w:t>
            </w:r>
            <w:r w:rsidR="003B1F51" w:rsidRPr="003B1F51">
              <w:rPr>
                <w:rFonts w:ascii="Arial" w:hAnsi="Arial" w:cs="Arial"/>
                <w:noProof/>
              </w:rPr>
              <w:tab/>
            </w:r>
            <w:r w:rsidR="003B1F51" w:rsidRPr="003B1F51">
              <w:rPr>
                <w:rStyle w:val="Hyperlink"/>
                <w:rFonts w:ascii="Arial" w:eastAsia="Times New Roman" w:hAnsi="Arial" w:cs="Arial"/>
                <w:noProof/>
              </w:rPr>
              <w:t>PESTLE Analysis</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_Toc168087510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9</w:t>
            </w:r>
            <w:r w:rsidR="003B1F51" w:rsidRPr="003B1F51">
              <w:rPr>
                <w:rFonts w:ascii="Arial" w:hAnsi="Arial" w:cs="Arial"/>
                <w:noProof/>
                <w:webHidden/>
              </w:rPr>
              <w:fldChar w:fldCharType="end"/>
            </w:r>
          </w:hyperlink>
        </w:p>
        <w:p w14:paraId="64B3CF42" w14:textId="221D109B" w:rsidR="003B1F51" w:rsidRPr="003B1F51" w:rsidRDefault="00000000">
          <w:pPr>
            <w:pStyle w:val="TOC1"/>
            <w:tabs>
              <w:tab w:val="right" w:leader="dot" w:pos="9016"/>
            </w:tabs>
            <w:rPr>
              <w:rFonts w:ascii="Arial" w:hAnsi="Arial" w:cs="Arial"/>
              <w:noProof/>
            </w:rPr>
          </w:pPr>
          <w:hyperlink w:anchor="_Toc168087511" w:history="1">
            <w:r w:rsidR="003B1F51" w:rsidRPr="003B1F51">
              <w:rPr>
                <w:rStyle w:val="Hyperlink"/>
                <w:rFonts w:ascii="Arial" w:eastAsia="Times New Roman" w:hAnsi="Arial" w:cs="Arial"/>
                <w:noProof/>
              </w:rPr>
              <w:t>Political</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_Toc168087511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9</w:t>
            </w:r>
            <w:r w:rsidR="003B1F51" w:rsidRPr="003B1F51">
              <w:rPr>
                <w:rFonts w:ascii="Arial" w:hAnsi="Arial" w:cs="Arial"/>
                <w:noProof/>
                <w:webHidden/>
              </w:rPr>
              <w:fldChar w:fldCharType="end"/>
            </w:r>
          </w:hyperlink>
        </w:p>
        <w:p w14:paraId="612309B1" w14:textId="023F01A8" w:rsidR="003B1F51" w:rsidRPr="003B1F51" w:rsidRDefault="00000000">
          <w:pPr>
            <w:pStyle w:val="TOC1"/>
            <w:tabs>
              <w:tab w:val="right" w:leader="dot" w:pos="9016"/>
            </w:tabs>
            <w:rPr>
              <w:rFonts w:ascii="Arial" w:hAnsi="Arial" w:cs="Arial"/>
              <w:noProof/>
            </w:rPr>
          </w:pPr>
          <w:hyperlink w:anchor="_Toc168087512" w:history="1">
            <w:r w:rsidR="003B1F51" w:rsidRPr="003B1F51">
              <w:rPr>
                <w:rStyle w:val="Hyperlink"/>
                <w:rFonts w:ascii="Arial" w:eastAsia="Times New Roman" w:hAnsi="Arial" w:cs="Arial"/>
                <w:noProof/>
              </w:rPr>
              <w:t>Economic</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_Toc168087512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9</w:t>
            </w:r>
            <w:r w:rsidR="003B1F51" w:rsidRPr="003B1F51">
              <w:rPr>
                <w:rFonts w:ascii="Arial" w:hAnsi="Arial" w:cs="Arial"/>
                <w:noProof/>
                <w:webHidden/>
              </w:rPr>
              <w:fldChar w:fldCharType="end"/>
            </w:r>
          </w:hyperlink>
        </w:p>
        <w:p w14:paraId="1837A8AA" w14:textId="3E73BC52" w:rsidR="003B1F51" w:rsidRPr="003B1F51" w:rsidRDefault="00000000">
          <w:pPr>
            <w:pStyle w:val="TOC1"/>
            <w:tabs>
              <w:tab w:val="right" w:leader="dot" w:pos="9016"/>
            </w:tabs>
            <w:rPr>
              <w:rFonts w:ascii="Arial" w:hAnsi="Arial" w:cs="Arial"/>
              <w:noProof/>
            </w:rPr>
          </w:pPr>
          <w:hyperlink w:anchor="_Toc168087513" w:history="1">
            <w:r w:rsidR="003B1F51" w:rsidRPr="003B1F51">
              <w:rPr>
                <w:rStyle w:val="Hyperlink"/>
                <w:rFonts w:ascii="Arial" w:eastAsia="Times New Roman" w:hAnsi="Arial" w:cs="Arial"/>
                <w:noProof/>
              </w:rPr>
              <w:t>Social</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_Toc168087513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9</w:t>
            </w:r>
            <w:r w:rsidR="003B1F51" w:rsidRPr="003B1F51">
              <w:rPr>
                <w:rFonts w:ascii="Arial" w:hAnsi="Arial" w:cs="Arial"/>
                <w:noProof/>
                <w:webHidden/>
              </w:rPr>
              <w:fldChar w:fldCharType="end"/>
            </w:r>
          </w:hyperlink>
        </w:p>
        <w:p w14:paraId="2A4E41AC" w14:textId="48BC2680" w:rsidR="003B1F51" w:rsidRPr="003B1F51" w:rsidRDefault="00000000">
          <w:pPr>
            <w:pStyle w:val="TOC1"/>
            <w:tabs>
              <w:tab w:val="right" w:leader="dot" w:pos="9016"/>
            </w:tabs>
            <w:rPr>
              <w:rFonts w:ascii="Arial" w:hAnsi="Arial" w:cs="Arial"/>
              <w:noProof/>
            </w:rPr>
          </w:pPr>
          <w:hyperlink w:anchor="_Toc168087514" w:history="1">
            <w:r w:rsidR="003B1F51" w:rsidRPr="003B1F51">
              <w:rPr>
                <w:rStyle w:val="Hyperlink"/>
                <w:rFonts w:ascii="Arial" w:eastAsia="Times New Roman" w:hAnsi="Arial" w:cs="Arial"/>
                <w:noProof/>
              </w:rPr>
              <w:t>Technological</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_Toc168087514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10</w:t>
            </w:r>
            <w:r w:rsidR="003B1F51" w:rsidRPr="003B1F51">
              <w:rPr>
                <w:rFonts w:ascii="Arial" w:hAnsi="Arial" w:cs="Arial"/>
                <w:noProof/>
                <w:webHidden/>
              </w:rPr>
              <w:fldChar w:fldCharType="end"/>
            </w:r>
          </w:hyperlink>
        </w:p>
        <w:p w14:paraId="173A3B01" w14:textId="2A19D216" w:rsidR="003B1F51" w:rsidRPr="003B1F51" w:rsidRDefault="00000000">
          <w:pPr>
            <w:pStyle w:val="TOC1"/>
            <w:tabs>
              <w:tab w:val="left" w:pos="480"/>
              <w:tab w:val="right" w:leader="dot" w:pos="9016"/>
            </w:tabs>
            <w:rPr>
              <w:rFonts w:ascii="Arial" w:hAnsi="Arial" w:cs="Arial"/>
              <w:noProof/>
            </w:rPr>
          </w:pPr>
          <w:hyperlink w:anchor="_Toc168087515" w:history="1">
            <w:r w:rsidR="003B1F51" w:rsidRPr="003B1F51">
              <w:rPr>
                <w:rStyle w:val="Hyperlink"/>
                <w:rFonts w:ascii="Arial" w:eastAsia="Times New Roman" w:hAnsi="Arial" w:cs="Arial"/>
                <w:noProof/>
              </w:rPr>
              <w:t>8.</w:t>
            </w:r>
            <w:r w:rsidR="003B1F51" w:rsidRPr="003B1F51">
              <w:rPr>
                <w:rFonts w:ascii="Arial" w:hAnsi="Arial" w:cs="Arial"/>
                <w:noProof/>
              </w:rPr>
              <w:tab/>
            </w:r>
            <w:r w:rsidR="003B1F51" w:rsidRPr="003B1F51">
              <w:rPr>
                <w:rStyle w:val="Hyperlink"/>
                <w:rFonts w:ascii="Arial" w:eastAsia="Times New Roman" w:hAnsi="Arial" w:cs="Arial"/>
                <w:noProof/>
              </w:rPr>
              <w:t>Cultural and situational considerations</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_Toc168087515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10</w:t>
            </w:r>
            <w:r w:rsidR="003B1F51" w:rsidRPr="003B1F51">
              <w:rPr>
                <w:rFonts w:ascii="Arial" w:hAnsi="Arial" w:cs="Arial"/>
                <w:noProof/>
                <w:webHidden/>
              </w:rPr>
              <w:fldChar w:fldCharType="end"/>
            </w:r>
          </w:hyperlink>
        </w:p>
        <w:p w14:paraId="2FF64ED6" w14:textId="5C08D784" w:rsidR="003B1F51" w:rsidRPr="003B1F51" w:rsidRDefault="00000000">
          <w:pPr>
            <w:pStyle w:val="TOC1"/>
            <w:tabs>
              <w:tab w:val="left" w:pos="480"/>
              <w:tab w:val="right" w:leader="dot" w:pos="9016"/>
            </w:tabs>
            <w:rPr>
              <w:rFonts w:ascii="Arial" w:hAnsi="Arial" w:cs="Arial"/>
              <w:noProof/>
            </w:rPr>
          </w:pPr>
          <w:hyperlink w:anchor="_Toc168087516" w:history="1">
            <w:r w:rsidR="003B1F51" w:rsidRPr="003B1F51">
              <w:rPr>
                <w:rStyle w:val="Hyperlink"/>
                <w:rFonts w:ascii="Arial" w:eastAsia="Times New Roman" w:hAnsi="Arial" w:cs="Arial"/>
                <w:noProof/>
              </w:rPr>
              <w:t>9.</w:t>
            </w:r>
            <w:r w:rsidR="003B1F51" w:rsidRPr="003B1F51">
              <w:rPr>
                <w:rFonts w:ascii="Arial" w:hAnsi="Arial" w:cs="Arial"/>
                <w:noProof/>
              </w:rPr>
              <w:tab/>
            </w:r>
            <w:r w:rsidR="003B1F51" w:rsidRPr="003B1F51">
              <w:rPr>
                <w:rStyle w:val="Hyperlink"/>
                <w:rFonts w:ascii="Arial" w:eastAsia="Times New Roman" w:hAnsi="Arial" w:cs="Arial"/>
                <w:noProof/>
              </w:rPr>
              <w:t>Conclusion</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_Toc168087516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11</w:t>
            </w:r>
            <w:r w:rsidR="003B1F51" w:rsidRPr="003B1F51">
              <w:rPr>
                <w:rFonts w:ascii="Arial" w:hAnsi="Arial" w:cs="Arial"/>
                <w:noProof/>
                <w:webHidden/>
              </w:rPr>
              <w:fldChar w:fldCharType="end"/>
            </w:r>
          </w:hyperlink>
        </w:p>
        <w:p w14:paraId="173B276F" w14:textId="694F1D7B" w:rsidR="003B1F51" w:rsidRPr="003B1F51" w:rsidRDefault="00000000">
          <w:pPr>
            <w:pStyle w:val="TOC1"/>
            <w:tabs>
              <w:tab w:val="left" w:pos="720"/>
              <w:tab w:val="right" w:leader="dot" w:pos="9016"/>
            </w:tabs>
            <w:rPr>
              <w:rFonts w:ascii="Arial" w:hAnsi="Arial" w:cs="Arial"/>
              <w:noProof/>
            </w:rPr>
          </w:pPr>
          <w:hyperlink w:anchor="_Toc168087517" w:history="1">
            <w:r w:rsidR="003B1F51" w:rsidRPr="003B1F51">
              <w:rPr>
                <w:rStyle w:val="Hyperlink"/>
                <w:rFonts w:ascii="Arial" w:eastAsia="Times New Roman" w:hAnsi="Arial" w:cs="Arial"/>
                <w:noProof/>
              </w:rPr>
              <w:t>10.</w:t>
            </w:r>
            <w:r w:rsidR="003B1F51" w:rsidRPr="003B1F51">
              <w:rPr>
                <w:rFonts w:ascii="Arial" w:hAnsi="Arial" w:cs="Arial"/>
                <w:noProof/>
              </w:rPr>
              <w:tab/>
            </w:r>
            <w:r w:rsidR="003B1F51" w:rsidRPr="003B1F51">
              <w:rPr>
                <w:rStyle w:val="Hyperlink"/>
                <w:rFonts w:ascii="Arial" w:eastAsia="Times New Roman" w:hAnsi="Arial" w:cs="Arial"/>
                <w:noProof/>
              </w:rPr>
              <w:t>References</w:t>
            </w:r>
            <w:r w:rsidR="003B1F51" w:rsidRPr="003B1F51">
              <w:rPr>
                <w:rFonts w:ascii="Arial" w:hAnsi="Arial" w:cs="Arial"/>
                <w:noProof/>
                <w:webHidden/>
              </w:rPr>
              <w:tab/>
            </w:r>
            <w:r w:rsidR="003B1F51" w:rsidRPr="003B1F51">
              <w:rPr>
                <w:rFonts w:ascii="Arial" w:hAnsi="Arial" w:cs="Arial"/>
                <w:noProof/>
                <w:webHidden/>
              </w:rPr>
              <w:fldChar w:fldCharType="begin"/>
            </w:r>
            <w:r w:rsidR="003B1F51" w:rsidRPr="003B1F51">
              <w:rPr>
                <w:rFonts w:ascii="Arial" w:hAnsi="Arial" w:cs="Arial"/>
                <w:noProof/>
                <w:webHidden/>
              </w:rPr>
              <w:instrText xml:space="preserve"> PAGEREF _Toc168087517 \h </w:instrText>
            </w:r>
            <w:r w:rsidR="003B1F51" w:rsidRPr="003B1F51">
              <w:rPr>
                <w:rFonts w:ascii="Arial" w:hAnsi="Arial" w:cs="Arial"/>
                <w:noProof/>
                <w:webHidden/>
              </w:rPr>
            </w:r>
            <w:r w:rsidR="003B1F51" w:rsidRPr="003B1F51">
              <w:rPr>
                <w:rFonts w:ascii="Arial" w:hAnsi="Arial" w:cs="Arial"/>
                <w:noProof/>
                <w:webHidden/>
              </w:rPr>
              <w:fldChar w:fldCharType="separate"/>
            </w:r>
            <w:r w:rsidR="00517398">
              <w:rPr>
                <w:rFonts w:ascii="Arial" w:hAnsi="Arial" w:cs="Arial"/>
                <w:noProof/>
                <w:webHidden/>
              </w:rPr>
              <w:t>12</w:t>
            </w:r>
            <w:r w:rsidR="003B1F51" w:rsidRPr="003B1F51">
              <w:rPr>
                <w:rFonts w:ascii="Arial" w:hAnsi="Arial" w:cs="Arial"/>
                <w:noProof/>
                <w:webHidden/>
              </w:rPr>
              <w:fldChar w:fldCharType="end"/>
            </w:r>
          </w:hyperlink>
        </w:p>
        <w:p w14:paraId="1942CDA8" w14:textId="715017DA" w:rsidR="003B1F51" w:rsidRDefault="003B1F51">
          <w:r w:rsidRPr="003B1F51">
            <w:rPr>
              <w:rFonts w:ascii="Arial" w:hAnsi="Arial" w:cs="Arial"/>
              <w:b/>
              <w:bCs/>
              <w:noProof/>
            </w:rPr>
            <w:fldChar w:fldCharType="end"/>
          </w:r>
        </w:p>
      </w:sdtContent>
    </w:sdt>
    <w:p w14:paraId="400730B1" w14:textId="77777777" w:rsidR="000B7832" w:rsidRDefault="000B7832" w:rsidP="000B7832">
      <w:pPr>
        <w:jc w:val="center"/>
        <w:rPr>
          <w:rFonts w:ascii="Arial" w:hAnsi="Arial" w:cs="Arial"/>
          <w:sz w:val="28"/>
          <w:szCs w:val="28"/>
        </w:rPr>
      </w:pPr>
    </w:p>
    <w:p w14:paraId="363BB52A" w14:textId="77777777" w:rsidR="000B7832" w:rsidRDefault="000B7832" w:rsidP="000B7832">
      <w:pPr>
        <w:jc w:val="center"/>
        <w:rPr>
          <w:rFonts w:ascii="Arial" w:hAnsi="Arial" w:cs="Arial"/>
          <w:sz w:val="28"/>
          <w:szCs w:val="28"/>
        </w:rPr>
      </w:pPr>
    </w:p>
    <w:p w14:paraId="7978C79E" w14:textId="77777777" w:rsidR="000B7832" w:rsidRDefault="000B7832" w:rsidP="000B7832">
      <w:pPr>
        <w:jc w:val="center"/>
        <w:rPr>
          <w:rFonts w:ascii="Arial" w:hAnsi="Arial" w:cs="Arial"/>
          <w:sz w:val="28"/>
          <w:szCs w:val="28"/>
        </w:rPr>
      </w:pPr>
    </w:p>
    <w:p w14:paraId="6C824216" w14:textId="77777777" w:rsidR="000B7832" w:rsidRDefault="000B7832" w:rsidP="000B7832">
      <w:pPr>
        <w:jc w:val="center"/>
        <w:rPr>
          <w:rFonts w:ascii="Arial" w:hAnsi="Arial" w:cs="Arial"/>
          <w:sz w:val="28"/>
          <w:szCs w:val="28"/>
        </w:rPr>
      </w:pPr>
    </w:p>
    <w:p w14:paraId="7542299A" w14:textId="77777777" w:rsidR="000B7832" w:rsidRDefault="000B7832" w:rsidP="000B7832">
      <w:pPr>
        <w:jc w:val="center"/>
        <w:rPr>
          <w:rFonts w:ascii="Arial" w:hAnsi="Arial" w:cs="Arial"/>
          <w:sz w:val="28"/>
          <w:szCs w:val="28"/>
        </w:rPr>
      </w:pPr>
    </w:p>
    <w:p w14:paraId="51012846" w14:textId="77777777" w:rsidR="000B7832" w:rsidRDefault="000B7832" w:rsidP="000B7832">
      <w:pPr>
        <w:jc w:val="center"/>
        <w:rPr>
          <w:rFonts w:ascii="Arial" w:hAnsi="Arial" w:cs="Arial"/>
          <w:sz w:val="28"/>
          <w:szCs w:val="28"/>
        </w:rPr>
      </w:pPr>
    </w:p>
    <w:p w14:paraId="37EEB497" w14:textId="77777777" w:rsidR="000B7832" w:rsidRDefault="000B7832" w:rsidP="000B7832">
      <w:pPr>
        <w:jc w:val="center"/>
        <w:rPr>
          <w:rFonts w:ascii="Arial" w:hAnsi="Arial" w:cs="Arial"/>
          <w:sz w:val="28"/>
          <w:szCs w:val="28"/>
        </w:rPr>
      </w:pPr>
    </w:p>
    <w:p w14:paraId="2B14943F" w14:textId="77777777" w:rsidR="000B7832" w:rsidRDefault="000B7832" w:rsidP="000B7832">
      <w:pPr>
        <w:jc w:val="center"/>
        <w:rPr>
          <w:rFonts w:ascii="Arial" w:hAnsi="Arial" w:cs="Arial"/>
          <w:sz w:val="28"/>
          <w:szCs w:val="28"/>
        </w:rPr>
      </w:pPr>
    </w:p>
    <w:p w14:paraId="2D121C23" w14:textId="77777777" w:rsidR="000B7832" w:rsidRDefault="000B7832" w:rsidP="000B7832">
      <w:pPr>
        <w:jc w:val="center"/>
        <w:rPr>
          <w:rFonts w:ascii="Arial" w:hAnsi="Arial" w:cs="Arial"/>
          <w:sz w:val="28"/>
          <w:szCs w:val="28"/>
        </w:rPr>
      </w:pPr>
    </w:p>
    <w:p w14:paraId="45B8B24D" w14:textId="77777777" w:rsidR="000B7832" w:rsidRDefault="000B7832" w:rsidP="000B7832">
      <w:pPr>
        <w:jc w:val="center"/>
        <w:rPr>
          <w:rFonts w:ascii="Arial" w:hAnsi="Arial" w:cs="Arial"/>
          <w:sz w:val="28"/>
          <w:szCs w:val="28"/>
        </w:rPr>
      </w:pPr>
    </w:p>
    <w:p w14:paraId="7A2D4A76" w14:textId="77777777" w:rsidR="000B7832" w:rsidRDefault="000B7832" w:rsidP="000B7832">
      <w:pPr>
        <w:jc w:val="center"/>
        <w:rPr>
          <w:rFonts w:ascii="Arial" w:hAnsi="Arial" w:cs="Arial"/>
          <w:sz w:val="28"/>
          <w:szCs w:val="28"/>
        </w:rPr>
      </w:pPr>
    </w:p>
    <w:p w14:paraId="1799831E" w14:textId="77777777" w:rsidR="000B7832" w:rsidRDefault="000B7832" w:rsidP="000B7832">
      <w:pPr>
        <w:jc w:val="center"/>
        <w:rPr>
          <w:rFonts w:ascii="Arial" w:hAnsi="Arial" w:cs="Arial"/>
          <w:sz w:val="28"/>
          <w:szCs w:val="28"/>
        </w:rPr>
      </w:pPr>
    </w:p>
    <w:p w14:paraId="19A0470E" w14:textId="77777777" w:rsidR="000B7832" w:rsidRDefault="000B7832" w:rsidP="000B7832">
      <w:pPr>
        <w:jc w:val="center"/>
        <w:rPr>
          <w:rFonts w:ascii="Arial" w:hAnsi="Arial" w:cs="Arial"/>
          <w:sz w:val="28"/>
          <w:szCs w:val="28"/>
        </w:rPr>
      </w:pPr>
    </w:p>
    <w:p w14:paraId="11AAD758" w14:textId="77777777" w:rsidR="000B7832" w:rsidRDefault="000B7832" w:rsidP="000B7832">
      <w:pPr>
        <w:jc w:val="center"/>
        <w:rPr>
          <w:rFonts w:ascii="Arial" w:hAnsi="Arial" w:cs="Arial"/>
          <w:sz w:val="28"/>
          <w:szCs w:val="28"/>
        </w:rPr>
      </w:pPr>
    </w:p>
    <w:p w14:paraId="365F92B4" w14:textId="7A98C229" w:rsidR="000B7832" w:rsidRPr="00517398" w:rsidRDefault="003B1F51" w:rsidP="00517398">
      <w:pPr>
        <w:spacing w:line="360" w:lineRule="auto"/>
        <w:jc w:val="center"/>
        <w:rPr>
          <w:rFonts w:ascii="Times New Roman" w:hAnsi="Times New Roman" w:cs="Times New Roman"/>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17398">
        <w:rPr>
          <w:rFonts w:ascii="Times New Roman" w:eastAsia="Times New Roman" w:hAnsi="Times New Roman" w:cs="Times New Roman"/>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Virtual Reality Hospitality Expo and Conference (VRHEC)</w:t>
      </w:r>
    </w:p>
    <w:p w14:paraId="10202D32" w14:textId="77777777" w:rsidR="000B7832" w:rsidRPr="00517398" w:rsidRDefault="000B7832" w:rsidP="00517398">
      <w:pPr>
        <w:spacing w:line="360" w:lineRule="auto"/>
        <w:jc w:val="both"/>
        <w:rPr>
          <w:rFonts w:ascii="Times New Roman" w:hAnsi="Times New Roman" w:cs="Times New Roman"/>
          <w:sz w:val="24"/>
          <w:szCs w:val="24"/>
        </w:rPr>
      </w:pPr>
    </w:p>
    <w:p w14:paraId="13FBBFFA" w14:textId="77777777" w:rsidR="000B7832" w:rsidRPr="00517398" w:rsidRDefault="000B7832" w:rsidP="00517398">
      <w:pPr>
        <w:spacing w:line="360" w:lineRule="auto"/>
        <w:jc w:val="both"/>
        <w:rPr>
          <w:rFonts w:ascii="Times New Roman" w:hAnsi="Times New Roman" w:cs="Times New Roman"/>
          <w:sz w:val="24"/>
          <w:szCs w:val="24"/>
        </w:rPr>
      </w:pPr>
    </w:p>
    <w:p w14:paraId="7BD7B2AD" w14:textId="179BCB6A" w:rsidR="000B7832" w:rsidRPr="00517398" w:rsidRDefault="000B7832" w:rsidP="00517398">
      <w:pPr>
        <w:pStyle w:val="EU"/>
        <w:numPr>
          <w:ilvl w:val="0"/>
          <w:numId w:val="1"/>
        </w:numPr>
        <w:spacing w:line="360" w:lineRule="auto"/>
        <w:rPr>
          <w:rFonts w:ascii="Times New Roman" w:hAnsi="Times New Roman" w:cs="Times New Roman"/>
          <w:color w:val="auto"/>
        </w:rPr>
      </w:pPr>
      <w:bookmarkStart w:id="0" w:name="_Toc168087502"/>
      <w:r w:rsidRPr="00517398">
        <w:rPr>
          <w:rFonts w:ascii="Times New Roman" w:hAnsi="Times New Roman" w:cs="Times New Roman"/>
          <w:color w:val="auto"/>
        </w:rPr>
        <w:t>Introduction</w:t>
      </w:r>
      <w:bookmarkEnd w:id="0"/>
      <w:r w:rsidRPr="00517398">
        <w:rPr>
          <w:rFonts w:ascii="Times New Roman" w:hAnsi="Times New Roman" w:cs="Times New Roman"/>
          <w:color w:val="auto"/>
        </w:rPr>
        <w:t xml:space="preserve"> </w:t>
      </w:r>
    </w:p>
    <w:p w14:paraId="10997558" w14:textId="1C75C179" w:rsidR="000B7832" w:rsidRPr="00517398" w:rsidRDefault="000B7832"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The event in question is the Virtual Reality Hospitality Expo and Conference (VRHEC), an international conference aimed at integrating virtual reality technology into the hospitality business. This event was chosen because of its potential to increase participant engagement and operational efficiency in the hospitality industry. VRHEC seeks to serve as a showcase for the most recent VR applications, allowing technology developers and hospitality experts to collaborate more effectively</w:t>
      </w:r>
      <w:r w:rsidR="003B1F51" w:rsidRPr="00517398">
        <w:rPr>
          <w:rFonts w:ascii="Times New Roman" w:eastAsia="Times New Roman" w:hAnsi="Times New Roman" w:cs="Times New Roman"/>
          <w:kern w:val="0"/>
          <w:sz w:val="24"/>
          <w:szCs w:val="24"/>
          <w:lang w:eastAsia="en-GB"/>
          <w14:ligatures w14:val="none"/>
        </w:rPr>
        <w:t xml:space="preserve"> (Fox et al., 2014). </w:t>
      </w:r>
      <w:r w:rsidRPr="00517398">
        <w:rPr>
          <w:rFonts w:ascii="Times New Roman" w:eastAsia="Times New Roman" w:hAnsi="Times New Roman" w:cs="Times New Roman"/>
          <w:kern w:val="0"/>
          <w:sz w:val="24"/>
          <w:szCs w:val="24"/>
          <w:lang w:eastAsia="en-GB"/>
          <w14:ligatures w14:val="none"/>
        </w:rPr>
        <w:t xml:space="preserve"> The conference is held in London, a city known for its strong technology and innovation ecosystem. London's reputation as a premier destination for international business and technology events makes it a perfect location for gathering a varied audience from all over the world. VRHEC will offer participants an immersive virtual environment in which they can engage with digital representations of products, services, and educational information. This model improves accessibility and minimises the environmental effect of typical conferences, harmonising with current trends in sustainable event management methods (Brown and Drakeley, 2023).</w:t>
      </w:r>
    </w:p>
    <w:p w14:paraId="2FAC9440" w14:textId="77777777" w:rsidR="000B7832" w:rsidRPr="00517398" w:rsidRDefault="000B7832" w:rsidP="00517398">
      <w:pPr>
        <w:spacing w:after="0" w:line="360" w:lineRule="auto"/>
        <w:jc w:val="both"/>
        <w:rPr>
          <w:rFonts w:ascii="Times New Roman" w:eastAsia="Times New Roman" w:hAnsi="Times New Roman" w:cs="Times New Roman"/>
          <w:kern w:val="0"/>
          <w:sz w:val="24"/>
          <w:szCs w:val="24"/>
          <w:lang w:eastAsia="en-GB"/>
          <w14:ligatures w14:val="none"/>
        </w:rPr>
      </w:pPr>
    </w:p>
    <w:p w14:paraId="54E0D57F" w14:textId="77777777" w:rsidR="000B7832" w:rsidRPr="00517398" w:rsidRDefault="000B7832" w:rsidP="00517398">
      <w:pPr>
        <w:spacing w:after="0" w:line="360" w:lineRule="auto"/>
        <w:jc w:val="both"/>
        <w:rPr>
          <w:rFonts w:ascii="Times New Roman" w:eastAsia="Times New Roman" w:hAnsi="Times New Roman" w:cs="Times New Roman"/>
          <w:kern w:val="0"/>
          <w:sz w:val="24"/>
          <w:szCs w:val="24"/>
          <w:lang w:eastAsia="en-GB"/>
          <w14:ligatures w14:val="none"/>
        </w:rPr>
      </w:pPr>
    </w:p>
    <w:p w14:paraId="40062AB2" w14:textId="2B464A8F" w:rsidR="000B7832" w:rsidRPr="00517398" w:rsidRDefault="000B7832" w:rsidP="00517398">
      <w:pPr>
        <w:pStyle w:val="EU"/>
        <w:numPr>
          <w:ilvl w:val="0"/>
          <w:numId w:val="1"/>
        </w:numPr>
        <w:spacing w:line="360" w:lineRule="auto"/>
        <w:rPr>
          <w:rFonts w:ascii="Times New Roman" w:eastAsia="Times New Roman" w:hAnsi="Times New Roman" w:cs="Times New Roman"/>
          <w:color w:val="auto"/>
        </w:rPr>
      </w:pPr>
      <w:bookmarkStart w:id="1" w:name="_Toc168087503"/>
      <w:r w:rsidRPr="00517398">
        <w:rPr>
          <w:rFonts w:ascii="Times New Roman" w:eastAsia="Times New Roman" w:hAnsi="Times New Roman" w:cs="Times New Roman"/>
          <w:color w:val="auto"/>
        </w:rPr>
        <w:t xml:space="preserve">The event </w:t>
      </w:r>
      <w:proofErr w:type="gramStart"/>
      <w:r w:rsidRPr="00517398">
        <w:rPr>
          <w:rFonts w:ascii="Times New Roman" w:eastAsia="Times New Roman" w:hAnsi="Times New Roman" w:cs="Times New Roman"/>
          <w:color w:val="auto"/>
        </w:rPr>
        <w:t>cycle</w:t>
      </w:r>
      <w:bookmarkEnd w:id="1"/>
      <w:proofErr w:type="gramEnd"/>
      <w:r w:rsidRPr="00517398">
        <w:rPr>
          <w:rFonts w:ascii="Times New Roman" w:eastAsia="Times New Roman" w:hAnsi="Times New Roman" w:cs="Times New Roman"/>
          <w:color w:val="auto"/>
        </w:rPr>
        <w:t xml:space="preserve"> </w:t>
      </w:r>
    </w:p>
    <w:p w14:paraId="1B9AD466" w14:textId="057618CF" w:rsidR="000B7832" w:rsidRPr="00517398" w:rsidRDefault="000B7832"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The Event Cycle is a thorough framework that describes the sequential steps required in planning and carrying out an event. Getz</w:t>
      </w:r>
      <w:r w:rsidR="003B1F51" w:rsidRPr="00517398">
        <w:rPr>
          <w:rFonts w:ascii="Times New Roman" w:eastAsia="Times New Roman" w:hAnsi="Times New Roman" w:cs="Times New Roman"/>
          <w:kern w:val="0"/>
          <w:sz w:val="24"/>
          <w:szCs w:val="24"/>
          <w:lang w:eastAsia="en-GB"/>
          <w14:ligatures w14:val="none"/>
        </w:rPr>
        <w:t xml:space="preserve"> and Page</w:t>
      </w:r>
      <w:r w:rsidRPr="00517398">
        <w:rPr>
          <w:rFonts w:ascii="Times New Roman" w:eastAsia="Times New Roman" w:hAnsi="Times New Roman" w:cs="Times New Roman"/>
          <w:kern w:val="0"/>
          <w:sz w:val="24"/>
          <w:szCs w:val="24"/>
          <w:lang w:eastAsia="en-GB"/>
          <w14:ligatures w14:val="none"/>
        </w:rPr>
        <w:t xml:space="preserve"> (201</w:t>
      </w:r>
      <w:r w:rsidR="003B1F51" w:rsidRPr="00517398">
        <w:rPr>
          <w:rFonts w:ascii="Times New Roman" w:eastAsia="Times New Roman" w:hAnsi="Times New Roman" w:cs="Times New Roman"/>
          <w:kern w:val="0"/>
          <w:sz w:val="24"/>
          <w:szCs w:val="24"/>
          <w:lang w:eastAsia="en-GB"/>
          <w14:ligatures w14:val="none"/>
        </w:rPr>
        <w:t>9</w:t>
      </w:r>
      <w:r w:rsidRPr="00517398">
        <w:rPr>
          <w:rFonts w:ascii="Times New Roman" w:eastAsia="Times New Roman" w:hAnsi="Times New Roman" w:cs="Times New Roman"/>
          <w:kern w:val="0"/>
          <w:sz w:val="24"/>
          <w:szCs w:val="24"/>
          <w:lang w:eastAsia="en-GB"/>
          <w14:ligatures w14:val="none"/>
        </w:rPr>
        <w:t xml:space="preserve">) </w:t>
      </w:r>
      <w:r w:rsidR="003B1F51" w:rsidRPr="00517398">
        <w:rPr>
          <w:rFonts w:ascii="Times New Roman" w:eastAsia="Times New Roman" w:hAnsi="Times New Roman" w:cs="Times New Roman"/>
          <w:kern w:val="0"/>
          <w:sz w:val="24"/>
          <w:szCs w:val="24"/>
          <w:lang w:eastAsia="en-GB"/>
          <w14:ligatures w14:val="none"/>
        </w:rPr>
        <w:t>define</w:t>
      </w:r>
      <w:r w:rsidRPr="00517398">
        <w:rPr>
          <w:rFonts w:ascii="Times New Roman" w:eastAsia="Times New Roman" w:hAnsi="Times New Roman" w:cs="Times New Roman"/>
          <w:kern w:val="0"/>
          <w:sz w:val="24"/>
          <w:szCs w:val="24"/>
          <w:lang w:eastAsia="en-GB"/>
          <w14:ligatures w14:val="none"/>
        </w:rPr>
        <w:t xml:space="preserve"> the Event Cycle as five basic stages: initiation, planning, implementation, event, and closure. Each stage has specific responsibilities and objectives to ensure the event's success and sustainability. The initiation step entails determining the event's objective, scope, and viability. This step of VRHEC involves assessing the need for a platform that incorporates virtual reality into the hospitality industry to improve learning and networking opportunities. This is consistent with current industry trends emphasising digital transformation and sustainability (Kim</w:t>
      </w:r>
      <w:r w:rsidR="00010496" w:rsidRPr="00517398">
        <w:rPr>
          <w:rFonts w:ascii="Times New Roman" w:eastAsia="Times New Roman" w:hAnsi="Times New Roman" w:cs="Times New Roman"/>
          <w:kern w:val="0"/>
          <w:sz w:val="24"/>
          <w:szCs w:val="24"/>
          <w:lang w:eastAsia="en-GB"/>
          <w14:ligatures w14:val="none"/>
        </w:rPr>
        <w:t xml:space="preserve">, Chhabra, and Timothy, </w:t>
      </w:r>
      <w:r w:rsidRPr="00517398">
        <w:rPr>
          <w:rFonts w:ascii="Times New Roman" w:eastAsia="Times New Roman" w:hAnsi="Times New Roman" w:cs="Times New Roman"/>
          <w:kern w:val="0"/>
          <w:sz w:val="24"/>
          <w:szCs w:val="24"/>
          <w:lang w:eastAsia="en-GB"/>
          <w14:ligatures w14:val="none"/>
        </w:rPr>
        <w:t>2022). During the planning stage, detailed preparations are done, such as logistics, budgeting, marketing tactics, and stakeholder participation. For VRHEC, this entails selecting the Virtway Events platform for its ability to conduct large-scale virtual events, spending £73,000 for various operational costs, and developing a global marketing strategy to attract participants. The implementation step focuses on the actual configuration of event infrastructure and resources</w:t>
      </w:r>
      <w:r w:rsidR="00010496" w:rsidRPr="00517398">
        <w:rPr>
          <w:rFonts w:ascii="Times New Roman" w:eastAsia="Times New Roman" w:hAnsi="Times New Roman" w:cs="Times New Roman"/>
          <w:kern w:val="0"/>
          <w:sz w:val="24"/>
          <w:szCs w:val="24"/>
          <w:lang w:eastAsia="en-GB"/>
          <w14:ligatures w14:val="none"/>
        </w:rPr>
        <w:t xml:space="preserve"> (Meredith, 2022).</w:t>
      </w:r>
      <w:r w:rsidRPr="00517398">
        <w:rPr>
          <w:rFonts w:ascii="Times New Roman" w:eastAsia="Times New Roman" w:hAnsi="Times New Roman" w:cs="Times New Roman"/>
          <w:kern w:val="0"/>
          <w:sz w:val="24"/>
          <w:szCs w:val="24"/>
          <w:lang w:eastAsia="en-GB"/>
          <w14:ligatures w14:val="none"/>
        </w:rPr>
        <w:t xml:space="preserve"> VRHEC's responsibilities include creating the Virtway Events platform, training workers in VR software management, and coordinating with exhibitors and sponsors to ensure that their digital content is seamlessly integrated into the virtual environment. At the event stage, the emphasis switches to real-time management and execution. VRHEC will provide an immersive experience in which participants can navigate virtual locations, attend live seminars, and communicate with fellow guests via customisable avatars. This stage ensures that the event runs successfully and that any technological issues are quickly resolved by the IT support staff (Seyed Esfahani and Abbasirad, 2021).The closure stage includes post-event tasks such as feedback collection, performance analysis, and reporting. VRHEC's responsibilities include analysing attendance engagement data, collecting participant comments, and generating a detailed report to assess the event's success and identify areas for improvement. This final stage ensures that the event's insights may drive future planning and improve the overall quality of succeeding events (</w:t>
      </w:r>
      <w:r w:rsidR="00010496" w:rsidRPr="00517398">
        <w:rPr>
          <w:rFonts w:ascii="Times New Roman" w:eastAsia="Times New Roman" w:hAnsi="Times New Roman" w:cs="Times New Roman"/>
          <w:kern w:val="0"/>
          <w:sz w:val="24"/>
          <w:szCs w:val="24"/>
          <w:lang w:eastAsia="en-GB"/>
          <w14:ligatures w14:val="none"/>
        </w:rPr>
        <w:t>Folley et al., 2012).</w:t>
      </w:r>
    </w:p>
    <w:p w14:paraId="08602073" w14:textId="77777777" w:rsidR="000B7832" w:rsidRPr="00517398" w:rsidRDefault="000B7832" w:rsidP="00517398">
      <w:pPr>
        <w:spacing w:after="0" w:line="360" w:lineRule="auto"/>
        <w:jc w:val="both"/>
        <w:rPr>
          <w:rFonts w:ascii="Times New Roman" w:eastAsia="Times New Roman" w:hAnsi="Times New Roman" w:cs="Times New Roman"/>
          <w:kern w:val="0"/>
          <w:sz w:val="24"/>
          <w:szCs w:val="24"/>
          <w:lang w:eastAsia="en-GB"/>
          <w14:ligatures w14:val="none"/>
        </w:rPr>
      </w:pPr>
    </w:p>
    <w:p w14:paraId="502AD210" w14:textId="7E3E0956" w:rsidR="000B7832" w:rsidRPr="00517398" w:rsidRDefault="000B7832" w:rsidP="00517398">
      <w:pPr>
        <w:pStyle w:val="EU"/>
        <w:numPr>
          <w:ilvl w:val="0"/>
          <w:numId w:val="1"/>
        </w:numPr>
        <w:spacing w:line="360" w:lineRule="auto"/>
        <w:rPr>
          <w:rFonts w:ascii="Times New Roman" w:eastAsia="Times New Roman" w:hAnsi="Times New Roman" w:cs="Times New Roman"/>
          <w:color w:val="auto"/>
        </w:rPr>
      </w:pPr>
      <w:bookmarkStart w:id="2" w:name="_Toc168087504"/>
      <w:r w:rsidRPr="00517398">
        <w:rPr>
          <w:rFonts w:ascii="Times New Roman" w:eastAsia="Times New Roman" w:hAnsi="Times New Roman" w:cs="Times New Roman"/>
          <w:color w:val="auto"/>
        </w:rPr>
        <w:t>Event concept</w:t>
      </w:r>
      <w:bookmarkEnd w:id="2"/>
      <w:r w:rsidRPr="00517398">
        <w:rPr>
          <w:rFonts w:ascii="Times New Roman" w:eastAsia="Times New Roman" w:hAnsi="Times New Roman" w:cs="Times New Roman"/>
          <w:color w:val="auto"/>
        </w:rPr>
        <w:t xml:space="preserve"> </w:t>
      </w:r>
    </w:p>
    <w:p w14:paraId="0F634867" w14:textId="0785D1ED" w:rsidR="000B7832" w:rsidRPr="00517398" w:rsidRDefault="000B7832"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The event concept, which includes the intended experiences, objectives, and overarching vision for the participants, is a critical component of event administration (Goldblatt, 201</w:t>
      </w:r>
      <w:r w:rsidR="00010496" w:rsidRPr="00517398">
        <w:rPr>
          <w:rFonts w:ascii="Times New Roman" w:eastAsia="Times New Roman" w:hAnsi="Times New Roman" w:cs="Times New Roman"/>
          <w:kern w:val="0"/>
          <w:sz w:val="24"/>
          <w:szCs w:val="24"/>
          <w:lang w:eastAsia="en-GB"/>
          <w14:ligatures w14:val="none"/>
        </w:rPr>
        <w:t>4</w:t>
      </w:r>
      <w:r w:rsidRPr="00517398">
        <w:rPr>
          <w:rFonts w:ascii="Times New Roman" w:eastAsia="Times New Roman" w:hAnsi="Times New Roman" w:cs="Times New Roman"/>
          <w:kern w:val="0"/>
          <w:sz w:val="24"/>
          <w:szCs w:val="24"/>
          <w:lang w:eastAsia="en-GB"/>
          <w14:ligatures w14:val="none"/>
        </w:rPr>
        <w:t>). A clearly delineated event concept guarantees congruence between the objectives of the event and the anticipations of the attendees, thereby delivering a unified and captivating experience. The central idea of the Virtual Reality Hospitality Expo and Conference (VRHEC) is to develop an interactive and immersive platform for the hospitality sector by utilising virtual reality technology. The objective of VRHEC is to showcase the tangible implications of virtual reality (VR) in the hospitality industry through the provision of a virtual setting where attendees can interact with digital depictions of services, products, and educational materials</w:t>
      </w:r>
      <w:r w:rsidR="00010496" w:rsidRPr="00517398">
        <w:rPr>
          <w:rFonts w:ascii="Times New Roman" w:eastAsia="Times New Roman" w:hAnsi="Times New Roman" w:cs="Times New Roman"/>
          <w:kern w:val="0"/>
          <w:sz w:val="24"/>
          <w:szCs w:val="24"/>
          <w:lang w:eastAsia="en-GB"/>
          <w14:ligatures w14:val="none"/>
        </w:rPr>
        <w:t xml:space="preserve"> (</w:t>
      </w:r>
      <w:r w:rsidR="00010496" w:rsidRPr="00517398">
        <w:rPr>
          <w:rFonts w:ascii="Times New Roman" w:hAnsi="Times New Roman" w:cs="Times New Roman"/>
          <w:sz w:val="24"/>
          <w:szCs w:val="24"/>
          <w:shd w:val="clear" w:color="auto" w:fill="FFFFFF"/>
        </w:rPr>
        <w:t xml:space="preserve">Martinelli and Milosevic, 2016). </w:t>
      </w:r>
      <w:r w:rsidRPr="00517398">
        <w:rPr>
          <w:rFonts w:ascii="Times New Roman" w:eastAsia="Times New Roman" w:hAnsi="Times New Roman" w:cs="Times New Roman"/>
          <w:kern w:val="0"/>
          <w:sz w:val="24"/>
          <w:szCs w:val="24"/>
          <w:lang w:eastAsia="en-GB"/>
          <w14:ligatures w14:val="none"/>
        </w:rPr>
        <w:t xml:space="preserve">This methodology is consistent with the overarching pattern of digital transformation within the events sector, which aims to elevate audience involvement via groundbreaking technologies (Liu et al., 2020). A </w:t>
      </w:r>
      <w:r w:rsidR="00010496" w:rsidRPr="00517398">
        <w:rPr>
          <w:rFonts w:ascii="Times New Roman" w:eastAsia="Times New Roman" w:hAnsi="Times New Roman" w:cs="Times New Roman"/>
          <w:kern w:val="0"/>
          <w:sz w:val="24"/>
          <w:szCs w:val="24"/>
          <w:lang w:eastAsia="en-GB"/>
          <w14:ligatures w14:val="none"/>
        </w:rPr>
        <w:t>precisely</w:t>
      </w:r>
      <w:r w:rsidRPr="00517398">
        <w:rPr>
          <w:rFonts w:ascii="Times New Roman" w:eastAsia="Times New Roman" w:hAnsi="Times New Roman" w:cs="Times New Roman"/>
          <w:kern w:val="0"/>
          <w:sz w:val="24"/>
          <w:szCs w:val="24"/>
          <w:lang w:eastAsia="en-GB"/>
          <w14:ligatures w14:val="none"/>
        </w:rPr>
        <w:t xml:space="preserve"> prepared itinerary will be presented to delegates on the day of the event </w:t>
      </w:r>
      <w:proofErr w:type="gramStart"/>
      <w:r w:rsidRPr="00517398">
        <w:rPr>
          <w:rFonts w:ascii="Times New Roman" w:eastAsia="Times New Roman" w:hAnsi="Times New Roman" w:cs="Times New Roman"/>
          <w:kern w:val="0"/>
          <w:sz w:val="24"/>
          <w:szCs w:val="24"/>
          <w:lang w:eastAsia="en-GB"/>
          <w14:ligatures w14:val="none"/>
        </w:rPr>
        <w:t>in an effort to</w:t>
      </w:r>
      <w:proofErr w:type="gramEnd"/>
      <w:r w:rsidRPr="00517398">
        <w:rPr>
          <w:rFonts w:ascii="Times New Roman" w:eastAsia="Times New Roman" w:hAnsi="Times New Roman" w:cs="Times New Roman"/>
          <w:kern w:val="0"/>
          <w:sz w:val="24"/>
          <w:szCs w:val="24"/>
          <w:lang w:eastAsia="en-GB"/>
          <w14:ligatures w14:val="none"/>
        </w:rPr>
        <w:t xml:space="preserve"> maximise interaction and learning. The event will begin with a virtual keynote address delivered by a prominent industry expert, who will discuss the most recent developments and trends in virtual reality technology. After the keynote address, attendees will engage in a succession of interactive seminars and panel discussions that will encompass a wide range of subjects, including the utilisation of virtual reality (VR) technology in the training of hospitality professionals, the improvement of customer service, and marketing tactics. The virtual platform will also feature exhibition displays where businesses can present their most recent VR products and solutions, in addition to the sessions. By utilising customisable avatars, delegates will be able to traverse through these booths, interact with exhibitors, and gain access to digital brochures and demonstrations</w:t>
      </w:r>
      <w:r w:rsidR="00010496" w:rsidRPr="00517398">
        <w:rPr>
          <w:rFonts w:ascii="Times New Roman" w:eastAsia="Times New Roman" w:hAnsi="Times New Roman" w:cs="Times New Roman"/>
          <w:kern w:val="0"/>
          <w:sz w:val="24"/>
          <w:szCs w:val="24"/>
          <w:lang w:eastAsia="en-GB"/>
          <w14:ligatures w14:val="none"/>
        </w:rPr>
        <w:t xml:space="preserve"> (Pinto, 2020).</w:t>
      </w:r>
      <w:r w:rsidRPr="00517398">
        <w:rPr>
          <w:rFonts w:ascii="Times New Roman" w:eastAsia="Times New Roman" w:hAnsi="Times New Roman" w:cs="Times New Roman"/>
          <w:kern w:val="0"/>
          <w:sz w:val="24"/>
          <w:szCs w:val="24"/>
          <w:lang w:eastAsia="en-GB"/>
          <w14:ligatures w14:val="none"/>
        </w:rPr>
        <w:t xml:space="preserve"> The event will feature networking lounges where attendees can convene for informal meetings and discussions, thereby promoting cooperation and the exchange of information (Esfahani and Abbasirad, 2021). A virtual awards ceremony will conclude the day, honouring exceptional contributions to the hospitality sector. Subsequently, a virtual networking reception will take place. The all-encompassing schedule guarantees that participants encounter a combination of structured lectures, </w:t>
      </w:r>
      <w:proofErr w:type="gramStart"/>
      <w:r w:rsidRPr="00517398">
        <w:rPr>
          <w:rFonts w:ascii="Times New Roman" w:eastAsia="Times New Roman" w:hAnsi="Times New Roman" w:cs="Times New Roman"/>
          <w:kern w:val="0"/>
          <w:sz w:val="24"/>
          <w:szCs w:val="24"/>
          <w:lang w:eastAsia="en-GB"/>
          <w14:ligatures w14:val="none"/>
        </w:rPr>
        <w:t>hands-on</w:t>
      </w:r>
      <w:proofErr w:type="gramEnd"/>
      <w:r w:rsidRPr="00517398">
        <w:rPr>
          <w:rFonts w:ascii="Times New Roman" w:eastAsia="Times New Roman" w:hAnsi="Times New Roman" w:cs="Times New Roman"/>
          <w:kern w:val="0"/>
          <w:sz w:val="24"/>
          <w:szCs w:val="24"/>
          <w:lang w:eastAsia="en-GB"/>
          <w14:ligatures w14:val="none"/>
        </w:rPr>
        <w:t xml:space="preserve"> discussions, and casual connections, all within a virtual environment that is fully immersive (Brown and Drakeley, 2023).</w:t>
      </w:r>
    </w:p>
    <w:p w14:paraId="2493E713" w14:textId="77777777" w:rsidR="000B7832" w:rsidRPr="00517398" w:rsidRDefault="000B7832" w:rsidP="00517398">
      <w:pPr>
        <w:spacing w:line="360" w:lineRule="auto"/>
        <w:jc w:val="both"/>
        <w:rPr>
          <w:rFonts w:ascii="Times New Roman" w:hAnsi="Times New Roman" w:cs="Times New Roman"/>
          <w:b/>
          <w:bCs/>
          <w:sz w:val="24"/>
          <w:szCs w:val="24"/>
        </w:rPr>
      </w:pPr>
    </w:p>
    <w:p w14:paraId="43000DF2" w14:textId="572E7C6D" w:rsidR="000B7832" w:rsidRPr="00517398" w:rsidRDefault="000B7832" w:rsidP="00517398">
      <w:pPr>
        <w:pStyle w:val="EU"/>
        <w:numPr>
          <w:ilvl w:val="0"/>
          <w:numId w:val="1"/>
        </w:numPr>
        <w:spacing w:line="360" w:lineRule="auto"/>
        <w:rPr>
          <w:rFonts w:ascii="Times New Roman" w:hAnsi="Times New Roman" w:cs="Times New Roman"/>
          <w:color w:val="auto"/>
        </w:rPr>
      </w:pPr>
      <w:bookmarkStart w:id="3" w:name="_Toc168087505"/>
      <w:r w:rsidRPr="00517398">
        <w:rPr>
          <w:rFonts w:ascii="Times New Roman" w:hAnsi="Times New Roman" w:cs="Times New Roman"/>
          <w:color w:val="auto"/>
        </w:rPr>
        <w:t xml:space="preserve">Aim and </w:t>
      </w:r>
      <w:r w:rsidR="00F43B3D" w:rsidRPr="00517398">
        <w:rPr>
          <w:rFonts w:ascii="Times New Roman" w:hAnsi="Times New Roman" w:cs="Times New Roman"/>
          <w:color w:val="auto"/>
        </w:rPr>
        <w:t>Objectives</w:t>
      </w:r>
      <w:bookmarkEnd w:id="3"/>
    </w:p>
    <w:p w14:paraId="291EA58D" w14:textId="77777777" w:rsidR="00641CB8" w:rsidRPr="00517398" w:rsidRDefault="00F43B3D"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The primary objective of the Virtual Reality Hospitality Expo and Conference (VRHEC) is to facilitate the incorporation of virtual reality technology into the hospitality sector. This will be achieved through the promotion of collaboration and innovation among academic researchers, technology developers, and industry experts.</w:t>
      </w:r>
    </w:p>
    <w:p w14:paraId="332AB458" w14:textId="53912B4D" w:rsidR="00F43B3D" w:rsidRPr="00517398" w:rsidRDefault="00F43B3D"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br/>
      </w:r>
      <w:proofErr w:type="gramStart"/>
      <w:r w:rsidRPr="00517398">
        <w:rPr>
          <w:rFonts w:ascii="Times New Roman" w:eastAsia="Times New Roman" w:hAnsi="Times New Roman" w:cs="Times New Roman"/>
          <w:kern w:val="0"/>
          <w:sz w:val="24"/>
          <w:szCs w:val="24"/>
          <w:lang w:eastAsia="en-GB"/>
          <w14:ligatures w14:val="none"/>
        </w:rPr>
        <w:t>In order to</w:t>
      </w:r>
      <w:proofErr w:type="gramEnd"/>
      <w:r w:rsidRPr="00517398">
        <w:rPr>
          <w:rFonts w:ascii="Times New Roman" w:eastAsia="Times New Roman" w:hAnsi="Times New Roman" w:cs="Times New Roman"/>
          <w:kern w:val="0"/>
          <w:sz w:val="24"/>
          <w:szCs w:val="24"/>
          <w:lang w:eastAsia="en-GB"/>
          <w14:ligatures w14:val="none"/>
        </w:rPr>
        <w:t xml:space="preserve"> accomplish this objective, raising awareness of VR applications in the hospitality industry is the initial step. A minimum of ten interactive seminars and workshops centred on the practical implementations of VR technology in the hospitality industry, including training, customer service, and marketing, will be organised to achieve this objective</w:t>
      </w:r>
      <w:r w:rsidR="00641CB8" w:rsidRPr="00517398">
        <w:rPr>
          <w:rFonts w:ascii="Times New Roman" w:eastAsia="Times New Roman" w:hAnsi="Times New Roman" w:cs="Times New Roman"/>
          <w:kern w:val="0"/>
          <w:sz w:val="24"/>
          <w:szCs w:val="24"/>
          <w:lang w:eastAsia="en-GB"/>
          <w14:ligatures w14:val="none"/>
        </w:rPr>
        <w:t xml:space="preserve"> </w:t>
      </w:r>
      <w:r w:rsidR="00641CB8" w:rsidRPr="00517398">
        <w:rPr>
          <w:rFonts w:ascii="Times New Roman" w:hAnsi="Times New Roman" w:cs="Times New Roman"/>
          <w:sz w:val="24"/>
          <w:szCs w:val="24"/>
          <w:shd w:val="clear" w:color="auto" w:fill="FFFFFF"/>
        </w:rPr>
        <w:t xml:space="preserve"> (Gido, </w:t>
      </w:r>
      <w:proofErr w:type="gramStart"/>
      <w:r w:rsidR="00641CB8" w:rsidRPr="00517398">
        <w:rPr>
          <w:rFonts w:ascii="Times New Roman" w:hAnsi="Times New Roman" w:cs="Times New Roman"/>
          <w:sz w:val="24"/>
          <w:szCs w:val="24"/>
          <w:shd w:val="clear" w:color="auto" w:fill="FFFFFF"/>
        </w:rPr>
        <w:t>Clements</w:t>
      </w:r>
      <w:proofErr w:type="gramEnd"/>
      <w:r w:rsidR="00641CB8" w:rsidRPr="00517398">
        <w:rPr>
          <w:rFonts w:ascii="Times New Roman" w:hAnsi="Times New Roman" w:cs="Times New Roman"/>
          <w:sz w:val="24"/>
          <w:szCs w:val="24"/>
          <w:shd w:val="clear" w:color="auto" w:fill="FFFFFF"/>
        </w:rPr>
        <w:t xml:space="preserve"> and Baker, 2018)</w:t>
      </w:r>
      <w:r w:rsidR="00641CB8" w:rsidRPr="00517398">
        <w:rPr>
          <w:rFonts w:ascii="Times New Roman" w:hAnsi="Times New Roman" w:cs="Times New Roman"/>
          <w:sz w:val="24"/>
          <w:szCs w:val="24"/>
          <w:shd w:val="clear" w:color="auto" w:fill="FFFFFF"/>
        </w:rPr>
        <w:t xml:space="preserve">. </w:t>
      </w:r>
      <w:r w:rsidRPr="00517398">
        <w:rPr>
          <w:rFonts w:ascii="Times New Roman" w:eastAsia="Times New Roman" w:hAnsi="Times New Roman" w:cs="Times New Roman"/>
          <w:kern w:val="0"/>
          <w:sz w:val="24"/>
          <w:szCs w:val="24"/>
          <w:lang w:eastAsia="en-GB"/>
          <w14:ligatures w14:val="none"/>
        </w:rPr>
        <w:t xml:space="preserve">Utilising the analytics tools of the Virtway Events platform, attendance and engagement metrics for each session will be monitored to determine the achievement of this objective. This goal can be attained through the utilisation of the knowledge and skills of pros in the field and VR experts </w:t>
      </w:r>
      <w:proofErr w:type="gramStart"/>
      <w:r w:rsidRPr="00517398">
        <w:rPr>
          <w:rFonts w:ascii="Times New Roman" w:eastAsia="Times New Roman" w:hAnsi="Times New Roman" w:cs="Times New Roman"/>
          <w:kern w:val="0"/>
          <w:sz w:val="24"/>
          <w:szCs w:val="24"/>
          <w:lang w:eastAsia="en-GB"/>
          <w14:ligatures w14:val="none"/>
        </w:rPr>
        <w:t>in order to</w:t>
      </w:r>
      <w:proofErr w:type="gramEnd"/>
      <w:r w:rsidRPr="00517398">
        <w:rPr>
          <w:rFonts w:ascii="Times New Roman" w:eastAsia="Times New Roman" w:hAnsi="Times New Roman" w:cs="Times New Roman"/>
          <w:kern w:val="0"/>
          <w:sz w:val="24"/>
          <w:szCs w:val="24"/>
          <w:lang w:eastAsia="en-GB"/>
          <w14:ligatures w14:val="none"/>
        </w:rPr>
        <w:t xml:space="preserve"> provide superior content. The conference is timely, as it seeks to tackle the increasing interest and need for digital solutions in the hospitality industry. Furthermore, it is pertinent in that all sessions must be concluded within the conference's two-day duration</w:t>
      </w:r>
      <w:r w:rsidR="00641CB8" w:rsidRPr="00517398">
        <w:rPr>
          <w:rFonts w:ascii="Times New Roman" w:eastAsia="Times New Roman" w:hAnsi="Times New Roman" w:cs="Times New Roman"/>
          <w:kern w:val="0"/>
          <w:sz w:val="24"/>
          <w:szCs w:val="24"/>
          <w:lang w:eastAsia="en-GB"/>
          <w14:ligatures w14:val="none"/>
        </w:rPr>
        <w:t xml:space="preserve"> </w:t>
      </w:r>
      <w:r w:rsidR="00641CB8" w:rsidRPr="00517398">
        <w:rPr>
          <w:rFonts w:ascii="Times New Roman" w:hAnsi="Times New Roman" w:cs="Times New Roman"/>
          <w:sz w:val="24"/>
          <w:szCs w:val="24"/>
          <w:shd w:val="clear" w:color="auto" w:fill="FFFFFF"/>
        </w:rPr>
        <w:t> (Baniasadi, Ayyoubzadeh and Mohammadzadeh, 2020)</w:t>
      </w:r>
      <w:r w:rsidR="00641CB8" w:rsidRPr="00517398">
        <w:rPr>
          <w:rFonts w:ascii="Times New Roman" w:hAnsi="Times New Roman" w:cs="Times New Roman"/>
          <w:sz w:val="24"/>
          <w:szCs w:val="24"/>
          <w:shd w:val="clear" w:color="auto" w:fill="FFFFFF"/>
        </w:rPr>
        <w:t>.</w:t>
      </w:r>
    </w:p>
    <w:p w14:paraId="4CE757F6" w14:textId="77777777" w:rsidR="00F43B3D" w:rsidRPr="00517398" w:rsidRDefault="00F43B3D" w:rsidP="00517398">
      <w:pPr>
        <w:spacing w:after="0" w:line="360" w:lineRule="auto"/>
        <w:jc w:val="both"/>
        <w:rPr>
          <w:rFonts w:ascii="Times New Roman" w:eastAsia="Times New Roman" w:hAnsi="Times New Roman" w:cs="Times New Roman"/>
          <w:kern w:val="0"/>
          <w:sz w:val="24"/>
          <w:szCs w:val="24"/>
          <w:lang w:eastAsia="en-GB"/>
          <w14:ligatures w14:val="none"/>
        </w:rPr>
      </w:pPr>
    </w:p>
    <w:p w14:paraId="56F39CB8" w14:textId="77777777" w:rsidR="00F43B3D" w:rsidRPr="00517398" w:rsidRDefault="00F43B3D"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 xml:space="preserve">The facilitation of networking and collaboration among participants constitutes the second objective. This objective will be accomplished by facilitating virtual networking opportunities via dedicated lounges and the capability to conduct one-on-one meetings. </w:t>
      </w:r>
      <w:proofErr w:type="gramStart"/>
      <w:r w:rsidRPr="00517398">
        <w:rPr>
          <w:rFonts w:ascii="Times New Roman" w:eastAsia="Times New Roman" w:hAnsi="Times New Roman" w:cs="Times New Roman"/>
          <w:kern w:val="0"/>
          <w:sz w:val="24"/>
          <w:szCs w:val="24"/>
          <w:lang w:eastAsia="en-GB"/>
          <w14:ligatures w14:val="none"/>
        </w:rPr>
        <w:t>In order to</w:t>
      </w:r>
      <w:proofErr w:type="gramEnd"/>
      <w:r w:rsidRPr="00517398">
        <w:rPr>
          <w:rFonts w:ascii="Times New Roman" w:eastAsia="Times New Roman" w:hAnsi="Times New Roman" w:cs="Times New Roman"/>
          <w:kern w:val="0"/>
          <w:sz w:val="24"/>
          <w:szCs w:val="24"/>
          <w:lang w:eastAsia="en-GB"/>
          <w14:ligatures w14:val="none"/>
        </w:rPr>
        <w:t xml:space="preserve"> assess the efficacy of this objective, a minimum of 200 meetings and interactions among attendees, exhibitors, and speakers will be organised. This goal can be accomplished through the utilisation of the networking features and pre-event matchmaking services offered by the Virtway Events platform. It is pertinent as it fosters potential partnerships and expands the professional networks of delegates; furthermore, its time-bound nature ensures that all networking activities are efficiently organised and documented throughout the event dates.</w:t>
      </w:r>
    </w:p>
    <w:p w14:paraId="7DA0141D" w14:textId="77777777" w:rsidR="00F43B3D" w:rsidRPr="00517398" w:rsidRDefault="00F43B3D" w:rsidP="00517398">
      <w:pPr>
        <w:spacing w:after="0" w:line="360" w:lineRule="auto"/>
        <w:jc w:val="both"/>
        <w:rPr>
          <w:rFonts w:ascii="Times New Roman" w:eastAsia="Times New Roman" w:hAnsi="Times New Roman" w:cs="Times New Roman"/>
          <w:kern w:val="0"/>
          <w:sz w:val="24"/>
          <w:szCs w:val="24"/>
          <w:lang w:eastAsia="en-GB"/>
          <w14:ligatures w14:val="none"/>
        </w:rPr>
      </w:pPr>
    </w:p>
    <w:p w14:paraId="3DA416E4" w14:textId="343D7554" w:rsidR="00F43B3D" w:rsidRPr="00517398" w:rsidRDefault="00F43B3D"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 xml:space="preserve">The third aim is to exhibit </w:t>
      </w:r>
      <w:r w:rsidR="00641CB8" w:rsidRPr="00517398">
        <w:rPr>
          <w:rFonts w:ascii="Times New Roman" w:eastAsia="Times New Roman" w:hAnsi="Times New Roman" w:cs="Times New Roman"/>
          <w:kern w:val="0"/>
          <w:sz w:val="24"/>
          <w:szCs w:val="24"/>
          <w:lang w:eastAsia="en-GB"/>
          <w14:ligatures w14:val="none"/>
        </w:rPr>
        <w:t>innovative</w:t>
      </w:r>
      <w:r w:rsidRPr="00517398">
        <w:rPr>
          <w:rFonts w:ascii="Times New Roman" w:eastAsia="Times New Roman" w:hAnsi="Times New Roman" w:cs="Times New Roman"/>
          <w:kern w:val="0"/>
          <w:sz w:val="24"/>
          <w:szCs w:val="24"/>
          <w:lang w:eastAsia="en-GB"/>
          <w14:ligatures w14:val="none"/>
        </w:rPr>
        <w:t xml:space="preserve"> virtual reality solutions. A virtual exhibition featuring at least fifty booths from VR technology providers and hospitality firms exhibiting their most recent innovations will accomplish this. The assessment of this objective's effectiveness will be conducted by utilising the platform's analytics to monitor exhibit visits, interactions, and lead generation. This goal can be attained through partnerships with industry leaders in virtual reality and hospitality stakeholders </w:t>
      </w:r>
      <w:proofErr w:type="gramStart"/>
      <w:r w:rsidRPr="00517398">
        <w:rPr>
          <w:rFonts w:ascii="Times New Roman" w:eastAsia="Times New Roman" w:hAnsi="Times New Roman" w:cs="Times New Roman"/>
          <w:kern w:val="0"/>
          <w:sz w:val="24"/>
          <w:szCs w:val="24"/>
          <w:lang w:eastAsia="en-GB"/>
          <w14:ligatures w14:val="none"/>
        </w:rPr>
        <w:t>in order to</w:t>
      </w:r>
      <w:proofErr w:type="gramEnd"/>
      <w:r w:rsidRPr="00517398">
        <w:rPr>
          <w:rFonts w:ascii="Times New Roman" w:eastAsia="Times New Roman" w:hAnsi="Times New Roman" w:cs="Times New Roman"/>
          <w:kern w:val="0"/>
          <w:sz w:val="24"/>
          <w:szCs w:val="24"/>
          <w:lang w:eastAsia="en-GB"/>
          <w14:ligatures w14:val="none"/>
        </w:rPr>
        <w:t xml:space="preserve"> ensure active involvement</w:t>
      </w:r>
      <w:r w:rsidR="00641CB8" w:rsidRPr="00517398">
        <w:rPr>
          <w:rFonts w:ascii="Times New Roman" w:eastAsia="Times New Roman" w:hAnsi="Times New Roman" w:cs="Times New Roman"/>
          <w:kern w:val="0"/>
          <w:sz w:val="24"/>
          <w:szCs w:val="24"/>
          <w:lang w:eastAsia="en-GB"/>
          <w14:ligatures w14:val="none"/>
        </w:rPr>
        <w:t xml:space="preserve"> (Beck, Rainoldi, and Egger, 2019).</w:t>
      </w:r>
      <w:r w:rsidRPr="00517398">
        <w:rPr>
          <w:rFonts w:ascii="Times New Roman" w:eastAsia="Times New Roman" w:hAnsi="Times New Roman" w:cs="Times New Roman"/>
          <w:kern w:val="0"/>
          <w:sz w:val="24"/>
          <w:szCs w:val="24"/>
          <w:lang w:eastAsia="en-GB"/>
          <w14:ligatures w14:val="none"/>
        </w:rPr>
        <w:t xml:space="preserve"> The virtual exhibition is time-bound and signifies advancements and practical benefits of VR technology that are applicable to the hospitality industry. Moreover, it is pertinent because it is operational throughout the duration of the conference.</w:t>
      </w:r>
    </w:p>
    <w:p w14:paraId="6B5EC650" w14:textId="77777777" w:rsidR="00F43B3D" w:rsidRPr="00517398" w:rsidRDefault="00F43B3D" w:rsidP="00517398">
      <w:pPr>
        <w:spacing w:after="0" w:line="360" w:lineRule="auto"/>
        <w:jc w:val="both"/>
        <w:rPr>
          <w:rFonts w:ascii="Times New Roman" w:eastAsia="Times New Roman" w:hAnsi="Times New Roman" w:cs="Times New Roman"/>
          <w:kern w:val="0"/>
          <w:sz w:val="24"/>
          <w:szCs w:val="24"/>
          <w:lang w:eastAsia="en-GB"/>
          <w14:ligatures w14:val="none"/>
        </w:rPr>
      </w:pPr>
    </w:p>
    <w:p w14:paraId="54D394B5" w14:textId="12ABA1B6" w:rsidR="00F43B3D" w:rsidRPr="00517398" w:rsidRDefault="00F43B3D" w:rsidP="00517398">
      <w:pPr>
        <w:pStyle w:val="EU"/>
        <w:numPr>
          <w:ilvl w:val="0"/>
          <w:numId w:val="1"/>
        </w:numPr>
        <w:spacing w:line="360" w:lineRule="auto"/>
        <w:rPr>
          <w:rFonts w:ascii="Times New Roman" w:eastAsia="Times New Roman" w:hAnsi="Times New Roman" w:cs="Times New Roman"/>
          <w:color w:val="auto"/>
        </w:rPr>
      </w:pPr>
      <w:bookmarkStart w:id="4" w:name="_Toc168087506"/>
      <w:r w:rsidRPr="00517398">
        <w:rPr>
          <w:rFonts w:ascii="Times New Roman" w:eastAsia="Times New Roman" w:hAnsi="Times New Roman" w:cs="Times New Roman"/>
          <w:color w:val="auto"/>
        </w:rPr>
        <w:t>Event Operations</w:t>
      </w:r>
      <w:bookmarkEnd w:id="4"/>
      <w:r w:rsidRPr="00517398">
        <w:rPr>
          <w:rFonts w:ascii="Times New Roman" w:eastAsia="Times New Roman" w:hAnsi="Times New Roman" w:cs="Times New Roman"/>
          <w:color w:val="auto"/>
        </w:rPr>
        <w:t xml:space="preserve"> </w:t>
      </w:r>
    </w:p>
    <w:p w14:paraId="01F97745" w14:textId="76E7F42C" w:rsidR="00F43B3D" w:rsidRPr="00517398" w:rsidRDefault="00F43B3D"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Event operations comprise the managerial and logistical components required to carry out an event with success. Effective communication, technical expertise, project management, and customer service are essential competencies (Goldblatt, 201</w:t>
      </w:r>
      <w:r w:rsidR="00641CB8" w:rsidRPr="00517398">
        <w:rPr>
          <w:rFonts w:ascii="Times New Roman" w:eastAsia="Times New Roman" w:hAnsi="Times New Roman" w:cs="Times New Roman"/>
          <w:kern w:val="0"/>
          <w:sz w:val="24"/>
          <w:szCs w:val="24"/>
          <w:lang w:eastAsia="en-GB"/>
          <w14:ligatures w14:val="none"/>
        </w:rPr>
        <w:t>4</w:t>
      </w:r>
      <w:r w:rsidRPr="00517398">
        <w:rPr>
          <w:rFonts w:ascii="Times New Roman" w:eastAsia="Times New Roman" w:hAnsi="Times New Roman" w:cs="Times New Roman"/>
          <w:kern w:val="0"/>
          <w:sz w:val="24"/>
          <w:szCs w:val="24"/>
          <w:lang w:eastAsia="en-GB"/>
          <w14:ligatures w14:val="none"/>
        </w:rPr>
        <w:t xml:space="preserve">). Capabilities in project management are indispensable for coordinating the event's various components and ensuring that budgets and schedules are adhered to. Particularly in the case of VRHEC, where the management of virtual reality platforms and software is critical, technical expertise is essential. Technical </w:t>
      </w:r>
      <w:proofErr w:type="gramStart"/>
      <w:r w:rsidRPr="00517398">
        <w:rPr>
          <w:rFonts w:ascii="Times New Roman" w:eastAsia="Times New Roman" w:hAnsi="Times New Roman" w:cs="Times New Roman"/>
          <w:kern w:val="0"/>
          <w:sz w:val="24"/>
          <w:szCs w:val="24"/>
          <w:lang w:eastAsia="en-GB"/>
          <w14:ligatures w14:val="none"/>
        </w:rPr>
        <w:t>problem-solving skills</w:t>
      </w:r>
      <w:proofErr w:type="gramEnd"/>
      <w:r w:rsidRPr="00517398">
        <w:rPr>
          <w:rFonts w:ascii="Times New Roman" w:eastAsia="Times New Roman" w:hAnsi="Times New Roman" w:cs="Times New Roman"/>
          <w:kern w:val="0"/>
          <w:sz w:val="24"/>
          <w:szCs w:val="24"/>
          <w:lang w:eastAsia="en-GB"/>
          <w14:ligatures w14:val="none"/>
        </w:rPr>
        <w:t xml:space="preserve"> and the ability to integrate VR components without interruption are essential qualities for staff (Brown and Drakeley, 2023). Coordinating efforts with stakeholders, such as sponsors, attendees, and exhibitors, requires proficient communication abilities. Effective communication guarantees that every participant is updated on the specifics of the occasion and any modifications that may occur. Additionally, it is critical for staff to possess customer service abilities, as they are tasked with aiding participants in navigating the virtual environment, responding to their inquiries, and improving their overall experience (Esfahani and Abbasirad, 2021). VRHEC necessitates a dependable virtual event platform, such as Virtway Events, which provides a lifelike three-dimensional environment and avatar customisation, among other resources. In addition, robust servers to manage data transmission, premium VR devices for key participants, and real-time analytics tools are imperative for monitoring technical performance and engagement (Virtway Events, n.d.). Throughout the event, technical support teams must be prepared to offer immediate assistance. By leveraging these competencies and assets, VRHEC guarantees the provision of a groundbreaking and engaging experience that is in line with current developments in event coordination and technological assimilation.</w:t>
      </w:r>
    </w:p>
    <w:p w14:paraId="2CF1278C" w14:textId="4B43E850" w:rsidR="00F43B3D" w:rsidRPr="00517398" w:rsidRDefault="00F43B3D" w:rsidP="00517398">
      <w:pPr>
        <w:pStyle w:val="EU"/>
        <w:spacing w:line="360" w:lineRule="auto"/>
        <w:rPr>
          <w:rFonts w:ascii="Times New Roman" w:eastAsia="Times New Roman" w:hAnsi="Times New Roman" w:cs="Times New Roman"/>
          <w:color w:val="auto"/>
        </w:rPr>
      </w:pPr>
      <w:r w:rsidRPr="00517398">
        <w:rPr>
          <w:rFonts w:ascii="Times New Roman" w:eastAsia="Times New Roman" w:hAnsi="Times New Roman" w:cs="Times New Roman"/>
          <w:color w:val="auto"/>
        </w:rPr>
        <w:br/>
      </w:r>
      <w:bookmarkStart w:id="5" w:name="_Toc168087507"/>
      <w:r w:rsidR="003B1F51" w:rsidRPr="00517398">
        <w:rPr>
          <w:rFonts w:ascii="Times New Roman" w:eastAsia="Times New Roman" w:hAnsi="Times New Roman" w:cs="Times New Roman"/>
          <w:color w:val="auto"/>
        </w:rPr>
        <w:t xml:space="preserve">6. </w:t>
      </w:r>
      <w:r w:rsidRPr="00517398">
        <w:rPr>
          <w:rFonts w:ascii="Times New Roman" w:eastAsia="Times New Roman" w:hAnsi="Times New Roman" w:cs="Times New Roman"/>
          <w:color w:val="auto"/>
        </w:rPr>
        <w:t>Event budget</w:t>
      </w:r>
      <w:bookmarkEnd w:id="5"/>
    </w:p>
    <w:p w14:paraId="792341A0" w14:textId="101E24BF" w:rsidR="00F43B3D" w:rsidRPr="00517398" w:rsidRDefault="00F43B3D"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br/>
      </w:r>
      <w:r w:rsidR="004662DE" w:rsidRPr="00517398">
        <w:rPr>
          <w:rFonts w:ascii="Times New Roman" w:eastAsia="Times New Roman" w:hAnsi="Times New Roman" w:cs="Times New Roman"/>
          <w:noProof/>
          <w:kern w:val="0"/>
          <w:sz w:val="24"/>
          <w:szCs w:val="24"/>
          <w:lang w:eastAsia="en-GB"/>
          <w14:ligatures w14:val="none"/>
        </w:rPr>
        <w:drawing>
          <wp:inline distT="0" distB="0" distL="0" distR="0" wp14:anchorId="6F746AE8" wp14:editId="4C344044">
            <wp:extent cx="5118100" cy="2413888"/>
            <wp:effectExtent l="76200" t="76200" r="139700" b="139065"/>
            <wp:docPr id="426879969"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879969" name="Picture 1" descr="A screenshot of a calculator&#10;&#10;Description automatically generated"/>
                    <pic:cNvPicPr/>
                  </pic:nvPicPr>
                  <pic:blipFill>
                    <a:blip r:embed="rId7"/>
                    <a:stretch>
                      <a:fillRect/>
                    </a:stretch>
                  </pic:blipFill>
                  <pic:spPr>
                    <a:xfrm>
                      <a:off x="0" y="0"/>
                      <a:ext cx="5121705" cy="24155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A46305" w14:textId="3E6A91FE"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The expenditure and revenue breakdowns for the Virtual Reality Hospitality Expo and Conference (VRHEC) are comprehensively detailed in the event budget. The projected expenditure amounts to £73,000, encompassing a range of critical expenses. A licencing fee of £15,000 is designated to grant access to an all-encompassing virtual event platform. The estimated cost of technical infrastructure, which includes high-quality VR broadcasting, is £10,000. £20,000 is the expenditure on marketing for an international digital campaign that seeks to engage a wide-ranging audience. The allocated budget for personnel expenditures is £18,000, encompassing remuneration for technically adept personnel who are indispensable for overseeing the virtual milieu and engaging with attendees. The estimated cost of virtual reality (VR) hardware required for speakers and technical personnel is £5,000. Additionally, £5,000 has been set aside for miscellaneous expenses, which may arise. Regarding revenue generation, VRHEC anticipates amassing £200,000 through the sale of virtual tickets, predicated on the ticket costing £40 and the presence of 5,000 attendees. It is anticipated that exhibitor fees will generate £80,000, with each of one hundred exhibitors contributing £800 for virtual display space</w:t>
      </w:r>
      <w:r w:rsidR="00641CB8" w:rsidRPr="00517398">
        <w:rPr>
          <w:rFonts w:ascii="Times New Roman" w:eastAsia="Times New Roman" w:hAnsi="Times New Roman" w:cs="Times New Roman"/>
          <w:kern w:val="0"/>
          <w:sz w:val="24"/>
          <w:szCs w:val="24"/>
          <w:lang w:eastAsia="en-GB"/>
          <w14:ligatures w14:val="none"/>
        </w:rPr>
        <w:t xml:space="preserve"> (</w:t>
      </w:r>
      <w:r w:rsidR="00641CB8" w:rsidRPr="00517398">
        <w:rPr>
          <w:rFonts w:ascii="Times New Roman" w:eastAsia="Times New Roman" w:hAnsi="Times New Roman" w:cs="Times New Roman"/>
          <w:kern w:val="0"/>
          <w:sz w:val="24"/>
          <w:szCs w:val="24"/>
          <w:lang w:eastAsia="en-GB"/>
          <w14:ligatures w14:val="none"/>
        </w:rPr>
        <w:t>Virtway Events, n.d</w:t>
      </w:r>
      <w:r w:rsidR="00641CB8" w:rsidRPr="00517398">
        <w:rPr>
          <w:rFonts w:ascii="Times New Roman" w:eastAsia="Times New Roman" w:hAnsi="Times New Roman" w:cs="Times New Roman"/>
          <w:kern w:val="0"/>
          <w:sz w:val="24"/>
          <w:szCs w:val="24"/>
          <w:lang w:eastAsia="en-GB"/>
          <w14:ligatures w14:val="none"/>
        </w:rPr>
        <w:t>.).</w:t>
      </w:r>
      <w:r w:rsidRPr="00517398">
        <w:rPr>
          <w:rFonts w:ascii="Times New Roman" w:eastAsia="Times New Roman" w:hAnsi="Times New Roman" w:cs="Times New Roman"/>
          <w:kern w:val="0"/>
          <w:sz w:val="24"/>
          <w:szCs w:val="24"/>
          <w:lang w:eastAsia="en-GB"/>
          <w14:ligatures w14:val="none"/>
        </w:rPr>
        <w:t xml:space="preserve"> Moreover, £100,000 is anticipated to be generated through sponsorships and partnerships with industry-leading technology and hospitality firms. By employing this funding strategy, VRHEC guarantees not only the coverage of its expenses but also the attainment of financial sustainability, consequently enhancing its objective of organising an innovative virtual event (Liu</w:t>
      </w:r>
      <w:r w:rsidR="00641CB8" w:rsidRPr="00517398">
        <w:rPr>
          <w:rFonts w:ascii="Times New Roman" w:eastAsia="Times New Roman" w:hAnsi="Times New Roman" w:cs="Times New Roman"/>
          <w:kern w:val="0"/>
          <w:sz w:val="24"/>
          <w:szCs w:val="24"/>
          <w:lang w:eastAsia="en-GB"/>
          <w14:ligatures w14:val="none"/>
        </w:rPr>
        <w:t xml:space="preserve">, Seevers, and Lin, </w:t>
      </w:r>
      <w:r w:rsidRPr="00517398">
        <w:rPr>
          <w:rFonts w:ascii="Times New Roman" w:eastAsia="Times New Roman" w:hAnsi="Times New Roman" w:cs="Times New Roman"/>
          <w:kern w:val="0"/>
          <w:sz w:val="24"/>
          <w:szCs w:val="24"/>
          <w:lang w:eastAsia="en-GB"/>
          <w14:ligatures w14:val="none"/>
        </w:rPr>
        <w:t>202</w:t>
      </w:r>
      <w:r w:rsidR="00641CB8" w:rsidRPr="00517398">
        <w:rPr>
          <w:rFonts w:ascii="Times New Roman" w:eastAsia="Times New Roman" w:hAnsi="Times New Roman" w:cs="Times New Roman"/>
          <w:kern w:val="0"/>
          <w:sz w:val="24"/>
          <w:szCs w:val="24"/>
          <w:lang w:eastAsia="en-GB"/>
          <w14:ligatures w14:val="none"/>
        </w:rPr>
        <w:t>2</w:t>
      </w:r>
      <w:r w:rsidRPr="00517398">
        <w:rPr>
          <w:rFonts w:ascii="Times New Roman" w:eastAsia="Times New Roman" w:hAnsi="Times New Roman" w:cs="Times New Roman"/>
          <w:kern w:val="0"/>
          <w:sz w:val="24"/>
          <w:szCs w:val="24"/>
          <w:lang w:eastAsia="en-GB"/>
          <w14:ligatures w14:val="none"/>
        </w:rPr>
        <w:t>).</w:t>
      </w:r>
    </w:p>
    <w:p w14:paraId="638FDC9F" w14:textId="77777777"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p>
    <w:p w14:paraId="71531A48" w14:textId="099C9882" w:rsidR="004662DE" w:rsidRPr="00517398" w:rsidRDefault="004662DE" w:rsidP="00517398">
      <w:pPr>
        <w:pStyle w:val="EU"/>
        <w:numPr>
          <w:ilvl w:val="0"/>
          <w:numId w:val="2"/>
        </w:numPr>
        <w:spacing w:line="360" w:lineRule="auto"/>
        <w:rPr>
          <w:rFonts w:ascii="Times New Roman" w:eastAsia="Times New Roman" w:hAnsi="Times New Roman" w:cs="Times New Roman"/>
          <w:color w:val="auto"/>
        </w:rPr>
      </w:pPr>
      <w:bookmarkStart w:id="6" w:name="_Toc168087508"/>
      <w:r w:rsidRPr="00517398">
        <w:rPr>
          <w:rFonts w:ascii="Times New Roman" w:eastAsia="Times New Roman" w:hAnsi="Times New Roman" w:cs="Times New Roman"/>
          <w:color w:val="auto"/>
        </w:rPr>
        <w:t>Industry trends</w:t>
      </w:r>
      <w:bookmarkEnd w:id="6"/>
      <w:r w:rsidRPr="00517398">
        <w:rPr>
          <w:rFonts w:ascii="Times New Roman" w:eastAsia="Times New Roman" w:hAnsi="Times New Roman" w:cs="Times New Roman"/>
          <w:color w:val="auto"/>
        </w:rPr>
        <w:t xml:space="preserve"> </w:t>
      </w:r>
    </w:p>
    <w:p w14:paraId="728C9891" w14:textId="77777777" w:rsidR="004662DE" w:rsidRPr="00517398" w:rsidRDefault="004662DE" w:rsidP="00517398">
      <w:pPr>
        <w:spacing w:after="0" w:line="360" w:lineRule="auto"/>
        <w:jc w:val="both"/>
        <w:rPr>
          <w:rFonts w:ascii="Times New Roman" w:eastAsia="Times New Roman" w:hAnsi="Times New Roman" w:cs="Times New Roman"/>
          <w:b/>
          <w:bCs/>
          <w:kern w:val="0"/>
          <w:sz w:val="24"/>
          <w:szCs w:val="24"/>
          <w:lang w:eastAsia="en-GB"/>
          <w14:ligatures w14:val="none"/>
        </w:rPr>
      </w:pPr>
    </w:p>
    <w:p w14:paraId="42B8B6D9" w14:textId="7E49F1D9" w:rsidR="004662DE" w:rsidRPr="00517398" w:rsidRDefault="004662DE" w:rsidP="00517398">
      <w:pPr>
        <w:pStyle w:val="EU"/>
        <w:numPr>
          <w:ilvl w:val="1"/>
          <w:numId w:val="2"/>
        </w:numPr>
        <w:spacing w:line="360" w:lineRule="auto"/>
        <w:rPr>
          <w:rFonts w:ascii="Times New Roman" w:eastAsia="Times New Roman" w:hAnsi="Times New Roman" w:cs="Times New Roman"/>
          <w:color w:val="auto"/>
        </w:rPr>
      </w:pPr>
      <w:bookmarkStart w:id="7" w:name="_Toc168087509"/>
      <w:r w:rsidRPr="00517398">
        <w:rPr>
          <w:rFonts w:ascii="Times New Roman" w:eastAsia="Times New Roman" w:hAnsi="Times New Roman" w:cs="Times New Roman"/>
          <w:color w:val="auto"/>
        </w:rPr>
        <w:t>SWOT Analysis</w:t>
      </w:r>
      <w:bookmarkEnd w:id="7"/>
      <w:r w:rsidRPr="00517398">
        <w:rPr>
          <w:rFonts w:ascii="Times New Roman" w:eastAsia="Times New Roman" w:hAnsi="Times New Roman" w:cs="Times New Roman"/>
          <w:color w:val="auto"/>
        </w:rPr>
        <w:t xml:space="preserve"> </w:t>
      </w:r>
    </w:p>
    <w:p w14:paraId="6DD61813" w14:textId="77777777"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p>
    <w:tbl>
      <w:tblPr>
        <w:tblStyle w:val="TableGrid"/>
        <w:tblW w:w="0" w:type="auto"/>
        <w:tblLook w:val="04A0" w:firstRow="1" w:lastRow="0" w:firstColumn="1" w:lastColumn="0" w:noHBand="0" w:noVBand="1"/>
      </w:tblPr>
      <w:tblGrid>
        <w:gridCol w:w="4508"/>
        <w:gridCol w:w="4508"/>
      </w:tblGrid>
      <w:tr w:rsidR="00517398" w:rsidRPr="00517398" w14:paraId="5A0600BC" w14:textId="77777777" w:rsidTr="004662DE">
        <w:tc>
          <w:tcPr>
            <w:tcW w:w="4508" w:type="dxa"/>
            <w:shd w:val="clear" w:color="auto" w:fill="F2F2F2" w:themeFill="background1" w:themeFillShade="F2"/>
          </w:tcPr>
          <w:p w14:paraId="26B01BF4" w14:textId="74E76DEB" w:rsidR="004662DE" w:rsidRPr="00517398" w:rsidRDefault="004662DE" w:rsidP="00517398">
            <w:pPr>
              <w:spacing w:line="360" w:lineRule="auto"/>
              <w:jc w:val="both"/>
              <w:rPr>
                <w:rFonts w:ascii="Times New Roman" w:eastAsia="Times New Roman" w:hAnsi="Times New Roman" w:cs="Times New Roman"/>
                <w:b/>
                <w:bCs/>
                <w:kern w:val="0"/>
                <w:sz w:val="24"/>
                <w:szCs w:val="24"/>
                <w:lang w:eastAsia="en-GB"/>
                <w14:ligatures w14:val="none"/>
              </w:rPr>
            </w:pPr>
            <w:r w:rsidRPr="00517398">
              <w:rPr>
                <w:rFonts w:ascii="Times New Roman" w:eastAsia="Times New Roman" w:hAnsi="Times New Roman" w:cs="Times New Roman"/>
                <w:b/>
                <w:bCs/>
                <w:kern w:val="0"/>
                <w:sz w:val="24"/>
                <w:szCs w:val="24"/>
                <w:lang w:eastAsia="en-GB"/>
                <w14:ligatures w14:val="none"/>
              </w:rPr>
              <w:t>Strengths</w:t>
            </w:r>
          </w:p>
        </w:tc>
        <w:tc>
          <w:tcPr>
            <w:tcW w:w="4508" w:type="dxa"/>
            <w:shd w:val="clear" w:color="auto" w:fill="F2F2F2" w:themeFill="background1" w:themeFillShade="F2"/>
          </w:tcPr>
          <w:p w14:paraId="4D2D32E3" w14:textId="157AC9F6" w:rsidR="004662DE" w:rsidRPr="00517398" w:rsidRDefault="004662DE" w:rsidP="00517398">
            <w:pPr>
              <w:spacing w:line="360" w:lineRule="auto"/>
              <w:jc w:val="both"/>
              <w:rPr>
                <w:rFonts w:ascii="Times New Roman" w:eastAsia="Times New Roman" w:hAnsi="Times New Roman" w:cs="Times New Roman"/>
                <w:b/>
                <w:bCs/>
                <w:kern w:val="0"/>
                <w:sz w:val="24"/>
                <w:szCs w:val="24"/>
                <w:lang w:eastAsia="en-GB"/>
                <w14:ligatures w14:val="none"/>
              </w:rPr>
            </w:pPr>
            <w:r w:rsidRPr="00517398">
              <w:rPr>
                <w:rFonts w:ascii="Times New Roman" w:eastAsia="Times New Roman" w:hAnsi="Times New Roman" w:cs="Times New Roman"/>
                <w:b/>
                <w:bCs/>
                <w:kern w:val="0"/>
                <w:sz w:val="24"/>
                <w:szCs w:val="24"/>
                <w:lang w:eastAsia="en-GB"/>
                <w14:ligatures w14:val="none"/>
              </w:rPr>
              <w:t>Weaknesses</w:t>
            </w:r>
          </w:p>
        </w:tc>
      </w:tr>
      <w:tr w:rsidR="00517398" w:rsidRPr="00517398" w14:paraId="01F6B0A6" w14:textId="77777777" w:rsidTr="004662DE">
        <w:tc>
          <w:tcPr>
            <w:tcW w:w="4508" w:type="dxa"/>
          </w:tcPr>
          <w:p w14:paraId="33571712" w14:textId="50535B7F" w:rsidR="004662DE" w:rsidRPr="00517398" w:rsidRDefault="004662DE" w:rsidP="00517398">
            <w:pPr>
              <w:spacing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 xml:space="preserve">One notable advantage of VRHEC is its inventive implementation of virtual reality technology, which effectively amplifies both participant involvement and operational effectiveness (Brown and Drakeley, 2023). The venue of the event, London, which is a centre of technology on a global scale, additionally appeals to a varied and influential crowd. Moreover, in accordance with sustainable event methodologies, the virtual format </w:t>
            </w:r>
            <w:proofErr w:type="gramStart"/>
            <w:r w:rsidRPr="00517398">
              <w:rPr>
                <w:rFonts w:ascii="Times New Roman" w:eastAsia="Times New Roman" w:hAnsi="Times New Roman" w:cs="Times New Roman"/>
                <w:kern w:val="0"/>
                <w:sz w:val="24"/>
                <w:szCs w:val="24"/>
                <w:lang w:eastAsia="en-GB"/>
                <w14:ligatures w14:val="none"/>
              </w:rPr>
              <w:t>substantially diminishes</w:t>
            </w:r>
            <w:proofErr w:type="gramEnd"/>
            <w:r w:rsidRPr="00517398">
              <w:rPr>
                <w:rFonts w:ascii="Times New Roman" w:eastAsia="Times New Roman" w:hAnsi="Times New Roman" w:cs="Times New Roman"/>
                <w:kern w:val="0"/>
                <w:sz w:val="24"/>
                <w:szCs w:val="24"/>
                <w:lang w:eastAsia="en-GB"/>
                <w14:ligatures w14:val="none"/>
              </w:rPr>
              <w:t xml:space="preserve"> the carbon footprint (Sachin Soonthodu and Wahab, 2022).</w:t>
            </w:r>
          </w:p>
        </w:tc>
        <w:tc>
          <w:tcPr>
            <w:tcW w:w="4508" w:type="dxa"/>
          </w:tcPr>
          <w:p w14:paraId="25EDD9CC" w14:textId="280E0729" w:rsidR="004662DE" w:rsidRPr="00517398" w:rsidRDefault="004662DE" w:rsidP="00517398">
            <w:pPr>
              <w:spacing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 xml:space="preserve">One </w:t>
            </w:r>
            <w:proofErr w:type="gramStart"/>
            <w:r w:rsidRPr="00517398">
              <w:rPr>
                <w:rFonts w:ascii="Times New Roman" w:eastAsia="Times New Roman" w:hAnsi="Times New Roman" w:cs="Times New Roman"/>
                <w:kern w:val="0"/>
                <w:sz w:val="24"/>
                <w:szCs w:val="24"/>
                <w:lang w:eastAsia="en-GB"/>
                <w14:ligatures w14:val="none"/>
              </w:rPr>
              <w:t>possible drawback</w:t>
            </w:r>
            <w:proofErr w:type="gramEnd"/>
            <w:r w:rsidRPr="00517398">
              <w:rPr>
                <w:rFonts w:ascii="Times New Roman" w:eastAsia="Times New Roman" w:hAnsi="Times New Roman" w:cs="Times New Roman"/>
                <w:kern w:val="0"/>
                <w:sz w:val="24"/>
                <w:szCs w:val="24"/>
                <w:lang w:eastAsia="en-GB"/>
                <w14:ligatures w14:val="none"/>
              </w:rPr>
              <w:t xml:space="preserve"> is the event's dependence on sophisticated VR hardware and high-quality internet connectivity, both of which may not be available to all attendees. This could restrict the scope of the occasion (Esfahani and Abbasirad, 2021). Additionally, the severe learning curve that accompanies VR technology may discourage certain attendees.</w:t>
            </w:r>
          </w:p>
          <w:p w14:paraId="2F1CE129" w14:textId="77777777" w:rsidR="004662DE" w:rsidRPr="00517398" w:rsidRDefault="004662DE" w:rsidP="00517398">
            <w:pPr>
              <w:spacing w:line="360" w:lineRule="auto"/>
              <w:jc w:val="both"/>
              <w:rPr>
                <w:rFonts w:ascii="Times New Roman" w:eastAsia="Times New Roman" w:hAnsi="Times New Roman" w:cs="Times New Roman"/>
                <w:kern w:val="0"/>
                <w:sz w:val="24"/>
                <w:szCs w:val="24"/>
                <w:lang w:eastAsia="en-GB"/>
                <w14:ligatures w14:val="none"/>
              </w:rPr>
            </w:pPr>
          </w:p>
        </w:tc>
      </w:tr>
      <w:tr w:rsidR="00517398" w:rsidRPr="00517398" w14:paraId="467F7F44" w14:textId="77777777" w:rsidTr="004662DE">
        <w:tc>
          <w:tcPr>
            <w:tcW w:w="4508" w:type="dxa"/>
            <w:shd w:val="clear" w:color="auto" w:fill="F2F2F2" w:themeFill="background1" w:themeFillShade="F2"/>
          </w:tcPr>
          <w:p w14:paraId="6FE3801B" w14:textId="515E5C85" w:rsidR="004662DE" w:rsidRPr="00517398" w:rsidRDefault="004662DE" w:rsidP="00517398">
            <w:pPr>
              <w:spacing w:line="360" w:lineRule="auto"/>
              <w:jc w:val="both"/>
              <w:rPr>
                <w:rFonts w:ascii="Times New Roman" w:eastAsia="Times New Roman" w:hAnsi="Times New Roman" w:cs="Times New Roman"/>
                <w:b/>
                <w:bCs/>
                <w:kern w:val="0"/>
                <w:sz w:val="24"/>
                <w:szCs w:val="24"/>
                <w:lang w:eastAsia="en-GB"/>
                <w14:ligatures w14:val="none"/>
              </w:rPr>
            </w:pPr>
            <w:r w:rsidRPr="00517398">
              <w:rPr>
                <w:rFonts w:ascii="Times New Roman" w:eastAsia="Times New Roman" w:hAnsi="Times New Roman" w:cs="Times New Roman"/>
                <w:b/>
                <w:bCs/>
                <w:kern w:val="0"/>
                <w:sz w:val="24"/>
                <w:szCs w:val="24"/>
                <w:lang w:eastAsia="en-GB"/>
                <w14:ligatures w14:val="none"/>
              </w:rPr>
              <w:t>Opportunities</w:t>
            </w:r>
          </w:p>
        </w:tc>
        <w:tc>
          <w:tcPr>
            <w:tcW w:w="4508" w:type="dxa"/>
            <w:shd w:val="clear" w:color="auto" w:fill="F2F2F2" w:themeFill="background1" w:themeFillShade="F2"/>
          </w:tcPr>
          <w:p w14:paraId="05B687AC" w14:textId="073756FB" w:rsidR="004662DE" w:rsidRPr="00517398" w:rsidRDefault="004662DE" w:rsidP="00517398">
            <w:pPr>
              <w:spacing w:line="360" w:lineRule="auto"/>
              <w:jc w:val="both"/>
              <w:rPr>
                <w:rFonts w:ascii="Times New Roman" w:eastAsia="Times New Roman" w:hAnsi="Times New Roman" w:cs="Times New Roman"/>
                <w:b/>
                <w:bCs/>
                <w:kern w:val="0"/>
                <w:sz w:val="24"/>
                <w:szCs w:val="24"/>
                <w:lang w:eastAsia="en-GB"/>
                <w14:ligatures w14:val="none"/>
              </w:rPr>
            </w:pPr>
            <w:r w:rsidRPr="00517398">
              <w:rPr>
                <w:rFonts w:ascii="Times New Roman" w:eastAsia="Times New Roman" w:hAnsi="Times New Roman" w:cs="Times New Roman"/>
                <w:b/>
                <w:bCs/>
                <w:kern w:val="0"/>
                <w:sz w:val="24"/>
                <w:szCs w:val="24"/>
                <w:lang w:eastAsia="en-GB"/>
                <w14:ligatures w14:val="none"/>
              </w:rPr>
              <w:t>Threats</w:t>
            </w:r>
          </w:p>
        </w:tc>
      </w:tr>
      <w:tr w:rsidR="003B1F51" w:rsidRPr="00517398" w14:paraId="7AA534FE" w14:textId="77777777" w:rsidTr="004662DE">
        <w:tc>
          <w:tcPr>
            <w:tcW w:w="4508" w:type="dxa"/>
          </w:tcPr>
          <w:p w14:paraId="24422CDF" w14:textId="286F5365" w:rsidR="004662DE" w:rsidRPr="00517398" w:rsidRDefault="004662DE" w:rsidP="00517398">
            <w:pPr>
              <w:spacing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 xml:space="preserve">VRHEC possesses considerable opportunities to position itself as a frontrunner in the hospitality industry </w:t>
            </w:r>
            <w:proofErr w:type="gramStart"/>
            <w:r w:rsidRPr="00517398">
              <w:rPr>
                <w:rFonts w:ascii="Times New Roman" w:eastAsia="Times New Roman" w:hAnsi="Times New Roman" w:cs="Times New Roman"/>
                <w:kern w:val="0"/>
                <w:sz w:val="24"/>
                <w:szCs w:val="24"/>
                <w:lang w:eastAsia="en-GB"/>
                <w14:ligatures w14:val="none"/>
              </w:rPr>
              <w:t>with regard to</w:t>
            </w:r>
            <w:proofErr w:type="gramEnd"/>
            <w:r w:rsidRPr="00517398">
              <w:rPr>
                <w:rFonts w:ascii="Times New Roman" w:eastAsia="Times New Roman" w:hAnsi="Times New Roman" w:cs="Times New Roman"/>
                <w:kern w:val="0"/>
                <w:sz w:val="24"/>
                <w:szCs w:val="24"/>
                <w:lang w:eastAsia="en-GB"/>
                <w14:ligatures w14:val="none"/>
              </w:rPr>
              <w:t xml:space="preserve"> digital innovation. The increased prominence of hybrid and virtual events in the aftermath of the pandemic offers an opportunity to engage a more extensive audience (Frisch and Greene, 2021). Additionally, collaborations with industry-leading hospitality and virtual reality (VR) firms can expand the event's reach and credibility.</w:t>
            </w:r>
          </w:p>
        </w:tc>
        <w:tc>
          <w:tcPr>
            <w:tcW w:w="4508" w:type="dxa"/>
          </w:tcPr>
          <w:p w14:paraId="218A7C0C" w14:textId="77777777" w:rsidR="004662DE" w:rsidRPr="00517398" w:rsidRDefault="004662DE" w:rsidP="00517398">
            <w:pPr>
              <w:spacing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Critical threats encompass the potential for cybersecurity intrusions or technical malfunctions, both of which have the capacity to disrupt the event and compromise the data of attendees (Cremer et al., 2022). Established event organisers, including Informa PLC and Reed Exhibitions, present a notable challenge due to their considerable resources and expertise (Mintel, 2023).</w:t>
            </w:r>
          </w:p>
          <w:p w14:paraId="19C02056" w14:textId="77777777" w:rsidR="004662DE" w:rsidRPr="00517398" w:rsidRDefault="004662DE" w:rsidP="00517398">
            <w:pPr>
              <w:spacing w:line="360" w:lineRule="auto"/>
              <w:jc w:val="both"/>
              <w:rPr>
                <w:rFonts w:ascii="Times New Roman" w:eastAsia="Times New Roman" w:hAnsi="Times New Roman" w:cs="Times New Roman"/>
                <w:kern w:val="0"/>
                <w:sz w:val="24"/>
                <w:szCs w:val="24"/>
                <w:lang w:eastAsia="en-GB"/>
                <w14:ligatures w14:val="none"/>
              </w:rPr>
            </w:pPr>
          </w:p>
        </w:tc>
      </w:tr>
    </w:tbl>
    <w:p w14:paraId="076A9ADA" w14:textId="77777777"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p>
    <w:p w14:paraId="1DC7DE6C" w14:textId="77777777"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p>
    <w:p w14:paraId="534745CB" w14:textId="60227CCF" w:rsidR="004662DE" w:rsidRPr="00517398" w:rsidRDefault="004662DE" w:rsidP="00517398">
      <w:pPr>
        <w:pStyle w:val="EU"/>
        <w:numPr>
          <w:ilvl w:val="1"/>
          <w:numId w:val="2"/>
        </w:numPr>
        <w:spacing w:line="360" w:lineRule="auto"/>
        <w:rPr>
          <w:rFonts w:ascii="Times New Roman" w:eastAsia="Times New Roman" w:hAnsi="Times New Roman" w:cs="Times New Roman"/>
          <w:color w:val="auto"/>
        </w:rPr>
      </w:pPr>
      <w:bookmarkStart w:id="8" w:name="_Toc168087510"/>
      <w:r w:rsidRPr="00517398">
        <w:rPr>
          <w:rFonts w:ascii="Times New Roman" w:eastAsia="Times New Roman" w:hAnsi="Times New Roman" w:cs="Times New Roman"/>
          <w:color w:val="auto"/>
        </w:rPr>
        <w:t>PESTLE Analysis</w:t>
      </w:r>
      <w:bookmarkEnd w:id="8"/>
    </w:p>
    <w:p w14:paraId="0ACC92EE" w14:textId="77777777"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p>
    <w:p w14:paraId="17A06EE4" w14:textId="42597ABE" w:rsidR="004662DE" w:rsidRPr="00517398" w:rsidRDefault="004662DE" w:rsidP="00517398">
      <w:pPr>
        <w:pStyle w:val="EU"/>
        <w:spacing w:line="360" w:lineRule="auto"/>
        <w:rPr>
          <w:rFonts w:ascii="Times New Roman" w:eastAsia="Times New Roman" w:hAnsi="Times New Roman" w:cs="Times New Roman"/>
          <w:color w:val="auto"/>
        </w:rPr>
      </w:pPr>
      <w:bookmarkStart w:id="9" w:name="_Toc168087511"/>
      <w:r w:rsidRPr="00517398">
        <w:rPr>
          <w:rFonts w:ascii="Times New Roman" w:eastAsia="Times New Roman" w:hAnsi="Times New Roman" w:cs="Times New Roman"/>
          <w:color w:val="auto"/>
        </w:rPr>
        <w:t>Political</w:t>
      </w:r>
      <w:bookmarkEnd w:id="9"/>
    </w:p>
    <w:p w14:paraId="6F661170" w14:textId="77777777"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 xml:space="preserve">Political factors exert a substantial impact on the meetings and events industry through regulatory modifications and governmental policies. For instance, international participation in London-hosted events might be impacted by post-Brexit regulations in the United Kingdom. In addition, attendance and logistics may be affected by worldwide travel restrictions imposed </w:t>
      </w:r>
      <w:proofErr w:type="gramStart"/>
      <w:r w:rsidRPr="00517398">
        <w:rPr>
          <w:rFonts w:ascii="Times New Roman" w:eastAsia="Times New Roman" w:hAnsi="Times New Roman" w:cs="Times New Roman"/>
          <w:kern w:val="0"/>
          <w:sz w:val="24"/>
          <w:szCs w:val="24"/>
          <w:lang w:eastAsia="en-GB"/>
          <w14:ligatures w14:val="none"/>
        </w:rPr>
        <w:t>as a result of</w:t>
      </w:r>
      <w:proofErr w:type="gramEnd"/>
      <w:r w:rsidRPr="00517398">
        <w:rPr>
          <w:rFonts w:ascii="Times New Roman" w:eastAsia="Times New Roman" w:hAnsi="Times New Roman" w:cs="Times New Roman"/>
          <w:kern w:val="0"/>
          <w:sz w:val="24"/>
          <w:szCs w:val="24"/>
          <w:lang w:eastAsia="en-GB"/>
          <w14:ligatures w14:val="none"/>
        </w:rPr>
        <w:t xml:space="preserve"> geopolitical tensions (Mintel, 2023).</w:t>
      </w:r>
    </w:p>
    <w:p w14:paraId="2FDCE264" w14:textId="149691DA" w:rsidR="004662DE" w:rsidRPr="00517398" w:rsidRDefault="004662DE" w:rsidP="00517398">
      <w:pPr>
        <w:pStyle w:val="EU"/>
        <w:spacing w:line="360" w:lineRule="auto"/>
        <w:rPr>
          <w:rFonts w:ascii="Times New Roman" w:eastAsia="Times New Roman" w:hAnsi="Times New Roman" w:cs="Times New Roman"/>
          <w:color w:val="auto"/>
        </w:rPr>
      </w:pPr>
      <w:r w:rsidRPr="00517398">
        <w:rPr>
          <w:rFonts w:ascii="Times New Roman" w:eastAsia="Times New Roman" w:hAnsi="Times New Roman" w:cs="Times New Roman"/>
          <w:color w:val="auto"/>
        </w:rPr>
        <w:br/>
      </w:r>
      <w:bookmarkStart w:id="10" w:name="_Toc168087512"/>
      <w:r w:rsidRPr="00517398">
        <w:rPr>
          <w:rFonts w:ascii="Times New Roman" w:eastAsia="Times New Roman" w:hAnsi="Times New Roman" w:cs="Times New Roman"/>
          <w:color w:val="auto"/>
        </w:rPr>
        <w:t>Economic</w:t>
      </w:r>
      <w:bookmarkEnd w:id="10"/>
    </w:p>
    <w:p w14:paraId="797D3B6B" w14:textId="49704028"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 xml:space="preserve">Recession hazards and exchange rate fluctuations are examples of economic factors that can have an impact on the budget and financial viability of events. VRHEC deems the escalating expenses associated with technology and infrastructure to be substantial factors. Nevertheless, certain economic constraints may be alleviated by the possibility of increased revenues generated from virtual ticket sales and decreased travel expenditures </w:t>
      </w:r>
      <w:r w:rsidR="00517398" w:rsidRPr="00517398">
        <w:rPr>
          <w:rFonts w:ascii="Times New Roman" w:hAnsi="Times New Roman" w:cs="Times New Roman"/>
          <w:sz w:val="24"/>
          <w:szCs w:val="24"/>
          <w:shd w:val="clear" w:color="auto" w:fill="FFFFFF"/>
        </w:rPr>
        <w:t>(Claessens and Kose, 2011)</w:t>
      </w:r>
      <w:r w:rsidR="00517398" w:rsidRPr="00517398">
        <w:rPr>
          <w:rFonts w:ascii="Times New Roman" w:hAnsi="Times New Roman" w:cs="Times New Roman"/>
          <w:sz w:val="24"/>
          <w:szCs w:val="24"/>
          <w:shd w:val="clear" w:color="auto" w:fill="FFFFFF"/>
        </w:rPr>
        <w:t>.</w:t>
      </w:r>
    </w:p>
    <w:p w14:paraId="22808F4F" w14:textId="77777777"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p>
    <w:p w14:paraId="3D69BFE7" w14:textId="545D833D" w:rsidR="004662DE" w:rsidRPr="00517398" w:rsidRDefault="004662DE" w:rsidP="00517398">
      <w:pPr>
        <w:pStyle w:val="EU"/>
        <w:spacing w:line="360" w:lineRule="auto"/>
        <w:rPr>
          <w:rFonts w:ascii="Times New Roman" w:eastAsia="Times New Roman" w:hAnsi="Times New Roman" w:cs="Times New Roman"/>
          <w:color w:val="auto"/>
        </w:rPr>
      </w:pPr>
      <w:bookmarkStart w:id="11" w:name="_Toc168087513"/>
      <w:r w:rsidRPr="00517398">
        <w:rPr>
          <w:rFonts w:ascii="Times New Roman" w:eastAsia="Times New Roman" w:hAnsi="Times New Roman" w:cs="Times New Roman"/>
          <w:color w:val="auto"/>
        </w:rPr>
        <w:t>Social</w:t>
      </w:r>
      <w:bookmarkEnd w:id="11"/>
    </w:p>
    <w:p w14:paraId="62488981" w14:textId="5099DAE2"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Social factors dominate the events industry; shifting social dynamics, including a greater emphasis on inclusivity and sustainability, have a significant impact. Presently, attendees exhibit a preference for events that demonstrate environmental responsibility while also ensuring accessibility for diverse groups. In response to these societal developments, VRHEC provides a virtual environment that mitigates environmental impact through carbon emissions and improves global participant accessibility (Brown and Drakeley, 2023).</w:t>
      </w:r>
    </w:p>
    <w:p w14:paraId="61A08EF8" w14:textId="0376091F" w:rsidR="004662DE" w:rsidRPr="00517398" w:rsidRDefault="004662DE" w:rsidP="00517398">
      <w:pPr>
        <w:pStyle w:val="EU"/>
        <w:spacing w:line="360" w:lineRule="auto"/>
        <w:rPr>
          <w:rFonts w:ascii="Times New Roman" w:eastAsia="Times New Roman" w:hAnsi="Times New Roman" w:cs="Times New Roman"/>
          <w:color w:val="auto"/>
        </w:rPr>
      </w:pPr>
      <w:bookmarkStart w:id="12" w:name="_Toc168087514"/>
      <w:r w:rsidRPr="00517398">
        <w:rPr>
          <w:rFonts w:ascii="Times New Roman" w:eastAsia="Times New Roman" w:hAnsi="Times New Roman" w:cs="Times New Roman"/>
          <w:color w:val="auto"/>
        </w:rPr>
        <w:t>Technological</w:t>
      </w:r>
      <w:bookmarkEnd w:id="12"/>
    </w:p>
    <w:p w14:paraId="494E3214" w14:textId="77777777"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Rapid technological progress is a factor in the events industry's transformation. The increasing prevalence of virtual reality (VR) and augmented reality (AR) integration provides immersive and interactive experiences. VRHEC leverages this prevailing pattern by offering an advanced virtual platform that augments student involvement and academic achievements (Liu et al., 2020). In addition, the implementation of AI-powered personalisation and real-time analytics can enhance the experiences of participants.</w:t>
      </w:r>
      <w:r w:rsidRPr="00517398">
        <w:rPr>
          <w:rFonts w:ascii="Times New Roman" w:eastAsia="Times New Roman" w:hAnsi="Times New Roman" w:cs="Times New Roman"/>
          <w:kern w:val="0"/>
          <w:sz w:val="24"/>
          <w:szCs w:val="24"/>
          <w:lang w:eastAsia="en-GB"/>
          <w14:ligatures w14:val="none"/>
        </w:rPr>
        <w:br/>
      </w:r>
      <w:r w:rsidRPr="00517398">
        <w:rPr>
          <w:rFonts w:ascii="Times New Roman" w:eastAsia="Times New Roman" w:hAnsi="Times New Roman" w:cs="Times New Roman"/>
          <w:kern w:val="0"/>
          <w:sz w:val="24"/>
          <w:szCs w:val="24"/>
          <w:lang w:eastAsia="en-GB"/>
          <w14:ligatures w14:val="none"/>
        </w:rPr>
        <w:br/>
      </w:r>
      <w:r w:rsidRPr="00517398">
        <w:rPr>
          <w:rStyle w:val="EUChar"/>
          <w:rFonts w:ascii="Times New Roman" w:hAnsi="Times New Roman" w:cs="Times New Roman"/>
          <w:color w:val="auto"/>
        </w:rPr>
        <w:t>Legal</w:t>
      </w:r>
    </w:p>
    <w:p w14:paraId="4B12D704" w14:textId="77777777"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 xml:space="preserve">Virtual events must adhere to data protection regulations, including the General Data Protection Regulation (GDPR). Prioritising the protection of attendee data and ensuring cybersecurity are critical for upholding trust and credibility. It is imperative for VRHEC to establish and enforce stringent data security protocols </w:t>
      </w:r>
      <w:proofErr w:type="gramStart"/>
      <w:r w:rsidRPr="00517398">
        <w:rPr>
          <w:rFonts w:ascii="Times New Roman" w:eastAsia="Times New Roman" w:hAnsi="Times New Roman" w:cs="Times New Roman"/>
          <w:kern w:val="0"/>
          <w:sz w:val="24"/>
          <w:szCs w:val="24"/>
          <w:lang w:eastAsia="en-GB"/>
          <w14:ligatures w14:val="none"/>
        </w:rPr>
        <w:t>in order to</w:t>
      </w:r>
      <w:proofErr w:type="gramEnd"/>
      <w:r w:rsidRPr="00517398">
        <w:rPr>
          <w:rFonts w:ascii="Times New Roman" w:eastAsia="Times New Roman" w:hAnsi="Times New Roman" w:cs="Times New Roman"/>
          <w:kern w:val="0"/>
          <w:sz w:val="24"/>
          <w:szCs w:val="24"/>
          <w:lang w:eastAsia="en-GB"/>
          <w14:ligatures w14:val="none"/>
        </w:rPr>
        <w:t xml:space="preserve"> adhere to legal obligations and protect the information of participants (Cremer et al., 2022).</w:t>
      </w:r>
      <w:r w:rsidRPr="00517398">
        <w:rPr>
          <w:rFonts w:ascii="Times New Roman" w:eastAsia="Times New Roman" w:hAnsi="Times New Roman" w:cs="Times New Roman"/>
          <w:kern w:val="0"/>
          <w:sz w:val="24"/>
          <w:szCs w:val="24"/>
          <w:lang w:eastAsia="en-GB"/>
          <w14:ligatures w14:val="none"/>
        </w:rPr>
        <w:br/>
      </w:r>
      <w:r w:rsidRPr="00517398">
        <w:rPr>
          <w:rFonts w:ascii="Times New Roman" w:eastAsia="Times New Roman" w:hAnsi="Times New Roman" w:cs="Times New Roman"/>
          <w:kern w:val="0"/>
          <w:sz w:val="24"/>
          <w:szCs w:val="24"/>
          <w:lang w:eastAsia="en-GB"/>
          <w14:ligatures w14:val="none"/>
        </w:rPr>
        <w:br/>
      </w:r>
      <w:r w:rsidRPr="00517398">
        <w:rPr>
          <w:rStyle w:val="EUChar"/>
          <w:rFonts w:ascii="Times New Roman" w:hAnsi="Times New Roman" w:cs="Times New Roman"/>
          <w:color w:val="auto"/>
        </w:rPr>
        <w:t>Environmental</w:t>
      </w:r>
    </w:p>
    <w:p w14:paraId="2B21C41D" w14:textId="44FA22B8"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The evolving landscape of event administration is being propelled by the growing emphasis on sustainability. Travel and resource consumption contribute significantly to the environmental impact of conventional in-person events. The virtual hosting of VRHEC contributes to the event's carbon footprint reduction and alignment with global sustainability objectives. This transition is advantageous for environmentally conscious stakeholders as well as in accordance with regulatory requirements (Sachin Soonthodu and Wahab, 2022).</w:t>
      </w:r>
    </w:p>
    <w:p w14:paraId="6590FB5E" w14:textId="77777777" w:rsidR="004662DE" w:rsidRPr="00517398" w:rsidRDefault="004662DE" w:rsidP="00517398">
      <w:pPr>
        <w:spacing w:after="0" w:line="360" w:lineRule="auto"/>
        <w:jc w:val="both"/>
        <w:rPr>
          <w:rFonts w:ascii="Times New Roman" w:eastAsia="Times New Roman" w:hAnsi="Times New Roman" w:cs="Times New Roman"/>
          <w:kern w:val="0"/>
          <w:sz w:val="24"/>
          <w:szCs w:val="24"/>
          <w:lang w:eastAsia="en-GB"/>
          <w14:ligatures w14:val="none"/>
        </w:rPr>
      </w:pPr>
    </w:p>
    <w:p w14:paraId="04625601" w14:textId="604CE538" w:rsidR="004662DE" w:rsidRPr="00517398" w:rsidRDefault="004662DE" w:rsidP="00517398">
      <w:pPr>
        <w:pStyle w:val="EU"/>
        <w:numPr>
          <w:ilvl w:val="0"/>
          <w:numId w:val="2"/>
        </w:numPr>
        <w:spacing w:line="360" w:lineRule="auto"/>
        <w:rPr>
          <w:rFonts w:ascii="Times New Roman" w:eastAsia="Times New Roman" w:hAnsi="Times New Roman" w:cs="Times New Roman"/>
          <w:color w:val="auto"/>
        </w:rPr>
      </w:pPr>
      <w:bookmarkStart w:id="13" w:name="_Toc168087515"/>
      <w:r w:rsidRPr="00517398">
        <w:rPr>
          <w:rFonts w:ascii="Times New Roman" w:eastAsia="Times New Roman" w:hAnsi="Times New Roman" w:cs="Times New Roman"/>
          <w:color w:val="auto"/>
        </w:rPr>
        <w:t>Cultural and situational considerations</w:t>
      </w:r>
      <w:bookmarkEnd w:id="13"/>
    </w:p>
    <w:p w14:paraId="2BEAF471" w14:textId="115AD020" w:rsidR="00E6403D" w:rsidRPr="00517398" w:rsidRDefault="00E6403D"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 xml:space="preserve">When strategizing for international events such as the Virtual Reality Hospitality Expo and Conference (VRHEC), it is critical to give due attention to cultural and situational factors </w:t>
      </w:r>
      <w:proofErr w:type="gramStart"/>
      <w:r w:rsidRPr="00517398">
        <w:rPr>
          <w:rFonts w:ascii="Times New Roman" w:eastAsia="Times New Roman" w:hAnsi="Times New Roman" w:cs="Times New Roman"/>
          <w:kern w:val="0"/>
          <w:sz w:val="24"/>
          <w:szCs w:val="24"/>
          <w:lang w:eastAsia="en-GB"/>
          <w14:ligatures w14:val="none"/>
        </w:rPr>
        <w:t>in order to</w:t>
      </w:r>
      <w:proofErr w:type="gramEnd"/>
      <w:r w:rsidRPr="00517398">
        <w:rPr>
          <w:rFonts w:ascii="Times New Roman" w:eastAsia="Times New Roman" w:hAnsi="Times New Roman" w:cs="Times New Roman"/>
          <w:kern w:val="0"/>
          <w:sz w:val="24"/>
          <w:szCs w:val="24"/>
          <w:lang w:eastAsia="en-GB"/>
          <w14:ligatures w14:val="none"/>
        </w:rPr>
        <w:t xml:space="preserve"> guarantee accessibility and inclusivity for a worldwide audience. Cultural sensitivity is a critical component in effectively engaging non-English-speaking participants and accommodating cultural norms. It entails providing support in multiple languages and demonstrating reverence for diverse cultural practices (Browaeys and Price, 20</w:t>
      </w:r>
      <w:r w:rsidR="00517398" w:rsidRPr="00517398">
        <w:rPr>
          <w:rFonts w:ascii="Times New Roman" w:eastAsia="Times New Roman" w:hAnsi="Times New Roman" w:cs="Times New Roman"/>
          <w:kern w:val="0"/>
          <w:sz w:val="24"/>
          <w:szCs w:val="24"/>
          <w:lang w:eastAsia="en-GB"/>
          <w14:ligatures w14:val="none"/>
        </w:rPr>
        <w:t>0</w:t>
      </w:r>
      <w:r w:rsidRPr="00517398">
        <w:rPr>
          <w:rFonts w:ascii="Times New Roman" w:eastAsia="Times New Roman" w:hAnsi="Times New Roman" w:cs="Times New Roman"/>
          <w:kern w:val="0"/>
          <w:sz w:val="24"/>
          <w:szCs w:val="24"/>
          <w:lang w:eastAsia="en-GB"/>
          <w14:ligatures w14:val="none"/>
        </w:rPr>
        <w:t xml:space="preserve">9). Effective time zone administration is an additional pivotal element; by organising sessions to accommodate diverse time zones or by offering on-demand content, engagement can be optimised (Brown and Drakeley, 2023). In addition to screen reader compatibility and alternative text for visuals, inclusivity encompasses the provision of an event platform that is easily navigable for individuals with disabilities (Seyed Esfahani and Abbasirad, 2021). Furthermore, </w:t>
      </w:r>
      <w:proofErr w:type="gramStart"/>
      <w:r w:rsidRPr="00517398">
        <w:rPr>
          <w:rFonts w:ascii="Times New Roman" w:eastAsia="Times New Roman" w:hAnsi="Times New Roman" w:cs="Times New Roman"/>
          <w:kern w:val="0"/>
          <w:sz w:val="24"/>
          <w:szCs w:val="24"/>
          <w:lang w:eastAsia="en-GB"/>
          <w14:ligatures w14:val="none"/>
        </w:rPr>
        <w:t>in order to</w:t>
      </w:r>
      <w:proofErr w:type="gramEnd"/>
      <w:r w:rsidRPr="00517398">
        <w:rPr>
          <w:rFonts w:ascii="Times New Roman" w:eastAsia="Times New Roman" w:hAnsi="Times New Roman" w:cs="Times New Roman"/>
          <w:kern w:val="0"/>
          <w:sz w:val="24"/>
          <w:szCs w:val="24"/>
          <w:lang w:eastAsia="en-GB"/>
          <w14:ligatures w14:val="none"/>
        </w:rPr>
        <w:t xml:space="preserve"> appeal to a wider range of individuals, VRHEC ought to offer participation alternatives through mobile devices and standard web browsers, in consideration of the varying degrees of technological accessibility (Virtway Events, n.d.). Health and safety implications, particularly </w:t>
      </w:r>
      <w:proofErr w:type="gramStart"/>
      <w:r w:rsidRPr="00517398">
        <w:rPr>
          <w:rFonts w:ascii="Times New Roman" w:eastAsia="Times New Roman" w:hAnsi="Times New Roman" w:cs="Times New Roman"/>
          <w:kern w:val="0"/>
          <w:sz w:val="24"/>
          <w:szCs w:val="24"/>
          <w:lang w:eastAsia="en-GB"/>
          <w14:ligatures w14:val="none"/>
        </w:rPr>
        <w:t>in light of</w:t>
      </w:r>
      <w:proofErr w:type="gramEnd"/>
      <w:r w:rsidRPr="00517398">
        <w:rPr>
          <w:rFonts w:ascii="Times New Roman" w:eastAsia="Times New Roman" w:hAnsi="Times New Roman" w:cs="Times New Roman"/>
          <w:kern w:val="0"/>
          <w:sz w:val="24"/>
          <w:szCs w:val="24"/>
          <w:lang w:eastAsia="en-GB"/>
          <w14:ligatures w14:val="none"/>
        </w:rPr>
        <w:t xml:space="preserve"> worldwide health issues, underscore the benefit of a virtual format in reducing the hazards linked to sizable assemblies (Frisch and Greene, 2021). It is imperative to consider these cultural and situational elements </w:t>
      </w:r>
      <w:proofErr w:type="gramStart"/>
      <w:r w:rsidRPr="00517398">
        <w:rPr>
          <w:rFonts w:ascii="Times New Roman" w:eastAsia="Times New Roman" w:hAnsi="Times New Roman" w:cs="Times New Roman"/>
          <w:kern w:val="0"/>
          <w:sz w:val="24"/>
          <w:szCs w:val="24"/>
          <w:lang w:eastAsia="en-GB"/>
          <w14:ligatures w14:val="none"/>
        </w:rPr>
        <w:t>in order to</w:t>
      </w:r>
      <w:proofErr w:type="gramEnd"/>
      <w:r w:rsidRPr="00517398">
        <w:rPr>
          <w:rFonts w:ascii="Times New Roman" w:eastAsia="Times New Roman" w:hAnsi="Times New Roman" w:cs="Times New Roman"/>
          <w:kern w:val="0"/>
          <w:sz w:val="24"/>
          <w:szCs w:val="24"/>
          <w:lang w:eastAsia="en-GB"/>
          <w14:ligatures w14:val="none"/>
        </w:rPr>
        <w:t xml:space="preserve"> optimise the experience of attendees, promote international involvement, and guarantee the event's triumph in an all-encompassing and diverse fashion.</w:t>
      </w:r>
    </w:p>
    <w:p w14:paraId="1CEAE3A3" w14:textId="77777777" w:rsidR="00E6403D" w:rsidRPr="00517398" w:rsidRDefault="00E6403D" w:rsidP="00517398">
      <w:pPr>
        <w:spacing w:after="0" w:line="360" w:lineRule="auto"/>
        <w:jc w:val="both"/>
        <w:rPr>
          <w:rFonts w:ascii="Times New Roman" w:eastAsia="Times New Roman" w:hAnsi="Times New Roman" w:cs="Times New Roman"/>
          <w:kern w:val="0"/>
          <w:sz w:val="24"/>
          <w:szCs w:val="24"/>
          <w:lang w:eastAsia="en-GB"/>
          <w14:ligatures w14:val="none"/>
        </w:rPr>
      </w:pPr>
    </w:p>
    <w:p w14:paraId="778F1A24" w14:textId="1BCA5556" w:rsidR="00E6403D" w:rsidRPr="00517398" w:rsidRDefault="00E6403D" w:rsidP="00517398">
      <w:pPr>
        <w:pStyle w:val="EU"/>
        <w:numPr>
          <w:ilvl w:val="0"/>
          <w:numId w:val="2"/>
        </w:numPr>
        <w:spacing w:line="360" w:lineRule="auto"/>
        <w:rPr>
          <w:rFonts w:ascii="Times New Roman" w:eastAsia="Times New Roman" w:hAnsi="Times New Roman" w:cs="Times New Roman"/>
          <w:color w:val="auto"/>
        </w:rPr>
      </w:pPr>
      <w:bookmarkStart w:id="14" w:name="_Toc168087516"/>
      <w:r w:rsidRPr="00517398">
        <w:rPr>
          <w:rFonts w:ascii="Times New Roman" w:eastAsia="Times New Roman" w:hAnsi="Times New Roman" w:cs="Times New Roman"/>
          <w:color w:val="auto"/>
        </w:rPr>
        <w:t>Conclusion</w:t>
      </w:r>
      <w:bookmarkEnd w:id="14"/>
      <w:r w:rsidRPr="00517398">
        <w:rPr>
          <w:rFonts w:ascii="Times New Roman" w:eastAsia="Times New Roman" w:hAnsi="Times New Roman" w:cs="Times New Roman"/>
          <w:color w:val="auto"/>
        </w:rPr>
        <w:t xml:space="preserve"> </w:t>
      </w:r>
    </w:p>
    <w:p w14:paraId="14475F54" w14:textId="77777777" w:rsidR="003B1F51" w:rsidRPr="00517398" w:rsidRDefault="003B1F51" w:rsidP="00517398">
      <w:pPr>
        <w:spacing w:after="0" w:line="360" w:lineRule="auto"/>
        <w:jc w:val="both"/>
        <w:rPr>
          <w:rFonts w:ascii="Times New Roman" w:eastAsia="Times New Roman" w:hAnsi="Times New Roman" w:cs="Times New Roman"/>
          <w:kern w:val="0"/>
          <w:sz w:val="24"/>
          <w:szCs w:val="24"/>
          <w:lang w:eastAsia="en-GB"/>
          <w14:ligatures w14:val="none"/>
        </w:rPr>
      </w:pPr>
      <w:r w:rsidRPr="00517398">
        <w:rPr>
          <w:rFonts w:ascii="Times New Roman" w:eastAsia="Times New Roman" w:hAnsi="Times New Roman" w:cs="Times New Roman"/>
          <w:kern w:val="0"/>
          <w:sz w:val="24"/>
          <w:szCs w:val="24"/>
          <w:lang w:eastAsia="en-GB"/>
          <w14:ligatures w14:val="none"/>
        </w:rPr>
        <w:t>In conclusion, the Virtual Reality Hospitality Expo and Conference (VRHEC) is an innovative gathering intended to demonstrate the capacity of virtual reality technology to improve engagement and operational efficiency in the hospitality sector. A comprehensive event cycle, well-defined objectives, efficient operations, and a meticulously organised budget are among the strategic planning and delivery factors that are highlighted in this report. By capitalising on contemporary developments in digital transformation and sustainability, as well as considering cultural and contextual elements, VRHEC is well-positioned to provide an immersive and all-encompassing experience for an international audience. These endeavours guarantee that VRHEC not only accomplishes its immediate objectives but also establishes a standard for forthcoming virtual events in the hospitality industry, fostering creativity, cooperation, and ecological stewardship.</w:t>
      </w:r>
    </w:p>
    <w:p w14:paraId="775E2758" w14:textId="77777777" w:rsidR="003B1F51" w:rsidRPr="003B1F51" w:rsidRDefault="003B1F51" w:rsidP="003B1F51">
      <w:pPr>
        <w:spacing w:after="0" w:line="360" w:lineRule="auto"/>
        <w:jc w:val="both"/>
        <w:rPr>
          <w:rFonts w:ascii="Arial" w:eastAsia="Times New Roman" w:hAnsi="Arial" w:cs="Arial"/>
          <w:kern w:val="0"/>
          <w:sz w:val="24"/>
          <w:szCs w:val="24"/>
          <w:lang w:eastAsia="en-GB"/>
          <w14:ligatures w14:val="none"/>
        </w:rPr>
      </w:pPr>
    </w:p>
    <w:p w14:paraId="2A4C25DF" w14:textId="77777777" w:rsidR="003B1F51" w:rsidRPr="003B1F51" w:rsidRDefault="003B1F51" w:rsidP="003B1F51">
      <w:pPr>
        <w:spacing w:after="0" w:line="360" w:lineRule="auto"/>
        <w:jc w:val="both"/>
        <w:rPr>
          <w:rFonts w:ascii="Arial" w:eastAsia="Times New Roman" w:hAnsi="Arial" w:cs="Arial"/>
          <w:kern w:val="0"/>
          <w:sz w:val="24"/>
          <w:szCs w:val="24"/>
          <w:lang w:eastAsia="en-GB"/>
          <w14:ligatures w14:val="none"/>
        </w:rPr>
      </w:pPr>
    </w:p>
    <w:p w14:paraId="5C9972A1" w14:textId="77777777" w:rsidR="003B1F51" w:rsidRPr="003B1F51" w:rsidRDefault="003B1F51" w:rsidP="003B1F51">
      <w:pPr>
        <w:spacing w:after="0" w:line="360" w:lineRule="auto"/>
        <w:jc w:val="both"/>
        <w:rPr>
          <w:rFonts w:ascii="Arial" w:eastAsia="Times New Roman" w:hAnsi="Arial" w:cs="Arial"/>
          <w:kern w:val="0"/>
          <w:sz w:val="24"/>
          <w:szCs w:val="24"/>
          <w:lang w:eastAsia="en-GB"/>
          <w14:ligatures w14:val="none"/>
        </w:rPr>
      </w:pPr>
    </w:p>
    <w:p w14:paraId="7E14E7EE" w14:textId="77777777" w:rsidR="003B1F51" w:rsidRPr="003B1F51" w:rsidRDefault="003B1F51" w:rsidP="003B1F51">
      <w:pPr>
        <w:spacing w:after="0" w:line="360" w:lineRule="auto"/>
        <w:jc w:val="both"/>
        <w:rPr>
          <w:rFonts w:ascii="Arial" w:eastAsia="Times New Roman" w:hAnsi="Arial" w:cs="Arial"/>
          <w:kern w:val="0"/>
          <w:sz w:val="24"/>
          <w:szCs w:val="24"/>
          <w:lang w:eastAsia="en-GB"/>
          <w14:ligatures w14:val="none"/>
        </w:rPr>
      </w:pPr>
    </w:p>
    <w:p w14:paraId="4EB240C4" w14:textId="77777777" w:rsidR="003B1F51" w:rsidRPr="003B1F51" w:rsidRDefault="003B1F51" w:rsidP="003B1F51">
      <w:pPr>
        <w:spacing w:after="0" w:line="360" w:lineRule="auto"/>
        <w:jc w:val="both"/>
        <w:rPr>
          <w:rFonts w:ascii="Arial" w:eastAsia="Times New Roman" w:hAnsi="Arial" w:cs="Arial"/>
          <w:kern w:val="0"/>
          <w:sz w:val="24"/>
          <w:szCs w:val="24"/>
          <w:lang w:eastAsia="en-GB"/>
          <w14:ligatures w14:val="none"/>
        </w:rPr>
      </w:pPr>
    </w:p>
    <w:p w14:paraId="20E37883" w14:textId="2DDBAAD3" w:rsidR="003B1F51" w:rsidRPr="00517398" w:rsidRDefault="003B1F51" w:rsidP="00517398">
      <w:pPr>
        <w:pStyle w:val="EU"/>
        <w:numPr>
          <w:ilvl w:val="0"/>
          <w:numId w:val="2"/>
        </w:numPr>
        <w:spacing w:line="360" w:lineRule="auto"/>
        <w:rPr>
          <w:rFonts w:ascii="Times New Roman" w:eastAsia="Times New Roman" w:hAnsi="Times New Roman" w:cs="Times New Roman"/>
          <w:color w:val="auto"/>
        </w:rPr>
      </w:pPr>
      <w:bookmarkStart w:id="15" w:name="_Toc168087517"/>
      <w:r w:rsidRPr="00517398">
        <w:rPr>
          <w:rFonts w:ascii="Times New Roman" w:eastAsia="Times New Roman" w:hAnsi="Times New Roman" w:cs="Times New Roman"/>
          <w:color w:val="auto"/>
        </w:rPr>
        <w:t>References</w:t>
      </w:r>
      <w:bookmarkEnd w:id="15"/>
      <w:r w:rsidRPr="00517398">
        <w:rPr>
          <w:rFonts w:ascii="Times New Roman" w:eastAsia="Times New Roman" w:hAnsi="Times New Roman" w:cs="Times New Roman"/>
          <w:color w:val="auto"/>
        </w:rPr>
        <w:t xml:space="preserve"> </w:t>
      </w:r>
    </w:p>
    <w:p w14:paraId="38E28B4A" w14:textId="77777777" w:rsidR="004662DE" w:rsidRPr="00517398" w:rsidRDefault="004662DE" w:rsidP="00517398">
      <w:pPr>
        <w:spacing w:after="0" w:line="360" w:lineRule="auto"/>
        <w:jc w:val="both"/>
        <w:rPr>
          <w:rFonts w:ascii="Times New Roman" w:eastAsia="Times New Roman" w:hAnsi="Times New Roman" w:cs="Times New Roman"/>
          <w:b/>
          <w:bCs/>
          <w:kern w:val="0"/>
          <w:sz w:val="24"/>
          <w:szCs w:val="24"/>
          <w:lang w:eastAsia="en-GB"/>
          <w14:ligatures w14:val="none"/>
        </w:rPr>
      </w:pPr>
    </w:p>
    <w:p w14:paraId="70145270" w14:textId="77777777" w:rsidR="00641CB8" w:rsidRPr="00517398" w:rsidRDefault="00641CB8" w:rsidP="00517398">
      <w:pPr>
        <w:pStyle w:val="NormalWeb"/>
        <w:spacing w:before="0" w:beforeAutospacing="0" w:after="0" w:afterAutospacing="0" w:line="360" w:lineRule="auto"/>
        <w:jc w:val="both"/>
      </w:pPr>
      <w:r w:rsidRPr="00517398">
        <w:t>Baniasadi, T., Ayyoubzadeh, S.M. and Mohammadzadeh, N. (2020). Challenges and Practical Considerations in Applying Virtual Reality in Medical Education and Treatment. Oman Medical Journal, [online] 35(3), pp.e125–e125. doi:https://doi.org/10.5001/omj.2020.43.</w:t>
      </w:r>
    </w:p>
    <w:p w14:paraId="69D353A2" w14:textId="77777777" w:rsidR="00641CB8" w:rsidRPr="00517398" w:rsidRDefault="00641CB8" w:rsidP="00517398">
      <w:pPr>
        <w:pStyle w:val="NormalWeb"/>
        <w:spacing w:before="0" w:beforeAutospacing="0" w:after="0" w:afterAutospacing="0" w:line="360" w:lineRule="auto"/>
        <w:jc w:val="both"/>
      </w:pPr>
    </w:p>
    <w:p w14:paraId="0432307C" w14:textId="70E8F369" w:rsidR="00641CB8" w:rsidRPr="00517398" w:rsidRDefault="00641CB8" w:rsidP="00517398">
      <w:pPr>
        <w:pStyle w:val="NormalWeb"/>
        <w:spacing w:before="0" w:beforeAutospacing="0" w:after="0" w:afterAutospacing="0" w:line="360" w:lineRule="auto"/>
        <w:jc w:val="both"/>
        <w:rPr>
          <w:shd w:val="clear" w:color="auto" w:fill="FFFFFF"/>
        </w:rPr>
      </w:pPr>
      <w:r w:rsidRPr="00517398">
        <w:rPr>
          <w:shd w:val="clear" w:color="auto" w:fill="FFFFFF"/>
        </w:rPr>
        <w:t>Beck, J., Rainoldi, M. and Egger, R., 2019. Virtual reality in tourism: a state-of-the-art review. Tourism Review, 74(3), pp.586-612.</w:t>
      </w:r>
    </w:p>
    <w:p w14:paraId="77F6FE08" w14:textId="77777777" w:rsidR="00517398" w:rsidRPr="00517398" w:rsidRDefault="00517398" w:rsidP="00517398">
      <w:pPr>
        <w:pStyle w:val="NormalWeb"/>
        <w:spacing w:before="0" w:beforeAutospacing="0" w:after="0" w:afterAutospacing="0" w:line="360" w:lineRule="auto"/>
        <w:jc w:val="both"/>
        <w:rPr>
          <w:shd w:val="clear" w:color="auto" w:fill="FFFFFF"/>
        </w:rPr>
      </w:pPr>
    </w:p>
    <w:p w14:paraId="14CC551D" w14:textId="37934FA4" w:rsidR="00517398" w:rsidRPr="00517398" w:rsidRDefault="00517398" w:rsidP="00517398">
      <w:pPr>
        <w:pStyle w:val="NormalWeb"/>
        <w:spacing w:before="0" w:beforeAutospacing="0" w:after="0" w:afterAutospacing="0" w:line="360" w:lineRule="auto"/>
        <w:jc w:val="both"/>
      </w:pPr>
      <w:r w:rsidRPr="00517398">
        <w:rPr>
          <w:shd w:val="clear" w:color="auto" w:fill="FFFFFF"/>
        </w:rPr>
        <w:t>Browaeys, M.J. and Price, R., 2008. Understanding cross-cultural management. Pearson education.</w:t>
      </w:r>
    </w:p>
    <w:p w14:paraId="7A7445B6" w14:textId="50B97EBF" w:rsidR="004662DE" w:rsidRPr="00517398" w:rsidRDefault="00641CB8" w:rsidP="00517398">
      <w:pPr>
        <w:pStyle w:val="NormalWeb"/>
        <w:spacing w:line="360" w:lineRule="auto"/>
        <w:jc w:val="both"/>
        <w:rPr>
          <w:shd w:val="clear" w:color="auto" w:fill="FFFFFF"/>
        </w:rPr>
      </w:pPr>
      <w:r w:rsidRPr="00517398">
        <w:t>‌</w:t>
      </w:r>
      <w:r w:rsidR="003B1F51" w:rsidRPr="00517398">
        <w:rPr>
          <w:shd w:val="clear" w:color="auto" w:fill="FFFFFF"/>
        </w:rPr>
        <w:t>Brown, T. and Drakeley, C. eds., 2023. Virtual Events Management: Theory and Methods for Event Management and Tourism. Goodfellow Publishers Ltd.</w:t>
      </w:r>
    </w:p>
    <w:p w14:paraId="28B7501A" w14:textId="1ACA1B01" w:rsidR="00517398" w:rsidRPr="00517398" w:rsidRDefault="00517398" w:rsidP="00517398">
      <w:pPr>
        <w:pStyle w:val="NormalWeb"/>
        <w:spacing w:before="0" w:beforeAutospacing="0" w:after="0" w:afterAutospacing="0" w:line="360" w:lineRule="auto"/>
        <w:jc w:val="both"/>
      </w:pPr>
      <w:r w:rsidRPr="00517398">
        <w:t xml:space="preserve">Claessens, S. and Kose, M.A. (2011). Recession: When Bad Times Prevail. [online] Finance &amp; Development | F&amp;D. Available at: </w:t>
      </w:r>
      <w:hyperlink r:id="rId8" w:history="1">
        <w:r w:rsidRPr="00517398">
          <w:rPr>
            <w:rStyle w:val="Hyperlink"/>
            <w:color w:val="auto"/>
          </w:rPr>
          <w:t>https://www.imf.org/external/pubs/ft/fandd/basics/recess.htm</w:t>
        </w:r>
      </w:hyperlink>
      <w:r w:rsidRPr="00517398">
        <w:t>.</w:t>
      </w:r>
    </w:p>
    <w:p w14:paraId="4FF121E6" w14:textId="77777777" w:rsidR="00517398" w:rsidRPr="00517398" w:rsidRDefault="00517398" w:rsidP="00517398">
      <w:pPr>
        <w:pStyle w:val="NormalWeb"/>
        <w:spacing w:before="0" w:beforeAutospacing="0" w:after="0" w:afterAutospacing="0" w:line="360" w:lineRule="auto"/>
        <w:jc w:val="both"/>
      </w:pPr>
    </w:p>
    <w:p w14:paraId="035A9DBA" w14:textId="46618A5D" w:rsidR="00517398" w:rsidRPr="00517398" w:rsidRDefault="00641CB8" w:rsidP="00517398">
      <w:pPr>
        <w:pStyle w:val="NormalWeb"/>
        <w:spacing w:line="360" w:lineRule="auto"/>
        <w:jc w:val="both"/>
        <w:rPr>
          <w:shd w:val="clear" w:color="auto" w:fill="FFFFFF"/>
        </w:rPr>
      </w:pPr>
      <w:r w:rsidRPr="00517398">
        <w:rPr>
          <w:shd w:val="clear" w:color="auto" w:fill="FFFFFF"/>
        </w:rPr>
        <w:t>Cremer, F., Sheehan, B., Fortmann, M., Kia, A.N., Mullins, M., Murphy, F. and Materne, S., 2022. Cyber risk and cybersecurity: a systematic review of data availability. The Geneva Papers on risk and insurance-Issues and practice, 47(3), pp.698-736.</w:t>
      </w:r>
    </w:p>
    <w:p w14:paraId="0C723731" w14:textId="77777777" w:rsidR="00010496" w:rsidRPr="00517398" w:rsidRDefault="00010496" w:rsidP="00517398">
      <w:pPr>
        <w:spacing w:after="0" w:line="360" w:lineRule="auto"/>
        <w:jc w:val="both"/>
        <w:rPr>
          <w:rFonts w:ascii="Times New Roman" w:hAnsi="Times New Roman" w:cs="Times New Roman"/>
          <w:sz w:val="24"/>
          <w:szCs w:val="24"/>
          <w:shd w:val="clear" w:color="auto" w:fill="FFFFFF"/>
        </w:rPr>
      </w:pPr>
    </w:p>
    <w:p w14:paraId="4920424D" w14:textId="3E34D03C" w:rsidR="00010496" w:rsidRPr="00517398" w:rsidRDefault="00010496" w:rsidP="00517398">
      <w:pPr>
        <w:spacing w:after="0" w:line="360" w:lineRule="auto"/>
        <w:jc w:val="both"/>
        <w:rPr>
          <w:rFonts w:ascii="Times New Roman" w:hAnsi="Times New Roman" w:cs="Times New Roman"/>
          <w:sz w:val="24"/>
          <w:szCs w:val="24"/>
          <w:shd w:val="clear" w:color="auto" w:fill="FFFFFF"/>
        </w:rPr>
      </w:pPr>
      <w:r w:rsidRPr="00517398">
        <w:rPr>
          <w:rFonts w:ascii="Times New Roman" w:hAnsi="Times New Roman" w:cs="Times New Roman"/>
          <w:sz w:val="24"/>
          <w:szCs w:val="24"/>
          <w:shd w:val="clear" w:color="auto" w:fill="FFFFFF"/>
        </w:rPr>
        <w:t>Esfahani, M.S. and Abbasirad, K., 2021. Managing user engagement in Virtual event platforms. In ISPIM Conference Proceedings (pp. 1-12). The International Society for Professional Innovation Management (ISPIM).</w:t>
      </w:r>
    </w:p>
    <w:p w14:paraId="5B673063" w14:textId="77777777" w:rsidR="00010496" w:rsidRPr="00517398" w:rsidRDefault="00010496" w:rsidP="00517398">
      <w:pPr>
        <w:spacing w:after="0" w:line="360" w:lineRule="auto"/>
        <w:jc w:val="both"/>
        <w:rPr>
          <w:rFonts w:ascii="Times New Roman" w:hAnsi="Times New Roman" w:cs="Times New Roman"/>
          <w:sz w:val="24"/>
          <w:szCs w:val="24"/>
          <w:shd w:val="clear" w:color="auto" w:fill="FFFFFF"/>
        </w:rPr>
      </w:pPr>
    </w:p>
    <w:p w14:paraId="526C9639" w14:textId="64445BA1" w:rsidR="00010496" w:rsidRPr="00517398" w:rsidRDefault="00010496" w:rsidP="00517398">
      <w:pPr>
        <w:spacing w:after="0" w:line="360" w:lineRule="auto"/>
        <w:jc w:val="both"/>
        <w:rPr>
          <w:rFonts w:ascii="Times New Roman" w:hAnsi="Times New Roman" w:cs="Times New Roman"/>
          <w:sz w:val="24"/>
          <w:szCs w:val="24"/>
          <w:shd w:val="clear" w:color="auto" w:fill="FFFFFF"/>
        </w:rPr>
      </w:pPr>
      <w:r w:rsidRPr="00517398">
        <w:rPr>
          <w:rFonts w:ascii="Times New Roman" w:hAnsi="Times New Roman" w:cs="Times New Roman"/>
          <w:sz w:val="24"/>
          <w:szCs w:val="24"/>
          <w:shd w:val="clear" w:color="auto" w:fill="FFFFFF"/>
        </w:rPr>
        <w:t>Foley, M., McGillivray, D. and McPherson, G., 2012. Event policy: From theory to strategy. Routledge.</w:t>
      </w:r>
    </w:p>
    <w:p w14:paraId="3C7FD057" w14:textId="77777777" w:rsidR="003B1F51" w:rsidRPr="00517398" w:rsidRDefault="003B1F51" w:rsidP="00517398">
      <w:pPr>
        <w:spacing w:after="0" w:line="360" w:lineRule="auto"/>
        <w:jc w:val="both"/>
        <w:rPr>
          <w:rFonts w:ascii="Times New Roman" w:eastAsia="Times New Roman" w:hAnsi="Times New Roman" w:cs="Times New Roman"/>
          <w:b/>
          <w:bCs/>
          <w:kern w:val="0"/>
          <w:sz w:val="24"/>
          <w:szCs w:val="24"/>
          <w:lang w:eastAsia="en-GB"/>
          <w14:ligatures w14:val="none"/>
        </w:rPr>
      </w:pPr>
    </w:p>
    <w:p w14:paraId="300C40CA" w14:textId="0009D784" w:rsidR="004662DE" w:rsidRPr="00517398" w:rsidRDefault="003B1F51" w:rsidP="00517398">
      <w:pPr>
        <w:spacing w:after="0" w:line="360" w:lineRule="auto"/>
        <w:jc w:val="both"/>
        <w:rPr>
          <w:rFonts w:ascii="Times New Roman" w:hAnsi="Times New Roman" w:cs="Times New Roman"/>
          <w:sz w:val="24"/>
          <w:szCs w:val="24"/>
          <w:shd w:val="clear" w:color="auto" w:fill="FFFFFF"/>
        </w:rPr>
      </w:pPr>
      <w:r w:rsidRPr="00517398">
        <w:rPr>
          <w:rFonts w:ascii="Times New Roman" w:hAnsi="Times New Roman" w:cs="Times New Roman"/>
          <w:sz w:val="24"/>
          <w:szCs w:val="24"/>
          <w:shd w:val="clear" w:color="auto" w:fill="FFFFFF"/>
        </w:rPr>
        <w:t>Fox, D., Gouthro, M.B., Morakabati, Y. and Brackstone, J., 2014. Doing events research: From theory to practice. Routledge.</w:t>
      </w:r>
    </w:p>
    <w:p w14:paraId="0C675747" w14:textId="77777777" w:rsidR="00641CB8" w:rsidRPr="00517398" w:rsidRDefault="00641CB8" w:rsidP="00517398">
      <w:pPr>
        <w:spacing w:after="0" w:line="360" w:lineRule="auto"/>
        <w:jc w:val="both"/>
        <w:rPr>
          <w:rFonts w:ascii="Times New Roman" w:hAnsi="Times New Roman" w:cs="Times New Roman"/>
          <w:sz w:val="24"/>
          <w:szCs w:val="24"/>
          <w:shd w:val="clear" w:color="auto" w:fill="FFFFFF"/>
        </w:rPr>
      </w:pPr>
    </w:p>
    <w:p w14:paraId="5ADFD27A" w14:textId="732F2590" w:rsidR="00641CB8" w:rsidRPr="00517398" w:rsidRDefault="00641CB8" w:rsidP="00517398">
      <w:pPr>
        <w:spacing w:after="0" w:line="360" w:lineRule="auto"/>
        <w:jc w:val="both"/>
        <w:rPr>
          <w:rFonts w:ascii="Times New Roman" w:hAnsi="Times New Roman" w:cs="Times New Roman"/>
          <w:sz w:val="24"/>
          <w:szCs w:val="24"/>
          <w:shd w:val="clear" w:color="auto" w:fill="FFFFFF"/>
        </w:rPr>
      </w:pPr>
      <w:r w:rsidRPr="00517398">
        <w:rPr>
          <w:rFonts w:ascii="Times New Roman" w:hAnsi="Times New Roman" w:cs="Times New Roman"/>
          <w:sz w:val="24"/>
          <w:szCs w:val="24"/>
          <w:shd w:val="clear" w:color="auto" w:fill="FFFFFF"/>
        </w:rPr>
        <w:t>Frisch, B. and Greene, C., 2021. What it takes to run a great hybrid meeting. Harvard Business Review.</w:t>
      </w:r>
    </w:p>
    <w:p w14:paraId="1FF2D23C" w14:textId="77777777" w:rsidR="003B1F51" w:rsidRPr="00517398" w:rsidRDefault="003B1F51" w:rsidP="00517398">
      <w:pPr>
        <w:spacing w:after="0" w:line="360" w:lineRule="auto"/>
        <w:jc w:val="both"/>
        <w:rPr>
          <w:rFonts w:ascii="Times New Roman" w:hAnsi="Times New Roman" w:cs="Times New Roman"/>
          <w:sz w:val="24"/>
          <w:szCs w:val="24"/>
          <w:shd w:val="clear" w:color="auto" w:fill="FFFFFF"/>
        </w:rPr>
      </w:pPr>
    </w:p>
    <w:p w14:paraId="32CCFFA8" w14:textId="7F84A078" w:rsidR="003B1F51" w:rsidRPr="00517398" w:rsidRDefault="003B1F51" w:rsidP="00517398">
      <w:pPr>
        <w:spacing w:after="0" w:line="360" w:lineRule="auto"/>
        <w:jc w:val="both"/>
        <w:rPr>
          <w:rFonts w:ascii="Times New Roman" w:hAnsi="Times New Roman" w:cs="Times New Roman"/>
          <w:sz w:val="24"/>
          <w:szCs w:val="24"/>
        </w:rPr>
      </w:pPr>
      <w:r w:rsidRPr="00517398">
        <w:rPr>
          <w:rFonts w:ascii="Times New Roman" w:hAnsi="Times New Roman" w:cs="Times New Roman"/>
          <w:sz w:val="24"/>
          <w:szCs w:val="24"/>
        </w:rPr>
        <w:t xml:space="preserve">Getz, D. and Page, S. (2019) Event studies: theory, </w:t>
      </w:r>
      <w:proofErr w:type="gramStart"/>
      <w:r w:rsidRPr="00517398">
        <w:rPr>
          <w:rFonts w:ascii="Times New Roman" w:hAnsi="Times New Roman" w:cs="Times New Roman"/>
          <w:sz w:val="24"/>
          <w:szCs w:val="24"/>
        </w:rPr>
        <w:t>research</w:t>
      </w:r>
      <w:proofErr w:type="gramEnd"/>
      <w:r w:rsidRPr="00517398">
        <w:rPr>
          <w:rFonts w:ascii="Times New Roman" w:hAnsi="Times New Roman" w:cs="Times New Roman"/>
          <w:sz w:val="24"/>
          <w:szCs w:val="24"/>
        </w:rPr>
        <w:t xml:space="preserve"> and policy for planned events. 3rd Edition. Routledge: Oxford</w:t>
      </w:r>
    </w:p>
    <w:p w14:paraId="4FD9D6D8" w14:textId="77777777" w:rsidR="00641CB8" w:rsidRPr="00517398" w:rsidRDefault="00641CB8" w:rsidP="00517398">
      <w:pPr>
        <w:spacing w:after="0" w:line="360" w:lineRule="auto"/>
        <w:jc w:val="both"/>
        <w:rPr>
          <w:rFonts w:ascii="Times New Roman" w:hAnsi="Times New Roman" w:cs="Times New Roman"/>
          <w:sz w:val="24"/>
          <w:szCs w:val="24"/>
        </w:rPr>
      </w:pPr>
    </w:p>
    <w:p w14:paraId="5F9DC937" w14:textId="1A67C176" w:rsidR="00641CB8" w:rsidRPr="00517398" w:rsidRDefault="00641CB8" w:rsidP="00517398">
      <w:pPr>
        <w:pStyle w:val="NormalWeb"/>
        <w:spacing w:before="0" w:beforeAutospacing="0" w:after="0" w:afterAutospacing="0" w:line="360" w:lineRule="auto"/>
        <w:jc w:val="both"/>
      </w:pPr>
      <w:r w:rsidRPr="00517398">
        <w:t>Gido, J., Clements, J. and Baker, R. (2018). Successful project management. thuvienso.hoasen.edu.vn. Cengage Learning.</w:t>
      </w:r>
    </w:p>
    <w:p w14:paraId="4A49B106" w14:textId="77777777" w:rsidR="00010496" w:rsidRPr="00517398" w:rsidRDefault="00010496" w:rsidP="00517398">
      <w:pPr>
        <w:spacing w:after="0" w:line="360" w:lineRule="auto"/>
        <w:jc w:val="both"/>
        <w:rPr>
          <w:rFonts w:ascii="Times New Roman" w:hAnsi="Times New Roman" w:cs="Times New Roman"/>
          <w:sz w:val="24"/>
          <w:szCs w:val="24"/>
        </w:rPr>
      </w:pPr>
    </w:p>
    <w:p w14:paraId="6CB53747" w14:textId="41EB20DD" w:rsidR="00010496" w:rsidRPr="00517398" w:rsidRDefault="00010496" w:rsidP="00517398">
      <w:pPr>
        <w:spacing w:after="0" w:line="360" w:lineRule="auto"/>
        <w:jc w:val="both"/>
        <w:rPr>
          <w:rFonts w:ascii="Times New Roman" w:hAnsi="Times New Roman" w:cs="Times New Roman"/>
          <w:sz w:val="24"/>
          <w:szCs w:val="24"/>
          <w:shd w:val="clear" w:color="auto" w:fill="FFFFFF"/>
        </w:rPr>
      </w:pPr>
      <w:r w:rsidRPr="00517398">
        <w:rPr>
          <w:rFonts w:ascii="Times New Roman" w:hAnsi="Times New Roman" w:cs="Times New Roman"/>
          <w:sz w:val="24"/>
          <w:szCs w:val="24"/>
          <w:shd w:val="clear" w:color="auto" w:fill="FFFFFF"/>
        </w:rPr>
        <w:t>Goldblatt, J.J., 2014. Special events: creating and sustaining a new world for celebration. (No Title).</w:t>
      </w:r>
    </w:p>
    <w:p w14:paraId="04289A25" w14:textId="77777777" w:rsidR="00010496" w:rsidRPr="00517398" w:rsidRDefault="00010496" w:rsidP="00517398">
      <w:pPr>
        <w:spacing w:after="0" w:line="360" w:lineRule="auto"/>
        <w:jc w:val="both"/>
        <w:rPr>
          <w:rFonts w:ascii="Times New Roman" w:hAnsi="Times New Roman" w:cs="Times New Roman"/>
          <w:sz w:val="24"/>
          <w:szCs w:val="24"/>
        </w:rPr>
      </w:pPr>
    </w:p>
    <w:p w14:paraId="2AFC50ED" w14:textId="2A4EC103" w:rsidR="00010496" w:rsidRPr="00517398" w:rsidRDefault="00010496" w:rsidP="00517398">
      <w:pPr>
        <w:spacing w:after="0" w:line="360" w:lineRule="auto"/>
        <w:jc w:val="both"/>
        <w:rPr>
          <w:rFonts w:ascii="Times New Roman" w:hAnsi="Times New Roman" w:cs="Times New Roman"/>
          <w:sz w:val="24"/>
          <w:szCs w:val="24"/>
          <w:shd w:val="clear" w:color="auto" w:fill="FFFFFF"/>
        </w:rPr>
      </w:pPr>
      <w:r w:rsidRPr="00517398">
        <w:rPr>
          <w:rFonts w:ascii="Times New Roman" w:hAnsi="Times New Roman" w:cs="Times New Roman"/>
          <w:sz w:val="24"/>
          <w:szCs w:val="24"/>
          <w:shd w:val="clear" w:color="auto" w:fill="FFFFFF"/>
        </w:rPr>
        <w:t xml:space="preserve">Kim, E.G., Chhabra, </w:t>
      </w:r>
      <w:proofErr w:type="gramStart"/>
      <w:r w:rsidRPr="00517398">
        <w:rPr>
          <w:rFonts w:ascii="Times New Roman" w:hAnsi="Times New Roman" w:cs="Times New Roman"/>
          <w:sz w:val="24"/>
          <w:szCs w:val="24"/>
          <w:shd w:val="clear" w:color="auto" w:fill="FFFFFF"/>
        </w:rPr>
        <w:t>D.</w:t>
      </w:r>
      <w:proofErr w:type="gramEnd"/>
      <w:r w:rsidRPr="00517398">
        <w:rPr>
          <w:rFonts w:ascii="Times New Roman" w:hAnsi="Times New Roman" w:cs="Times New Roman"/>
          <w:sz w:val="24"/>
          <w:szCs w:val="24"/>
          <w:shd w:val="clear" w:color="auto" w:fill="FFFFFF"/>
        </w:rPr>
        <w:t xml:space="preserve"> and Timothy, D.J., 2022. Towards a creative MICE tourism destination branding model: integrating heritage tourism in New Orleans, USA. Sustainability, 14(24), p.16411.</w:t>
      </w:r>
    </w:p>
    <w:p w14:paraId="203A0404" w14:textId="77777777" w:rsidR="00010496" w:rsidRPr="00517398" w:rsidRDefault="00010496" w:rsidP="00517398">
      <w:pPr>
        <w:spacing w:after="0" w:line="360" w:lineRule="auto"/>
        <w:jc w:val="both"/>
        <w:rPr>
          <w:rFonts w:ascii="Times New Roman" w:hAnsi="Times New Roman" w:cs="Times New Roman"/>
          <w:sz w:val="24"/>
          <w:szCs w:val="24"/>
          <w:shd w:val="clear" w:color="auto" w:fill="FFFFFF"/>
        </w:rPr>
      </w:pPr>
    </w:p>
    <w:p w14:paraId="089A2772" w14:textId="583A0C70" w:rsidR="00010496" w:rsidRPr="00517398" w:rsidRDefault="00010496" w:rsidP="00517398">
      <w:pPr>
        <w:spacing w:after="0" w:line="360" w:lineRule="auto"/>
        <w:jc w:val="both"/>
        <w:rPr>
          <w:rFonts w:ascii="Times New Roman" w:hAnsi="Times New Roman" w:cs="Times New Roman"/>
          <w:sz w:val="24"/>
          <w:szCs w:val="24"/>
          <w:shd w:val="clear" w:color="auto" w:fill="FFFFFF"/>
        </w:rPr>
      </w:pPr>
      <w:r w:rsidRPr="00517398">
        <w:rPr>
          <w:rFonts w:ascii="Times New Roman" w:hAnsi="Times New Roman" w:cs="Times New Roman"/>
          <w:sz w:val="24"/>
          <w:szCs w:val="24"/>
          <w:shd w:val="clear" w:color="auto" w:fill="FFFFFF"/>
        </w:rPr>
        <w:t xml:space="preserve">Liu, X., Seevers, R., Gu, Z. and Yang, X., 2020, December. Smart MICE: definitions, </w:t>
      </w:r>
      <w:proofErr w:type="gramStart"/>
      <w:r w:rsidRPr="00517398">
        <w:rPr>
          <w:rFonts w:ascii="Times New Roman" w:hAnsi="Times New Roman" w:cs="Times New Roman"/>
          <w:sz w:val="24"/>
          <w:szCs w:val="24"/>
          <w:shd w:val="clear" w:color="auto" w:fill="FFFFFF"/>
        </w:rPr>
        <w:t>foundations</w:t>
      </w:r>
      <w:proofErr w:type="gramEnd"/>
      <w:r w:rsidRPr="00517398">
        <w:rPr>
          <w:rFonts w:ascii="Times New Roman" w:hAnsi="Times New Roman" w:cs="Times New Roman"/>
          <w:sz w:val="24"/>
          <w:szCs w:val="24"/>
          <w:shd w:val="clear" w:color="auto" w:fill="FFFFFF"/>
        </w:rPr>
        <w:t xml:space="preserve"> and development. In 2020 7th International Conference on Information Science and Control Engineering (ICISCE) (pp. 1296-1300). IEEE.</w:t>
      </w:r>
    </w:p>
    <w:p w14:paraId="69752029" w14:textId="77777777" w:rsidR="00641CB8" w:rsidRPr="00517398" w:rsidRDefault="00641CB8" w:rsidP="00517398">
      <w:pPr>
        <w:spacing w:after="0" w:line="360" w:lineRule="auto"/>
        <w:jc w:val="both"/>
        <w:rPr>
          <w:rFonts w:ascii="Times New Roman" w:hAnsi="Times New Roman" w:cs="Times New Roman"/>
          <w:sz w:val="24"/>
          <w:szCs w:val="24"/>
          <w:shd w:val="clear" w:color="auto" w:fill="FFFFFF"/>
        </w:rPr>
      </w:pPr>
    </w:p>
    <w:p w14:paraId="6CF10F12" w14:textId="68BC5BF5" w:rsidR="00641CB8" w:rsidRPr="00517398" w:rsidRDefault="00641CB8" w:rsidP="00517398">
      <w:pPr>
        <w:spacing w:after="0" w:line="360" w:lineRule="auto"/>
        <w:jc w:val="both"/>
        <w:rPr>
          <w:rFonts w:ascii="Times New Roman" w:hAnsi="Times New Roman" w:cs="Times New Roman"/>
          <w:sz w:val="24"/>
          <w:szCs w:val="24"/>
          <w:shd w:val="clear" w:color="auto" w:fill="FFFFFF"/>
        </w:rPr>
      </w:pPr>
      <w:r w:rsidRPr="00517398">
        <w:rPr>
          <w:rFonts w:ascii="Times New Roman" w:hAnsi="Times New Roman" w:cs="Times New Roman"/>
          <w:sz w:val="24"/>
          <w:szCs w:val="24"/>
          <w:shd w:val="clear" w:color="auto" w:fill="FFFFFF"/>
        </w:rPr>
        <w:t>Liu, X., Seevers, R. and Lin, H., 2022. Employability skills for MICE management in the context of ICTs. Plos one, 17(7), p.e0271430.</w:t>
      </w:r>
    </w:p>
    <w:p w14:paraId="708DF644" w14:textId="77777777" w:rsidR="00010496" w:rsidRPr="00517398" w:rsidRDefault="00010496" w:rsidP="00517398">
      <w:pPr>
        <w:spacing w:after="0" w:line="360" w:lineRule="auto"/>
        <w:jc w:val="both"/>
        <w:rPr>
          <w:rFonts w:ascii="Times New Roman" w:hAnsi="Times New Roman" w:cs="Times New Roman"/>
          <w:sz w:val="24"/>
          <w:szCs w:val="24"/>
          <w:shd w:val="clear" w:color="auto" w:fill="FFFFFF"/>
        </w:rPr>
      </w:pPr>
    </w:p>
    <w:p w14:paraId="085EE451" w14:textId="5BD60616" w:rsidR="00010496" w:rsidRPr="00517398" w:rsidRDefault="00010496" w:rsidP="00517398">
      <w:pPr>
        <w:spacing w:after="0" w:line="360" w:lineRule="auto"/>
        <w:jc w:val="both"/>
        <w:rPr>
          <w:rFonts w:ascii="Times New Roman" w:hAnsi="Times New Roman" w:cs="Times New Roman"/>
          <w:sz w:val="24"/>
          <w:szCs w:val="24"/>
        </w:rPr>
      </w:pPr>
      <w:r w:rsidRPr="00517398">
        <w:rPr>
          <w:rFonts w:ascii="Times New Roman" w:hAnsi="Times New Roman" w:cs="Times New Roman"/>
          <w:sz w:val="24"/>
          <w:szCs w:val="24"/>
        </w:rPr>
        <w:t>Meredith, J. (2022) Project management: a managerial approach</w:t>
      </w:r>
    </w:p>
    <w:p w14:paraId="7DBDBD96" w14:textId="77777777" w:rsidR="00010496" w:rsidRPr="00517398" w:rsidRDefault="00010496" w:rsidP="00517398">
      <w:pPr>
        <w:spacing w:after="0" w:line="360" w:lineRule="auto"/>
        <w:jc w:val="both"/>
        <w:rPr>
          <w:rFonts w:ascii="Times New Roman" w:hAnsi="Times New Roman" w:cs="Times New Roman"/>
          <w:sz w:val="24"/>
          <w:szCs w:val="24"/>
        </w:rPr>
      </w:pPr>
    </w:p>
    <w:p w14:paraId="46F54FD3" w14:textId="04D6A408" w:rsidR="00010496" w:rsidRPr="00517398" w:rsidRDefault="00010496" w:rsidP="00517398">
      <w:pPr>
        <w:pStyle w:val="NormalWeb"/>
        <w:spacing w:before="0" w:beforeAutospacing="0" w:after="0" w:afterAutospacing="0" w:line="360" w:lineRule="auto"/>
        <w:jc w:val="both"/>
      </w:pPr>
      <w:r w:rsidRPr="00517398">
        <w:t>Martinelli, R.J. and Milosevic, D.Z. (2016). Project Management ToolBox: Tools and Techniques for the Practicing Project Manager. [online] Google Books. John Wiley &amp; Sons. Available at: https://www.google.co.uk/books/edition/Project_Management_ToolBox/SbA7CwAAQBAJ?hl=en&amp;gbpv=1&amp;pg=PR15&amp;printsec=frontcover [Accessed 21 May 2024].</w:t>
      </w:r>
    </w:p>
    <w:p w14:paraId="524D60FC" w14:textId="77777777" w:rsidR="00641CB8" w:rsidRPr="00517398" w:rsidRDefault="00641CB8" w:rsidP="00517398">
      <w:pPr>
        <w:pStyle w:val="NormalWeb"/>
        <w:spacing w:before="0" w:beforeAutospacing="0" w:after="0" w:afterAutospacing="0" w:line="360" w:lineRule="auto"/>
        <w:jc w:val="both"/>
      </w:pPr>
    </w:p>
    <w:p w14:paraId="60FC7326" w14:textId="6600091F" w:rsidR="00641CB8" w:rsidRPr="00517398" w:rsidRDefault="00641CB8" w:rsidP="00517398">
      <w:pPr>
        <w:pStyle w:val="NormalWeb"/>
        <w:spacing w:before="0" w:beforeAutospacing="0" w:after="0" w:afterAutospacing="0" w:line="360" w:lineRule="auto"/>
        <w:jc w:val="both"/>
      </w:pPr>
      <w:r w:rsidRPr="00517398">
        <w:t>Mintel (2023). UK Conferencing and Events Market Report 2021 | Mintel.com. [online] Mintel Store. Available at: https://store.mintel.com/report/uk-conferencing-and-events-market-report.</w:t>
      </w:r>
    </w:p>
    <w:p w14:paraId="21933FE1" w14:textId="77777777" w:rsidR="00010496" w:rsidRPr="00517398" w:rsidRDefault="00010496" w:rsidP="00517398">
      <w:pPr>
        <w:pStyle w:val="NormalWeb"/>
        <w:spacing w:before="0" w:beforeAutospacing="0" w:after="0" w:afterAutospacing="0" w:line="360" w:lineRule="auto"/>
        <w:jc w:val="both"/>
      </w:pPr>
    </w:p>
    <w:p w14:paraId="009EA46D" w14:textId="2DAE313B" w:rsidR="00010496" w:rsidRPr="00517398" w:rsidRDefault="00010496" w:rsidP="00517398">
      <w:pPr>
        <w:pStyle w:val="NormalWeb"/>
        <w:spacing w:before="0" w:beforeAutospacing="0" w:after="0" w:afterAutospacing="0" w:line="360" w:lineRule="auto"/>
        <w:jc w:val="both"/>
      </w:pPr>
      <w:r w:rsidRPr="00517398">
        <w:t>Pinto, J.K. (2020). Project Management : Achieving Competitive Advantage. thuvienso.hoasen.edu.vn. Pearson.</w:t>
      </w:r>
    </w:p>
    <w:p w14:paraId="3F437848" w14:textId="77777777" w:rsidR="00517398" w:rsidRPr="00517398" w:rsidRDefault="00517398" w:rsidP="00517398">
      <w:pPr>
        <w:pStyle w:val="NormalWeb"/>
        <w:spacing w:before="0" w:beforeAutospacing="0" w:after="0" w:afterAutospacing="0" w:line="360" w:lineRule="auto"/>
        <w:jc w:val="both"/>
      </w:pPr>
    </w:p>
    <w:p w14:paraId="448B212D" w14:textId="7F55DF4E" w:rsidR="00641CB8" w:rsidRPr="00517398" w:rsidRDefault="00641CB8" w:rsidP="00517398">
      <w:pPr>
        <w:pStyle w:val="NormalWeb"/>
        <w:spacing w:before="0" w:beforeAutospacing="0" w:after="0" w:afterAutospacing="0" w:line="360" w:lineRule="auto"/>
        <w:jc w:val="both"/>
      </w:pPr>
      <w:r w:rsidRPr="00517398">
        <w:rPr>
          <w:shd w:val="clear" w:color="auto" w:fill="FFFFFF"/>
        </w:rPr>
        <w:t>Soonthodu, S. and Wahab, I.N., 2022. Innovative Technology Uses in Sustainable Destination Management in Asia. In Handbook of Technology Application in Tourism in Asia (pp. 1203-1225). Singapore: Springer Nature Singapore.</w:t>
      </w:r>
    </w:p>
    <w:p w14:paraId="310AB6C9" w14:textId="77777777" w:rsidR="00641CB8" w:rsidRPr="00517398" w:rsidRDefault="00641CB8" w:rsidP="00517398">
      <w:pPr>
        <w:pStyle w:val="NormalWeb"/>
        <w:spacing w:before="0" w:beforeAutospacing="0" w:after="0" w:afterAutospacing="0" w:line="360" w:lineRule="auto"/>
        <w:jc w:val="both"/>
      </w:pPr>
    </w:p>
    <w:p w14:paraId="2998D950" w14:textId="77777777" w:rsidR="00641CB8" w:rsidRPr="00517398" w:rsidRDefault="00641CB8" w:rsidP="00517398">
      <w:pPr>
        <w:pStyle w:val="NormalWeb"/>
        <w:spacing w:before="0" w:beforeAutospacing="0" w:after="0" w:afterAutospacing="0" w:line="360" w:lineRule="auto"/>
        <w:jc w:val="both"/>
      </w:pPr>
      <w:r w:rsidRPr="00517398">
        <w:t>Virtway Events. (n.d.). Home | 3D Virtual Events. [online] Available at: https://www.virtwayevents.com/.</w:t>
      </w:r>
    </w:p>
    <w:p w14:paraId="67D59BDD" w14:textId="77777777" w:rsidR="00641CB8" w:rsidRPr="00517398" w:rsidRDefault="00641CB8" w:rsidP="00517398">
      <w:pPr>
        <w:pStyle w:val="NormalWeb"/>
        <w:spacing w:line="360" w:lineRule="auto"/>
        <w:jc w:val="both"/>
      </w:pPr>
      <w:r w:rsidRPr="00517398">
        <w:t>‌</w:t>
      </w:r>
    </w:p>
    <w:p w14:paraId="73D3700D" w14:textId="77777777" w:rsidR="00010496" w:rsidRPr="00517398" w:rsidRDefault="00010496" w:rsidP="00517398">
      <w:pPr>
        <w:pStyle w:val="NormalWeb"/>
        <w:spacing w:before="0" w:beforeAutospacing="0" w:after="0" w:afterAutospacing="0" w:line="360" w:lineRule="auto"/>
        <w:jc w:val="both"/>
      </w:pPr>
    </w:p>
    <w:p w14:paraId="4C041F94" w14:textId="77777777" w:rsidR="00010496" w:rsidRDefault="00010496" w:rsidP="00010496">
      <w:pPr>
        <w:pStyle w:val="NormalWeb"/>
        <w:rPr>
          <w:rFonts w:ascii="Calibri" w:hAnsi="Calibri" w:cs="Calibri"/>
          <w:color w:val="000000"/>
          <w:sz w:val="27"/>
          <w:szCs w:val="27"/>
        </w:rPr>
      </w:pPr>
      <w:r>
        <w:rPr>
          <w:rFonts w:ascii="Calibri" w:hAnsi="Calibri" w:cs="Calibri"/>
          <w:color w:val="000000"/>
          <w:sz w:val="27"/>
          <w:szCs w:val="27"/>
        </w:rPr>
        <w:t>‌</w:t>
      </w:r>
    </w:p>
    <w:p w14:paraId="0929CDA9" w14:textId="77777777" w:rsidR="00010496" w:rsidRPr="004662DE" w:rsidRDefault="00010496" w:rsidP="004662DE">
      <w:pPr>
        <w:spacing w:after="0" w:line="360" w:lineRule="auto"/>
        <w:jc w:val="both"/>
        <w:rPr>
          <w:rFonts w:ascii="Arial" w:eastAsia="Times New Roman" w:hAnsi="Arial" w:cs="Arial"/>
          <w:b/>
          <w:bCs/>
          <w:kern w:val="0"/>
          <w:sz w:val="24"/>
          <w:szCs w:val="24"/>
          <w:lang w:eastAsia="en-GB"/>
          <w14:ligatures w14:val="none"/>
        </w:rPr>
      </w:pPr>
    </w:p>
    <w:sectPr w:rsidR="00010496" w:rsidRPr="004662D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E80B6C" w14:textId="77777777" w:rsidR="00DD7A88" w:rsidRDefault="00DD7A88" w:rsidP="000B7832">
      <w:pPr>
        <w:spacing w:after="0" w:line="240" w:lineRule="auto"/>
      </w:pPr>
      <w:r>
        <w:separator/>
      </w:r>
    </w:p>
  </w:endnote>
  <w:endnote w:type="continuationSeparator" w:id="0">
    <w:p w14:paraId="2A1F7989" w14:textId="77777777" w:rsidR="00DD7A88" w:rsidRDefault="00DD7A88" w:rsidP="000B7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8480814"/>
      <w:docPartObj>
        <w:docPartGallery w:val="Page Numbers (Bottom of Page)"/>
        <w:docPartUnique/>
      </w:docPartObj>
    </w:sdtPr>
    <w:sdtEndPr>
      <w:rPr>
        <w:noProof/>
      </w:rPr>
    </w:sdtEndPr>
    <w:sdtContent>
      <w:p w14:paraId="7467FE96" w14:textId="6A16B59D" w:rsidR="000B7832" w:rsidRDefault="000B78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3C305B" w14:textId="77777777" w:rsidR="000B7832" w:rsidRDefault="000B7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DF0532" w14:textId="77777777" w:rsidR="00DD7A88" w:rsidRDefault="00DD7A88" w:rsidP="000B7832">
      <w:pPr>
        <w:spacing w:after="0" w:line="240" w:lineRule="auto"/>
      </w:pPr>
      <w:r>
        <w:separator/>
      </w:r>
    </w:p>
  </w:footnote>
  <w:footnote w:type="continuationSeparator" w:id="0">
    <w:p w14:paraId="4A7B8901" w14:textId="77777777" w:rsidR="00DD7A88" w:rsidRDefault="00DD7A88" w:rsidP="000B7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C20B84"/>
    <w:multiLevelType w:val="hybridMultilevel"/>
    <w:tmpl w:val="828A7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C2377C"/>
    <w:multiLevelType w:val="multilevel"/>
    <w:tmpl w:val="254E9CCE"/>
    <w:lvl w:ilvl="0">
      <w:start w:val="7"/>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765542392">
    <w:abstractNumId w:val="0"/>
  </w:num>
  <w:num w:numId="2" w16cid:durableId="6350686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32"/>
    <w:rsid w:val="00010496"/>
    <w:rsid w:val="000B7832"/>
    <w:rsid w:val="00232CB5"/>
    <w:rsid w:val="003B1F51"/>
    <w:rsid w:val="004662DE"/>
    <w:rsid w:val="00517398"/>
    <w:rsid w:val="00641CB8"/>
    <w:rsid w:val="007B0CC3"/>
    <w:rsid w:val="00B151A8"/>
    <w:rsid w:val="00C66EC8"/>
    <w:rsid w:val="00C82D1F"/>
    <w:rsid w:val="00C849FF"/>
    <w:rsid w:val="00DD7A88"/>
    <w:rsid w:val="00E6403D"/>
    <w:rsid w:val="00F43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3E509"/>
  <w15:chartTrackingRefBased/>
  <w15:docId w15:val="{9454FC68-4998-4DC7-90DD-F587E6940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832"/>
    <w:pPr>
      <w:spacing w:line="256" w:lineRule="auto"/>
    </w:pPr>
  </w:style>
  <w:style w:type="paragraph" w:styleId="Heading1">
    <w:name w:val="heading 1"/>
    <w:basedOn w:val="Normal"/>
    <w:next w:val="Normal"/>
    <w:link w:val="Heading1Char"/>
    <w:uiPriority w:val="9"/>
    <w:qFormat/>
    <w:rsid w:val="007B0CC3"/>
    <w:pPr>
      <w:keepNext/>
      <w:keepLines/>
      <w:spacing w:before="240" w:after="0" w:line="259"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0B7832"/>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7832"/>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7832"/>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7832"/>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7832"/>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832"/>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832"/>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832"/>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0B78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78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78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78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78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8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8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832"/>
    <w:rPr>
      <w:rFonts w:eastAsiaTheme="majorEastAsia" w:cstheme="majorBidi"/>
      <w:color w:val="272727" w:themeColor="text1" w:themeTint="D8"/>
    </w:rPr>
  </w:style>
  <w:style w:type="paragraph" w:styleId="Title">
    <w:name w:val="Title"/>
    <w:basedOn w:val="Normal"/>
    <w:next w:val="Normal"/>
    <w:link w:val="TitleChar"/>
    <w:uiPriority w:val="10"/>
    <w:qFormat/>
    <w:rsid w:val="000B7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8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832"/>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8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832"/>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0B7832"/>
    <w:rPr>
      <w:i/>
      <w:iCs/>
      <w:color w:val="404040" w:themeColor="text1" w:themeTint="BF"/>
    </w:rPr>
  </w:style>
  <w:style w:type="paragraph" w:styleId="ListParagraph">
    <w:name w:val="List Paragraph"/>
    <w:basedOn w:val="Normal"/>
    <w:uiPriority w:val="34"/>
    <w:qFormat/>
    <w:rsid w:val="000B7832"/>
    <w:pPr>
      <w:spacing w:line="259" w:lineRule="auto"/>
      <w:ind w:left="720"/>
      <w:contextualSpacing/>
    </w:pPr>
  </w:style>
  <w:style w:type="character" w:styleId="IntenseEmphasis">
    <w:name w:val="Intense Emphasis"/>
    <w:basedOn w:val="DefaultParagraphFont"/>
    <w:uiPriority w:val="21"/>
    <w:qFormat/>
    <w:rsid w:val="000B7832"/>
    <w:rPr>
      <w:i/>
      <w:iCs/>
      <w:color w:val="0F4761" w:themeColor="accent1" w:themeShade="BF"/>
    </w:rPr>
  </w:style>
  <w:style w:type="paragraph" w:styleId="IntenseQuote">
    <w:name w:val="Intense Quote"/>
    <w:basedOn w:val="Normal"/>
    <w:next w:val="Normal"/>
    <w:link w:val="IntenseQuoteChar"/>
    <w:uiPriority w:val="30"/>
    <w:qFormat/>
    <w:rsid w:val="000B783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7832"/>
    <w:rPr>
      <w:i/>
      <w:iCs/>
      <w:color w:val="0F4761" w:themeColor="accent1" w:themeShade="BF"/>
    </w:rPr>
  </w:style>
  <w:style w:type="character" w:styleId="IntenseReference">
    <w:name w:val="Intense Reference"/>
    <w:basedOn w:val="DefaultParagraphFont"/>
    <w:uiPriority w:val="32"/>
    <w:qFormat/>
    <w:rsid w:val="000B7832"/>
    <w:rPr>
      <w:b/>
      <w:bCs/>
      <w:smallCaps/>
      <w:color w:val="0F4761" w:themeColor="accent1" w:themeShade="BF"/>
      <w:spacing w:val="5"/>
    </w:rPr>
  </w:style>
  <w:style w:type="paragraph" w:styleId="Header">
    <w:name w:val="header"/>
    <w:basedOn w:val="Normal"/>
    <w:link w:val="HeaderChar"/>
    <w:uiPriority w:val="99"/>
    <w:unhideWhenUsed/>
    <w:rsid w:val="000B7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832"/>
  </w:style>
  <w:style w:type="paragraph" w:styleId="Footer">
    <w:name w:val="footer"/>
    <w:basedOn w:val="Normal"/>
    <w:link w:val="FooterChar"/>
    <w:uiPriority w:val="99"/>
    <w:unhideWhenUsed/>
    <w:rsid w:val="000B7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832"/>
  </w:style>
  <w:style w:type="table" w:styleId="TableGrid">
    <w:name w:val="Table Grid"/>
    <w:basedOn w:val="TableNormal"/>
    <w:uiPriority w:val="39"/>
    <w:rsid w:val="00466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B1F51"/>
    <w:pPr>
      <w:outlineLvl w:val="9"/>
    </w:pPr>
    <w:rPr>
      <w:kern w:val="0"/>
      <w:lang w:val="en-US"/>
      <w14:ligatures w14:val="none"/>
    </w:rPr>
  </w:style>
  <w:style w:type="paragraph" w:styleId="TOC1">
    <w:name w:val="toc 1"/>
    <w:basedOn w:val="Normal"/>
    <w:next w:val="Normal"/>
    <w:autoRedefine/>
    <w:uiPriority w:val="39"/>
    <w:unhideWhenUsed/>
    <w:rsid w:val="003B1F51"/>
    <w:pPr>
      <w:spacing w:after="100"/>
    </w:pPr>
  </w:style>
  <w:style w:type="character" w:styleId="Hyperlink">
    <w:name w:val="Hyperlink"/>
    <w:basedOn w:val="DefaultParagraphFont"/>
    <w:uiPriority w:val="99"/>
    <w:unhideWhenUsed/>
    <w:rsid w:val="003B1F51"/>
    <w:rPr>
      <w:color w:val="467886" w:themeColor="hyperlink"/>
      <w:u w:val="single"/>
    </w:rPr>
  </w:style>
  <w:style w:type="paragraph" w:styleId="NormalWeb">
    <w:name w:val="Normal (Web)"/>
    <w:basedOn w:val="Normal"/>
    <w:uiPriority w:val="99"/>
    <w:unhideWhenUsed/>
    <w:rsid w:val="000104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5173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289939">
      <w:bodyDiv w:val="1"/>
      <w:marLeft w:val="0"/>
      <w:marRight w:val="0"/>
      <w:marTop w:val="0"/>
      <w:marBottom w:val="0"/>
      <w:divBdr>
        <w:top w:val="none" w:sz="0" w:space="0" w:color="auto"/>
        <w:left w:val="none" w:sz="0" w:space="0" w:color="auto"/>
        <w:bottom w:val="none" w:sz="0" w:space="0" w:color="auto"/>
        <w:right w:val="none" w:sz="0" w:space="0" w:color="auto"/>
      </w:divBdr>
    </w:div>
    <w:div w:id="87971002">
      <w:bodyDiv w:val="1"/>
      <w:marLeft w:val="0"/>
      <w:marRight w:val="0"/>
      <w:marTop w:val="0"/>
      <w:marBottom w:val="0"/>
      <w:divBdr>
        <w:top w:val="none" w:sz="0" w:space="0" w:color="auto"/>
        <w:left w:val="none" w:sz="0" w:space="0" w:color="auto"/>
        <w:bottom w:val="none" w:sz="0" w:space="0" w:color="auto"/>
        <w:right w:val="none" w:sz="0" w:space="0" w:color="auto"/>
      </w:divBdr>
    </w:div>
    <w:div w:id="163591389">
      <w:bodyDiv w:val="1"/>
      <w:marLeft w:val="0"/>
      <w:marRight w:val="0"/>
      <w:marTop w:val="0"/>
      <w:marBottom w:val="0"/>
      <w:divBdr>
        <w:top w:val="none" w:sz="0" w:space="0" w:color="auto"/>
        <w:left w:val="none" w:sz="0" w:space="0" w:color="auto"/>
        <w:bottom w:val="none" w:sz="0" w:space="0" w:color="auto"/>
        <w:right w:val="none" w:sz="0" w:space="0" w:color="auto"/>
      </w:divBdr>
    </w:div>
    <w:div w:id="247932948">
      <w:bodyDiv w:val="1"/>
      <w:marLeft w:val="0"/>
      <w:marRight w:val="0"/>
      <w:marTop w:val="0"/>
      <w:marBottom w:val="0"/>
      <w:divBdr>
        <w:top w:val="none" w:sz="0" w:space="0" w:color="auto"/>
        <w:left w:val="none" w:sz="0" w:space="0" w:color="auto"/>
        <w:bottom w:val="none" w:sz="0" w:space="0" w:color="auto"/>
        <w:right w:val="none" w:sz="0" w:space="0" w:color="auto"/>
      </w:divBdr>
    </w:div>
    <w:div w:id="305399104">
      <w:bodyDiv w:val="1"/>
      <w:marLeft w:val="0"/>
      <w:marRight w:val="0"/>
      <w:marTop w:val="0"/>
      <w:marBottom w:val="0"/>
      <w:divBdr>
        <w:top w:val="none" w:sz="0" w:space="0" w:color="auto"/>
        <w:left w:val="none" w:sz="0" w:space="0" w:color="auto"/>
        <w:bottom w:val="none" w:sz="0" w:space="0" w:color="auto"/>
        <w:right w:val="none" w:sz="0" w:space="0" w:color="auto"/>
      </w:divBdr>
    </w:div>
    <w:div w:id="555631249">
      <w:bodyDiv w:val="1"/>
      <w:marLeft w:val="0"/>
      <w:marRight w:val="0"/>
      <w:marTop w:val="0"/>
      <w:marBottom w:val="0"/>
      <w:divBdr>
        <w:top w:val="none" w:sz="0" w:space="0" w:color="auto"/>
        <w:left w:val="none" w:sz="0" w:space="0" w:color="auto"/>
        <w:bottom w:val="none" w:sz="0" w:space="0" w:color="auto"/>
        <w:right w:val="none" w:sz="0" w:space="0" w:color="auto"/>
      </w:divBdr>
    </w:div>
    <w:div w:id="615215089">
      <w:bodyDiv w:val="1"/>
      <w:marLeft w:val="0"/>
      <w:marRight w:val="0"/>
      <w:marTop w:val="0"/>
      <w:marBottom w:val="0"/>
      <w:divBdr>
        <w:top w:val="none" w:sz="0" w:space="0" w:color="auto"/>
        <w:left w:val="none" w:sz="0" w:space="0" w:color="auto"/>
        <w:bottom w:val="none" w:sz="0" w:space="0" w:color="auto"/>
        <w:right w:val="none" w:sz="0" w:space="0" w:color="auto"/>
      </w:divBdr>
    </w:div>
    <w:div w:id="705102699">
      <w:bodyDiv w:val="1"/>
      <w:marLeft w:val="0"/>
      <w:marRight w:val="0"/>
      <w:marTop w:val="0"/>
      <w:marBottom w:val="0"/>
      <w:divBdr>
        <w:top w:val="none" w:sz="0" w:space="0" w:color="auto"/>
        <w:left w:val="none" w:sz="0" w:space="0" w:color="auto"/>
        <w:bottom w:val="none" w:sz="0" w:space="0" w:color="auto"/>
        <w:right w:val="none" w:sz="0" w:space="0" w:color="auto"/>
      </w:divBdr>
    </w:div>
    <w:div w:id="804465713">
      <w:bodyDiv w:val="1"/>
      <w:marLeft w:val="0"/>
      <w:marRight w:val="0"/>
      <w:marTop w:val="0"/>
      <w:marBottom w:val="0"/>
      <w:divBdr>
        <w:top w:val="none" w:sz="0" w:space="0" w:color="auto"/>
        <w:left w:val="none" w:sz="0" w:space="0" w:color="auto"/>
        <w:bottom w:val="none" w:sz="0" w:space="0" w:color="auto"/>
        <w:right w:val="none" w:sz="0" w:space="0" w:color="auto"/>
      </w:divBdr>
    </w:div>
    <w:div w:id="920529836">
      <w:bodyDiv w:val="1"/>
      <w:marLeft w:val="0"/>
      <w:marRight w:val="0"/>
      <w:marTop w:val="0"/>
      <w:marBottom w:val="0"/>
      <w:divBdr>
        <w:top w:val="none" w:sz="0" w:space="0" w:color="auto"/>
        <w:left w:val="none" w:sz="0" w:space="0" w:color="auto"/>
        <w:bottom w:val="none" w:sz="0" w:space="0" w:color="auto"/>
        <w:right w:val="none" w:sz="0" w:space="0" w:color="auto"/>
      </w:divBdr>
    </w:div>
    <w:div w:id="935409475">
      <w:bodyDiv w:val="1"/>
      <w:marLeft w:val="0"/>
      <w:marRight w:val="0"/>
      <w:marTop w:val="0"/>
      <w:marBottom w:val="0"/>
      <w:divBdr>
        <w:top w:val="none" w:sz="0" w:space="0" w:color="auto"/>
        <w:left w:val="none" w:sz="0" w:space="0" w:color="auto"/>
        <w:bottom w:val="none" w:sz="0" w:space="0" w:color="auto"/>
        <w:right w:val="none" w:sz="0" w:space="0" w:color="auto"/>
      </w:divBdr>
    </w:div>
    <w:div w:id="945232168">
      <w:bodyDiv w:val="1"/>
      <w:marLeft w:val="0"/>
      <w:marRight w:val="0"/>
      <w:marTop w:val="0"/>
      <w:marBottom w:val="0"/>
      <w:divBdr>
        <w:top w:val="none" w:sz="0" w:space="0" w:color="auto"/>
        <w:left w:val="none" w:sz="0" w:space="0" w:color="auto"/>
        <w:bottom w:val="none" w:sz="0" w:space="0" w:color="auto"/>
        <w:right w:val="none" w:sz="0" w:space="0" w:color="auto"/>
      </w:divBdr>
    </w:div>
    <w:div w:id="952519207">
      <w:bodyDiv w:val="1"/>
      <w:marLeft w:val="0"/>
      <w:marRight w:val="0"/>
      <w:marTop w:val="0"/>
      <w:marBottom w:val="0"/>
      <w:divBdr>
        <w:top w:val="none" w:sz="0" w:space="0" w:color="auto"/>
        <w:left w:val="none" w:sz="0" w:space="0" w:color="auto"/>
        <w:bottom w:val="none" w:sz="0" w:space="0" w:color="auto"/>
        <w:right w:val="none" w:sz="0" w:space="0" w:color="auto"/>
      </w:divBdr>
    </w:div>
    <w:div w:id="1116942993">
      <w:bodyDiv w:val="1"/>
      <w:marLeft w:val="0"/>
      <w:marRight w:val="0"/>
      <w:marTop w:val="0"/>
      <w:marBottom w:val="0"/>
      <w:divBdr>
        <w:top w:val="none" w:sz="0" w:space="0" w:color="auto"/>
        <w:left w:val="none" w:sz="0" w:space="0" w:color="auto"/>
        <w:bottom w:val="none" w:sz="0" w:space="0" w:color="auto"/>
        <w:right w:val="none" w:sz="0" w:space="0" w:color="auto"/>
      </w:divBdr>
    </w:div>
    <w:div w:id="1367872551">
      <w:bodyDiv w:val="1"/>
      <w:marLeft w:val="0"/>
      <w:marRight w:val="0"/>
      <w:marTop w:val="0"/>
      <w:marBottom w:val="0"/>
      <w:divBdr>
        <w:top w:val="none" w:sz="0" w:space="0" w:color="auto"/>
        <w:left w:val="none" w:sz="0" w:space="0" w:color="auto"/>
        <w:bottom w:val="none" w:sz="0" w:space="0" w:color="auto"/>
        <w:right w:val="none" w:sz="0" w:space="0" w:color="auto"/>
      </w:divBdr>
    </w:div>
    <w:div w:id="1561212233">
      <w:bodyDiv w:val="1"/>
      <w:marLeft w:val="0"/>
      <w:marRight w:val="0"/>
      <w:marTop w:val="0"/>
      <w:marBottom w:val="0"/>
      <w:divBdr>
        <w:top w:val="none" w:sz="0" w:space="0" w:color="auto"/>
        <w:left w:val="none" w:sz="0" w:space="0" w:color="auto"/>
        <w:bottom w:val="none" w:sz="0" w:space="0" w:color="auto"/>
        <w:right w:val="none" w:sz="0" w:space="0" w:color="auto"/>
      </w:divBdr>
    </w:div>
    <w:div w:id="1606884433">
      <w:bodyDiv w:val="1"/>
      <w:marLeft w:val="0"/>
      <w:marRight w:val="0"/>
      <w:marTop w:val="0"/>
      <w:marBottom w:val="0"/>
      <w:divBdr>
        <w:top w:val="none" w:sz="0" w:space="0" w:color="auto"/>
        <w:left w:val="none" w:sz="0" w:space="0" w:color="auto"/>
        <w:bottom w:val="none" w:sz="0" w:space="0" w:color="auto"/>
        <w:right w:val="none" w:sz="0" w:space="0" w:color="auto"/>
      </w:divBdr>
    </w:div>
    <w:div w:id="1665552289">
      <w:bodyDiv w:val="1"/>
      <w:marLeft w:val="0"/>
      <w:marRight w:val="0"/>
      <w:marTop w:val="0"/>
      <w:marBottom w:val="0"/>
      <w:divBdr>
        <w:top w:val="none" w:sz="0" w:space="0" w:color="auto"/>
        <w:left w:val="none" w:sz="0" w:space="0" w:color="auto"/>
        <w:bottom w:val="none" w:sz="0" w:space="0" w:color="auto"/>
        <w:right w:val="none" w:sz="0" w:space="0" w:color="auto"/>
      </w:divBdr>
    </w:div>
    <w:div w:id="1692074117">
      <w:bodyDiv w:val="1"/>
      <w:marLeft w:val="0"/>
      <w:marRight w:val="0"/>
      <w:marTop w:val="0"/>
      <w:marBottom w:val="0"/>
      <w:divBdr>
        <w:top w:val="none" w:sz="0" w:space="0" w:color="auto"/>
        <w:left w:val="none" w:sz="0" w:space="0" w:color="auto"/>
        <w:bottom w:val="none" w:sz="0" w:space="0" w:color="auto"/>
        <w:right w:val="none" w:sz="0" w:space="0" w:color="auto"/>
      </w:divBdr>
    </w:div>
    <w:div w:id="1933852189">
      <w:bodyDiv w:val="1"/>
      <w:marLeft w:val="0"/>
      <w:marRight w:val="0"/>
      <w:marTop w:val="0"/>
      <w:marBottom w:val="0"/>
      <w:divBdr>
        <w:top w:val="none" w:sz="0" w:space="0" w:color="auto"/>
        <w:left w:val="none" w:sz="0" w:space="0" w:color="auto"/>
        <w:bottom w:val="none" w:sz="0" w:space="0" w:color="auto"/>
        <w:right w:val="none" w:sz="0" w:space="0" w:color="auto"/>
      </w:divBdr>
    </w:div>
    <w:div w:id="211767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f.org/external/pubs/ft/fandd/basics/recess.ht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14</Pages>
  <Words>3846</Words>
  <Characters>21926</Characters>
  <Application>Microsoft Office Word</Application>
  <DocSecurity>0</DocSecurity>
  <Lines>182</Lines>
  <Paragraphs>51</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Introduction </vt:lpstr>
      <vt:lpstr>The event cycle </vt:lpstr>
      <vt:lpstr>Event concept </vt:lpstr>
      <vt:lpstr>Aim and Objectives</vt:lpstr>
      <vt:lpstr>Event Operations </vt:lpstr>
      <vt:lpstr>6. Event budget</vt:lpstr>
      <vt:lpstr>Industry trends </vt:lpstr>
      <vt:lpstr>SWOT Analysis </vt:lpstr>
      <vt:lpstr>PESTLE Analysis</vt:lpstr>
      <vt:lpstr>Political</vt:lpstr>
      <vt:lpstr>Economic</vt:lpstr>
      <vt:lpstr>Social</vt:lpstr>
      <vt:lpstr>Technological</vt:lpstr>
      <vt:lpstr>Cultural and situational considerations</vt:lpstr>
      <vt:lpstr>Conclusion </vt:lpstr>
      <vt:lpstr>References </vt:lpstr>
    </vt:vector>
  </TitlesOfParts>
  <Company/>
  <LinksUpToDate>false</LinksUpToDate>
  <CharactersWithSpaces>25721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2024-05-31T21:33:00Z</cp:lastPrinted>
  <dcterms:created xsi:type="dcterms:W3CDTF">2024-05-31T21:02:00Z</dcterms:created>
  <dcterms:modified xsi:type="dcterms:W3CDTF">2024-05-31T22:06:00Z</dcterms:modified>
</cp:coreProperties>
</file>