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spacing w:line="480" w:lineRule="auto"/>
        <w:contextualSpacing w:val="0"/>
        <w:rPr>
          <w:b w:val="1"/>
          <w:sz w:val="24"/>
          <w:szCs w:val="24"/>
        </w:rPr>
      </w:pPr>
      <w:r w:rsidDel="00000000" w:rsidR="00000000" w:rsidRPr="00000000">
        <w:rPr>
          <w:b w:val="1"/>
          <w:sz w:val="24"/>
          <w:szCs w:val="24"/>
          <w:rtl w:val="0"/>
        </w:rPr>
        <w:t xml:space="preserve">“Discuss how the psychoanalytical, biological, and social learning perspectives would explain the causes of human aggression.”</w:t>
      </w:r>
    </w:p>
    <w:p w:rsidR="00000000" w:rsidDel="00000000" w:rsidP="00000000" w:rsidRDefault="00000000" w:rsidRPr="00000000">
      <w:pPr>
        <w:spacing w:line="480" w:lineRule="auto"/>
        <w:contextualSpacing w:val="0"/>
        <w:rPr>
          <w:sz w:val="24"/>
          <w:szCs w:val="24"/>
        </w:rPr>
      </w:pPr>
      <w:r w:rsidDel="00000000" w:rsidR="00000000" w:rsidRPr="00000000">
        <w:rPr>
          <w:rtl w:val="0"/>
        </w:rPr>
      </w:r>
    </w:p>
    <w:p w:rsidR="00000000" w:rsidDel="00000000" w:rsidP="00000000" w:rsidRDefault="00000000" w:rsidRPr="00000000">
      <w:pPr>
        <w:spacing w:line="480" w:lineRule="auto"/>
        <w:contextualSpacing w:val="0"/>
        <w:rPr>
          <w:color w:val="ff0000"/>
          <w:sz w:val="24"/>
          <w:szCs w:val="24"/>
        </w:rPr>
      </w:pPr>
      <w:r w:rsidDel="00000000" w:rsidR="00000000" w:rsidRPr="00000000">
        <w:rPr>
          <w:sz w:val="24"/>
          <w:szCs w:val="24"/>
          <w:rtl w:val="0"/>
        </w:rPr>
        <w:t xml:space="preserve">Aggression is defined in the Oxford Dictionary (2008) as ‘hostile or violent behaviour or attitude’. But there are many arguments of how aggression is explained and dealt with. This essay will explore the explanation of this personality trait through three of psychology’s perspectives; psychodynamic, biological and social learning. </w:t>
      </w:r>
      <w:r w:rsidDel="00000000" w:rsidR="00000000" w:rsidRPr="00000000">
        <w:rPr>
          <w:rtl w:val="0"/>
        </w:rPr>
      </w:r>
    </w:p>
    <w:p w:rsidR="00000000" w:rsidDel="00000000" w:rsidP="00000000" w:rsidRDefault="00000000" w:rsidRPr="00000000">
      <w:pPr>
        <w:spacing w:line="480" w:lineRule="auto"/>
        <w:contextualSpacing w:val="0"/>
        <w:rPr>
          <w:sz w:val="24"/>
          <w:szCs w:val="24"/>
        </w:rPr>
      </w:pPr>
      <w:r w:rsidDel="00000000" w:rsidR="00000000" w:rsidRPr="00000000">
        <w:rPr>
          <w:rtl w:val="0"/>
        </w:rPr>
      </w:r>
    </w:p>
    <w:p w:rsidR="00000000" w:rsidDel="00000000" w:rsidP="00000000" w:rsidRDefault="00000000" w:rsidRPr="00000000">
      <w:pPr>
        <w:spacing w:line="480" w:lineRule="auto"/>
        <w:contextualSpacing w:val="0"/>
        <w:rPr>
          <w:color w:val="ff0000"/>
          <w:sz w:val="24"/>
          <w:szCs w:val="24"/>
        </w:rPr>
      </w:pPr>
      <w:r w:rsidDel="00000000" w:rsidR="00000000" w:rsidRPr="00000000">
        <w:rPr>
          <w:sz w:val="24"/>
          <w:szCs w:val="24"/>
          <w:rtl w:val="0"/>
        </w:rPr>
        <w:t xml:space="preserve">Sigmund Freud, founder of the psychodynamic approach, which explores the influences of the subconscious; uses these methods to explain personality. Freud’s theory suggests that aggressive traits are nurtured into personality. One of his hypotheses is the iceberg theory; where the subconscious is made up of three factors; the id, ego and superego. In his early hypothesis; Freud believed that the id is the main cause of aggressive behaviour as it is the only element that is present from birth and is driven by needs, impulse, desire and has no intention to care for the other two elements; but only itself.</w:t>
      </w:r>
      <w:r w:rsidDel="00000000" w:rsidR="00000000" w:rsidRPr="00000000">
        <w:rPr>
          <w:rtl w:val="0"/>
        </w:rPr>
      </w:r>
    </w:p>
    <w:p w:rsidR="00000000" w:rsidDel="00000000" w:rsidP="00000000" w:rsidRDefault="00000000" w:rsidRPr="00000000">
      <w:pPr>
        <w:spacing w:line="480" w:lineRule="auto"/>
        <w:contextualSpacing w:val="0"/>
        <w:rPr>
          <w:sz w:val="24"/>
          <w:szCs w:val="24"/>
        </w:rPr>
      </w:pPr>
      <w:r w:rsidDel="00000000" w:rsidR="00000000" w:rsidRPr="00000000">
        <w:rPr>
          <w:rtl w:val="0"/>
        </w:rPr>
      </w:r>
    </w:p>
    <w:p w:rsidR="00000000" w:rsidDel="00000000" w:rsidP="00000000" w:rsidRDefault="00000000" w:rsidRPr="00000000">
      <w:pPr>
        <w:spacing w:line="480" w:lineRule="auto"/>
        <w:contextualSpacing w:val="0"/>
        <w:rPr>
          <w:sz w:val="24"/>
          <w:szCs w:val="24"/>
        </w:rPr>
      </w:pPr>
      <w:r w:rsidDel="00000000" w:rsidR="00000000" w:rsidRPr="00000000">
        <w:rPr>
          <w:sz w:val="24"/>
          <w:szCs w:val="24"/>
          <w:rtl w:val="0"/>
        </w:rPr>
        <w:t xml:space="preserve">Further on in Freud’s life, he introduced the Thanatos theory. This explains how Thanatos (greek for ‘death’) is responsible for aggression and self destructive behaviour. Freud suggested that Thanatos is an internal force which builds up over time waiting to explode. Additionally, Dollard et al (1939) offered the frustration-aggression hypothesis that argues that a stimuli in the environment is needed to be present to trigger the explosion of aggressive behaviour.  It was believed that the aggression is directed inward but with the help of coping mechanisms is able to be projected outwards. Some examples of these would be displacement; projecting aggressive behaviour towards other people. And sublimation; channelling aggression into acceptable activities such as sports. </w:t>
      </w:r>
    </w:p>
    <w:p w:rsidR="00000000" w:rsidDel="00000000" w:rsidP="00000000" w:rsidRDefault="00000000" w:rsidRPr="00000000">
      <w:pPr>
        <w:spacing w:line="480" w:lineRule="auto"/>
        <w:contextualSpacing w:val="0"/>
        <w:rPr>
          <w:sz w:val="24"/>
          <w:szCs w:val="24"/>
        </w:rPr>
      </w:pPr>
      <w:r w:rsidDel="00000000" w:rsidR="00000000" w:rsidRPr="00000000">
        <w:rPr>
          <w:sz w:val="24"/>
          <w:szCs w:val="24"/>
          <w:rtl w:val="0"/>
        </w:rPr>
        <w:t xml:space="preserve">It is believed that acts of aggression can be explained with two different meanings; the first being ‘hostile’ aggression, which is described as bursting from feeling of anger; aimed to hurt another. The second being ‘instrumental’; a form of aggression which is characterised as being used in a particular situation where violence is used to benefit the individual. For example: beating an opponent in a boxing match to win money. </w:t>
      </w:r>
    </w:p>
    <w:p w:rsidR="00000000" w:rsidDel="00000000" w:rsidP="00000000" w:rsidRDefault="00000000" w:rsidRPr="00000000">
      <w:pPr>
        <w:spacing w:line="480" w:lineRule="auto"/>
        <w:contextualSpacing w:val="0"/>
        <w:rPr>
          <w:sz w:val="24"/>
          <w:szCs w:val="24"/>
        </w:rPr>
      </w:pPr>
      <w:r w:rsidDel="00000000" w:rsidR="00000000" w:rsidRPr="00000000">
        <w:rPr>
          <w:rtl w:val="0"/>
        </w:rPr>
      </w:r>
    </w:p>
    <w:p w:rsidR="00000000" w:rsidDel="00000000" w:rsidP="00000000" w:rsidRDefault="00000000" w:rsidRPr="00000000">
      <w:pPr>
        <w:spacing w:line="480" w:lineRule="auto"/>
        <w:contextualSpacing w:val="0"/>
        <w:rPr>
          <w:sz w:val="24"/>
          <w:szCs w:val="24"/>
        </w:rPr>
      </w:pPr>
      <w:r w:rsidDel="00000000" w:rsidR="00000000" w:rsidRPr="00000000">
        <w:rPr>
          <w:sz w:val="24"/>
          <w:szCs w:val="24"/>
          <w:rtl w:val="0"/>
        </w:rPr>
        <w:t xml:space="preserve">Another psychodynamic explanation of aggression is that humans have only ever felt this emotion since birth where needs have not been satisfied; through early experiences such as Freud’s theory on psychosexual stages. It is believed that “behaviour is a result of fights and compromises among powerful and often unconscious motives” (Psychology Today). It has been suggested that over-indulgence of these stages can result in aggressive behaviour due to the libido creating a fixation in the stages that over-indulgence occurs. If each stage is dealt with appropriately, the libido will continue to invest itself equally and not affect the individual’s adult personality. </w:t>
      </w:r>
    </w:p>
    <w:p w:rsidR="00000000" w:rsidDel="00000000" w:rsidP="00000000" w:rsidRDefault="00000000" w:rsidRPr="00000000">
      <w:pPr>
        <w:spacing w:line="480" w:lineRule="auto"/>
        <w:contextualSpacing w:val="0"/>
        <w:rPr>
          <w:sz w:val="24"/>
          <w:szCs w:val="24"/>
        </w:rPr>
      </w:pPr>
      <w:r w:rsidDel="00000000" w:rsidR="00000000" w:rsidRPr="00000000">
        <w:rPr>
          <w:rtl w:val="0"/>
        </w:rPr>
      </w:r>
    </w:p>
    <w:p w:rsidR="00000000" w:rsidDel="00000000" w:rsidP="00000000" w:rsidRDefault="00000000" w:rsidRPr="00000000">
      <w:pPr>
        <w:spacing w:line="480" w:lineRule="auto"/>
        <w:contextualSpacing w:val="0"/>
        <w:rPr>
          <w:color w:val="ff0000"/>
          <w:sz w:val="24"/>
          <w:szCs w:val="24"/>
        </w:rPr>
      </w:pPr>
      <w:r w:rsidDel="00000000" w:rsidR="00000000" w:rsidRPr="00000000">
        <w:rPr>
          <w:sz w:val="24"/>
          <w:szCs w:val="24"/>
          <w:rtl w:val="0"/>
        </w:rPr>
        <w:t xml:space="preserve">The psychodynamic of aggression explanation acknowledges the importance of early experiences and offers great explanation for behaviour and attitudes seen everyday. But this is a difficult one to prove as it is based on a non-physical factor; the unconscious, which is challenging to measure and even harder to prove or disprove. </w:t>
      </w:r>
      <w:r w:rsidDel="00000000" w:rsidR="00000000" w:rsidRPr="00000000">
        <w:rPr>
          <w:rtl w:val="0"/>
        </w:rPr>
      </w:r>
    </w:p>
    <w:p w:rsidR="00000000" w:rsidDel="00000000" w:rsidP="00000000" w:rsidRDefault="00000000" w:rsidRPr="00000000">
      <w:pPr>
        <w:spacing w:line="480" w:lineRule="auto"/>
        <w:contextualSpacing w:val="0"/>
        <w:rPr>
          <w:sz w:val="24"/>
          <w:szCs w:val="24"/>
        </w:rPr>
      </w:pPr>
      <w:r w:rsidDel="00000000" w:rsidR="00000000" w:rsidRPr="00000000">
        <w:rPr>
          <w:rtl w:val="0"/>
        </w:rPr>
      </w:r>
    </w:p>
    <w:p w:rsidR="00000000" w:rsidDel="00000000" w:rsidP="00000000" w:rsidRDefault="00000000" w:rsidRPr="00000000">
      <w:pPr>
        <w:spacing w:line="480" w:lineRule="auto"/>
        <w:contextualSpacing w:val="0"/>
        <w:rPr>
          <w:sz w:val="24"/>
          <w:szCs w:val="24"/>
        </w:rPr>
      </w:pPr>
      <w:r w:rsidDel="00000000" w:rsidR="00000000" w:rsidRPr="00000000">
        <w:rPr>
          <w:sz w:val="24"/>
          <w:szCs w:val="24"/>
          <w:rtl w:val="0"/>
        </w:rPr>
        <w:t xml:space="preserve">Opposing the psychodynamic approach is the biological perspective. This aims to solve personality trait issues through understanding chemical balances within the mind and body. There have been many studies over the centuries to show that biological factors contribute to personality and behaviour. Many biologists would suggest that emotion is controlled by the limbic system; this is a part of the brain which is controlled by the prefrontal cortex and is associated with social and moral behaviour. One part of this system includes the amygdalae; two almond shaped set of neurons located in the temporal lobe on each side of the brain which are responsible for some emotions and is associated with fearlessness. In 1966 Charles Whitman, a man who killed 14 people including his mother and his wife, and injured many more; left a note at the scene where he was shot and killed by Texas rangers, stating that he wished for his brain to be examined in an autopsy. The results revealed that Whitman had a tumor pushing against his amygdala. This study shows that an amygdala which has been damaged or has irregular activity can cause significant effects on an individual’s behaviour.</w:t>
      </w:r>
    </w:p>
    <w:p w:rsidR="00000000" w:rsidDel="00000000" w:rsidP="00000000" w:rsidRDefault="00000000" w:rsidRPr="00000000">
      <w:pPr>
        <w:spacing w:line="480" w:lineRule="auto"/>
        <w:contextualSpacing w:val="0"/>
        <w:rPr>
          <w:sz w:val="24"/>
          <w:szCs w:val="24"/>
        </w:rPr>
      </w:pPr>
      <w:r w:rsidDel="00000000" w:rsidR="00000000" w:rsidRPr="00000000">
        <w:rPr>
          <w:rtl w:val="0"/>
        </w:rPr>
      </w:r>
    </w:p>
    <w:p w:rsidR="00000000" w:rsidDel="00000000" w:rsidP="00000000" w:rsidRDefault="00000000" w:rsidRPr="00000000">
      <w:pPr>
        <w:spacing w:line="480" w:lineRule="auto"/>
        <w:contextualSpacing w:val="0"/>
        <w:rPr>
          <w:sz w:val="24"/>
          <w:szCs w:val="24"/>
        </w:rPr>
      </w:pPr>
      <w:r w:rsidDel="00000000" w:rsidR="00000000" w:rsidRPr="00000000">
        <w:rPr>
          <w:sz w:val="24"/>
          <w:szCs w:val="24"/>
          <w:rtl w:val="0"/>
        </w:rPr>
        <w:t xml:space="preserve">Following from activity in the prefrontal cortex of the brain, Raine (1997) conducted a study involving PET scans on the brains of 41 murderers who pleaded not guilty for reasons of insanity (NGRI); and compared the results to non-murderers. The results showed that there was lower activity in this section of the brain in the non-murderers. This supports previous studies on brain structure having an impact on behaviour. </w:t>
      </w:r>
    </w:p>
    <w:p w:rsidR="00000000" w:rsidDel="00000000" w:rsidP="00000000" w:rsidRDefault="00000000" w:rsidRPr="00000000">
      <w:pPr>
        <w:spacing w:line="480" w:lineRule="auto"/>
        <w:contextualSpacing w:val="0"/>
        <w:rPr>
          <w:sz w:val="24"/>
          <w:szCs w:val="24"/>
        </w:rPr>
      </w:pPr>
      <w:r w:rsidDel="00000000" w:rsidR="00000000" w:rsidRPr="00000000">
        <w:rPr>
          <w:rtl w:val="0"/>
        </w:rPr>
      </w:r>
    </w:p>
    <w:p w:rsidR="00000000" w:rsidDel="00000000" w:rsidP="00000000" w:rsidRDefault="00000000" w:rsidRPr="00000000">
      <w:pPr>
        <w:spacing w:line="480" w:lineRule="auto"/>
        <w:contextualSpacing w:val="0"/>
        <w:rPr>
          <w:sz w:val="24"/>
          <w:szCs w:val="24"/>
        </w:rPr>
      </w:pPr>
      <w:r w:rsidDel="00000000" w:rsidR="00000000" w:rsidRPr="00000000">
        <w:rPr>
          <w:sz w:val="24"/>
          <w:szCs w:val="24"/>
          <w:rtl w:val="0"/>
        </w:rPr>
        <w:t xml:space="preserve">Another factor which contributes to biological understanding of behaviour is hormones. The main hormone that would help explain aggression is testosterone. This hormone is often linked to antisocial behaviours and has a higher correlation between itself and men rather than women. Many studies have shown that levels of testosterone are higher in males than in females. When measuring levels of this hormone in violent inmates and non-violent inmates (all of which were male), the results revealed there was a significantly greater amount found. This supports the idea that hormone balance plays an important role in finding cause for aggressive behaviour.</w:t>
      </w:r>
    </w:p>
    <w:p w:rsidR="00000000" w:rsidDel="00000000" w:rsidP="00000000" w:rsidRDefault="00000000" w:rsidRPr="00000000">
      <w:pPr>
        <w:spacing w:line="480" w:lineRule="auto"/>
        <w:contextualSpacing w:val="0"/>
        <w:rPr>
          <w:sz w:val="24"/>
          <w:szCs w:val="24"/>
        </w:rPr>
      </w:pPr>
      <w:r w:rsidDel="00000000" w:rsidR="00000000" w:rsidRPr="00000000">
        <w:rPr>
          <w:rtl w:val="0"/>
        </w:rPr>
      </w:r>
    </w:p>
    <w:p w:rsidR="00000000" w:rsidDel="00000000" w:rsidP="00000000" w:rsidRDefault="00000000" w:rsidRPr="00000000">
      <w:pPr>
        <w:spacing w:line="480" w:lineRule="auto"/>
        <w:contextualSpacing w:val="0"/>
        <w:rPr>
          <w:sz w:val="24"/>
          <w:szCs w:val="24"/>
        </w:rPr>
      </w:pPr>
      <w:r w:rsidDel="00000000" w:rsidR="00000000" w:rsidRPr="00000000">
        <w:rPr>
          <w:sz w:val="24"/>
          <w:szCs w:val="24"/>
          <w:rtl w:val="0"/>
        </w:rPr>
        <w:t xml:space="preserve">Hereditary factors can also contribute towards behaviour. A genetic defect known as Burnner Syndrome was discovered in 1993. This personality gene defect is caused by the Monoamine Oxidase A (MAO-A) gene, also known as ‘the warrior gene’; is an enzyme in the brain which is known to have a correlation a deprivation in neurotransmitters such as serotonin, dopamine and adrenaline. Low levels of this enzyme can cause a person to become more violent, aggressive, impulsive and to have an antisocial personality. </w:t>
      </w:r>
    </w:p>
    <w:p w:rsidR="00000000" w:rsidDel="00000000" w:rsidP="00000000" w:rsidRDefault="00000000" w:rsidRPr="00000000">
      <w:pPr>
        <w:spacing w:line="480" w:lineRule="auto"/>
        <w:contextualSpacing w:val="0"/>
        <w:rPr>
          <w:sz w:val="24"/>
          <w:szCs w:val="24"/>
        </w:rPr>
      </w:pPr>
      <w:r w:rsidDel="00000000" w:rsidR="00000000" w:rsidRPr="00000000">
        <w:rPr>
          <w:rtl w:val="0"/>
        </w:rPr>
      </w:r>
    </w:p>
    <w:p w:rsidR="00000000" w:rsidDel="00000000" w:rsidP="00000000" w:rsidRDefault="00000000" w:rsidRPr="00000000">
      <w:pPr>
        <w:spacing w:line="480" w:lineRule="auto"/>
        <w:contextualSpacing w:val="0"/>
        <w:rPr>
          <w:sz w:val="24"/>
          <w:szCs w:val="24"/>
        </w:rPr>
      </w:pPr>
      <w:r w:rsidDel="00000000" w:rsidR="00000000" w:rsidRPr="00000000">
        <w:rPr>
          <w:sz w:val="24"/>
          <w:szCs w:val="24"/>
          <w:rtl w:val="0"/>
        </w:rPr>
        <w:t xml:space="preserve">Further investigation to the study of the MAO-A gene; psychologists discovered that individuals with low supply of this enzyme would only display antisocial behaviour if they were maltreated as children; suggesting that a gene-environment interaction has an affect on performance of the gene. </w:t>
      </w:r>
    </w:p>
    <w:p w:rsidR="00000000" w:rsidDel="00000000" w:rsidP="00000000" w:rsidRDefault="00000000" w:rsidRPr="00000000">
      <w:pPr>
        <w:spacing w:line="480" w:lineRule="auto"/>
        <w:contextualSpacing w:val="0"/>
        <w:rPr>
          <w:sz w:val="24"/>
          <w:szCs w:val="24"/>
        </w:rPr>
      </w:pPr>
      <w:r w:rsidDel="00000000" w:rsidR="00000000" w:rsidRPr="00000000">
        <w:rPr>
          <w:rtl w:val="0"/>
        </w:rPr>
      </w:r>
    </w:p>
    <w:p w:rsidR="00000000" w:rsidDel="00000000" w:rsidP="00000000" w:rsidRDefault="00000000" w:rsidRPr="00000000">
      <w:pPr>
        <w:spacing w:line="480" w:lineRule="auto"/>
        <w:contextualSpacing w:val="0"/>
        <w:rPr>
          <w:sz w:val="24"/>
          <w:szCs w:val="24"/>
        </w:rPr>
      </w:pPr>
      <w:r w:rsidDel="00000000" w:rsidR="00000000" w:rsidRPr="00000000">
        <w:rPr>
          <w:sz w:val="24"/>
          <w:szCs w:val="24"/>
          <w:rtl w:val="0"/>
        </w:rPr>
        <w:t xml:space="preserve">One strength of the biological approach is that it provides clear predictions of behaviour as psychologists are able to discover personality traits that occur due to neurological dysfunction within a controlled lab environment. A weakness to this approach is that it is quite reductionist; meaning that it believes that behaviour is solely dependent on genes and brain structure and ignores environmental factors that could affect an individual.</w:t>
      </w:r>
    </w:p>
    <w:p w:rsidR="00000000" w:rsidDel="00000000" w:rsidP="00000000" w:rsidRDefault="00000000" w:rsidRPr="00000000">
      <w:pPr>
        <w:spacing w:line="480" w:lineRule="auto"/>
        <w:contextualSpacing w:val="0"/>
        <w:rPr>
          <w:sz w:val="24"/>
          <w:szCs w:val="24"/>
        </w:rPr>
      </w:pPr>
      <w:r w:rsidDel="00000000" w:rsidR="00000000" w:rsidRPr="00000000">
        <w:rPr>
          <w:rtl w:val="0"/>
        </w:rPr>
      </w:r>
    </w:p>
    <w:p w:rsidR="00000000" w:rsidDel="00000000" w:rsidP="00000000" w:rsidRDefault="00000000" w:rsidRPr="00000000">
      <w:pPr>
        <w:spacing w:line="480" w:lineRule="auto"/>
        <w:contextualSpacing w:val="0"/>
        <w:rPr>
          <w:sz w:val="24"/>
          <w:szCs w:val="24"/>
        </w:rPr>
      </w:pPr>
      <w:r w:rsidDel="00000000" w:rsidR="00000000" w:rsidRPr="00000000">
        <w:rPr>
          <w:sz w:val="24"/>
          <w:szCs w:val="24"/>
          <w:rtl w:val="0"/>
        </w:rPr>
        <w:t xml:space="preserve">Moving on to the social learning theory (SLT); many studies have also proven that the environment plays an important role in shaping an individual’s personality and how it affects their behaviour. Environmental factors include upbringing, education, media and many more aspects.</w:t>
      </w:r>
    </w:p>
    <w:p w:rsidR="00000000" w:rsidDel="00000000" w:rsidP="00000000" w:rsidRDefault="00000000" w:rsidRPr="00000000">
      <w:pPr>
        <w:spacing w:line="480" w:lineRule="auto"/>
        <w:contextualSpacing w:val="0"/>
        <w:rPr>
          <w:sz w:val="24"/>
          <w:szCs w:val="24"/>
        </w:rPr>
      </w:pPr>
      <w:r w:rsidDel="00000000" w:rsidR="00000000" w:rsidRPr="00000000">
        <w:rPr>
          <w:rtl w:val="0"/>
        </w:rPr>
      </w:r>
    </w:p>
    <w:p w:rsidR="00000000" w:rsidDel="00000000" w:rsidP="00000000" w:rsidRDefault="00000000" w:rsidRPr="00000000">
      <w:pPr>
        <w:spacing w:line="480" w:lineRule="auto"/>
        <w:contextualSpacing w:val="0"/>
        <w:rPr>
          <w:sz w:val="24"/>
          <w:szCs w:val="24"/>
        </w:rPr>
      </w:pPr>
      <w:r w:rsidDel="00000000" w:rsidR="00000000" w:rsidRPr="00000000">
        <w:rPr>
          <w:sz w:val="24"/>
          <w:szCs w:val="24"/>
          <w:rtl w:val="0"/>
        </w:rPr>
        <w:t xml:space="preserve">The most famous research for this approach is Albert Bandura’s Bobo Doll study. Bandura believed that all babies were born as ‘tabula rasa’ which translates to ‘blank slate’; meaning that behaviour and personality has to be learnt through the environment by observing and imitating others. He conducted a study involving children that were split into three groups; aggressive, non-aggressive and a control group. All three groups were put in a room to observe a ‘role model’ how to be aggressive towards a bobo doll; hitting it with a mallet, kicking it etc. The result of the session was different for each group; the aggressive group received praise for the role model’s behaviour, the non-aggressive received a penalty, and the control group received neither praise or penalty.  The children in the aggressive group displayed considerably higher levels of aggression in comparison to the non-aggressive group, and the control group averaged in the middle.  This study shows that the result of the role model’s behaviour affected the children’s choice of behaviour and encouraged them to repeat it. </w:t>
      </w:r>
    </w:p>
    <w:p w:rsidR="00000000" w:rsidDel="00000000" w:rsidP="00000000" w:rsidRDefault="00000000" w:rsidRPr="00000000">
      <w:pPr>
        <w:spacing w:line="480" w:lineRule="auto"/>
        <w:contextualSpacing w:val="0"/>
        <w:rPr>
          <w:sz w:val="24"/>
          <w:szCs w:val="24"/>
        </w:rPr>
      </w:pPr>
      <w:r w:rsidDel="00000000" w:rsidR="00000000" w:rsidRPr="00000000">
        <w:rPr>
          <w:rtl w:val="0"/>
        </w:rPr>
      </w:r>
    </w:p>
    <w:p w:rsidR="00000000" w:rsidDel="00000000" w:rsidP="00000000" w:rsidRDefault="00000000" w:rsidRPr="00000000">
      <w:pPr>
        <w:spacing w:line="480" w:lineRule="auto"/>
        <w:contextualSpacing w:val="0"/>
        <w:rPr>
          <w:sz w:val="24"/>
          <w:szCs w:val="24"/>
        </w:rPr>
      </w:pPr>
      <w:r w:rsidDel="00000000" w:rsidR="00000000" w:rsidRPr="00000000">
        <w:rPr>
          <w:sz w:val="24"/>
          <w:szCs w:val="24"/>
          <w:rtl w:val="0"/>
        </w:rPr>
        <w:t xml:space="preserve">There is a great quantity of research on how media is affecting the behaviour of young children. One factor under investigation is the role of violent video games. Evidence of this theory is the Sandy Hook Elementary shooting. Adam Lanza had a history of being an introvert who very rarely went outside and blacked out his windows by taping black bags over them. He desperately wanted to join the military; practising his shooting in violent first person shooting video games where he had over 80,000 ‘kills’ and furthered this by shooting pellet guns which were owned by his mother at homemade targets. Lanza, aged 20 in 2012 appeared at an elementary school in Connecticut, shot and killed 20 children, 6 adults including his mother and then himself. As Bandura explained, behaviour is learned and repeated; suggesting that the video games Lanza played and the behaviour displayed and rewarded within the games were believed to have a strong impact on his behaviour. </w:t>
      </w:r>
    </w:p>
    <w:p w:rsidR="00000000" w:rsidDel="00000000" w:rsidP="00000000" w:rsidRDefault="00000000" w:rsidRPr="00000000">
      <w:pPr>
        <w:spacing w:line="480" w:lineRule="auto"/>
        <w:contextualSpacing w:val="0"/>
        <w:rPr>
          <w:sz w:val="24"/>
          <w:szCs w:val="24"/>
        </w:rPr>
      </w:pPr>
      <w:r w:rsidDel="00000000" w:rsidR="00000000" w:rsidRPr="00000000">
        <w:rPr>
          <w:rtl w:val="0"/>
        </w:rPr>
      </w:r>
    </w:p>
    <w:p w:rsidR="00000000" w:rsidDel="00000000" w:rsidP="00000000" w:rsidRDefault="00000000" w:rsidRPr="00000000">
      <w:pPr>
        <w:spacing w:line="480" w:lineRule="auto"/>
        <w:contextualSpacing w:val="0"/>
        <w:rPr>
          <w:sz w:val="24"/>
          <w:szCs w:val="24"/>
        </w:rPr>
      </w:pPr>
      <w:r w:rsidDel="00000000" w:rsidR="00000000" w:rsidRPr="00000000">
        <w:rPr>
          <w:sz w:val="24"/>
          <w:szCs w:val="24"/>
          <w:rtl w:val="0"/>
        </w:rPr>
        <w:t xml:space="preserve">Twin studies are vital methods to the nature versus nurture argument. Plomin (1997) argues that if biology has the upper hand over environment, then monozygotic twins should behave similar to each other, irregardless to how they were raised. But there is plenty of evidence that shows that although MZ twins share 100% of their genes, they may be raised in nonshared environment that shape their behaviour and personality to become different types of individuals.</w:t>
      </w:r>
    </w:p>
    <w:p w:rsidR="00000000" w:rsidDel="00000000" w:rsidP="00000000" w:rsidRDefault="00000000" w:rsidRPr="00000000">
      <w:pPr>
        <w:spacing w:line="480" w:lineRule="auto"/>
        <w:contextualSpacing w:val="0"/>
        <w:rPr>
          <w:sz w:val="24"/>
          <w:szCs w:val="24"/>
        </w:rPr>
      </w:pPr>
      <w:r w:rsidDel="00000000" w:rsidR="00000000" w:rsidRPr="00000000">
        <w:rPr>
          <w:rtl w:val="0"/>
        </w:rPr>
      </w:r>
    </w:p>
    <w:p w:rsidR="00000000" w:rsidDel="00000000" w:rsidP="00000000" w:rsidRDefault="00000000" w:rsidRPr="00000000">
      <w:pPr>
        <w:spacing w:line="480" w:lineRule="auto"/>
        <w:contextualSpacing w:val="0"/>
        <w:rPr>
          <w:sz w:val="24"/>
          <w:szCs w:val="24"/>
        </w:rPr>
      </w:pPr>
      <w:r w:rsidDel="00000000" w:rsidR="00000000" w:rsidRPr="00000000">
        <w:rPr>
          <w:sz w:val="24"/>
          <w:szCs w:val="24"/>
          <w:rtl w:val="0"/>
        </w:rPr>
        <w:t xml:space="preserve">In conclusion, there is no definite answer to what behaviour is caused by. There are many theories and an abundance of evidence to support each approach. Many people believe that behaviour is a result of a combined effect of each model; that not only one is responsible. According to Lorenz; ethologists believe that aggressive behaviour is instinctive in all species. Contradictory to this; the United States Department of Health and Human Services (1991) have new insights and have decided to start looking at violence as a ‘health problem’ as opposed to ‘crime’. </w:t>
      </w:r>
    </w:p>
    <w:p w:rsidR="00000000" w:rsidDel="00000000" w:rsidP="00000000" w:rsidRDefault="00000000" w:rsidRPr="00000000">
      <w:pPr>
        <w:spacing w:line="480" w:lineRule="auto"/>
        <w:contextualSpacing w:val="0"/>
        <w:rPr>
          <w:sz w:val="24"/>
          <w:szCs w:val="24"/>
        </w:rPr>
      </w:pPr>
      <w:r w:rsidDel="00000000" w:rsidR="00000000" w:rsidRPr="00000000">
        <w:rPr>
          <w:sz w:val="24"/>
          <w:szCs w:val="24"/>
          <w:rtl w:val="0"/>
        </w:rPr>
        <w:t xml:space="preserve">There are many ways to handle and reduce aggression. For the psychodynamic approach, there are many therapies that would benefit an aggressive individual. From a biological perspective, drugs help and psychosurgery is available to destroy or remove a part of the brain that is malfunctioning. As for the SLT, interventions could take place to help a person and also channelling aggression to a non-harmful physical activity. </w:t>
      </w:r>
    </w:p>
    <w:p w:rsidR="00000000" w:rsidDel="00000000" w:rsidP="00000000" w:rsidRDefault="00000000" w:rsidRPr="00000000">
      <w:pPr>
        <w:spacing w:line="480" w:lineRule="auto"/>
        <w:contextualSpacing w:val="0"/>
        <w:rPr>
          <w:sz w:val="24"/>
          <w:szCs w:val="24"/>
        </w:rPr>
      </w:pPr>
      <w:r w:rsidDel="00000000" w:rsidR="00000000" w:rsidRPr="00000000">
        <w:rPr>
          <w:rtl w:val="0"/>
        </w:rPr>
      </w:r>
    </w:p>
    <w:p w:rsidR="00000000" w:rsidDel="00000000" w:rsidP="00000000" w:rsidRDefault="00000000" w:rsidRPr="00000000">
      <w:pPr>
        <w:spacing w:line="480" w:lineRule="auto"/>
        <w:contextualSpacing w:val="0"/>
        <w:rPr>
          <w:sz w:val="24"/>
          <w:szCs w:val="24"/>
        </w:rPr>
      </w:pPr>
      <w:r w:rsidDel="00000000" w:rsidR="00000000" w:rsidRPr="00000000">
        <w:rPr>
          <w:rtl w:val="0"/>
        </w:rPr>
      </w:r>
    </w:p>
    <w:p w:rsidR="00000000" w:rsidDel="00000000" w:rsidP="00000000" w:rsidRDefault="00000000" w:rsidRPr="00000000">
      <w:pPr>
        <w:spacing w:line="480" w:lineRule="auto"/>
        <w:contextualSpacing w:val="0"/>
        <w:rPr>
          <w:sz w:val="24"/>
          <w:szCs w:val="24"/>
        </w:rPr>
      </w:pPr>
      <w:r w:rsidDel="00000000" w:rsidR="00000000" w:rsidRPr="00000000">
        <w:rPr>
          <w:rtl w:val="0"/>
        </w:rPr>
      </w:r>
    </w:p>
    <w:p w:rsidR="00000000" w:rsidDel="00000000" w:rsidP="00000000" w:rsidRDefault="00000000" w:rsidRPr="00000000">
      <w:pPr>
        <w:spacing w:line="480" w:lineRule="auto"/>
        <w:contextualSpacing w:val="0"/>
        <w:rPr>
          <w:sz w:val="24"/>
          <w:szCs w:val="24"/>
        </w:rPr>
      </w:pPr>
      <w:r w:rsidDel="00000000" w:rsidR="00000000" w:rsidRPr="00000000">
        <w:rPr>
          <w:rtl w:val="0"/>
        </w:rPr>
      </w:r>
    </w:p>
    <w:p w:rsidR="00000000" w:rsidDel="00000000" w:rsidP="00000000" w:rsidRDefault="00000000" w:rsidRPr="00000000">
      <w:pPr>
        <w:spacing w:line="480" w:lineRule="auto"/>
        <w:contextualSpacing w:val="0"/>
        <w:rPr>
          <w:sz w:val="24"/>
          <w:szCs w:val="24"/>
        </w:rPr>
      </w:pPr>
      <w:r w:rsidDel="00000000" w:rsidR="00000000" w:rsidRPr="00000000">
        <w:rPr>
          <w:rtl w:val="0"/>
        </w:rPr>
      </w:r>
    </w:p>
    <w:p w:rsidR="00000000" w:rsidDel="00000000" w:rsidP="00000000" w:rsidRDefault="00000000" w:rsidRPr="00000000">
      <w:pPr>
        <w:spacing w:line="480" w:lineRule="auto"/>
        <w:contextualSpacing w:val="0"/>
        <w:rPr>
          <w:b w:val="1"/>
          <w:sz w:val="24"/>
          <w:szCs w:val="24"/>
        </w:rPr>
      </w:pPr>
      <w:r w:rsidDel="00000000" w:rsidR="00000000" w:rsidRPr="00000000">
        <w:rPr>
          <w:rtl w:val="0"/>
        </w:rPr>
      </w:r>
    </w:p>
    <w:p w:rsidR="00000000" w:rsidDel="00000000" w:rsidP="00000000" w:rsidRDefault="00000000" w:rsidRPr="00000000">
      <w:pPr>
        <w:spacing w:line="480" w:lineRule="auto"/>
        <w:contextualSpacing w:val="0"/>
        <w:rPr>
          <w:b w:val="1"/>
          <w:sz w:val="24"/>
          <w:szCs w:val="24"/>
        </w:rPr>
      </w:pPr>
      <w:r w:rsidDel="00000000" w:rsidR="00000000" w:rsidRPr="00000000">
        <w:rPr>
          <w:rtl w:val="0"/>
        </w:rPr>
      </w:r>
    </w:p>
    <w:p w:rsidR="00000000" w:rsidDel="00000000" w:rsidP="00000000" w:rsidRDefault="00000000" w:rsidRPr="00000000">
      <w:pPr>
        <w:spacing w:line="480" w:lineRule="auto"/>
        <w:contextualSpacing w:val="0"/>
        <w:rPr>
          <w:b w:val="1"/>
          <w:sz w:val="24"/>
          <w:szCs w:val="24"/>
        </w:rPr>
      </w:pPr>
      <w:r w:rsidDel="00000000" w:rsidR="00000000" w:rsidRPr="00000000">
        <w:rPr>
          <w:rtl w:val="0"/>
        </w:rPr>
      </w:r>
    </w:p>
    <w:p w:rsidR="00000000" w:rsidDel="00000000" w:rsidP="00000000" w:rsidRDefault="00000000" w:rsidRPr="00000000">
      <w:pPr>
        <w:spacing w:line="480" w:lineRule="auto"/>
        <w:contextualSpacing w:val="0"/>
        <w:rPr>
          <w:b w:val="1"/>
          <w:sz w:val="24"/>
          <w:szCs w:val="24"/>
        </w:rPr>
      </w:pPr>
      <w:r w:rsidDel="00000000" w:rsidR="00000000" w:rsidRPr="00000000">
        <w:rPr>
          <w:rtl w:val="0"/>
        </w:rPr>
      </w:r>
    </w:p>
    <w:p w:rsidR="00000000" w:rsidDel="00000000" w:rsidP="00000000" w:rsidRDefault="00000000" w:rsidRPr="00000000">
      <w:pPr>
        <w:spacing w:line="480" w:lineRule="auto"/>
        <w:contextualSpacing w:val="0"/>
        <w:rPr>
          <w:b w:val="1"/>
          <w:sz w:val="24"/>
          <w:szCs w:val="24"/>
        </w:rPr>
      </w:pPr>
      <w:r w:rsidDel="00000000" w:rsidR="00000000" w:rsidRPr="00000000">
        <w:rPr>
          <w:rtl w:val="0"/>
        </w:rPr>
      </w:r>
    </w:p>
    <w:p w:rsidR="00000000" w:rsidDel="00000000" w:rsidP="00000000" w:rsidRDefault="00000000" w:rsidRPr="00000000">
      <w:pPr>
        <w:spacing w:line="480" w:lineRule="auto"/>
        <w:contextualSpacing w:val="0"/>
        <w:rPr>
          <w:b w:val="1"/>
          <w:sz w:val="24"/>
          <w:szCs w:val="24"/>
        </w:rPr>
      </w:pPr>
      <w:r w:rsidDel="00000000" w:rsidR="00000000" w:rsidRPr="00000000">
        <w:rPr>
          <w:rtl w:val="0"/>
        </w:rPr>
      </w:r>
    </w:p>
    <w:p w:rsidR="00000000" w:rsidDel="00000000" w:rsidP="00000000" w:rsidRDefault="00000000" w:rsidRPr="00000000">
      <w:pPr>
        <w:spacing w:line="480" w:lineRule="auto"/>
        <w:contextualSpacing w:val="0"/>
        <w:rPr>
          <w:b w:val="1"/>
          <w:sz w:val="24"/>
          <w:szCs w:val="24"/>
        </w:rPr>
      </w:pPr>
      <w:r w:rsidDel="00000000" w:rsidR="00000000" w:rsidRPr="00000000">
        <w:rPr>
          <w:b w:val="1"/>
          <w:sz w:val="24"/>
          <w:szCs w:val="24"/>
          <w:rtl w:val="0"/>
        </w:rPr>
        <w:t xml:space="preserve">References)</w:t>
      </w:r>
    </w:p>
    <w:p w:rsidR="00000000" w:rsidDel="00000000" w:rsidP="00000000" w:rsidRDefault="00000000" w:rsidRPr="00000000">
      <w:pPr>
        <w:spacing w:line="480" w:lineRule="auto"/>
        <w:contextualSpacing w:val="0"/>
        <w:rPr>
          <w:b w:val="1"/>
          <w:sz w:val="24"/>
          <w:szCs w:val="24"/>
        </w:rPr>
      </w:pPr>
      <w:r w:rsidDel="00000000" w:rsidR="00000000" w:rsidRPr="00000000">
        <w:rPr>
          <w:rtl w:val="0"/>
        </w:rPr>
      </w:r>
    </w:p>
    <w:p w:rsidR="00000000" w:rsidDel="00000000" w:rsidP="00000000" w:rsidRDefault="00000000" w:rsidRPr="00000000">
      <w:pPr>
        <w:numPr>
          <w:ilvl w:val="0"/>
          <w:numId w:val="1"/>
        </w:numPr>
        <w:spacing w:line="480" w:lineRule="auto"/>
        <w:ind w:left="720" w:hanging="360"/>
        <w:contextualSpacing w:val="1"/>
        <w:rPr>
          <w:sz w:val="24"/>
          <w:szCs w:val="24"/>
          <w:highlight w:val="white"/>
          <w:u w:val="none"/>
        </w:rPr>
      </w:pPr>
      <w:r w:rsidDel="00000000" w:rsidR="00000000" w:rsidRPr="00000000">
        <w:rPr>
          <w:sz w:val="24"/>
          <w:szCs w:val="24"/>
          <w:highlight w:val="white"/>
          <w:rtl w:val="0"/>
        </w:rPr>
        <w:t xml:space="preserve">Soanes, C. (2008). </w:t>
      </w:r>
      <w:r w:rsidDel="00000000" w:rsidR="00000000" w:rsidRPr="00000000">
        <w:rPr>
          <w:i w:val="1"/>
          <w:sz w:val="24"/>
          <w:szCs w:val="24"/>
          <w:highlight w:val="white"/>
          <w:rtl w:val="0"/>
        </w:rPr>
        <w:t xml:space="preserve">Concise Oxford English dictionary</w:t>
      </w:r>
      <w:r w:rsidDel="00000000" w:rsidR="00000000" w:rsidRPr="00000000">
        <w:rPr>
          <w:sz w:val="24"/>
          <w:szCs w:val="24"/>
          <w:highlight w:val="white"/>
          <w:rtl w:val="0"/>
        </w:rPr>
        <w:t xml:space="preserve">. Oxford: Oxford University. Press.</w:t>
      </w:r>
    </w:p>
    <w:p w:rsidR="00000000" w:rsidDel="00000000" w:rsidP="00000000" w:rsidRDefault="00000000" w:rsidRPr="00000000">
      <w:pPr>
        <w:spacing w:line="480" w:lineRule="auto"/>
        <w:contextualSpacing w:val="0"/>
        <w:rPr>
          <w:sz w:val="24"/>
          <w:szCs w:val="24"/>
          <w:highlight w:val="white"/>
        </w:rPr>
      </w:pPr>
      <w:r w:rsidDel="00000000" w:rsidR="00000000" w:rsidRPr="00000000">
        <w:rPr>
          <w:rtl w:val="0"/>
        </w:rPr>
      </w:r>
    </w:p>
    <w:p w:rsidR="00000000" w:rsidDel="00000000" w:rsidP="00000000" w:rsidRDefault="00000000" w:rsidRPr="00000000">
      <w:pPr>
        <w:numPr>
          <w:ilvl w:val="0"/>
          <w:numId w:val="1"/>
        </w:numPr>
        <w:spacing w:line="480" w:lineRule="auto"/>
        <w:ind w:left="720" w:hanging="360"/>
        <w:contextualSpacing w:val="1"/>
        <w:rPr>
          <w:sz w:val="24"/>
          <w:szCs w:val="24"/>
          <w:highlight w:val="white"/>
          <w:u w:val="none"/>
        </w:rPr>
      </w:pPr>
      <w:r w:rsidDel="00000000" w:rsidR="00000000" w:rsidRPr="00000000">
        <w:rPr>
          <w:sz w:val="24"/>
          <w:szCs w:val="24"/>
          <w:highlight w:val="white"/>
          <w:rtl w:val="0"/>
        </w:rPr>
        <w:t xml:space="preserve">Psychology Wizard. (2017). </w:t>
      </w:r>
      <w:r w:rsidDel="00000000" w:rsidR="00000000" w:rsidRPr="00000000">
        <w:rPr>
          <w:i w:val="1"/>
          <w:sz w:val="24"/>
          <w:szCs w:val="24"/>
          <w:highlight w:val="white"/>
          <w:rtl w:val="0"/>
        </w:rPr>
        <w:t xml:space="preserve">Aggression &amp; Freud</w:t>
      </w:r>
      <w:r w:rsidDel="00000000" w:rsidR="00000000" w:rsidRPr="00000000">
        <w:rPr>
          <w:sz w:val="24"/>
          <w:szCs w:val="24"/>
          <w:highlight w:val="white"/>
          <w:rtl w:val="0"/>
        </w:rPr>
        <w:t xml:space="preserve">. [online] Available at: http://www.psychologywizard.net/aggression--freud-ao1-ao2-ao3.html.</w:t>
      </w:r>
      <w:r w:rsidDel="00000000" w:rsidR="00000000" w:rsidRPr="00000000">
        <w:rPr>
          <w:rtl w:val="0"/>
        </w:rPr>
      </w:r>
    </w:p>
    <w:p w:rsidR="00000000" w:rsidDel="00000000" w:rsidP="00000000" w:rsidRDefault="00000000" w:rsidRPr="00000000">
      <w:pPr>
        <w:spacing w:line="480" w:lineRule="auto"/>
        <w:contextualSpacing w:val="0"/>
        <w:rPr>
          <w:sz w:val="24"/>
          <w:szCs w:val="24"/>
        </w:rPr>
      </w:pPr>
      <w:r w:rsidDel="00000000" w:rsidR="00000000" w:rsidRPr="00000000">
        <w:rPr>
          <w:rtl w:val="0"/>
        </w:rPr>
      </w:r>
    </w:p>
    <w:p w:rsidR="00000000" w:rsidDel="00000000" w:rsidP="00000000" w:rsidRDefault="00000000" w:rsidRPr="00000000">
      <w:pPr>
        <w:numPr>
          <w:ilvl w:val="0"/>
          <w:numId w:val="1"/>
        </w:numPr>
        <w:spacing w:line="480" w:lineRule="auto"/>
        <w:ind w:left="720" w:hanging="360"/>
        <w:contextualSpacing w:val="1"/>
        <w:rPr>
          <w:sz w:val="24"/>
          <w:szCs w:val="24"/>
          <w:highlight w:val="white"/>
          <w:u w:val="none"/>
        </w:rPr>
      </w:pPr>
      <w:r w:rsidDel="00000000" w:rsidR="00000000" w:rsidRPr="00000000">
        <w:rPr>
          <w:sz w:val="24"/>
          <w:szCs w:val="24"/>
          <w:highlight w:val="white"/>
          <w:rtl w:val="0"/>
        </w:rPr>
        <w:t xml:space="preserve">Gross, R. (2010). </w:t>
      </w:r>
      <w:r w:rsidDel="00000000" w:rsidR="00000000" w:rsidRPr="00000000">
        <w:rPr>
          <w:i w:val="1"/>
          <w:sz w:val="24"/>
          <w:szCs w:val="24"/>
          <w:highlight w:val="white"/>
          <w:rtl w:val="0"/>
        </w:rPr>
        <w:t xml:space="preserve">Psychology : the science of mind and behaviour</w:t>
      </w:r>
      <w:r w:rsidDel="00000000" w:rsidR="00000000" w:rsidRPr="00000000">
        <w:rPr>
          <w:sz w:val="24"/>
          <w:szCs w:val="24"/>
          <w:highlight w:val="white"/>
          <w:rtl w:val="0"/>
        </w:rPr>
        <w:t xml:space="preserve">. 7th ed. London: Hodder Education.</w:t>
      </w:r>
      <w:r w:rsidDel="00000000" w:rsidR="00000000" w:rsidRPr="00000000">
        <w:rPr>
          <w:rtl w:val="0"/>
        </w:rPr>
      </w:r>
    </w:p>
    <w:p w:rsidR="00000000" w:rsidDel="00000000" w:rsidP="00000000" w:rsidRDefault="00000000" w:rsidRPr="00000000">
      <w:pPr>
        <w:spacing w:line="480" w:lineRule="auto"/>
        <w:contextualSpacing w:val="0"/>
        <w:rPr>
          <w:sz w:val="24"/>
          <w:szCs w:val="24"/>
          <w:highlight w:val="white"/>
        </w:rPr>
      </w:pPr>
      <w:r w:rsidDel="00000000" w:rsidR="00000000" w:rsidRPr="00000000">
        <w:rPr>
          <w:rtl w:val="0"/>
        </w:rPr>
      </w:r>
    </w:p>
    <w:p w:rsidR="00000000" w:rsidDel="00000000" w:rsidP="00000000" w:rsidRDefault="00000000" w:rsidRPr="00000000">
      <w:pPr>
        <w:numPr>
          <w:ilvl w:val="0"/>
          <w:numId w:val="1"/>
        </w:numPr>
        <w:spacing w:line="480" w:lineRule="auto"/>
        <w:ind w:left="720" w:hanging="360"/>
        <w:contextualSpacing w:val="1"/>
        <w:rPr>
          <w:sz w:val="24"/>
          <w:szCs w:val="24"/>
          <w:highlight w:val="white"/>
          <w:u w:val="none"/>
        </w:rPr>
      </w:pPr>
      <w:r w:rsidDel="00000000" w:rsidR="00000000" w:rsidRPr="00000000">
        <w:rPr>
          <w:sz w:val="24"/>
          <w:szCs w:val="24"/>
          <w:highlight w:val="white"/>
          <w:rtl w:val="0"/>
        </w:rPr>
        <w:t xml:space="preserve">Furnham, A. (2017). </w:t>
      </w:r>
      <w:r w:rsidDel="00000000" w:rsidR="00000000" w:rsidRPr="00000000">
        <w:rPr>
          <w:i w:val="1"/>
          <w:sz w:val="24"/>
          <w:szCs w:val="24"/>
          <w:highlight w:val="white"/>
          <w:rtl w:val="0"/>
        </w:rPr>
        <w:t xml:space="preserve">Psychosexual Stages: Freud’s Theory</w:t>
      </w:r>
      <w:r w:rsidDel="00000000" w:rsidR="00000000" w:rsidRPr="00000000">
        <w:rPr>
          <w:sz w:val="24"/>
          <w:szCs w:val="24"/>
          <w:highlight w:val="white"/>
          <w:rtl w:val="0"/>
        </w:rPr>
        <w:t xml:space="preserve">. [online] Psychology Today. Available at: https://www.psychologytoday.com/blog/sideways-view/201509/psychosexual-stages-freud-s-theory.</w:t>
      </w:r>
      <w:r w:rsidDel="00000000" w:rsidR="00000000" w:rsidRPr="00000000">
        <w:rPr>
          <w:rtl w:val="0"/>
        </w:rPr>
      </w:r>
    </w:p>
    <w:p w:rsidR="00000000" w:rsidDel="00000000" w:rsidP="00000000" w:rsidRDefault="00000000" w:rsidRPr="00000000">
      <w:pPr>
        <w:spacing w:line="480" w:lineRule="auto"/>
        <w:contextualSpacing w:val="0"/>
        <w:rPr>
          <w:sz w:val="24"/>
          <w:szCs w:val="24"/>
          <w:highlight w:val="white"/>
        </w:rPr>
      </w:pPr>
      <w:r w:rsidDel="00000000" w:rsidR="00000000" w:rsidRPr="00000000">
        <w:rPr>
          <w:rtl w:val="0"/>
        </w:rPr>
      </w:r>
    </w:p>
    <w:p w:rsidR="00000000" w:rsidDel="00000000" w:rsidP="00000000" w:rsidRDefault="00000000" w:rsidRPr="00000000">
      <w:pPr>
        <w:numPr>
          <w:ilvl w:val="0"/>
          <w:numId w:val="1"/>
        </w:numPr>
        <w:spacing w:line="480" w:lineRule="auto"/>
        <w:ind w:left="720" w:hanging="360"/>
        <w:contextualSpacing w:val="1"/>
        <w:rPr>
          <w:sz w:val="24"/>
          <w:szCs w:val="24"/>
          <w:highlight w:val="white"/>
          <w:u w:val="none"/>
        </w:rPr>
      </w:pPr>
      <w:r w:rsidDel="00000000" w:rsidR="00000000" w:rsidRPr="00000000">
        <w:rPr>
          <w:sz w:val="24"/>
          <w:szCs w:val="24"/>
          <w:highlight w:val="white"/>
          <w:rtl w:val="0"/>
        </w:rPr>
        <w:t xml:space="preserve">Stevenson, D. (2017). </w:t>
      </w:r>
      <w:r w:rsidDel="00000000" w:rsidR="00000000" w:rsidRPr="00000000">
        <w:rPr>
          <w:i w:val="1"/>
          <w:sz w:val="24"/>
          <w:szCs w:val="24"/>
          <w:highlight w:val="white"/>
          <w:rtl w:val="0"/>
        </w:rPr>
        <w:t xml:space="preserve">Psychosexual Development</w:t>
      </w:r>
      <w:r w:rsidDel="00000000" w:rsidR="00000000" w:rsidRPr="00000000">
        <w:rPr>
          <w:sz w:val="24"/>
          <w:szCs w:val="24"/>
          <w:highlight w:val="white"/>
          <w:rtl w:val="0"/>
        </w:rPr>
        <w:t xml:space="preserve">. [online] Victorianweb.org. Available at: http://www.victorianweb.org/science/freud/develop.html.</w:t>
      </w:r>
      <w:r w:rsidDel="00000000" w:rsidR="00000000" w:rsidRPr="00000000">
        <w:rPr>
          <w:rtl w:val="0"/>
        </w:rPr>
      </w:r>
    </w:p>
    <w:p w:rsidR="00000000" w:rsidDel="00000000" w:rsidP="00000000" w:rsidRDefault="00000000" w:rsidRPr="00000000">
      <w:pPr>
        <w:spacing w:line="480" w:lineRule="auto"/>
        <w:contextualSpacing w:val="0"/>
        <w:rPr>
          <w:sz w:val="24"/>
          <w:szCs w:val="24"/>
          <w:highlight w:val="white"/>
        </w:rPr>
      </w:pPr>
      <w:r w:rsidDel="00000000" w:rsidR="00000000" w:rsidRPr="00000000">
        <w:rPr>
          <w:rtl w:val="0"/>
        </w:rPr>
      </w:r>
    </w:p>
    <w:p w:rsidR="00000000" w:rsidDel="00000000" w:rsidP="00000000" w:rsidRDefault="00000000" w:rsidRPr="00000000">
      <w:pPr>
        <w:spacing w:line="480" w:lineRule="auto"/>
        <w:contextualSpacing w:val="0"/>
        <w:rPr>
          <w:sz w:val="24"/>
          <w:szCs w:val="24"/>
          <w:highlight w:val="white"/>
        </w:rPr>
      </w:pPr>
      <w:r w:rsidDel="00000000" w:rsidR="00000000" w:rsidRPr="00000000">
        <w:rPr>
          <w:rtl w:val="0"/>
        </w:rPr>
      </w:r>
    </w:p>
    <w:p w:rsidR="00000000" w:rsidDel="00000000" w:rsidP="00000000" w:rsidRDefault="00000000" w:rsidRPr="00000000">
      <w:pPr>
        <w:numPr>
          <w:ilvl w:val="0"/>
          <w:numId w:val="1"/>
        </w:numPr>
        <w:spacing w:line="480" w:lineRule="auto"/>
        <w:ind w:left="720" w:hanging="360"/>
        <w:contextualSpacing w:val="1"/>
        <w:rPr>
          <w:sz w:val="24"/>
          <w:szCs w:val="24"/>
          <w:highlight w:val="white"/>
          <w:u w:val="none"/>
        </w:rPr>
      </w:pPr>
      <w:r w:rsidDel="00000000" w:rsidR="00000000" w:rsidRPr="00000000">
        <w:rPr>
          <w:sz w:val="24"/>
          <w:szCs w:val="24"/>
          <w:highlight w:val="white"/>
          <w:rtl w:val="0"/>
        </w:rPr>
        <w:t xml:space="preserve">Gumbel, A. (2017). </w:t>
      </w:r>
      <w:r w:rsidDel="00000000" w:rsidR="00000000" w:rsidRPr="00000000">
        <w:rPr>
          <w:i w:val="1"/>
          <w:sz w:val="24"/>
          <w:szCs w:val="24"/>
          <w:highlight w:val="white"/>
          <w:rtl w:val="0"/>
        </w:rPr>
        <w:t xml:space="preserve">Vegas raises specter of first US mass shooting in 1966 – when far fewer died</w:t>
      </w:r>
      <w:r w:rsidDel="00000000" w:rsidR="00000000" w:rsidRPr="00000000">
        <w:rPr>
          <w:sz w:val="24"/>
          <w:szCs w:val="24"/>
          <w:highlight w:val="white"/>
          <w:rtl w:val="0"/>
        </w:rPr>
        <w:t xml:space="preserve">. [online] The Guardian. Available at: https://www.theguardian.com/us-news/2017/oct/02/las-vegas-shooting-university-of-texas-tower.</w:t>
      </w:r>
      <w:r w:rsidDel="00000000" w:rsidR="00000000" w:rsidRPr="00000000">
        <w:rPr>
          <w:rtl w:val="0"/>
        </w:rPr>
      </w:r>
    </w:p>
    <w:p w:rsidR="00000000" w:rsidDel="00000000" w:rsidP="00000000" w:rsidRDefault="00000000" w:rsidRPr="00000000">
      <w:pPr>
        <w:spacing w:line="480" w:lineRule="auto"/>
        <w:contextualSpacing w:val="0"/>
        <w:rPr>
          <w:sz w:val="24"/>
          <w:szCs w:val="24"/>
          <w:highlight w:val="white"/>
        </w:rPr>
      </w:pPr>
      <w:r w:rsidDel="00000000" w:rsidR="00000000" w:rsidRPr="00000000">
        <w:rPr>
          <w:rtl w:val="0"/>
        </w:rPr>
      </w:r>
    </w:p>
    <w:p w:rsidR="00000000" w:rsidDel="00000000" w:rsidP="00000000" w:rsidRDefault="00000000" w:rsidRPr="00000000">
      <w:pPr>
        <w:numPr>
          <w:ilvl w:val="0"/>
          <w:numId w:val="1"/>
        </w:numPr>
        <w:spacing w:line="480" w:lineRule="auto"/>
        <w:ind w:left="720" w:hanging="360"/>
        <w:contextualSpacing w:val="1"/>
        <w:rPr>
          <w:sz w:val="24"/>
          <w:szCs w:val="24"/>
          <w:highlight w:val="white"/>
          <w:u w:val="none"/>
        </w:rPr>
      </w:pPr>
      <w:r w:rsidDel="00000000" w:rsidR="00000000" w:rsidRPr="00000000">
        <w:rPr>
          <w:sz w:val="24"/>
          <w:szCs w:val="24"/>
          <w:highlight w:val="white"/>
          <w:rtl w:val="0"/>
        </w:rPr>
        <w:t xml:space="preserve">Rinieris PM, Malliaras DE, Batrinos ML, Stefanis CN. Testosterone treatment of depression in two patients with Klinefelter's syndrome. Am J Psychiatry. 1979;136(7):986–8. </w:t>
      </w:r>
      <w:r w:rsidDel="00000000" w:rsidR="00000000" w:rsidRPr="00000000">
        <w:rPr>
          <w:rtl w:val="0"/>
        </w:rPr>
      </w:r>
    </w:p>
    <w:p w:rsidR="00000000" w:rsidDel="00000000" w:rsidP="00000000" w:rsidRDefault="00000000" w:rsidRPr="00000000">
      <w:pPr>
        <w:spacing w:line="480" w:lineRule="auto"/>
        <w:contextualSpacing w:val="0"/>
        <w:rPr>
          <w:sz w:val="24"/>
          <w:szCs w:val="24"/>
          <w:highlight w:val="white"/>
        </w:rPr>
      </w:pPr>
      <w:r w:rsidDel="00000000" w:rsidR="00000000" w:rsidRPr="00000000">
        <w:rPr>
          <w:rtl w:val="0"/>
        </w:rPr>
      </w:r>
    </w:p>
    <w:p w:rsidR="00000000" w:rsidDel="00000000" w:rsidP="00000000" w:rsidRDefault="00000000" w:rsidRPr="00000000">
      <w:pPr>
        <w:numPr>
          <w:ilvl w:val="0"/>
          <w:numId w:val="1"/>
        </w:numPr>
        <w:spacing w:line="480" w:lineRule="auto"/>
        <w:ind w:left="720" w:hanging="360"/>
        <w:contextualSpacing w:val="1"/>
        <w:rPr>
          <w:sz w:val="24"/>
          <w:szCs w:val="24"/>
          <w:highlight w:val="white"/>
          <w:u w:val="none"/>
        </w:rPr>
      </w:pPr>
      <w:r w:rsidDel="00000000" w:rsidR="00000000" w:rsidRPr="00000000">
        <w:rPr>
          <w:sz w:val="24"/>
          <w:szCs w:val="24"/>
          <w:highlight w:val="white"/>
          <w:rtl w:val="0"/>
        </w:rPr>
        <w:t xml:space="preserve">Brunner HG, Nelen M, Breakefield XO, Ropers HH, van Oost BA (October 1993). "Abnormal behavior associated with a point mutation in the structural gene for monoamine oxidase A". </w:t>
      </w:r>
      <w:r w:rsidDel="00000000" w:rsidR="00000000" w:rsidRPr="00000000">
        <w:rPr>
          <w:i w:val="1"/>
          <w:sz w:val="24"/>
          <w:szCs w:val="24"/>
          <w:highlight w:val="white"/>
          <w:rtl w:val="0"/>
        </w:rPr>
        <w:t xml:space="preserve">Science</w:t>
      </w:r>
      <w:r w:rsidDel="00000000" w:rsidR="00000000" w:rsidRPr="00000000">
        <w:rPr>
          <w:sz w:val="24"/>
          <w:szCs w:val="24"/>
          <w:highlight w:val="white"/>
          <w:rtl w:val="0"/>
        </w:rPr>
        <w:t xml:space="preserve">. 262 (5133): 578–80. </w:t>
      </w:r>
      <w:hyperlink r:id="rId6">
        <w:r w:rsidDel="00000000" w:rsidR="00000000" w:rsidRPr="00000000">
          <w:rPr>
            <w:sz w:val="24"/>
            <w:szCs w:val="24"/>
            <w:highlight w:val="white"/>
            <w:u w:val="single"/>
            <w:rtl w:val="0"/>
          </w:rPr>
          <w:t xml:space="preserve">doi</w:t>
        </w:r>
      </w:hyperlink>
      <w:r w:rsidDel="00000000" w:rsidR="00000000" w:rsidRPr="00000000">
        <w:rPr>
          <w:sz w:val="24"/>
          <w:szCs w:val="24"/>
          <w:highlight w:val="white"/>
          <w:rtl w:val="0"/>
        </w:rPr>
        <w:t xml:space="preserve">:</w:t>
      </w:r>
      <w:hyperlink r:id="rId7">
        <w:r w:rsidDel="00000000" w:rsidR="00000000" w:rsidRPr="00000000">
          <w:rPr>
            <w:sz w:val="24"/>
            <w:szCs w:val="24"/>
            <w:highlight w:val="white"/>
            <w:u w:val="single"/>
            <w:rtl w:val="0"/>
          </w:rPr>
          <w:t xml:space="preserve">10.1126/science.8211186</w:t>
        </w:r>
      </w:hyperlink>
      <w:r w:rsidDel="00000000" w:rsidR="00000000" w:rsidRPr="00000000">
        <w:rPr>
          <w:sz w:val="24"/>
          <w:szCs w:val="24"/>
          <w:highlight w:val="white"/>
          <w:rtl w:val="0"/>
        </w:rPr>
        <w:t xml:space="preserve">. </w:t>
      </w:r>
      <w:r w:rsidDel="00000000" w:rsidR="00000000" w:rsidRPr="00000000">
        <w:rPr>
          <w:rtl w:val="0"/>
        </w:rPr>
      </w:r>
    </w:p>
    <w:p w:rsidR="00000000" w:rsidDel="00000000" w:rsidP="00000000" w:rsidRDefault="00000000" w:rsidRPr="00000000">
      <w:pPr>
        <w:spacing w:line="480" w:lineRule="auto"/>
        <w:contextualSpacing w:val="0"/>
        <w:rPr>
          <w:sz w:val="24"/>
          <w:szCs w:val="24"/>
          <w:highlight w:val="white"/>
        </w:rPr>
      </w:pPr>
      <w:r w:rsidDel="00000000" w:rsidR="00000000" w:rsidRPr="00000000">
        <w:rPr>
          <w:rtl w:val="0"/>
        </w:rPr>
      </w:r>
    </w:p>
    <w:p w:rsidR="00000000" w:rsidDel="00000000" w:rsidP="00000000" w:rsidRDefault="00000000" w:rsidRPr="00000000">
      <w:pPr>
        <w:numPr>
          <w:ilvl w:val="0"/>
          <w:numId w:val="1"/>
        </w:numPr>
        <w:spacing w:line="480" w:lineRule="auto"/>
        <w:ind w:left="72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McDermott, R., Tingley, D., Cowden, J., Frazzetto, G., &amp; Johnson, D. D. (2009). Monoamine oxidase A gene (MAOA) predicts behavioral aggression following provocation. </w:t>
      </w:r>
      <w:r w:rsidDel="00000000" w:rsidR="00000000" w:rsidRPr="00000000">
        <w:rPr>
          <w:i w:val="1"/>
          <w:color w:val="222222"/>
          <w:sz w:val="24"/>
          <w:szCs w:val="24"/>
          <w:highlight w:val="white"/>
          <w:rtl w:val="0"/>
        </w:rPr>
        <w:t xml:space="preserve">Proceedings of the National Academy of Sciences</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106</w:t>
      </w:r>
      <w:r w:rsidDel="00000000" w:rsidR="00000000" w:rsidRPr="00000000">
        <w:rPr>
          <w:color w:val="222222"/>
          <w:sz w:val="24"/>
          <w:szCs w:val="24"/>
          <w:highlight w:val="white"/>
          <w:rtl w:val="0"/>
        </w:rPr>
        <w:t xml:space="preserve">(7), 2118-2123.</w:t>
      </w:r>
      <w:r w:rsidDel="00000000" w:rsidR="00000000" w:rsidRPr="00000000">
        <w:rPr>
          <w:rtl w:val="0"/>
        </w:rPr>
      </w:r>
    </w:p>
    <w:p w:rsidR="00000000" w:rsidDel="00000000" w:rsidP="00000000" w:rsidRDefault="00000000" w:rsidRPr="00000000">
      <w:pPr>
        <w:spacing w:line="480" w:lineRule="auto"/>
        <w:contextualSpacing w:val="0"/>
        <w:rPr>
          <w:sz w:val="24"/>
          <w:szCs w:val="24"/>
          <w:highlight w:val="white"/>
        </w:rPr>
      </w:pPr>
      <w:r w:rsidDel="00000000" w:rsidR="00000000" w:rsidRPr="00000000">
        <w:rPr>
          <w:rtl w:val="0"/>
        </w:rPr>
      </w:r>
    </w:p>
    <w:p w:rsidR="00000000" w:rsidDel="00000000" w:rsidP="00000000" w:rsidRDefault="00000000" w:rsidRPr="00000000">
      <w:pPr>
        <w:numPr>
          <w:ilvl w:val="0"/>
          <w:numId w:val="1"/>
        </w:numPr>
        <w:spacing w:line="480" w:lineRule="auto"/>
        <w:ind w:left="720" w:hanging="360"/>
        <w:contextualSpacing w:val="1"/>
        <w:rPr>
          <w:sz w:val="24"/>
          <w:szCs w:val="24"/>
          <w:highlight w:val="white"/>
          <w:u w:val="none"/>
        </w:rPr>
      </w:pPr>
      <w:r w:rsidDel="00000000" w:rsidR="00000000" w:rsidRPr="00000000">
        <w:rPr>
          <w:sz w:val="24"/>
          <w:szCs w:val="24"/>
          <w:highlight w:val="white"/>
          <w:rtl w:val="0"/>
        </w:rPr>
        <w:t xml:space="preserve">Toppo, G. (2015). </w:t>
      </w:r>
      <w:r w:rsidDel="00000000" w:rsidR="00000000" w:rsidRPr="00000000">
        <w:rPr>
          <w:i w:val="1"/>
          <w:sz w:val="24"/>
          <w:szCs w:val="24"/>
          <w:highlight w:val="white"/>
          <w:rtl w:val="0"/>
        </w:rPr>
        <w:t xml:space="preserve">How Violent Video Games Really Affect Kids</w:t>
      </w:r>
      <w:r w:rsidDel="00000000" w:rsidR="00000000" w:rsidRPr="00000000">
        <w:rPr>
          <w:sz w:val="24"/>
          <w:szCs w:val="24"/>
          <w:highlight w:val="white"/>
          <w:rtl w:val="0"/>
        </w:rPr>
        <w:t xml:space="preserve">. [online] Scientific American. Available at: https://www.scientificamerican.com/article/do-video-games-inspire-violent-behavior/.</w:t>
      </w:r>
      <w:r w:rsidDel="00000000" w:rsidR="00000000" w:rsidRPr="00000000">
        <w:rPr>
          <w:rtl w:val="0"/>
        </w:rPr>
      </w:r>
    </w:p>
    <w:p w:rsidR="00000000" w:rsidDel="00000000" w:rsidP="00000000" w:rsidRDefault="00000000" w:rsidRPr="00000000">
      <w:pPr>
        <w:spacing w:line="360" w:lineRule="auto"/>
        <w:contextualSpacing w:val="0"/>
        <w:rPr>
          <w:sz w:val="24"/>
          <w:szCs w:val="24"/>
        </w:rPr>
      </w:pPr>
      <w:r w:rsidDel="00000000" w:rsidR="00000000" w:rsidRPr="00000000">
        <w:rPr>
          <w:rtl w:val="0"/>
        </w:rPr>
      </w:r>
    </w:p>
    <w:p w:rsidR="00000000" w:rsidDel="00000000" w:rsidP="00000000" w:rsidRDefault="00000000" w:rsidRPr="00000000">
      <w:pPr>
        <w:spacing w:line="360" w:lineRule="auto"/>
        <w:contextualSpacing w:val="0"/>
        <w:rPr>
          <w:sz w:val="24"/>
          <w:szCs w:val="24"/>
        </w:rPr>
      </w:pPr>
      <w:r w:rsidDel="00000000" w:rsidR="00000000" w:rsidRPr="00000000">
        <w:rPr>
          <w:rtl w:val="0"/>
        </w:rPr>
      </w:r>
    </w:p>
    <w:p w:rsidR="00000000" w:rsidDel="00000000" w:rsidP="00000000" w:rsidRDefault="00000000" w:rsidRPr="00000000">
      <w:pPr>
        <w:spacing w:line="360" w:lineRule="auto"/>
        <w:contextualSpacing w:val="0"/>
        <w:rPr>
          <w:sz w:val="24"/>
          <w:szCs w:val="24"/>
        </w:rPr>
      </w:pPr>
      <w:r w:rsidDel="00000000" w:rsidR="00000000" w:rsidRPr="00000000">
        <w:rPr>
          <w:rtl w:val="0"/>
        </w:rPr>
      </w:r>
    </w:p>
    <w:sectPr>
      <w:headerReference r:id="rId8" w:type="default"/>
      <w:footerReference r:id="rId9" w:type="default"/>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Sara Jones Student ID: 1703134                                                     Introduction to Psychology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en.wikipedia.org/wiki/Digital_object_identifier" TargetMode="External"/><Relationship Id="rId7" Type="http://schemas.openxmlformats.org/officeDocument/2006/relationships/hyperlink" Target="https://doi.org/10.1126%2Fscience.8211186"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