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E370B" w:rsidRDefault="00F867C0">
      <w:pPr>
        <w:spacing w:after="165" w:line="360" w:lineRule="auto"/>
        <w:jc w:val="center"/>
        <w:rPr>
          <w:rFonts w:asciiTheme="majorHAnsi" w:eastAsia="Tahoma" w:hAnsiTheme="majorHAnsi" w:cstheme="majorHAnsi"/>
          <w:color w:val="000000"/>
          <w:sz w:val="24"/>
          <w:szCs w:val="24"/>
        </w:rPr>
      </w:pPr>
      <w:r w:rsidRPr="003E370B">
        <w:rPr>
          <w:rFonts w:asciiTheme="majorHAnsi" w:eastAsia="Tahoma" w:hAnsiTheme="majorHAnsi" w:cstheme="majorHAnsi"/>
          <w:color w:val="000000"/>
          <w:sz w:val="40"/>
          <w:szCs w:val="40"/>
        </w:rPr>
        <w:t>Applied Leadership and Management in</w:t>
      </w:r>
      <w:r w:rsidR="008312FD" w:rsidRPr="003E370B">
        <w:rPr>
          <w:rFonts w:asciiTheme="majorHAnsi" w:eastAsia="Tahoma" w:hAnsiTheme="majorHAnsi" w:cstheme="majorHAnsi"/>
          <w:color w:val="000000"/>
          <w:sz w:val="40"/>
          <w:szCs w:val="40"/>
        </w:rPr>
        <w:t xml:space="preserve"> the Workplace</w:t>
      </w:r>
      <w:r w:rsidR="008312FD" w:rsidRPr="003E370B">
        <w:rPr>
          <w:rFonts w:asciiTheme="majorHAnsi" w:eastAsia="Tahoma" w:hAnsiTheme="majorHAnsi" w:cstheme="majorHAnsi"/>
          <w:color w:val="000000"/>
          <w:sz w:val="40"/>
          <w:szCs w:val="40"/>
        </w:rPr>
        <w:br/>
        <w:t xml:space="preserve">Module Assignment Submission </w:t>
      </w:r>
      <w:r w:rsidR="008312FD" w:rsidRPr="003E370B">
        <w:rPr>
          <w:rFonts w:asciiTheme="majorHAnsi" w:eastAsia="Tahoma" w:hAnsiTheme="majorHAnsi" w:cstheme="majorHAnsi"/>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3E370B" w14:paraId="4DD460BA" w14:textId="77777777">
        <w:tc>
          <w:tcPr>
            <w:tcW w:w="3438" w:type="dxa"/>
            <w:shd w:val="clear" w:color="auto" w:fill="D9D9D9"/>
          </w:tcPr>
          <w:p w14:paraId="6CC035E4" w14:textId="77777777" w:rsidR="00583709" w:rsidRPr="003E370B" w:rsidRDefault="008312FD">
            <w:pPr>
              <w:spacing w:before="120" w:after="120" w:line="360" w:lineRule="auto"/>
              <w:rPr>
                <w:rFonts w:asciiTheme="majorHAnsi" w:eastAsia="Tahoma" w:hAnsiTheme="majorHAnsi" w:cstheme="majorHAnsi"/>
                <w:sz w:val="32"/>
                <w:szCs w:val="32"/>
              </w:rPr>
            </w:pPr>
            <w:r w:rsidRPr="003E370B">
              <w:rPr>
                <w:rFonts w:asciiTheme="majorHAnsi" w:eastAsia="Tahoma" w:hAnsiTheme="majorHAnsi" w:cstheme="majorHAnsi"/>
                <w:sz w:val="32"/>
                <w:szCs w:val="32"/>
              </w:rPr>
              <w:t>Student Name:</w:t>
            </w:r>
          </w:p>
        </w:tc>
        <w:tc>
          <w:tcPr>
            <w:tcW w:w="6055" w:type="dxa"/>
          </w:tcPr>
          <w:p w14:paraId="24E05973" w14:textId="02C0B02C" w:rsidR="00583709" w:rsidRPr="003E370B" w:rsidRDefault="000631D0">
            <w:pPr>
              <w:spacing w:before="120" w:after="120" w:line="360" w:lineRule="auto"/>
              <w:rPr>
                <w:rFonts w:asciiTheme="majorHAnsi" w:eastAsia="Tahoma" w:hAnsiTheme="majorHAnsi" w:cstheme="majorHAnsi"/>
                <w:color w:val="000000" w:themeColor="text1"/>
                <w:sz w:val="32"/>
                <w:szCs w:val="32"/>
              </w:rPr>
            </w:pPr>
            <w:r>
              <w:rPr>
                <w:rFonts w:asciiTheme="majorHAnsi" w:eastAsia="Tahoma" w:hAnsiTheme="majorHAnsi" w:cstheme="majorHAnsi"/>
                <w:color w:val="000000" w:themeColor="text1"/>
                <w:sz w:val="32"/>
                <w:szCs w:val="32"/>
              </w:rPr>
              <w:t xml:space="preserve">Lina Sultana </w:t>
            </w:r>
          </w:p>
        </w:tc>
      </w:tr>
      <w:tr w:rsidR="00583709" w:rsidRPr="003E370B" w14:paraId="637F65EB" w14:textId="77777777">
        <w:tc>
          <w:tcPr>
            <w:tcW w:w="3438" w:type="dxa"/>
            <w:shd w:val="clear" w:color="auto" w:fill="D9D9D9"/>
          </w:tcPr>
          <w:p w14:paraId="678F9224" w14:textId="77777777" w:rsidR="00583709" w:rsidRPr="003E370B" w:rsidRDefault="008312FD">
            <w:pPr>
              <w:spacing w:before="120" w:after="120" w:line="360" w:lineRule="auto"/>
              <w:rPr>
                <w:rFonts w:asciiTheme="majorHAnsi" w:eastAsia="Tahoma" w:hAnsiTheme="majorHAnsi" w:cstheme="majorHAnsi"/>
                <w:sz w:val="32"/>
                <w:szCs w:val="32"/>
              </w:rPr>
            </w:pPr>
            <w:r w:rsidRPr="003E370B">
              <w:rPr>
                <w:rFonts w:asciiTheme="majorHAnsi" w:eastAsia="Tahoma" w:hAnsiTheme="majorHAnsi" w:cstheme="majorHAnsi"/>
                <w:sz w:val="32"/>
                <w:szCs w:val="32"/>
              </w:rPr>
              <w:t>Student Number:</w:t>
            </w:r>
          </w:p>
        </w:tc>
        <w:tc>
          <w:tcPr>
            <w:tcW w:w="6055" w:type="dxa"/>
          </w:tcPr>
          <w:p w14:paraId="09E64F5D" w14:textId="6A0D714A" w:rsidR="00583709" w:rsidRPr="003E370B" w:rsidRDefault="000631D0">
            <w:pPr>
              <w:spacing w:before="120" w:after="120" w:line="360" w:lineRule="auto"/>
              <w:rPr>
                <w:rFonts w:asciiTheme="majorHAnsi" w:eastAsia="Tahoma" w:hAnsiTheme="majorHAnsi" w:cstheme="majorHAnsi"/>
                <w:color w:val="000000" w:themeColor="text1"/>
                <w:sz w:val="32"/>
                <w:szCs w:val="32"/>
              </w:rPr>
            </w:pPr>
            <w:r>
              <w:rPr>
                <w:rFonts w:asciiTheme="majorHAnsi" w:eastAsia="Tahoma" w:hAnsiTheme="majorHAnsi" w:cstheme="majorHAnsi"/>
                <w:color w:val="000000" w:themeColor="text1"/>
                <w:sz w:val="32"/>
                <w:szCs w:val="32"/>
              </w:rPr>
              <w:t>2210186</w:t>
            </w:r>
          </w:p>
        </w:tc>
      </w:tr>
      <w:tr w:rsidR="00583709" w:rsidRPr="003E370B" w14:paraId="3194BD4A" w14:textId="77777777">
        <w:tc>
          <w:tcPr>
            <w:tcW w:w="3438" w:type="dxa"/>
            <w:shd w:val="clear" w:color="auto" w:fill="D9D9D9"/>
          </w:tcPr>
          <w:p w14:paraId="2975DEFC" w14:textId="77777777" w:rsidR="00583709" w:rsidRPr="003E370B" w:rsidRDefault="008312FD">
            <w:pPr>
              <w:spacing w:before="120" w:after="120" w:line="360" w:lineRule="auto"/>
              <w:rPr>
                <w:rFonts w:asciiTheme="majorHAnsi" w:eastAsia="Tahoma" w:hAnsiTheme="majorHAnsi" w:cstheme="majorHAnsi"/>
                <w:sz w:val="32"/>
                <w:szCs w:val="32"/>
              </w:rPr>
            </w:pPr>
            <w:r w:rsidRPr="003E370B">
              <w:rPr>
                <w:rFonts w:asciiTheme="majorHAnsi" w:eastAsia="Tahoma" w:hAnsiTheme="majorHAnsi" w:cstheme="majorHAnsi"/>
                <w:sz w:val="32"/>
                <w:szCs w:val="32"/>
              </w:rPr>
              <w:t>Module No:</w:t>
            </w:r>
          </w:p>
        </w:tc>
        <w:tc>
          <w:tcPr>
            <w:tcW w:w="6055" w:type="dxa"/>
          </w:tcPr>
          <w:p w14:paraId="29F831A1" w14:textId="2E8E2B1B" w:rsidR="00583709" w:rsidRPr="003E370B" w:rsidRDefault="00787F09">
            <w:pPr>
              <w:spacing w:before="120" w:after="120" w:line="360" w:lineRule="auto"/>
              <w:rPr>
                <w:rFonts w:asciiTheme="majorHAnsi" w:eastAsia="Tahoma" w:hAnsiTheme="majorHAnsi" w:cstheme="majorHAnsi"/>
                <w:color w:val="000000" w:themeColor="text1"/>
                <w:sz w:val="32"/>
                <w:szCs w:val="32"/>
              </w:rPr>
            </w:pPr>
            <w:proofErr w:type="spellStart"/>
            <w:r w:rsidRPr="003E370B">
              <w:rPr>
                <w:rFonts w:asciiTheme="majorHAnsi" w:eastAsia="Tahoma" w:hAnsiTheme="majorHAnsi" w:cstheme="majorHAnsi"/>
                <w:color w:val="000000" w:themeColor="text1"/>
                <w:sz w:val="32"/>
                <w:szCs w:val="32"/>
              </w:rPr>
              <w:t>BMSK</w:t>
            </w:r>
            <w:r w:rsidR="00C309A5">
              <w:rPr>
                <w:rFonts w:asciiTheme="majorHAnsi" w:eastAsia="Tahoma" w:hAnsiTheme="majorHAnsi" w:cstheme="majorHAnsi"/>
                <w:color w:val="000000" w:themeColor="text1"/>
                <w:sz w:val="32"/>
                <w:szCs w:val="32"/>
              </w:rPr>
              <w:t>5010</w:t>
            </w:r>
            <w:proofErr w:type="spellEnd"/>
          </w:p>
        </w:tc>
      </w:tr>
      <w:tr w:rsidR="00583709" w:rsidRPr="003E370B" w14:paraId="0A18C513" w14:textId="77777777">
        <w:trPr>
          <w:trHeight w:val="413"/>
        </w:trPr>
        <w:tc>
          <w:tcPr>
            <w:tcW w:w="3438" w:type="dxa"/>
            <w:shd w:val="clear" w:color="auto" w:fill="D9D9D9"/>
          </w:tcPr>
          <w:p w14:paraId="322E8485" w14:textId="77777777" w:rsidR="00583709" w:rsidRPr="003E370B" w:rsidRDefault="008312FD">
            <w:pPr>
              <w:spacing w:before="120" w:after="120" w:line="360" w:lineRule="auto"/>
              <w:rPr>
                <w:rFonts w:asciiTheme="majorHAnsi" w:eastAsia="Tahoma" w:hAnsiTheme="majorHAnsi" w:cstheme="majorHAnsi"/>
                <w:sz w:val="32"/>
                <w:szCs w:val="32"/>
              </w:rPr>
            </w:pPr>
            <w:r w:rsidRPr="003E370B">
              <w:rPr>
                <w:rFonts w:asciiTheme="majorHAnsi" w:eastAsia="Tahoma" w:hAnsiTheme="majorHAnsi" w:cstheme="majorHAnsi"/>
                <w:sz w:val="32"/>
                <w:szCs w:val="32"/>
              </w:rPr>
              <w:t>Module Title:</w:t>
            </w:r>
          </w:p>
        </w:tc>
        <w:tc>
          <w:tcPr>
            <w:tcW w:w="6055" w:type="dxa"/>
          </w:tcPr>
          <w:p w14:paraId="3D9EA47B" w14:textId="53D82973" w:rsidR="00583709" w:rsidRPr="003E370B" w:rsidRDefault="00F5324F">
            <w:pPr>
              <w:spacing w:before="120" w:after="120" w:line="360" w:lineRule="auto"/>
              <w:rPr>
                <w:rFonts w:asciiTheme="majorHAnsi" w:eastAsia="Tahoma" w:hAnsiTheme="majorHAnsi" w:cstheme="majorHAnsi"/>
                <w:color w:val="000000" w:themeColor="text1"/>
                <w:sz w:val="32"/>
                <w:szCs w:val="32"/>
              </w:rPr>
            </w:pPr>
            <w:r w:rsidRPr="003E370B">
              <w:rPr>
                <w:rFonts w:asciiTheme="majorHAnsi" w:eastAsia="Tahoma" w:hAnsiTheme="majorHAnsi" w:cstheme="majorHAnsi"/>
                <w:color w:val="000000" w:themeColor="text1"/>
                <w:sz w:val="32"/>
                <w:szCs w:val="32"/>
              </w:rPr>
              <w:t xml:space="preserve"> </w:t>
            </w:r>
            <w:r w:rsidR="005806EB" w:rsidRPr="003E370B">
              <w:rPr>
                <w:rFonts w:asciiTheme="majorHAnsi" w:eastAsia="Tahoma" w:hAnsiTheme="majorHAnsi" w:cstheme="majorHAnsi"/>
                <w:color w:val="000000" w:themeColor="text1"/>
                <w:sz w:val="32"/>
                <w:szCs w:val="32"/>
              </w:rPr>
              <w:t>De</w:t>
            </w:r>
            <w:r w:rsidR="00442809" w:rsidRPr="003E370B">
              <w:rPr>
                <w:rFonts w:asciiTheme="majorHAnsi" w:eastAsia="Tahoma" w:hAnsiTheme="majorHAnsi" w:cstheme="majorHAnsi"/>
                <w:color w:val="000000" w:themeColor="text1"/>
                <w:sz w:val="32"/>
                <w:szCs w:val="32"/>
              </w:rPr>
              <w:t xml:space="preserve">veloping the Learning Organisation </w:t>
            </w:r>
          </w:p>
        </w:tc>
      </w:tr>
    </w:tbl>
    <w:p w14:paraId="700B284E" w14:textId="77777777" w:rsidR="00583709" w:rsidRPr="003E370B" w:rsidRDefault="008312FD">
      <w:pPr>
        <w:spacing w:before="120" w:after="120" w:line="360" w:lineRule="auto"/>
        <w:rPr>
          <w:rFonts w:asciiTheme="majorHAnsi" w:eastAsia="Tahoma" w:hAnsiTheme="majorHAnsi" w:cstheme="majorHAnsi"/>
          <w:b/>
          <w:color w:val="000000"/>
          <w:sz w:val="24"/>
          <w:szCs w:val="24"/>
        </w:rPr>
      </w:pPr>
      <w:r w:rsidRPr="003E370B">
        <w:rPr>
          <w:rFonts w:asciiTheme="majorHAnsi" w:eastAsia="Tahoma" w:hAnsiTheme="majorHAnsi" w:cstheme="majorHAnsi"/>
          <w:b/>
          <w:color w:val="000000"/>
          <w:sz w:val="24"/>
          <w:szCs w:val="24"/>
        </w:rPr>
        <w:t>Statement of Confirmation of Authenticity</w:t>
      </w:r>
    </w:p>
    <w:p w14:paraId="77162AC0" w14:textId="77777777" w:rsidR="00583709" w:rsidRPr="003E370B" w:rsidRDefault="008312FD">
      <w:pPr>
        <w:spacing w:before="120" w:after="120" w:line="360" w:lineRule="auto"/>
        <w:rPr>
          <w:rFonts w:asciiTheme="majorHAnsi" w:eastAsia="Tahoma" w:hAnsiTheme="majorHAnsi" w:cstheme="majorHAnsi"/>
          <w:color w:val="000000"/>
          <w:sz w:val="20"/>
          <w:szCs w:val="20"/>
        </w:rPr>
      </w:pPr>
      <w:r w:rsidRPr="003E370B">
        <w:rPr>
          <w:rFonts w:asciiTheme="majorHAnsi" w:eastAsia="Tahoma" w:hAnsiTheme="majorHAnsi" w:cstheme="majorHAnsi"/>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3E370B" w:rsidRDefault="008312FD">
      <w:pPr>
        <w:spacing w:before="120" w:after="120" w:line="360" w:lineRule="auto"/>
        <w:rPr>
          <w:rFonts w:asciiTheme="majorHAnsi" w:eastAsia="Tahoma" w:hAnsiTheme="majorHAnsi" w:cstheme="majorHAnsi"/>
          <w:color w:val="000000"/>
          <w:sz w:val="20"/>
          <w:szCs w:val="20"/>
        </w:rPr>
      </w:pPr>
      <w:r w:rsidRPr="003E370B">
        <w:rPr>
          <w:rFonts w:asciiTheme="majorHAnsi" w:eastAsia="Tahoma" w:hAnsiTheme="majorHAnsi" w:cstheme="majorHAnsi"/>
          <w:color w:val="000000"/>
          <w:sz w:val="20"/>
          <w:szCs w:val="20"/>
        </w:rPr>
        <w:t>Attention is drawn to the plagiarism and unfair practice policies of both the University and of ILM.</w:t>
      </w:r>
    </w:p>
    <w:p w14:paraId="0F3A61BC" w14:textId="77777777" w:rsidR="009A7215" w:rsidRDefault="009A7215" w:rsidP="009A7215">
      <w:pPr>
        <w:pStyle w:val="NoSpacing"/>
      </w:pPr>
    </w:p>
    <w:p w14:paraId="27454509" w14:textId="77777777" w:rsidR="009A7215" w:rsidRDefault="009A7215" w:rsidP="009A7215">
      <w:pPr>
        <w:pStyle w:val="NoSpacing"/>
      </w:pPr>
    </w:p>
    <w:p w14:paraId="7CFAB08B" w14:textId="77777777" w:rsidR="009A7215" w:rsidRDefault="009A7215" w:rsidP="009A7215">
      <w:pPr>
        <w:pStyle w:val="NoSpacing"/>
      </w:pPr>
    </w:p>
    <w:p w14:paraId="7F267BB9" w14:textId="77777777" w:rsidR="009A7215" w:rsidRDefault="009A7215" w:rsidP="009A7215">
      <w:pPr>
        <w:pStyle w:val="NoSpacing"/>
      </w:pPr>
    </w:p>
    <w:p w14:paraId="710EE2C8" w14:textId="77777777" w:rsidR="009A7215" w:rsidRDefault="009A7215" w:rsidP="009A7215">
      <w:pPr>
        <w:pStyle w:val="NoSpacing"/>
      </w:pPr>
    </w:p>
    <w:p w14:paraId="39517D2F" w14:textId="77777777" w:rsidR="009A7215" w:rsidRDefault="009A7215" w:rsidP="009A7215">
      <w:pPr>
        <w:pStyle w:val="NoSpacing"/>
      </w:pPr>
    </w:p>
    <w:p w14:paraId="53A26EE0" w14:textId="77777777" w:rsidR="009A7215" w:rsidRDefault="009A7215" w:rsidP="009A7215">
      <w:pPr>
        <w:pStyle w:val="NoSpacing"/>
      </w:pPr>
    </w:p>
    <w:p w14:paraId="087CC15F" w14:textId="77777777" w:rsidR="009A7215" w:rsidRDefault="009A7215" w:rsidP="009A7215">
      <w:pPr>
        <w:pStyle w:val="NoSpacing"/>
      </w:pPr>
    </w:p>
    <w:p w14:paraId="3E6FEB8F" w14:textId="2CCE3DD2"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33EC4A5F" w14:textId="37A978AF" w:rsidR="00120713"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78986698" w:history="1">
            <w:r w:rsidR="00120713" w:rsidRPr="004459D7">
              <w:rPr>
                <w:rStyle w:val="Hyperlink"/>
                <w:noProof/>
              </w:rPr>
              <w:t>Introduction</w:t>
            </w:r>
            <w:r w:rsidR="00120713">
              <w:rPr>
                <w:noProof/>
                <w:webHidden/>
              </w:rPr>
              <w:tab/>
            </w:r>
            <w:r w:rsidR="00120713">
              <w:rPr>
                <w:noProof/>
                <w:webHidden/>
              </w:rPr>
              <w:fldChar w:fldCharType="begin"/>
            </w:r>
            <w:r w:rsidR="00120713">
              <w:rPr>
                <w:noProof/>
                <w:webHidden/>
              </w:rPr>
              <w:instrText xml:space="preserve"> PAGEREF _Toc178986698 \h </w:instrText>
            </w:r>
            <w:r w:rsidR="00120713">
              <w:rPr>
                <w:noProof/>
                <w:webHidden/>
              </w:rPr>
            </w:r>
            <w:r w:rsidR="00120713">
              <w:rPr>
                <w:noProof/>
                <w:webHidden/>
              </w:rPr>
              <w:fldChar w:fldCharType="separate"/>
            </w:r>
            <w:r w:rsidR="00120713">
              <w:rPr>
                <w:noProof/>
                <w:webHidden/>
              </w:rPr>
              <w:t>3</w:t>
            </w:r>
            <w:r w:rsidR="00120713">
              <w:rPr>
                <w:noProof/>
                <w:webHidden/>
              </w:rPr>
              <w:fldChar w:fldCharType="end"/>
            </w:r>
          </w:hyperlink>
        </w:p>
        <w:p w14:paraId="0AEDF701" w14:textId="594AE790" w:rsidR="00120713" w:rsidRDefault="0012071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699" w:history="1">
            <w:r w:rsidRPr="004459D7">
              <w:rPr>
                <w:rStyle w:val="Hyperlink"/>
                <w:noProof/>
              </w:rPr>
              <w:t>Benefits to the Organisation of Developing Individuals in the Workplace</w:t>
            </w:r>
            <w:r>
              <w:rPr>
                <w:noProof/>
                <w:webHidden/>
              </w:rPr>
              <w:tab/>
            </w:r>
            <w:r>
              <w:rPr>
                <w:noProof/>
                <w:webHidden/>
              </w:rPr>
              <w:fldChar w:fldCharType="begin"/>
            </w:r>
            <w:r>
              <w:rPr>
                <w:noProof/>
                <w:webHidden/>
              </w:rPr>
              <w:instrText xml:space="preserve"> PAGEREF _Toc178986699 \h </w:instrText>
            </w:r>
            <w:r>
              <w:rPr>
                <w:noProof/>
                <w:webHidden/>
              </w:rPr>
            </w:r>
            <w:r>
              <w:rPr>
                <w:noProof/>
                <w:webHidden/>
              </w:rPr>
              <w:fldChar w:fldCharType="separate"/>
            </w:r>
            <w:r>
              <w:rPr>
                <w:noProof/>
                <w:webHidden/>
              </w:rPr>
              <w:t>3</w:t>
            </w:r>
            <w:r>
              <w:rPr>
                <w:noProof/>
                <w:webHidden/>
              </w:rPr>
              <w:fldChar w:fldCharType="end"/>
            </w:r>
          </w:hyperlink>
        </w:p>
        <w:p w14:paraId="6629A8B1" w14:textId="0341B5AF" w:rsidR="00120713" w:rsidRDefault="0012071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00" w:history="1">
            <w:r w:rsidRPr="004459D7">
              <w:rPr>
                <w:rStyle w:val="Hyperlink"/>
                <w:noProof/>
              </w:rPr>
              <w:t>Innovation and Competitive Advantage</w:t>
            </w:r>
            <w:r>
              <w:rPr>
                <w:noProof/>
                <w:webHidden/>
              </w:rPr>
              <w:tab/>
            </w:r>
            <w:r>
              <w:rPr>
                <w:noProof/>
                <w:webHidden/>
              </w:rPr>
              <w:fldChar w:fldCharType="begin"/>
            </w:r>
            <w:r>
              <w:rPr>
                <w:noProof/>
                <w:webHidden/>
              </w:rPr>
              <w:instrText xml:space="preserve"> PAGEREF _Toc178986700 \h </w:instrText>
            </w:r>
            <w:r>
              <w:rPr>
                <w:noProof/>
                <w:webHidden/>
              </w:rPr>
            </w:r>
            <w:r>
              <w:rPr>
                <w:noProof/>
                <w:webHidden/>
              </w:rPr>
              <w:fldChar w:fldCharType="separate"/>
            </w:r>
            <w:r>
              <w:rPr>
                <w:noProof/>
                <w:webHidden/>
              </w:rPr>
              <w:t>3</w:t>
            </w:r>
            <w:r>
              <w:rPr>
                <w:noProof/>
                <w:webHidden/>
              </w:rPr>
              <w:fldChar w:fldCharType="end"/>
            </w:r>
          </w:hyperlink>
        </w:p>
        <w:p w14:paraId="67398B81" w14:textId="6DE146E0" w:rsidR="00120713" w:rsidRDefault="0012071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01" w:history="1">
            <w:r w:rsidRPr="004459D7">
              <w:rPr>
                <w:rStyle w:val="Hyperlink"/>
                <w:noProof/>
              </w:rPr>
              <w:t>Improved Productivity and Service Quality</w:t>
            </w:r>
            <w:r>
              <w:rPr>
                <w:noProof/>
                <w:webHidden/>
              </w:rPr>
              <w:tab/>
            </w:r>
            <w:r>
              <w:rPr>
                <w:noProof/>
                <w:webHidden/>
              </w:rPr>
              <w:fldChar w:fldCharType="begin"/>
            </w:r>
            <w:r>
              <w:rPr>
                <w:noProof/>
                <w:webHidden/>
              </w:rPr>
              <w:instrText xml:space="preserve"> PAGEREF _Toc178986701 \h </w:instrText>
            </w:r>
            <w:r>
              <w:rPr>
                <w:noProof/>
                <w:webHidden/>
              </w:rPr>
            </w:r>
            <w:r>
              <w:rPr>
                <w:noProof/>
                <w:webHidden/>
              </w:rPr>
              <w:fldChar w:fldCharType="separate"/>
            </w:r>
            <w:r>
              <w:rPr>
                <w:noProof/>
                <w:webHidden/>
              </w:rPr>
              <w:t>3</w:t>
            </w:r>
            <w:r>
              <w:rPr>
                <w:noProof/>
                <w:webHidden/>
              </w:rPr>
              <w:fldChar w:fldCharType="end"/>
            </w:r>
          </w:hyperlink>
        </w:p>
        <w:p w14:paraId="25A9C1B6" w14:textId="7C491194" w:rsidR="00120713" w:rsidRDefault="0012071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02" w:history="1">
            <w:r w:rsidRPr="004459D7">
              <w:rPr>
                <w:rStyle w:val="Hyperlink"/>
                <w:noProof/>
              </w:rPr>
              <w:t>Employee Engagement and Retention</w:t>
            </w:r>
            <w:r>
              <w:rPr>
                <w:noProof/>
                <w:webHidden/>
              </w:rPr>
              <w:tab/>
            </w:r>
            <w:r>
              <w:rPr>
                <w:noProof/>
                <w:webHidden/>
              </w:rPr>
              <w:fldChar w:fldCharType="begin"/>
            </w:r>
            <w:r>
              <w:rPr>
                <w:noProof/>
                <w:webHidden/>
              </w:rPr>
              <w:instrText xml:space="preserve"> PAGEREF _Toc178986702 \h </w:instrText>
            </w:r>
            <w:r>
              <w:rPr>
                <w:noProof/>
                <w:webHidden/>
              </w:rPr>
            </w:r>
            <w:r>
              <w:rPr>
                <w:noProof/>
                <w:webHidden/>
              </w:rPr>
              <w:fldChar w:fldCharType="separate"/>
            </w:r>
            <w:r>
              <w:rPr>
                <w:noProof/>
                <w:webHidden/>
              </w:rPr>
              <w:t>4</w:t>
            </w:r>
            <w:r>
              <w:rPr>
                <w:noProof/>
                <w:webHidden/>
              </w:rPr>
              <w:fldChar w:fldCharType="end"/>
            </w:r>
          </w:hyperlink>
        </w:p>
        <w:p w14:paraId="7C792187" w14:textId="5B43BFEF" w:rsidR="00120713" w:rsidRDefault="0012071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03" w:history="1">
            <w:r w:rsidRPr="004459D7">
              <w:rPr>
                <w:rStyle w:val="Hyperlink"/>
                <w:noProof/>
              </w:rPr>
              <w:t>Corporate Reputation</w:t>
            </w:r>
            <w:r>
              <w:rPr>
                <w:noProof/>
                <w:webHidden/>
              </w:rPr>
              <w:tab/>
            </w:r>
            <w:r>
              <w:rPr>
                <w:noProof/>
                <w:webHidden/>
              </w:rPr>
              <w:fldChar w:fldCharType="begin"/>
            </w:r>
            <w:r>
              <w:rPr>
                <w:noProof/>
                <w:webHidden/>
              </w:rPr>
              <w:instrText xml:space="preserve"> PAGEREF _Toc178986703 \h </w:instrText>
            </w:r>
            <w:r>
              <w:rPr>
                <w:noProof/>
                <w:webHidden/>
              </w:rPr>
            </w:r>
            <w:r>
              <w:rPr>
                <w:noProof/>
                <w:webHidden/>
              </w:rPr>
              <w:fldChar w:fldCharType="separate"/>
            </w:r>
            <w:r>
              <w:rPr>
                <w:noProof/>
                <w:webHidden/>
              </w:rPr>
              <w:t>5</w:t>
            </w:r>
            <w:r>
              <w:rPr>
                <w:noProof/>
                <w:webHidden/>
              </w:rPr>
              <w:fldChar w:fldCharType="end"/>
            </w:r>
          </w:hyperlink>
        </w:p>
        <w:p w14:paraId="4E084402" w14:textId="4A932D63" w:rsidR="00120713" w:rsidRDefault="0012071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04" w:history="1">
            <w:r w:rsidRPr="004459D7">
              <w:rPr>
                <w:rStyle w:val="Hyperlink"/>
                <w:noProof/>
              </w:rPr>
              <w:t>Cultivation of Leadership and Succession Planning</w:t>
            </w:r>
            <w:r>
              <w:rPr>
                <w:noProof/>
                <w:webHidden/>
              </w:rPr>
              <w:tab/>
            </w:r>
            <w:r>
              <w:rPr>
                <w:noProof/>
                <w:webHidden/>
              </w:rPr>
              <w:fldChar w:fldCharType="begin"/>
            </w:r>
            <w:r>
              <w:rPr>
                <w:noProof/>
                <w:webHidden/>
              </w:rPr>
              <w:instrText xml:space="preserve"> PAGEREF _Toc178986704 \h </w:instrText>
            </w:r>
            <w:r>
              <w:rPr>
                <w:noProof/>
                <w:webHidden/>
              </w:rPr>
            </w:r>
            <w:r>
              <w:rPr>
                <w:noProof/>
                <w:webHidden/>
              </w:rPr>
              <w:fldChar w:fldCharType="separate"/>
            </w:r>
            <w:r>
              <w:rPr>
                <w:noProof/>
                <w:webHidden/>
              </w:rPr>
              <w:t>6</w:t>
            </w:r>
            <w:r>
              <w:rPr>
                <w:noProof/>
                <w:webHidden/>
              </w:rPr>
              <w:fldChar w:fldCharType="end"/>
            </w:r>
          </w:hyperlink>
        </w:p>
        <w:p w14:paraId="2E25E641" w14:textId="6A6A9BBA" w:rsidR="00120713" w:rsidRDefault="0012071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05" w:history="1">
            <w:r w:rsidRPr="004459D7">
              <w:rPr>
                <w:rStyle w:val="Hyperlink"/>
                <w:noProof/>
              </w:rPr>
              <w:t>SWOT Analysis of the Benefits of Training Staff</w:t>
            </w:r>
            <w:r>
              <w:rPr>
                <w:noProof/>
                <w:webHidden/>
              </w:rPr>
              <w:tab/>
            </w:r>
            <w:r>
              <w:rPr>
                <w:noProof/>
                <w:webHidden/>
              </w:rPr>
              <w:fldChar w:fldCharType="begin"/>
            </w:r>
            <w:r>
              <w:rPr>
                <w:noProof/>
                <w:webHidden/>
              </w:rPr>
              <w:instrText xml:space="preserve"> PAGEREF _Toc178986705 \h </w:instrText>
            </w:r>
            <w:r>
              <w:rPr>
                <w:noProof/>
                <w:webHidden/>
              </w:rPr>
            </w:r>
            <w:r>
              <w:rPr>
                <w:noProof/>
                <w:webHidden/>
              </w:rPr>
              <w:fldChar w:fldCharType="separate"/>
            </w:r>
            <w:r>
              <w:rPr>
                <w:noProof/>
                <w:webHidden/>
              </w:rPr>
              <w:t>6</w:t>
            </w:r>
            <w:r>
              <w:rPr>
                <w:noProof/>
                <w:webHidden/>
              </w:rPr>
              <w:fldChar w:fldCharType="end"/>
            </w:r>
          </w:hyperlink>
        </w:p>
        <w:p w14:paraId="7EFF2A2B" w14:textId="2636DAD3" w:rsidR="00120713" w:rsidRDefault="0012071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06" w:history="1">
            <w:r w:rsidRPr="004459D7">
              <w:rPr>
                <w:rStyle w:val="Hyperlink"/>
                <w:noProof/>
              </w:rPr>
              <w:t>Managing an Individual’s Expectations in Respect of Personal Development</w:t>
            </w:r>
            <w:r>
              <w:rPr>
                <w:noProof/>
                <w:webHidden/>
              </w:rPr>
              <w:tab/>
            </w:r>
            <w:r>
              <w:rPr>
                <w:noProof/>
                <w:webHidden/>
              </w:rPr>
              <w:fldChar w:fldCharType="begin"/>
            </w:r>
            <w:r>
              <w:rPr>
                <w:noProof/>
                <w:webHidden/>
              </w:rPr>
              <w:instrText xml:space="preserve"> PAGEREF _Toc178986706 \h </w:instrText>
            </w:r>
            <w:r>
              <w:rPr>
                <w:noProof/>
                <w:webHidden/>
              </w:rPr>
            </w:r>
            <w:r>
              <w:rPr>
                <w:noProof/>
                <w:webHidden/>
              </w:rPr>
              <w:fldChar w:fldCharType="separate"/>
            </w:r>
            <w:r>
              <w:rPr>
                <w:noProof/>
                <w:webHidden/>
              </w:rPr>
              <w:t>7</w:t>
            </w:r>
            <w:r>
              <w:rPr>
                <w:noProof/>
                <w:webHidden/>
              </w:rPr>
              <w:fldChar w:fldCharType="end"/>
            </w:r>
          </w:hyperlink>
        </w:p>
        <w:p w14:paraId="1E01BCAB" w14:textId="50201522" w:rsidR="00120713" w:rsidRDefault="0012071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07" w:history="1">
            <w:r w:rsidRPr="004459D7">
              <w:rPr>
                <w:rStyle w:val="Hyperlink"/>
                <w:noProof/>
              </w:rPr>
              <w:t>Setting Clear Development Goals</w:t>
            </w:r>
            <w:r>
              <w:rPr>
                <w:noProof/>
                <w:webHidden/>
              </w:rPr>
              <w:tab/>
            </w:r>
            <w:r>
              <w:rPr>
                <w:noProof/>
                <w:webHidden/>
              </w:rPr>
              <w:fldChar w:fldCharType="begin"/>
            </w:r>
            <w:r>
              <w:rPr>
                <w:noProof/>
                <w:webHidden/>
              </w:rPr>
              <w:instrText xml:space="preserve"> PAGEREF _Toc178986707 \h </w:instrText>
            </w:r>
            <w:r>
              <w:rPr>
                <w:noProof/>
                <w:webHidden/>
              </w:rPr>
            </w:r>
            <w:r>
              <w:rPr>
                <w:noProof/>
                <w:webHidden/>
              </w:rPr>
              <w:fldChar w:fldCharType="separate"/>
            </w:r>
            <w:r>
              <w:rPr>
                <w:noProof/>
                <w:webHidden/>
              </w:rPr>
              <w:t>7</w:t>
            </w:r>
            <w:r>
              <w:rPr>
                <w:noProof/>
                <w:webHidden/>
              </w:rPr>
              <w:fldChar w:fldCharType="end"/>
            </w:r>
          </w:hyperlink>
        </w:p>
        <w:p w14:paraId="43AFA824" w14:textId="39248918" w:rsidR="00120713" w:rsidRDefault="0012071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08" w:history="1">
            <w:r w:rsidRPr="004459D7">
              <w:rPr>
                <w:rStyle w:val="Hyperlink"/>
                <w:noProof/>
              </w:rPr>
              <w:t>Managing Career Progression Expectations</w:t>
            </w:r>
            <w:r>
              <w:rPr>
                <w:noProof/>
                <w:webHidden/>
              </w:rPr>
              <w:tab/>
            </w:r>
            <w:r>
              <w:rPr>
                <w:noProof/>
                <w:webHidden/>
              </w:rPr>
              <w:fldChar w:fldCharType="begin"/>
            </w:r>
            <w:r>
              <w:rPr>
                <w:noProof/>
                <w:webHidden/>
              </w:rPr>
              <w:instrText xml:space="preserve"> PAGEREF _Toc178986708 \h </w:instrText>
            </w:r>
            <w:r>
              <w:rPr>
                <w:noProof/>
                <w:webHidden/>
              </w:rPr>
            </w:r>
            <w:r>
              <w:rPr>
                <w:noProof/>
                <w:webHidden/>
              </w:rPr>
              <w:fldChar w:fldCharType="separate"/>
            </w:r>
            <w:r>
              <w:rPr>
                <w:noProof/>
                <w:webHidden/>
              </w:rPr>
              <w:t>7</w:t>
            </w:r>
            <w:r>
              <w:rPr>
                <w:noProof/>
                <w:webHidden/>
              </w:rPr>
              <w:fldChar w:fldCharType="end"/>
            </w:r>
          </w:hyperlink>
        </w:p>
        <w:p w14:paraId="44D23383" w14:textId="52D44E4A" w:rsidR="00120713" w:rsidRDefault="0012071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09" w:history="1">
            <w:r w:rsidRPr="004459D7">
              <w:rPr>
                <w:rStyle w:val="Hyperlink"/>
                <w:noProof/>
              </w:rPr>
              <w:t>Supporting Continuous Professional Development (CPD)</w:t>
            </w:r>
            <w:r>
              <w:rPr>
                <w:noProof/>
                <w:webHidden/>
              </w:rPr>
              <w:tab/>
            </w:r>
            <w:r>
              <w:rPr>
                <w:noProof/>
                <w:webHidden/>
              </w:rPr>
              <w:fldChar w:fldCharType="begin"/>
            </w:r>
            <w:r>
              <w:rPr>
                <w:noProof/>
                <w:webHidden/>
              </w:rPr>
              <w:instrText xml:space="preserve"> PAGEREF _Toc178986709 \h </w:instrText>
            </w:r>
            <w:r>
              <w:rPr>
                <w:noProof/>
                <w:webHidden/>
              </w:rPr>
            </w:r>
            <w:r>
              <w:rPr>
                <w:noProof/>
                <w:webHidden/>
              </w:rPr>
              <w:fldChar w:fldCharType="separate"/>
            </w:r>
            <w:r>
              <w:rPr>
                <w:noProof/>
                <w:webHidden/>
              </w:rPr>
              <w:t>8</w:t>
            </w:r>
            <w:r>
              <w:rPr>
                <w:noProof/>
                <w:webHidden/>
              </w:rPr>
              <w:fldChar w:fldCharType="end"/>
            </w:r>
          </w:hyperlink>
        </w:p>
        <w:p w14:paraId="4F0EF88A" w14:textId="2E90F392" w:rsidR="00120713" w:rsidRDefault="0012071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10" w:history="1">
            <w:r w:rsidRPr="004459D7">
              <w:rPr>
                <w:rStyle w:val="Hyperlink"/>
                <w:noProof/>
              </w:rPr>
              <w:t>Development Vehicles available to an Organisation</w:t>
            </w:r>
            <w:r>
              <w:rPr>
                <w:noProof/>
                <w:webHidden/>
              </w:rPr>
              <w:tab/>
            </w:r>
            <w:r>
              <w:rPr>
                <w:noProof/>
                <w:webHidden/>
              </w:rPr>
              <w:fldChar w:fldCharType="begin"/>
            </w:r>
            <w:r>
              <w:rPr>
                <w:noProof/>
                <w:webHidden/>
              </w:rPr>
              <w:instrText xml:space="preserve"> PAGEREF _Toc178986710 \h </w:instrText>
            </w:r>
            <w:r>
              <w:rPr>
                <w:noProof/>
                <w:webHidden/>
              </w:rPr>
            </w:r>
            <w:r>
              <w:rPr>
                <w:noProof/>
                <w:webHidden/>
              </w:rPr>
              <w:fldChar w:fldCharType="separate"/>
            </w:r>
            <w:r>
              <w:rPr>
                <w:noProof/>
                <w:webHidden/>
              </w:rPr>
              <w:t>8</w:t>
            </w:r>
            <w:r>
              <w:rPr>
                <w:noProof/>
                <w:webHidden/>
              </w:rPr>
              <w:fldChar w:fldCharType="end"/>
            </w:r>
          </w:hyperlink>
        </w:p>
        <w:p w14:paraId="0C6198B5" w14:textId="39F61C90" w:rsidR="00120713" w:rsidRDefault="0012071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11" w:history="1">
            <w:r w:rsidRPr="004459D7">
              <w:rPr>
                <w:rStyle w:val="Hyperlink"/>
                <w:noProof/>
              </w:rPr>
              <w:t>Formal Training Programs</w:t>
            </w:r>
            <w:r>
              <w:rPr>
                <w:noProof/>
                <w:webHidden/>
              </w:rPr>
              <w:tab/>
            </w:r>
            <w:r>
              <w:rPr>
                <w:noProof/>
                <w:webHidden/>
              </w:rPr>
              <w:fldChar w:fldCharType="begin"/>
            </w:r>
            <w:r>
              <w:rPr>
                <w:noProof/>
                <w:webHidden/>
              </w:rPr>
              <w:instrText xml:space="preserve"> PAGEREF _Toc178986711 \h </w:instrText>
            </w:r>
            <w:r>
              <w:rPr>
                <w:noProof/>
                <w:webHidden/>
              </w:rPr>
            </w:r>
            <w:r>
              <w:rPr>
                <w:noProof/>
                <w:webHidden/>
              </w:rPr>
              <w:fldChar w:fldCharType="separate"/>
            </w:r>
            <w:r>
              <w:rPr>
                <w:noProof/>
                <w:webHidden/>
              </w:rPr>
              <w:t>9</w:t>
            </w:r>
            <w:r>
              <w:rPr>
                <w:noProof/>
                <w:webHidden/>
              </w:rPr>
              <w:fldChar w:fldCharType="end"/>
            </w:r>
          </w:hyperlink>
        </w:p>
        <w:p w14:paraId="172C11AD" w14:textId="202C5281" w:rsidR="00120713" w:rsidRDefault="0012071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12" w:history="1">
            <w:r w:rsidRPr="004459D7">
              <w:rPr>
                <w:rStyle w:val="Hyperlink"/>
                <w:noProof/>
              </w:rPr>
              <w:t>On-the-Job Training</w:t>
            </w:r>
            <w:r>
              <w:rPr>
                <w:noProof/>
                <w:webHidden/>
              </w:rPr>
              <w:tab/>
            </w:r>
            <w:r>
              <w:rPr>
                <w:noProof/>
                <w:webHidden/>
              </w:rPr>
              <w:fldChar w:fldCharType="begin"/>
            </w:r>
            <w:r>
              <w:rPr>
                <w:noProof/>
                <w:webHidden/>
              </w:rPr>
              <w:instrText xml:space="preserve"> PAGEREF _Toc178986712 \h </w:instrText>
            </w:r>
            <w:r>
              <w:rPr>
                <w:noProof/>
                <w:webHidden/>
              </w:rPr>
            </w:r>
            <w:r>
              <w:rPr>
                <w:noProof/>
                <w:webHidden/>
              </w:rPr>
              <w:fldChar w:fldCharType="separate"/>
            </w:r>
            <w:r>
              <w:rPr>
                <w:noProof/>
                <w:webHidden/>
              </w:rPr>
              <w:t>9</w:t>
            </w:r>
            <w:r>
              <w:rPr>
                <w:noProof/>
                <w:webHidden/>
              </w:rPr>
              <w:fldChar w:fldCharType="end"/>
            </w:r>
          </w:hyperlink>
        </w:p>
        <w:p w14:paraId="10AEDCFD" w14:textId="698CC322" w:rsidR="00120713" w:rsidRDefault="0012071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13" w:history="1">
            <w:r w:rsidRPr="004459D7">
              <w:rPr>
                <w:rStyle w:val="Hyperlink"/>
                <w:noProof/>
              </w:rPr>
              <w:t>Mentoring and Coaching</w:t>
            </w:r>
            <w:r>
              <w:rPr>
                <w:noProof/>
                <w:webHidden/>
              </w:rPr>
              <w:tab/>
            </w:r>
            <w:r>
              <w:rPr>
                <w:noProof/>
                <w:webHidden/>
              </w:rPr>
              <w:fldChar w:fldCharType="begin"/>
            </w:r>
            <w:r>
              <w:rPr>
                <w:noProof/>
                <w:webHidden/>
              </w:rPr>
              <w:instrText xml:space="preserve"> PAGEREF _Toc178986713 \h </w:instrText>
            </w:r>
            <w:r>
              <w:rPr>
                <w:noProof/>
                <w:webHidden/>
              </w:rPr>
            </w:r>
            <w:r>
              <w:rPr>
                <w:noProof/>
                <w:webHidden/>
              </w:rPr>
              <w:fldChar w:fldCharType="separate"/>
            </w:r>
            <w:r>
              <w:rPr>
                <w:noProof/>
                <w:webHidden/>
              </w:rPr>
              <w:t>9</w:t>
            </w:r>
            <w:r>
              <w:rPr>
                <w:noProof/>
                <w:webHidden/>
              </w:rPr>
              <w:fldChar w:fldCharType="end"/>
            </w:r>
          </w:hyperlink>
        </w:p>
        <w:p w14:paraId="1F607FCC" w14:textId="60708512" w:rsidR="00120713" w:rsidRDefault="0012071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14" w:history="1">
            <w:r w:rsidRPr="004459D7">
              <w:rPr>
                <w:rStyle w:val="Hyperlink"/>
                <w:noProof/>
              </w:rPr>
              <w:t>Job rotation/ Cross-functional assignments</w:t>
            </w:r>
            <w:r>
              <w:rPr>
                <w:noProof/>
                <w:webHidden/>
              </w:rPr>
              <w:tab/>
            </w:r>
            <w:r>
              <w:rPr>
                <w:noProof/>
                <w:webHidden/>
              </w:rPr>
              <w:fldChar w:fldCharType="begin"/>
            </w:r>
            <w:r>
              <w:rPr>
                <w:noProof/>
                <w:webHidden/>
              </w:rPr>
              <w:instrText xml:space="preserve"> PAGEREF _Toc178986714 \h </w:instrText>
            </w:r>
            <w:r>
              <w:rPr>
                <w:noProof/>
                <w:webHidden/>
              </w:rPr>
            </w:r>
            <w:r>
              <w:rPr>
                <w:noProof/>
                <w:webHidden/>
              </w:rPr>
              <w:fldChar w:fldCharType="separate"/>
            </w:r>
            <w:r>
              <w:rPr>
                <w:noProof/>
                <w:webHidden/>
              </w:rPr>
              <w:t>10</w:t>
            </w:r>
            <w:r>
              <w:rPr>
                <w:noProof/>
                <w:webHidden/>
              </w:rPr>
              <w:fldChar w:fldCharType="end"/>
            </w:r>
          </w:hyperlink>
        </w:p>
        <w:p w14:paraId="54137D31" w14:textId="6E003898" w:rsidR="00120713" w:rsidRDefault="0012071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15" w:history="1">
            <w:r w:rsidRPr="004459D7">
              <w:rPr>
                <w:rStyle w:val="Hyperlink"/>
                <w:noProof/>
              </w:rPr>
              <w:t>Professional Development (PD)</w:t>
            </w:r>
            <w:r>
              <w:rPr>
                <w:noProof/>
                <w:webHidden/>
              </w:rPr>
              <w:tab/>
            </w:r>
            <w:r>
              <w:rPr>
                <w:noProof/>
                <w:webHidden/>
              </w:rPr>
              <w:fldChar w:fldCharType="begin"/>
            </w:r>
            <w:r>
              <w:rPr>
                <w:noProof/>
                <w:webHidden/>
              </w:rPr>
              <w:instrText xml:space="preserve"> PAGEREF _Toc178986715 \h </w:instrText>
            </w:r>
            <w:r>
              <w:rPr>
                <w:noProof/>
                <w:webHidden/>
              </w:rPr>
            </w:r>
            <w:r>
              <w:rPr>
                <w:noProof/>
                <w:webHidden/>
              </w:rPr>
              <w:fldChar w:fldCharType="separate"/>
            </w:r>
            <w:r>
              <w:rPr>
                <w:noProof/>
                <w:webHidden/>
              </w:rPr>
              <w:t>10</w:t>
            </w:r>
            <w:r>
              <w:rPr>
                <w:noProof/>
                <w:webHidden/>
              </w:rPr>
              <w:fldChar w:fldCharType="end"/>
            </w:r>
          </w:hyperlink>
        </w:p>
        <w:p w14:paraId="0AB6909A" w14:textId="19CBCB3B" w:rsidR="00120713" w:rsidRDefault="0012071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16" w:history="1">
            <w:r w:rsidRPr="004459D7">
              <w:rPr>
                <w:rStyle w:val="Hyperlink"/>
                <w:bCs/>
                <w:noProof/>
              </w:rPr>
              <w:t>Detailed Personal Development Plan (PDP) and Performance Management</w:t>
            </w:r>
            <w:r>
              <w:rPr>
                <w:noProof/>
                <w:webHidden/>
              </w:rPr>
              <w:tab/>
            </w:r>
            <w:r>
              <w:rPr>
                <w:noProof/>
                <w:webHidden/>
              </w:rPr>
              <w:fldChar w:fldCharType="begin"/>
            </w:r>
            <w:r>
              <w:rPr>
                <w:noProof/>
                <w:webHidden/>
              </w:rPr>
              <w:instrText xml:space="preserve"> PAGEREF _Toc178986716 \h </w:instrText>
            </w:r>
            <w:r>
              <w:rPr>
                <w:noProof/>
                <w:webHidden/>
              </w:rPr>
            </w:r>
            <w:r>
              <w:rPr>
                <w:noProof/>
                <w:webHidden/>
              </w:rPr>
              <w:fldChar w:fldCharType="separate"/>
            </w:r>
            <w:r>
              <w:rPr>
                <w:noProof/>
                <w:webHidden/>
              </w:rPr>
              <w:t>11</w:t>
            </w:r>
            <w:r>
              <w:rPr>
                <w:noProof/>
                <w:webHidden/>
              </w:rPr>
              <w:fldChar w:fldCharType="end"/>
            </w:r>
          </w:hyperlink>
        </w:p>
        <w:p w14:paraId="18D62895" w14:textId="2A48563D" w:rsidR="00120713" w:rsidRDefault="0012071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17" w:history="1">
            <w:r w:rsidRPr="004459D7">
              <w:rPr>
                <w:rStyle w:val="Hyperlink"/>
                <w:noProof/>
              </w:rPr>
              <w:t>Conflict Management and Stages of Conflict Development</w:t>
            </w:r>
            <w:r>
              <w:rPr>
                <w:noProof/>
                <w:webHidden/>
              </w:rPr>
              <w:tab/>
            </w:r>
            <w:r>
              <w:rPr>
                <w:noProof/>
                <w:webHidden/>
              </w:rPr>
              <w:fldChar w:fldCharType="begin"/>
            </w:r>
            <w:r>
              <w:rPr>
                <w:noProof/>
                <w:webHidden/>
              </w:rPr>
              <w:instrText xml:space="preserve"> PAGEREF _Toc178986717 \h </w:instrText>
            </w:r>
            <w:r>
              <w:rPr>
                <w:noProof/>
                <w:webHidden/>
              </w:rPr>
            </w:r>
            <w:r>
              <w:rPr>
                <w:noProof/>
                <w:webHidden/>
              </w:rPr>
              <w:fldChar w:fldCharType="separate"/>
            </w:r>
            <w:r>
              <w:rPr>
                <w:noProof/>
                <w:webHidden/>
              </w:rPr>
              <w:t>13</w:t>
            </w:r>
            <w:r>
              <w:rPr>
                <w:noProof/>
                <w:webHidden/>
              </w:rPr>
              <w:fldChar w:fldCharType="end"/>
            </w:r>
          </w:hyperlink>
        </w:p>
        <w:p w14:paraId="6ADF9E4A" w14:textId="472019D8" w:rsidR="00120713" w:rsidRDefault="0012071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18" w:history="1">
            <w:r w:rsidRPr="004459D7">
              <w:rPr>
                <w:rStyle w:val="Hyperlink"/>
                <w:noProof/>
              </w:rPr>
              <w:t>Conclusion</w:t>
            </w:r>
            <w:r>
              <w:rPr>
                <w:noProof/>
                <w:webHidden/>
              </w:rPr>
              <w:tab/>
            </w:r>
            <w:r>
              <w:rPr>
                <w:noProof/>
                <w:webHidden/>
              </w:rPr>
              <w:fldChar w:fldCharType="begin"/>
            </w:r>
            <w:r>
              <w:rPr>
                <w:noProof/>
                <w:webHidden/>
              </w:rPr>
              <w:instrText xml:space="preserve"> PAGEREF _Toc178986718 \h </w:instrText>
            </w:r>
            <w:r>
              <w:rPr>
                <w:noProof/>
                <w:webHidden/>
              </w:rPr>
            </w:r>
            <w:r>
              <w:rPr>
                <w:noProof/>
                <w:webHidden/>
              </w:rPr>
              <w:fldChar w:fldCharType="separate"/>
            </w:r>
            <w:r>
              <w:rPr>
                <w:noProof/>
                <w:webHidden/>
              </w:rPr>
              <w:t>14</w:t>
            </w:r>
            <w:r>
              <w:rPr>
                <w:noProof/>
                <w:webHidden/>
              </w:rPr>
              <w:fldChar w:fldCharType="end"/>
            </w:r>
          </w:hyperlink>
        </w:p>
        <w:p w14:paraId="1FC865A3" w14:textId="2B33CAC6" w:rsidR="00120713" w:rsidRDefault="0012071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8986719" w:history="1">
            <w:r w:rsidRPr="004459D7">
              <w:rPr>
                <w:rStyle w:val="Hyperlink"/>
                <w:noProof/>
              </w:rPr>
              <w:t>References</w:t>
            </w:r>
            <w:r>
              <w:rPr>
                <w:noProof/>
                <w:webHidden/>
              </w:rPr>
              <w:tab/>
            </w:r>
            <w:r>
              <w:rPr>
                <w:noProof/>
                <w:webHidden/>
              </w:rPr>
              <w:fldChar w:fldCharType="begin"/>
            </w:r>
            <w:r>
              <w:rPr>
                <w:noProof/>
                <w:webHidden/>
              </w:rPr>
              <w:instrText xml:space="preserve"> PAGEREF _Toc178986719 \h </w:instrText>
            </w:r>
            <w:r>
              <w:rPr>
                <w:noProof/>
                <w:webHidden/>
              </w:rPr>
            </w:r>
            <w:r>
              <w:rPr>
                <w:noProof/>
                <w:webHidden/>
              </w:rPr>
              <w:fldChar w:fldCharType="separate"/>
            </w:r>
            <w:r>
              <w:rPr>
                <w:noProof/>
                <w:webHidden/>
              </w:rPr>
              <w:t>16</w:t>
            </w:r>
            <w:r>
              <w:rPr>
                <w:noProof/>
                <w:webHidden/>
              </w:rPr>
              <w:fldChar w:fldCharType="end"/>
            </w:r>
          </w:hyperlink>
        </w:p>
        <w:p w14:paraId="2BF66C93" w14:textId="65EFCF4A"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60C25E0" w14:textId="4DEE76B8" w:rsidR="00531A1B" w:rsidRPr="00120713" w:rsidRDefault="005831A9" w:rsidP="00FB0CF7">
      <w:pPr>
        <w:pStyle w:val="Heading1"/>
        <w:rPr>
          <w:rFonts w:asciiTheme="majorHAnsi" w:hAnsiTheme="majorHAnsi" w:cstheme="majorHAnsi"/>
        </w:rPr>
      </w:pPr>
      <w:bookmarkStart w:id="0" w:name="_1ci93xb" w:colFirst="0" w:colLast="0"/>
      <w:bookmarkStart w:id="1" w:name="_Toc178986698"/>
      <w:bookmarkEnd w:id="0"/>
      <w:r w:rsidRPr="00120713">
        <w:rPr>
          <w:rFonts w:asciiTheme="majorHAnsi" w:hAnsiTheme="majorHAnsi" w:cstheme="majorHAnsi"/>
        </w:rPr>
        <w:lastRenderedPageBreak/>
        <w:t>Introduction</w:t>
      </w:r>
      <w:bookmarkEnd w:id="1"/>
    </w:p>
    <w:p w14:paraId="4042BCAB" w14:textId="432BFEFB" w:rsidR="00531A1B" w:rsidRPr="00120713" w:rsidRDefault="00531A1B" w:rsidP="00531A1B">
      <w:pPr>
        <w:rPr>
          <w:rFonts w:asciiTheme="majorHAnsi" w:hAnsiTheme="majorHAnsi" w:cstheme="majorHAnsi"/>
        </w:rPr>
      </w:pPr>
      <w:r w:rsidRPr="00120713">
        <w:rPr>
          <w:rFonts w:asciiTheme="majorHAnsi" w:hAnsiTheme="majorHAnsi" w:cstheme="majorHAnsi"/>
        </w:rPr>
        <w:t>In today’s dynamic and competitive business environment, the development of individuals within the workplace has become a crucial strategy for enhancing organisational success. In this assignment I will critically assess the potential benefits that arise when organisations invest in the growth and development of their employees, such as increased productivity, enhanced employee engagement, and the cultivation of leadership talent. However, managing individual expectations around personal development is equally essential, as it aligns employee aspirations with organisational goals, ensuring realistic and achievable growth trajectories.</w:t>
      </w:r>
    </w:p>
    <w:p w14:paraId="5B4CC74F" w14:textId="41B3F4A6" w:rsidR="00531A1B" w:rsidRPr="00120713" w:rsidRDefault="00531A1B" w:rsidP="00531A1B">
      <w:pPr>
        <w:rPr>
          <w:rFonts w:asciiTheme="majorHAnsi" w:hAnsiTheme="majorHAnsi" w:cstheme="majorHAnsi"/>
        </w:rPr>
      </w:pPr>
      <w:r w:rsidRPr="00120713">
        <w:rPr>
          <w:rFonts w:asciiTheme="majorHAnsi" w:hAnsiTheme="majorHAnsi" w:cstheme="majorHAnsi"/>
        </w:rPr>
        <w:t>This assignment will also critically evaluate the various development vehicles available to organisations, such as formal training, mentorship programs, and on-the-job learning, exploring their effectiveness in addressing the unique development needs of individuals. A detailed development plan will be generated to outline how organisations can tailor strategies to meet these needs, including managing performance through continuous feedback and evaluation. By integrating these insights, organisations can foster a culture of continuous improvement, ensuring long-term success and sustainability.</w:t>
      </w:r>
    </w:p>
    <w:p w14:paraId="2254A314" w14:textId="727EA28B" w:rsidR="00EF69E8" w:rsidRPr="00120713" w:rsidRDefault="00EF69E8" w:rsidP="00C309A5">
      <w:pPr>
        <w:pStyle w:val="Heading1"/>
        <w:rPr>
          <w:rFonts w:asciiTheme="majorHAnsi" w:hAnsiTheme="majorHAnsi" w:cstheme="majorHAnsi"/>
        </w:rPr>
      </w:pPr>
      <w:bookmarkStart w:id="2" w:name="_Toc178986699"/>
      <w:r w:rsidRPr="00120713">
        <w:rPr>
          <w:rFonts w:asciiTheme="majorHAnsi" w:hAnsiTheme="majorHAnsi" w:cstheme="majorHAnsi"/>
        </w:rPr>
        <w:t>Benefits to the Organisation of Developing Individuals in the Workplace</w:t>
      </w:r>
      <w:bookmarkEnd w:id="2"/>
    </w:p>
    <w:p w14:paraId="5E6CA093" w14:textId="77777777" w:rsidR="00EF69E8" w:rsidRPr="00120713" w:rsidRDefault="00EF69E8" w:rsidP="00EF69E8">
      <w:pPr>
        <w:rPr>
          <w:rFonts w:asciiTheme="majorHAnsi" w:hAnsiTheme="majorHAnsi" w:cstheme="majorHAnsi"/>
        </w:rPr>
      </w:pPr>
      <w:r w:rsidRPr="00120713">
        <w:rPr>
          <w:rFonts w:asciiTheme="majorHAnsi" w:hAnsiTheme="majorHAnsi" w:cstheme="majorHAnsi"/>
        </w:rPr>
        <w:t xml:space="preserve">Developing individuals in the workplace offers significant benefits to an organisation, contributing to its overall growth, adaptability, and competitive edge. A critical assessment of these benefits reveals both tangible and intangible gains that underscore the strategic importance of investing in employee development. </w:t>
      </w:r>
      <w:proofErr w:type="spellStart"/>
      <w:r w:rsidRPr="00120713">
        <w:rPr>
          <w:rFonts w:asciiTheme="majorHAnsi" w:hAnsiTheme="majorHAnsi" w:cstheme="majorHAnsi"/>
        </w:rPr>
        <w:t>Akdere</w:t>
      </w:r>
      <w:proofErr w:type="spellEnd"/>
      <w:r w:rsidRPr="00120713">
        <w:rPr>
          <w:rFonts w:asciiTheme="majorHAnsi" w:hAnsiTheme="majorHAnsi" w:cstheme="majorHAnsi"/>
        </w:rPr>
        <w:t xml:space="preserve"> and Egan (2020) noticed that employee development is a critical element in the success of any organisation and has been most widely researched. Organisations can increase their strategic and operational capacity by focusing on developing the people within the company.</w:t>
      </w:r>
    </w:p>
    <w:p w14:paraId="5E9252A8" w14:textId="77777777" w:rsidR="00FB0CF7" w:rsidRPr="00120713" w:rsidRDefault="00FB0CF7" w:rsidP="00FB0CF7">
      <w:pPr>
        <w:pStyle w:val="Heading2"/>
        <w:rPr>
          <w:rFonts w:asciiTheme="majorHAnsi" w:hAnsiTheme="majorHAnsi" w:cstheme="majorHAnsi"/>
        </w:rPr>
      </w:pPr>
      <w:bookmarkStart w:id="3" w:name="_Toc178046597"/>
      <w:bookmarkStart w:id="4" w:name="_Toc178986700"/>
      <w:r w:rsidRPr="00120713">
        <w:rPr>
          <w:rFonts w:asciiTheme="majorHAnsi" w:hAnsiTheme="majorHAnsi" w:cstheme="majorHAnsi"/>
        </w:rPr>
        <w:t>Innovation and Competitive Advantage</w:t>
      </w:r>
      <w:bookmarkEnd w:id="3"/>
      <w:bookmarkEnd w:id="4"/>
    </w:p>
    <w:p w14:paraId="2E79EC25" w14:textId="77777777" w:rsidR="00FB0CF7" w:rsidRPr="00120713" w:rsidRDefault="00FB0CF7" w:rsidP="00FB0CF7">
      <w:pPr>
        <w:rPr>
          <w:rFonts w:asciiTheme="majorHAnsi" w:hAnsiTheme="majorHAnsi" w:cstheme="majorHAnsi"/>
        </w:rPr>
      </w:pPr>
      <w:r w:rsidRPr="00120713">
        <w:rPr>
          <w:rFonts w:asciiTheme="majorHAnsi" w:hAnsiTheme="majorHAnsi" w:cstheme="majorHAnsi"/>
        </w:rPr>
        <w:t>Employee training and development is paramount for improving organisational innovation and enhancing the organisation's competitiveness. Companies willing to capture the learning organisation concept ensure employees are prepared to change and embrace new concepts and solutions. Soomro, Mangi and Shah (2020) defined that the employees developing their skills help grow organisational innovation. Through employee skill development, organisations meet the challenges of a volatile market by matching employees' knowledge and skills to organisational needs to create a competitive advantage.</w:t>
      </w:r>
    </w:p>
    <w:p w14:paraId="62EA92A7" w14:textId="7F2E97B1" w:rsidR="00FB0CF7" w:rsidRPr="00120713" w:rsidRDefault="00FB0CF7" w:rsidP="00C309A5">
      <w:pPr>
        <w:rPr>
          <w:rFonts w:asciiTheme="majorHAnsi" w:hAnsiTheme="majorHAnsi" w:cstheme="majorHAnsi"/>
        </w:rPr>
      </w:pPr>
      <w:r w:rsidRPr="00120713">
        <w:rPr>
          <w:rFonts w:asciiTheme="majorHAnsi" w:hAnsiTheme="majorHAnsi" w:cstheme="majorHAnsi"/>
        </w:rPr>
        <w:t xml:space="preserve">Organisations must understand that not all training programs lead to immediate innovation, despite the established link between development and innovation. Therefore, organisations must ensure that their development interventions are tailored to the unique learning needs of their employees. Even with well-developed employees, innovation may not thrive without a culture of experimentation, trial and error, and occasional acceptance of failure. Moreover, </w:t>
      </w:r>
      <w:proofErr w:type="spellStart"/>
      <w:r w:rsidRPr="00120713">
        <w:rPr>
          <w:rFonts w:asciiTheme="majorHAnsi" w:hAnsiTheme="majorHAnsi" w:cstheme="majorHAnsi"/>
        </w:rPr>
        <w:t>Alfawaire</w:t>
      </w:r>
      <w:proofErr w:type="spellEnd"/>
      <w:r w:rsidRPr="00120713">
        <w:rPr>
          <w:rFonts w:asciiTheme="majorHAnsi" w:hAnsiTheme="majorHAnsi" w:cstheme="majorHAnsi"/>
        </w:rPr>
        <w:t xml:space="preserve"> and Atan (2021) explored that development programs should be strategically aligned to ensure that the new knowledge enhances the organisation's competitive areas.</w:t>
      </w:r>
      <w:bookmarkStart w:id="5" w:name="_Toc178046598"/>
    </w:p>
    <w:p w14:paraId="402DBF2A" w14:textId="6DA4B617" w:rsidR="00FB0CF7" w:rsidRPr="00120713" w:rsidRDefault="00FB0CF7" w:rsidP="00FB0CF7">
      <w:pPr>
        <w:pStyle w:val="Heading2"/>
        <w:rPr>
          <w:rFonts w:asciiTheme="majorHAnsi" w:hAnsiTheme="majorHAnsi" w:cstheme="majorHAnsi"/>
        </w:rPr>
      </w:pPr>
      <w:bookmarkStart w:id="6" w:name="_Toc178986701"/>
      <w:r w:rsidRPr="00120713">
        <w:rPr>
          <w:rFonts w:asciiTheme="majorHAnsi" w:hAnsiTheme="majorHAnsi" w:cstheme="majorHAnsi"/>
        </w:rPr>
        <w:t>Improved Productivity and Service Quality</w:t>
      </w:r>
      <w:bookmarkEnd w:id="5"/>
      <w:bookmarkEnd w:id="6"/>
    </w:p>
    <w:p w14:paraId="360B91C3" w14:textId="15D4B93A" w:rsidR="00FB0CF7" w:rsidRPr="00120713" w:rsidRDefault="00FB0CF7" w:rsidP="00FB0CF7">
      <w:pPr>
        <w:rPr>
          <w:rFonts w:asciiTheme="majorHAnsi" w:hAnsiTheme="majorHAnsi" w:cstheme="majorHAnsi"/>
        </w:rPr>
      </w:pPr>
      <w:r w:rsidRPr="00120713">
        <w:rPr>
          <w:rFonts w:asciiTheme="majorHAnsi" w:hAnsiTheme="majorHAnsi" w:cstheme="majorHAnsi"/>
        </w:rPr>
        <w:t xml:space="preserve">There is a clear relationship between employees' development, work productivity, and services offered. Training and development of employees are a way of improving technical and personal skills that will enable the employees to efficiently execute their duties. According to CIPD research, effective </w:t>
      </w:r>
      <w:r w:rsidRPr="00120713">
        <w:rPr>
          <w:rFonts w:asciiTheme="majorHAnsi" w:hAnsiTheme="majorHAnsi" w:cstheme="majorHAnsi"/>
        </w:rPr>
        <w:lastRenderedPageBreak/>
        <w:t>employees produce better results and enhance their capacity to associate resources with customer needs. To that end, organisations can ensure their employees know what is expected of them (</w:t>
      </w:r>
      <w:r w:rsidRPr="00120713">
        <w:rPr>
          <w:rFonts w:asciiTheme="majorHAnsi" w:hAnsiTheme="majorHAnsi" w:cstheme="majorHAnsi"/>
          <w:i/>
          <w:iCs/>
        </w:rPr>
        <w:t>CIPD | Evidence-based HR: Make better decisions and step up your influence</w:t>
      </w:r>
      <w:r w:rsidRPr="00120713">
        <w:rPr>
          <w:rFonts w:asciiTheme="majorHAnsi" w:hAnsiTheme="majorHAnsi" w:cstheme="majorHAnsi"/>
        </w:rPr>
        <w:t>, no date).</w:t>
      </w:r>
    </w:p>
    <w:p w14:paraId="74E3C811" w14:textId="501922AC" w:rsidR="00FB0CF7" w:rsidRPr="00120713" w:rsidRDefault="00FB0CF7" w:rsidP="00FB0CF7">
      <w:pPr>
        <w:rPr>
          <w:rFonts w:asciiTheme="majorHAnsi" w:hAnsiTheme="majorHAnsi" w:cstheme="majorHAnsi"/>
        </w:rPr>
      </w:pPr>
      <w:r w:rsidRPr="00120713">
        <w:rPr>
          <w:rFonts w:asciiTheme="majorHAnsi" w:hAnsiTheme="majorHAnsi" w:cstheme="majorHAnsi"/>
        </w:rPr>
        <w:t>However, since training is one of the most utilised methods for enhancing productivity, the success of training programs depends on the applicability of training programs and the organisation's ability to address changes (</w:t>
      </w:r>
      <w:proofErr w:type="spellStart"/>
      <w:r w:rsidRPr="00120713">
        <w:rPr>
          <w:rFonts w:asciiTheme="majorHAnsi" w:hAnsiTheme="majorHAnsi" w:cstheme="majorHAnsi"/>
        </w:rPr>
        <w:t>Mehale</w:t>
      </w:r>
      <w:proofErr w:type="spellEnd"/>
      <w:r w:rsidRPr="00120713">
        <w:rPr>
          <w:rFonts w:asciiTheme="majorHAnsi" w:hAnsiTheme="majorHAnsi" w:cstheme="majorHAnsi"/>
        </w:rPr>
        <w:t>, Govender and Mabaso, 2021). For instance, training that is more theoretical than practical may not necessarily result in better practice in the field. Another drawback is that taking employees out of their regular work to attend training can cause short-term production setbacks. Therefore, the companies are forced to address the direct expenses of training and development against the indirect benefits of increased production (Nguyen, 2020).</w:t>
      </w:r>
    </w:p>
    <w:p w14:paraId="617F3966" w14:textId="1FFB90CF" w:rsidR="00FB0CF7" w:rsidRPr="00120713" w:rsidRDefault="00FB0CF7" w:rsidP="00FB0CF7">
      <w:pPr>
        <w:pStyle w:val="NoSpacing"/>
        <w:rPr>
          <w:rFonts w:asciiTheme="majorHAnsi" w:hAnsiTheme="majorHAnsi" w:cstheme="majorHAnsi"/>
        </w:rPr>
      </w:pPr>
    </w:p>
    <w:p w14:paraId="68C9D665" w14:textId="209C877D" w:rsidR="00FB0CF7" w:rsidRPr="00120713" w:rsidRDefault="00FB0CF7" w:rsidP="00FB0CF7">
      <w:pPr>
        <w:pStyle w:val="Heading2"/>
        <w:rPr>
          <w:rFonts w:asciiTheme="majorHAnsi" w:hAnsiTheme="majorHAnsi" w:cstheme="majorHAnsi"/>
        </w:rPr>
      </w:pPr>
      <w:bookmarkStart w:id="7" w:name="_Toc178046599"/>
      <w:bookmarkStart w:id="8" w:name="_Toc178986702"/>
      <w:r w:rsidRPr="00120713">
        <w:rPr>
          <w:rFonts w:asciiTheme="majorHAnsi" w:hAnsiTheme="majorHAnsi" w:cstheme="majorHAnsi"/>
        </w:rPr>
        <w:t>Employee Engagement and Retention</w:t>
      </w:r>
      <w:bookmarkEnd w:id="7"/>
      <w:bookmarkEnd w:id="8"/>
    </w:p>
    <w:p w14:paraId="2232C074" w14:textId="0A22DDD8" w:rsidR="00FB0CF7" w:rsidRPr="00120713" w:rsidRDefault="00FB0CF7" w:rsidP="00FB0CF7">
      <w:pPr>
        <w:rPr>
          <w:rFonts w:asciiTheme="majorHAnsi" w:hAnsiTheme="majorHAnsi" w:cstheme="majorHAnsi"/>
        </w:rPr>
      </w:pPr>
      <w:r w:rsidRPr="00120713">
        <w:rPr>
          <w:rFonts w:asciiTheme="majorHAnsi" w:hAnsiTheme="majorHAnsi" w:cstheme="majorHAnsi"/>
          <w:noProof/>
        </w:rPr>
        <w:drawing>
          <wp:anchor distT="0" distB="0" distL="114300" distR="114300" simplePos="0" relativeHeight="251659264" behindDoc="1" locked="0" layoutInCell="1" allowOverlap="1" wp14:anchorId="74D4FC0F" wp14:editId="6067AF97">
            <wp:simplePos x="0" y="0"/>
            <wp:positionH relativeFrom="margin">
              <wp:posOffset>57150</wp:posOffset>
            </wp:positionH>
            <wp:positionV relativeFrom="paragraph">
              <wp:posOffset>1140460</wp:posOffset>
            </wp:positionV>
            <wp:extent cx="5492750" cy="3289300"/>
            <wp:effectExtent l="0" t="0" r="0" b="6350"/>
            <wp:wrapTight wrapText="bothSides">
              <wp:wrapPolygon edited="0">
                <wp:start x="0" y="0"/>
                <wp:lineTo x="0" y="21517"/>
                <wp:lineTo x="21500" y="21517"/>
                <wp:lineTo x="21500" y="0"/>
                <wp:lineTo x="0" y="0"/>
              </wp:wrapPolygon>
            </wp:wrapTight>
            <wp:docPr id="181593803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938039" name="Picture 1" descr="A screenshot of a graph&#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92750" cy="3289300"/>
                    </a:xfrm>
                    <a:prstGeom prst="rect">
                      <a:avLst/>
                    </a:prstGeom>
                  </pic:spPr>
                </pic:pic>
              </a:graphicData>
            </a:graphic>
            <wp14:sizeRelH relativeFrom="margin">
              <wp14:pctWidth>0</wp14:pctWidth>
            </wp14:sizeRelH>
            <wp14:sizeRelV relativeFrom="margin">
              <wp14:pctHeight>0</wp14:pctHeight>
            </wp14:sizeRelV>
          </wp:anchor>
        </w:drawing>
      </w:r>
      <w:r w:rsidRPr="00120713">
        <w:rPr>
          <w:rFonts w:asciiTheme="majorHAnsi" w:hAnsiTheme="majorHAnsi" w:cstheme="majorHAnsi"/>
        </w:rPr>
        <w:t>Companies that invest in their employees' development are more likely to retain them. Employees who see clear opportunities for growth are not only more productive but also more engaged at work. A well-defined career roadmap is a powerful motivator for employees, as it signals that their employer is committed to their growth. CIPD's survey identified learning and development as key factors influencing employee turnover. Employees who see that their organisation is investing in their development are less likely to leave.</w:t>
      </w:r>
    </w:p>
    <w:p w14:paraId="53FF7994" w14:textId="49194703" w:rsidR="00EF69E8" w:rsidRPr="00EF69E8" w:rsidRDefault="00EF69E8" w:rsidP="00EF69E8"/>
    <w:p w14:paraId="3A0E07F5" w14:textId="7E61D485" w:rsidR="00531A1B" w:rsidRPr="00531A1B" w:rsidRDefault="00531A1B" w:rsidP="003259E5"/>
    <w:p w14:paraId="4B5E2C61" w14:textId="2FEFE9F2" w:rsidR="005D097C" w:rsidRPr="0068295E" w:rsidRDefault="005D097C" w:rsidP="005D097C">
      <w:pPr>
        <w:pStyle w:val="NoSpacing"/>
      </w:pPr>
    </w:p>
    <w:p w14:paraId="2D50ABEB" w14:textId="77777777" w:rsidR="007242E1" w:rsidRDefault="007242E1" w:rsidP="007242E1">
      <w:bookmarkStart w:id="9" w:name="_Toc178183825"/>
    </w:p>
    <w:bookmarkEnd w:id="9"/>
    <w:p w14:paraId="4253B1EB" w14:textId="77777777" w:rsidR="00C767BF" w:rsidRPr="006A696C" w:rsidRDefault="00C767BF" w:rsidP="006A696C"/>
    <w:p w14:paraId="513C0CE8" w14:textId="77777777" w:rsidR="00824E08" w:rsidRDefault="00824E08" w:rsidP="00940FED"/>
    <w:p w14:paraId="1F40932B" w14:textId="77777777" w:rsidR="0058727C" w:rsidRPr="0058727C" w:rsidRDefault="0058727C" w:rsidP="0058727C"/>
    <w:p w14:paraId="63E01E31" w14:textId="77777777" w:rsidR="00C065E4" w:rsidRDefault="00C065E4" w:rsidP="00A67F8D"/>
    <w:p w14:paraId="76150E9C" w14:textId="77777777" w:rsidR="00A67F8D" w:rsidRPr="00A67F8D" w:rsidRDefault="00A67F8D" w:rsidP="00A67F8D"/>
    <w:p w14:paraId="26975FB3" w14:textId="77777777" w:rsidR="00FB0CF7" w:rsidRPr="004612C2" w:rsidRDefault="00FB0CF7" w:rsidP="00FB0CF7">
      <w:pPr>
        <w:jc w:val="center"/>
        <w:rPr>
          <w:szCs w:val="20"/>
        </w:rPr>
      </w:pPr>
      <w:r w:rsidRPr="004612C2">
        <w:rPr>
          <w:szCs w:val="20"/>
        </w:rPr>
        <w:t>Source: (CIPD | Benchmarking employee turnover: What are the latest trends and insights? no date)</w:t>
      </w:r>
    </w:p>
    <w:p w14:paraId="6FA37470" w14:textId="77777777" w:rsidR="00D30534" w:rsidRPr="00120713" w:rsidRDefault="00D30534" w:rsidP="00D30534">
      <w:pPr>
        <w:rPr>
          <w:rFonts w:asciiTheme="majorHAnsi" w:hAnsiTheme="majorHAnsi" w:cstheme="majorHAnsi"/>
        </w:rPr>
      </w:pPr>
      <w:r w:rsidRPr="00C646D1">
        <w:t>However, the potential pitfalls of employee development should be noticed</w:t>
      </w:r>
      <w:r>
        <w:t>, if</w:t>
      </w:r>
      <w:r w:rsidRPr="00C646D1">
        <w:t xml:space="preserve"> an organisation invests heavily in employee development without aligning it with career progress, it can lead to overqualification, frustration, and, ultimately, turnover. </w:t>
      </w:r>
      <w:r>
        <w:t>E</w:t>
      </w:r>
      <w:r w:rsidRPr="00C646D1">
        <w:t>mployees may seek opportunities elsewhere, leading to talent poaching by other companies</w:t>
      </w:r>
      <w:r>
        <w:t xml:space="preserve"> </w:t>
      </w:r>
      <w:r w:rsidRPr="004612C2">
        <w:t xml:space="preserve">(Rivera </w:t>
      </w:r>
      <w:r w:rsidRPr="004612C2">
        <w:rPr>
          <w:i/>
          <w:iCs/>
        </w:rPr>
        <w:t>et al.</w:t>
      </w:r>
      <w:r w:rsidRPr="004612C2">
        <w:t>, 2019)</w:t>
      </w:r>
      <w:r w:rsidRPr="00C646D1">
        <w:t xml:space="preserve">. To mitigate this risk, organisations </w:t>
      </w:r>
      <w:r w:rsidRPr="00120713">
        <w:rPr>
          <w:rFonts w:asciiTheme="majorHAnsi" w:hAnsiTheme="majorHAnsi" w:cstheme="majorHAnsi"/>
        </w:rPr>
        <w:lastRenderedPageBreak/>
        <w:t>should ensure that there are clear career paths within the company, competitive remuneration, and continuous opportunities for personal and professional development.</w:t>
      </w:r>
    </w:p>
    <w:p w14:paraId="6CB6CFE4" w14:textId="77777777" w:rsidR="00D30534" w:rsidRPr="00120713" w:rsidRDefault="00D30534" w:rsidP="00D30534">
      <w:pPr>
        <w:pStyle w:val="NoSpacing"/>
        <w:rPr>
          <w:rFonts w:asciiTheme="majorHAnsi" w:hAnsiTheme="majorHAnsi" w:cstheme="majorHAnsi"/>
        </w:rPr>
      </w:pPr>
    </w:p>
    <w:p w14:paraId="3C524A8D" w14:textId="77777777" w:rsidR="00D30534" w:rsidRPr="00120713" w:rsidRDefault="00D30534" w:rsidP="00D30534">
      <w:pPr>
        <w:pStyle w:val="Heading2"/>
        <w:rPr>
          <w:rFonts w:asciiTheme="majorHAnsi" w:hAnsiTheme="majorHAnsi" w:cstheme="majorHAnsi"/>
        </w:rPr>
      </w:pPr>
      <w:bookmarkStart w:id="10" w:name="_Toc178046600"/>
      <w:bookmarkStart w:id="11" w:name="_Toc178986703"/>
      <w:r w:rsidRPr="00120713">
        <w:rPr>
          <w:rFonts w:asciiTheme="majorHAnsi" w:hAnsiTheme="majorHAnsi" w:cstheme="majorHAnsi"/>
        </w:rPr>
        <w:t>Corporate Reputation</w:t>
      </w:r>
      <w:bookmarkEnd w:id="10"/>
      <w:bookmarkEnd w:id="11"/>
    </w:p>
    <w:p w14:paraId="187D3BD8" w14:textId="6390756A" w:rsidR="009F6599" w:rsidRPr="00120713" w:rsidRDefault="009F6599" w:rsidP="00DD1547">
      <w:pPr>
        <w:rPr>
          <w:rFonts w:asciiTheme="majorHAnsi" w:hAnsiTheme="majorHAnsi" w:cstheme="majorHAnsi"/>
        </w:rPr>
      </w:pPr>
      <w:r w:rsidRPr="00120713">
        <w:rPr>
          <w:rFonts w:asciiTheme="majorHAnsi" w:hAnsiTheme="majorHAnsi" w:cstheme="majorHAnsi"/>
        </w:rPr>
        <w:t xml:space="preserve">Peter Senge’s concept of the "Five Disciplines" is central to his book </w:t>
      </w:r>
      <w:r w:rsidRPr="00120713">
        <w:rPr>
          <w:rFonts w:asciiTheme="majorHAnsi" w:hAnsiTheme="majorHAnsi" w:cstheme="majorHAnsi"/>
          <w:i/>
          <w:iCs/>
        </w:rPr>
        <w:t>The Fifth Discipline: The Art and Practice of the Learning Organisation</w:t>
      </w:r>
      <w:r w:rsidRPr="00120713">
        <w:rPr>
          <w:rFonts w:asciiTheme="majorHAnsi" w:hAnsiTheme="majorHAnsi" w:cstheme="majorHAnsi"/>
        </w:rPr>
        <w:t xml:space="preserve">. In this work, Senge describes how organisations can continuously adapt and improve by fostering learning among all members. A learning organisation, in Senge’s view, is one where people are continually expanding their capacity to create the </w:t>
      </w:r>
      <w:proofErr w:type="gramStart"/>
      <w:r w:rsidRPr="00120713">
        <w:rPr>
          <w:rFonts w:asciiTheme="majorHAnsi" w:hAnsiTheme="majorHAnsi" w:cstheme="majorHAnsi"/>
        </w:rPr>
        <w:t>results</w:t>
      </w:r>
      <w:proofErr w:type="gramEnd"/>
      <w:r w:rsidRPr="00120713">
        <w:rPr>
          <w:rFonts w:asciiTheme="majorHAnsi" w:hAnsiTheme="majorHAnsi" w:cstheme="majorHAnsi"/>
        </w:rPr>
        <w:t xml:space="preserve"> they truly desire. Senge's five disciplines of a learning organisation are personal mastery, mental models, shared visions, team learning and systems thinking. </w:t>
      </w:r>
    </w:p>
    <w:p w14:paraId="5E8DF61F" w14:textId="64BECDBE" w:rsidR="00DD1547" w:rsidRPr="00120713" w:rsidRDefault="00DD1547" w:rsidP="00FD0244">
      <w:pPr>
        <w:ind w:left="2880"/>
        <w:rPr>
          <w:rFonts w:asciiTheme="majorHAnsi" w:hAnsiTheme="majorHAnsi" w:cstheme="majorHAnsi"/>
        </w:rPr>
      </w:pPr>
      <w:r w:rsidRPr="00120713">
        <w:rPr>
          <w:rFonts w:asciiTheme="majorHAnsi" w:hAnsiTheme="majorHAnsi" w:cstheme="majorHAnsi"/>
          <w:b/>
          <w:bCs/>
        </w:rPr>
        <w:t>Personal Mastery</w:t>
      </w:r>
      <w:r w:rsidRPr="00120713">
        <w:rPr>
          <w:rFonts w:asciiTheme="majorHAnsi" w:hAnsiTheme="majorHAnsi" w:cstheme="majorHAnsi"/>
        </w:rPr>
        <w:t>: This focuses on individual growth and learning, where people strive for self-improvement and aligning their personal goals with the organi</w:t>
      </w:r>
      <w:r w:rsidR="00F64005">
        <w:rPr>
          <w:rFonts w:asciiTheme="majorHAnsi" w:hAnsiTheme="majorHAnsi" w:cstheme="majorHAnsi"/>
        </w:rPr>
        <w:t>s</w:t>
      </w:r>
      <w:r w:rsidRPr="00120713">
        <w:rPr>
          <w:rFonts w:asciiTheme="majorHAnsi" w:hAnsiTheme="majorHAnsi" w:cstheme="majorHAnsi"/>
        </w:rPr>
        <w:t>ation's vision. It leads to greater commitment and effectiveness within the organisation.</w:t>
      </w:r>
    </w:p>
    <w:p w14:paraId="0727F9F4" w14:textId="0AE59103" w:rsidR="00DD1547" w:rsidRPr="00120713" w:rsidRDefault="00FD0244" w:rsidP="00FD0244">
      <w:pPr>
        <w:ind w:left="2880"/>
        <w:rPr>
          <w:rFonts w:asciiTheme="majorHAnsi" w:hAnsiTheme="majorHAnsi" w:cstheme="majorHAnsi"/>
        </w:rPr>
      </w:pPr>
      <w:r w:rsidRPr="00120713">
        <w:rPr>
          <w:rFonts w:asciiTheme="majorHAnsi" w:hAnsiTheme="majorHAnsi" w:cstheme="majorHAnsi"/>
          <w:noProof/>
        </w:rPr>
        <w:drawing>
          <wp:anchor distT="0" distB="0" distL="114300" distR="114300" simplePos="0" relativeHeight="251660288" behindDoc="1" locked="0" layoutInCell="1" allowOverlap="1" wp14:anchorId="3C22E25E" wp14:editId="7A49FFDD">
            <wp:simplePos x="0" y="0"/>
            <wp:positionH relativeFrom="margin">
              <wp:posOffset>-114300</wp:posOffset>
            </wp:positionH>
            <wp:positionV relativeFrom="paragraph">
              <wp:posOffset>368935</wp:posOffset>
            </wp:positionV>
            <wp:extent cx="1879600" cy="2342515"/>
            <wp:effectExtent l="0" t="0" r="6350" b="635"/>
            <wp:wrapTight wrapText="bothSides">
              <wp:wrapPolygon edited="0">
                <wp:start x="0" y="0"/>
                <wp:lineTo x="0" y="21430"/>
                <wp:lineTo x="21454" y="21430"/>
                <wp:lineTo x="21454" y="0"/>
                <wp:lineTo x="0" y="0"/>
              </wp:wrapPolygon>
            </wp:wrapTight>
            <wp:docPr id="2" name="Content Placeholder 4" descr="A picture containing device&#10;&#10;Description automatically generated">
              <a:extLst xmlns:a="http://schemas.openxmlformats.org/drawingml/2006/main">
                <a:ext uri="{FF2B5EF4-FFF2-40B4-BE49-F238E27FC236}">
                  <a16:creationId xmlns:a16="http://schemas.microsoft.com/office/drawing/2014/main" id="{6CA61A7A-242F-E9E2-8912-F6499064420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ntent Placeholder 4" descr="A picture containing device&#10;&#10;Description automatically generated">
                      <a:extLst>
                        <a:ext uri="{FF2B5EF4-FFF2-40B4-BE49-F238E27FC236}">
                          <a16:creationId xmlns:a16="http://schemas.microsoft.com/office/drawing/2014/main" id="{6CA61A7A-242F-E9E2-8912-F64990644209}"/>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1879600" cy="2342515"/>
                    </a:xfrm>
                    <a:prstGeom prst="rect">
                      <a:avLst/>
                    </a:prstGeom>
                  </pic:spPr>
                </pic:pic>
              </a:graphicData>
            </a:graphic>
            <wp14:sizeRelH relativeFrom="margin">
              <wp14:pctWidth>0</wp14:pctWidth>
            </wp14:sizeRelH>
            <wp14:sizeRelV relativeFrom="margin">
              <wp14:pctHeight>0</wp14:pctHeight>
            </wp14:sizeRelV>
          </wp:anchor>
        </w:drawing>
      </w:r>
      <w:r w:rsidR="00DD1547" w:rsidRPr="00120713">
        <w:rPr>
          <w:rFonts w:asciiTheme="majorHAnsi" w:hAnsiTheme="majorHAnsi" w:cstheme="majorHAnsi"/>
          <w:b/>
          <w:bCs/>
        </w:rPr>
        <w:t>Mental Models</w:t>
      </w:r>
      <w:r w:rsidR="00DD1547" w:rsidRPr="00120713">
        <w:rPr>
          <w:rFonts w:asciiTheme="majorHAnsi" w:hAnsiTheme="majorHAnsi" w:cstheme="majorHAnsi"/>
        </w:rPr>
        <w:t>: These are deep-seated beliefs that shape how we see the world and make decisions. Challenging these assumptions helps individuals and organi</w:t>
      </w:r>
      <w:r w:rsidR="00F64005">
        <w:rPr>
          <w:rFonts w:asciiTheme="majorHAnsi" w:hAnsiTheme="majorHAnsi" w:cstheme="majorHAnsi"/>
        </w:rPr>
        <w:t>s</w:t>
      </w:r>
      <w:r w:rsidR="00DD1547" w:rsidRPr="00120713">
        <w:rPr>
          <w:rFonts w:asciiTheme="majorHAnsi" w:hAnsiTheme="majorHAnsi" w:cstheme="majorHAnsi"/>
        </w:rPr>
        <w:t>ations stay adaptable and open to change.</w:t>
      </w:r>
    </w:p>
    <w:p w14:paraId="23ACAE54" w14:textId="3C360A6F" w:rsidR="00DD1547" w:rsidRPr="00120713" w:rsidRDefault="00DD1547" w:rsidP="00DD1547">
      <w:pPr>
        <w:ind w:left="1440"/>
        <w:rPr>
          <w:rFonts w:asciiTheme="majorHAnsi" w:hAnsiTheme="majorHAnsi" w:cstheme="majorHAnsi"/>
        </w:rPr>
      </w:pPr>
      <w:r w:rsidRPr="00120713">
        <w:rPr>
          <w:rFonts w:asciiTheme="majorHAnsi" w:hAnsiTheme="majorHAnsi" w:cstheme="majorHAnsi"/>
          <w:b/>
          <w:bCs/>
        </w:rPr>
        <w:t>Shared Vision</w:t>
      </w:r>
      <w:r w:rsidRPr="00120713">
        <w:rPr>
          <w:rFonts w:asciiTheme="majorHAnsi" w:hAnsiTheme="majorHAnsi" w:cstheme="majorHAnsi"/>
        </w:rPr>
        <w:t>: A shared vision unites everyone around a common goal, inspiring commitment and motivation to work together toward the same future.</w:t>
      </w:r>
    </w:p>
    <w:p w14:paraId="32A89832" w14:textId="591D04EF" w:rsidR="00DD1547" w:rsidRPr="00120713" w:rsidRDefault="00DD1547" w:rsidP="00DD1547">
      <w:pPr>
        <w:ind w:left="2880"/>
        <w:rPr>
          <w:rFonts w:asciiTheme="majorHAnsi" w:hAnsiTheme="majorHAnsi" w:cstheme="majorHAnsi"/>
        </w:rPr>
      </w:pPr>
      <w:r w:rsidRPr="00120713">
        <w:rPr>
          <w:rFonts w:asciiTheme="majorHAnsi" w:hAnsiTheme="majorHAnsi" w:cstheme="majorHAnsi"/>
          <w:b/>
          <w:bCs/>
        </w:rPr>
        <w:t>Team Learning</w:t>
      </w:r>
      <w:r w:rsidRPr="00120713">
        <w:rPr>
          <w:rFonts w:asciiTheme="majorHAnsi" w:hAnsiTheme="majorHAnsi" w:cstheme="majorHAnsi"/>
        </w:rPr>
        <w:t>: Teams learn and grow together through open communication, collaboration, and shared insights, leading to better problem-solving and overall performance.</w:t>
      </w:r>
    </w:p>
    <w:p w14:paraId="201AC626" w14:textId="328368B1" w:rsidR="00DD1547" w:rsidRPr="00120713" w:rsidRDefault="00DD1547" w:rsidP="00DD1547">
      <w:pPr>
        <w:ind w:left="2880"/>
        <w:rPr>
          <w:rFonts w:asciiTheme="majorHAnsi" w:hAnsiTheme="majorHAnsi" w:cstheme="majorHAnsi"/>
        </w:rPr>
      </w:pPr>
      <w:r w:rsidRPr="00120713">
        <w:rPr>
          <w:rFonts w:asciiTheme="majorHAnsi" w:hAnsiTheme="majorHAnsi" w:cstheme="majorHAnsi"/>
          <w:b/>
          <w:bCs/>
        </w:rPr>
        <w:t>Systems Thinking</w:t>
      </w:r>
      <w:r w:rsidRPr="00120713">
        <w:rPr>
          <w:rFonts w:asciiTheme="majorHAnsi" w:hAnsiTheme="majorHAnsi" w:cstheme="majorHAnsi"/>
        </w:rPr>
        <w:t xml:space="preserve">: This is about seeing the </w:t>
      </w:r>
      <w:proofErr w:type="gramStart"/>
      <w:r w:rsidRPr="00120713">
        <w:rPr>
          <w:rFonts w:asciiTheme="majorHAnsi" w:hAnsiTheme="majorHAnsi" w:cstheme="majorHAnsi"/>
        </w:rPr>
        <w:t>organisation as a whole, understanding</w:t>
      </w:r>
      <w:proofErr w:type="gramEnd"/>
      <w:r w:rsidRPr="00120713">
        <w:rPr>
          <w:rFonts w:asciiTheme="majorHAnsi" w:hAnsiTheme="majorHAnsi" w:cstheme="majorHAnsi"/>
        </w:rPr>
        <w:t xml:space="preserve"> how different parts are connected, and focusing on long-term solutions instead of quick fixes.</w:t>
      </w:r>
    </w:p>
    <w:p w14:paraId="642CEF52" w14:textId="77777777" w:rsidR="00FD0244" w:rsidRPr="00120713" w:rsidRDefault="00FD0244" w:rsidP="00FD0244">
      <w:pPr>
        <w:rPr>
          <w:rFonts w:asciiTheme="majorHAnsi" w:hAnsiTheme="majorHAnsi" w:cstheme="majorHAnsi"/>
        </w:rPr>
      </w:pPr>
    </w:p>
    <w:p w14:paraId="45E05250" w14:textId="2F8A3556" w:rsidR="00FD0244" w:rsidRPr="00120713" w:rsidRDefault="00FD0244" w:rsidP="00FD0244">
      <w:pPr>
        <w:rPr>
          <w:rFonts w:asciiTheme="majorHAnsi" w:hAnsiTheme="majorHAnsi" w:cstheme="majorHAnsi"/>
        </w:rPr>
      </w:pPr>
      <w:r w:rsidRPr="00120713">
        <w:rPr>
          <w:rFonts w:asciiTheme="majorHAnsi" w:hAnsiTheme="majorHAnsi" w:cstheme="majorHAnsi"/>
        </w:rPr>
        <w:t>Source:</w:t>
      </w:r>
      <w:r w:rsidRPr="00120713">
        <w:rPr>
          <w:rFonts w:asciiTheme="majorHAnsi" w:hAnsiTheme="majorHAnsi" w:cstheme="majorHAnsi"/>
          <w:color w:val="000000"/>
          <w:shd w:val="clear" w:color="auto" w:fill="FFFFFF"/>
        </w:rPr>
        <w:t xml:space="preserve"> </w:t>
      </w:r>
      <w:r w:rsidRPr="00120713">
        <w:rPr>
          <w:rFonts w:asciiTheme="majorHAnsi" w:hAnsiTheme="majorHAnsi" w:cstheme="majorHAnsi"/>
        </w:rPr>
        <w:t>(</w:t>
      </w:r>
      <w:r w:rsidRPr="00120713">
        <w:rPr>
          <w:rFonts w:asciiTheme="majorHAnsi" w:hAnsiTheme="majorHAnsi" w:cstheme="majorHAnsi"/>
          <w:i/>
          <w:iCs/>
        </w:rPr>
        <w:t>Course: Developing the Learning Organisation (</w:t>
      </w:r>
      <w:proofErr w:type="spellStart"/>
      <w:r w:rsidRPr="00120713">
        <w:rPr>
          <w:rFonts w:asciiTheme="majorHAnsi" w:hAnsiTheme="majorHAnsi" w:cstheme="majorHAnsi"/>
          <w:i/>
          <w:iCs/>
        </w:rPr>
        <w:t>BMSK5010</w:t>
      </w:r>
      <w:proofErr w:type="spellEnd"/>
      <w:r w:rsidRPr="00120713">
        <w:rPr>
          <w:rFonts w:asciiTheme="majorHAnsi" w:hAnsiTheme="majorHAnsi" w:cstheme="majorHAnsi"/>
          <w:i/>
          <w:iCs/>
        </w:rPr>
        <w:t>) | Home</w:t>
      </w:r>
      <w:r w:rsidRPr="00120713">
        <w:rPr>
          <w:rFonts w:asciiTheme="majorHAnsi" w:hAnsiTheme="majorHAnsi" w:cstheme="majorHAnsi"/>
        </w:rPr>
        <w:t>, 2023)</w:t>
      </w:r>
    </w:p>
    <w:p w14:paraId="169927A3" w14:textId="77777777" w:rsidR="00FD0244" w:rsidRPr="00120713" w:rsidRDefault="00FD0244" w:rsidP="00DD1547">
      <w:pPr>
        <w:rPr>
          <w:rFonts w:asciiTheme="majorHAnsi" w:hAnsiTheme="majorHAnsi" w:cstheme="majorHAnsi"/>
        </w:rPr>
      </w:pPr>
    </w:p>
    <w:p w14:paraId="042E8F18" w14:textId="1216FA9E" w:rsidR="00DD1547" w:rsidRPr="009F6599" w:rsidRDefault="00DD1547" w:rsidP="00DD1547">
      <w:r w:rsidRPr="009F6599">
        <w:t>These disciplines are interconnected. Systems thinking is the overarching discipline that integrates the others, allowing organi</w:t>
      </w:r>
      <w:r>
        <w:t>s</w:t>
      </w:r>
      <w:r w:rsidRPr="009F6599">
        <w:t>ations to see connections and patterns. A learning organi</w:t>
      </w:r>
      <w:r>
        <w:t>s</w:t>
      </w:r>
      <w:r w:rsidRPr="009F6599">
        <w:t>ation excels in all five disciplines, as they collectively create an environment where continuous learning and adaptation are possible.</w:t>
      </w:r>
    </w:p>
    <w:p w14:paraId="4FF8E411" w14:textId="77777777" w:rsidR="00B97F17" w:rsidRDefault="00DD1547" w:rsidP="00D30534">
      <w:r w:rsidRPr="009F6599">
        <w:t>By applying these five disciplines, organi</w:t>
      </w:r>
      <w:r>
        <w:t>s</w:t>
      </w:r>
      <w:r w:rsidRPr="009F6599">
        <w:t>ations can become more flexible, resilient, and innovative, capable of evolving and thriving in changing environments.</w:t>
      </w:r>
    </w:p>
    <w:p w14:paraId="3C02CC47" w14:textId="6852EA71" w:rsidR="00D30534" w:rsidRDefault="00D30534" w:rsidP="00D30534">
      <w:r w:rsidRPr="00C646D1">
        <w:t xml:space="preserve">This </w:t>
      </w:r>
      <w:r>
        <w:t xml:space="preserve">assignment </w:t>
      </w:r>
      <w:r w:rsidRPr="00C646D1">
        <w:t xml:space="preserve">finds that </w:t>
      </w:r>
      <w:r>
        <w:t>a useful</w:t>
      </w:r>
      <w:r w:rsidRPr="00C646D1">
        <w:t xml:space="preserve"> image of the organisation within their industry and among potential employees is crucial. It is maintained through increased emphasis on employee training and learning. </w:t>
      </w:r>
      <w:r w:rsidRPr="00C646D1">
        <w:lastRenderedPageBreak/>
        <w:t>Organisations with strong learning cultures can attract talent and establish powerful employer brands. This aligns with Senge's (1990) shared vision theory, which suggests that it is through the establishment of an organisational culture that fosters learning that any organisation positions itself as the leader in its field</w:t>
      </w:r>
      <w:r>
        <w:t xml:space="preserve"> </w:t>
      </w:r>
      <w:r w:rsidRPr="004612C2">
        <w:t>(</w:t>
      </w:r>
      <w:proofErr w:type="spellStart"/>
      <w:r w:rsidRPr="004612C2">
        <w:t>Portaankorva</w:t>
      </w:r>
      <w:proofErr w:type="spellEnd"/>
      <w:r w:rsidRPr="004612C2">
        <w:t>, 2024)</w:t>
      </w:r>
      <w:r w:rsidRPr="00C646D1">
        <w:t>.</w:t>
      </w:r>
    </w:p>
    <w:p w14:paraId="52639D74" w14:textId="77777777" w:rsidR="00D30534" w:rsidRDefault="00D30534" w:rsidP="00D30534">
      <w:r w:rsidRPr="00E66CA1">
        <w:t>However, development initiatives taken by organisations should not be fake but accurate</w:t>
      </w:r>
      <w:r>
        <w:t>, i</w:t>
      </w:r>
      <w:r w:rsidRPr="00E66CA1">
        <w:t>f employees know the value behind training programs, view such initiatives as compliance tasks, or if the training does not translate to a better position within the organisation, their image will be protected. To avoid the negative side of the employer brand, development initiatives need to be strong, meaningful, and appropriate for both employees' desires and organisational objectives.</w:t>
      </w:r>
    </w:p>
    <w:p w14:paraId="5447A9DD" w14:textId="77777777" w:rsidR="00876305" w:rsidRPr="00876305" w:rsidRDefault="00876305" w:rsidP="00876305">
      <w:pPr>
        <w:pStyle w:val="Heading2"/>
      </w:pPr>
      <w:bookmarkStart w:id="12" w:name="_Toc178986704"/>
      <w:r w:rsidRPr="00876305">
        <w:t>Cultivation of Leadership and Succession Planning</w:t>
      </w:r>
      <w:bookmarkEnd w:id="12"/>
    </w:p>
    <w:p w14:paraId="4F88C2CE" w14:textId="57EA277B" w:rsidR="009F6599" w:rsidRDefault="00876305" w:rsidP="00876305">
      <w:r w:rsidRPr="00876305">
        <w:t>Developing individuals within an organisation is crucial for cultivating future leaders. By identifying and nurturing high-potential employees, companies can build a strong pipeline of leaders who are well-prepared to take on higher responsibilities. This not only ensures smooth succession planning but also reduces the risk associated with external hires, who may not fully understand the organisational culture. Homegrown leaders tend to have a deeper understanding of the company’s strategic goals and values, which makes them more effective in driving long-term success.</w:t>
      </w:r>
    </w:p>
    <w:p w14:paraId="02231BB6" w14:textId="77777777" w:rsidR="0028479B" w:rsidRDefault="0028479B" w:rsidP="0028479B">
      <w:pPr>
        <w:pStyle w:val="Heading1"/>
      </w:pPr>
      <w:bookmarkStart w:id="13" w:name="_Toc178046601"/>
      <w:bookmarkStart w:id="14" w:name="_Toc178986705"/>
      <w:r w:rsidRPr="00A53D81">
        <w:t>SWOT Analysis of the Benefits of Training Staff</w:t>
      </w:r>
      <w:bookmarkEnd w:id="13"/>
      <w:bookmarkEnd w:id="14"/>
    </w:p>
    <w:p w14:paraId="352A7917" w14:textId="77777777" w:rsidR="0028479B" w:rsidRDefault="0028479B" w:rsidP="0028479B"/>
    <w:p w14:paraId="2193F40B" w14:textId="77777777" w:rsidR="0028479B" w:rsidRPr="0028479B" w:rsidRDefault="0028479B" w:rsidP="0028479B">
      <w:r w:rsidRPr="00E66CA1">
        <w:t>A SWOT analysis will help to identify the potential advantages and disadvantages of employee development in detail.</w:t>
      </w:r>
      <w:r>
        <w:t xml:space="preserve"> Below is a table showing the SWOT analysis of the benefits of training staff. </w:t>
      </w:r>
    </w:p>
    <w:tbl>
      <w:tblPr>
        <w:tblStyle w:val="TableGrid"/>
        <w:tblW w:w="0" w:type="auto"/>
        <w:tblLook w:val="04A0" w:firstRow="1" w:lastRow="0" w:firstColumn="1" w:lastColumn="0" w:noHBand="0" w:noVBand="1"/>
      </w:tblPr>
      <w:tblGrid>
        <w:gridCol w:w="4675"/>
        <w:gridCol w:w="4675"/>
      </w:tblGrid>
      <w:tr w:rsidR="0028479B" w14:paraId="33F216DB" w14:textId="77777777" w:rsidTr="0028479B">
        <w:tc>
          <w:tcPr>
            <w:tcW w:w="4675" w:type="dxa"/>
            <w:shd w:val="clear" w:color="auto" w:fill="FABF8F" w:themeFill="accent6" w:themeFillTint="99"/>
          </w:tcPr>
          <w:p w14:paraId="20A7A953" w14:textId="6E9430C1" w:rsidR="0028479B" w:rsidRDefault="0028479B" w:rsidP="0028479B">
            <w:r>
              <w:t>Strengths</w:t>
            </w:r>
          </w:p>
        </w:tc>
        <w:tc>
          <w:tcPr>
            <w:tcW w:w="4675" w:type="dxa"/>
            <w:shd w:val="clear" w:color="auto" w:fill="FABF8F" w:themeFill="accent6" w:themeFillTint="99"/>
          </w:tcPr>
          <w:p w14:paraId="5B179D15" w14:textId="778104B8" w:rsidR="0028479B" w:rsidRDefault="0028479B" w:rsidP="0028479B">
            <w:r>
              <w:t xml:space="preserve">Weaknesses </w:t>
            </w:r>
          </w:p>
        </w:tc>
      </w:tr>
      <w:tr w:rsidR="0028479B" w14:paraId="04A94CE1" w14:textId="77777777" w:rsidTr="0028479B">
        <w:tc>
          <w:tcPr>
            <w:tcW w:w="4675" w:type="dxa"/>
          </w:tcPr>
          <w:p w14:paraId="42A76535" w14:textId="77777777" w:rsidR="008462D3" w:rsidRDefault="008462D3" w:rsidP="008462D3">
            <w:pPr>
              <w:pStyle w:val="ListParagraph"/>
              <w:numPr>
                <w:ilvl w:val="0"/>
                <w:numId w:val="7"/>
              </w:numPr>
            </w:pPr>
            <w:r w:rsidRPr="00E66CA1">
              <w:t>Promotes innovation</w:t>
            </w:r>
          </w:p>
          <w:p w14:paraId="34322300" w14:textId="18FBA956" w:rsidR="008462D3" w:rsidRDefault="008462D3" w:rsidP="008462D3">
            <w:pPr>
              <w:pStyle w:val="ListParagraph"/>
              <w:numPr>
                <w:ilvl w:val="0"/>
                <w:numId w:val="7"/>
              </w:numPr>
            </w:pPr>
            <w:r>
              <w:t>I</w:t>
            </w:r>
            <w:r w:rsidRPr="00E66CA1">
              <w:t>mproves workforce performance</w:t>
            </w:r>
            <w:r w:rsidR="00C40E15">
              <w:t xml:space="preserve"> and productivity </w:t>
            </w:r>
          </w:p>
          <w:p w14:paraId="2935159C" w14:textId="048231DA" w:rsidR="008462D3" w:rsidRDefault="008462D3" w:rsidP="008462D3">
            <w:pPr>
              <w:pStyle w:val="ListParagraph"/>
              <w:numPr>
                <w:ilvl w:val="0"/>
                <w:numId w:val="7"/>
              </w:numPr>
            </w:pPr>
            <w:r>
              <w:t>I</w:t>
            </w:r>
            <w:r w:rsidRPr="00E66CA1">
              <w:t xml:space="preserve">ncreases </w:t>
            </w:r>
            <w:r w:rsidR="00C40E15">
              <w:t>staff retention due to investment in development</w:t>
            </w:r>
          </w:p>
          <w:p w14:paraId="7BF74FE7" w14:textId="77777777" w:rsidR="0028479B" w:rsidRDefault="008462D3" w:rsidP="008462D3">
            <w:pPr>
              <w:pStyle w:val="ListParagraph"/>
              <w:numPr>
                <w:ilvl w:val="0"/>
                <w:numId w:val="7"/>
              </w:numPr>
            </w:pPr>
            <w:r>
              <w:t>S</w:t>
            </w:r>
            <w:r w:rsidRPr="00E66CA1">
              <w:t>trengthens corporate brand</w:t>
            </w:r>
          </w:p>
          <w:p w14:paraId="01254974" w14:textId="77777777" w:rsidR="008462D3" w:rsidRDefault="00C40E15" w:rsidP="008462D3">
            <w:pPr>
              <w:pStyle w:val="ListParagraph"/>
              <w:numPr>
                <w:ilvl w:val="0"/>
                <w:numId w:val="7"/>
              </w:numPr>
            </w:pPr>
            <w:r>
              <w:t xml:space="preserve">Enhanced skills and knowledge lead to better job satisfactions </w:t>
            </w:r>
          </w:p>
          <w:p w14:paraId="69639C6F" w14:textId="5498B078" w:rsidR="00C40E15" w:rsidRDefault="00C40E15" w:rsidP="00C40E15">
            <w:pPr>
              <w:pStyle w:val="ListParagraph"/>
            </w:pPr>
          </w:p>
        </w:tc>
        <w:tc>
          <w:tcPr>
            <w:tcW w:w="4675" w:type="dxa"/>
          </w:tcPr>
          <w:p w14:paraId="25519481" w14:textId="475112BE" w:rsidR="00C40E15" w:rsidRDefault="00C40E15" w:rsidP="00C40E15">
            <w:pPr>
              <w:pStyle w:val="NoSpacing"/>
              <w:numPr>
                <w:ilvl w:val="0"/>
                <w:numId w:val="7"/>
              </w:numPr>
            </w:pPr>
            <w:r w:rsidRPr="00E66CA1">
              <w:t>Lack of affordability</w:t>
            </w:r>
            <w:r>
              <w:t xml:space="preserve">, initial costs of training programs can be high </w:t>
            </w:r>
          </w:p>
          <w:p w14:paraId="34FF6948" w14:textId="77777777" w:rsidR="00C40E15" w:rsidRDefault="00C40E15" w:rsidP="00C40E15">
            <w:pPr>
              <w:pStyle w:val="NoSpacing"/>
              <w:numPr>
                <w:ilvl w:val="0"/>
                <w:numId w:val="7"/>
              </w:numPr>
            </w:pPr>
            <w:r>
              <w:t>L</w:t>
            </w:r>
            <w:r w:rsidRPr="00E66CA1">
              <w:t>ack of way of quantifying return on investment</w:t>
            </w:r>
          </w:p>
          <w:p w14:paraId="1DBF32A9" w14:textId="12791F3C" w:rsidR="00C40E15" w:rsidRDefault="00C40E15" w:rsidP="00C40E15">
            <w:pPr>
              <w:pStyle w:val="NoSpacing"/>
              <w:numPr>
                <w:ilvl w:val="0"/>
                <w:numId w:val="7"/>
              </w:numPr>
            </w:pPr>
            <w:r w:rsidRPr="00E66CA1">
              <w:t xml:space="preserve">danger of </w:t>
            </w:r>
            <w:proofErr w:type="spellStart"/>
            <w:r w:rsidRPr="00E66CA1">
              <w:t>overskilling</w:t>
            </w:r>
            <w:proofErr w:type="spellEnd"/>
          </w:p>
          <w:p w14:paraId="36A2C577" w14:textId="3B9A72E0" w:rsidR="00C40E15" w:rsidRPr="00E66CA1" w:rsidRDefault="00C40E15" w:rsidP="00C40E15">
            <w:pPr>
              <w:pStyle w:val="NoSpacing"/>
              <w:numPr>
                <w:ilvl w:val="0"/>
                <w:numId w:val="7"/>
              </w:numPr>
            </w:pPr>
            <w:r>
              <w:t xml:space="preserve">Time away from regular duties may disrupt workflow </w:t>
            </w:r>
          </w:p>
          <w:p w14:paraId="2D75361A" w14:textId="27A8520C" w:rsidR="0028479B" w:rsidRDefault="00C40E15" w:rsidP="00C40E15">
            <w:pPr>
              <w:pStyle w:val="NoSpacing"/>
              <w:numPr>
                <w:ilvl w:val="0"/>
                <w:numId w:val="7"/>
              </w:numPr>
            </w:pPr>
            <w:r>
              <w:t xml:space="preserve">Potential resistance from employees who are not interested in training </w:t>
            </w:r>
          </w:p>
        </w:tc>
      </w:tr>
      <w:tr w:rsidR="0028479B" w14:paraId="3B3F79C5" w14:textId="77777777" w:rsidTr="0028479B">
        <w:tc>
          <w:tcPr>
            <w:tcW w:w="4675" w:type="dxa"/>
            <w:shd w:val="clear" w:color="auto" w:fill="FABF8F" w:themeFill="accent6" w:themeFillTint="99"/>
          </w:tcPr>
          <w:p w14:paraId="6DF70783" w14:textId="50042E9E" w:rsidR="0028479B" w:rsidRDefault="0028479B" w:rsidP="0028479B">
            <w:r>
              <w:t xml:space="preserve">Opportunities </w:t>
            </w:r>
          </w:p>
        </w:tc>
        <w:tc>
          <w:tcPr>
            <w:tcW w:w="4675" w:type="dxa"/>
            <w:shd w:val="clear" w:color="auto" w:fill="FABF8F" w:themeFill="accent6" w:themeFillTint="99"/>
          </w:tcPr>
          <w:p w14:paraId="38E81A23" w14:textId="7720F5F0" w:rsidR="0028479B" w:rsidRDefault="0028479B" w:rsidP="0028479B">
            <w:r>
              <w:t xml:space="preserve">Threats </w:t>
            </w:r>
          </w:p>
        </w:tc>
      </w:tr>
      <w:tr w:rsidR="0028479B" w14:paraId="1AEDB2F5" w14:textId="77777777" w:rsidTr="0028479B">
        <w:tc>
          <w:tcPr>
            <w:tcW w:w="4675" w:type="dxa"/>
          </w:tcPr>
          <w:p w14:paraId="758CC118" w14:textId="77777777" w:rsidR="00C40E15" w:rsidRDefault="00C40E15" w:rsidP="00C40E15">
            <w:pPr>
              <w:pStyle w:val="NoSpacing"/>
              <w:numPr>
                <w:ilvl w:val="0"/>
                <w:numId w:val="9"/>
              </w:numPr>
            </w:pPr>
            <w:r w:rsidRPr="00E66CA1">
              <w:t>Moulds leaders for the future</w:t>
            </w:r>
          </w:p>
          <w:p w14:paraId="133210A0" w14:textId="27ADD6B2" w:rsidR="00C40E15" w:rsidRDefault="00D843D1" w:rsidP="00C40E15">
            <w:pPr>
              <w:pStyle w:val="NoSpacing"/>
              <w:numPr>
                <w:ilvl w:val="0"/>
                <w:numId w:val="9"/>
              </w:numPr>
            </w:pPr>
            <w:r>
              <w:t>G</w:t>
            </w:r>
            <w:r w:rsidR="00C40E15" w:rsidRPr="00E66CA1">
              <w:t>ain the best employees and increase employability through training.</w:t>
            </w:r>
          </w:p>
          <w:p w14:paraId="0B795DAE" w14:textId="25072432" w:rsidR="00D843D1" w:rsidRDefault="00D843D1" w:rsidP="00C40E15">
            <w:pPr>
              <w:pStyle w:val="NoSpacing"/>
              <w:numPr>
                <w:ilvl w:val="0"/>
                <w:numId w:val="9"/>
              </w:numPr>
            </w:pPr>
            <w:r>
              <w:t xml:space="preserve">Development of a more skilled workforce can lead to innovation </w:t>
            </w:r>
          </w:p>
          <w:p w14:paraId="7D932946" w14:textId="19C3A71C" w:rsidR="00D843D1" w:rsidRPr="00E66CA1" w:rsidRDefault="00D843D1" w:rsidP="00C40E15">
            <w:pPr>
              <w:pStyle w:val="NoSpacing"/>
              <w:numPr>
                <w:ilvl w:val="0"/>
                <w:numId w:val="9"/>
              </w:numPr>
            </w:pPr>
            <w:r>
              <w:t xml:space="preserve">Training can be tailored to meet specific organisational needs </w:t>
            </w:r>
          </w:p>
          <w:p w14:paraId="0D2F583B" w14:textId="77777777" w:rsidR="0028479B" w:rsidRDefault="0028479B" w:rsidP="0028479B"/>
        </w:tc>
        <w:tc>
          <w:tcPr>
            <w:tcW w:w="4675" w:type="dxa"/>
          </w:tcPr>
          <w:p w14:paraId="3F3E7C92" w14:textId="77777777" w:rsidR="00D843D1" w:rsidRDefault="00D843D1" w:rsidP="00D843D1">
            <w:pPr>
              <w:pStyle w:val="NoSpacing"/>
              <w:numPr>
                <w:ilvl w:val="0"/>
                <w:numId w:val="9"/>
              </w:numPr>
            </w:pPr>
            <w:r w:rsidRPr="00E66CA1">
              <w:t>The employees being poached</w:t>
            </w:r>
          </w:p>
          <w:p w14:paraId="3CD04CB2" w14:textId="40313492" w:rsidR="00D843D1" w:rsidRDefault="00D843D1" w:rsidP="00D843D1">
            <w:pPr>
              <w:pStyle w:val="NoSpacing"/>
              <w:numPr>
                <w:ilvl w:val="0"/>
                <w:numId w:val="9"/>
              </w:numPr>
            </w:pPr>
            <w:r>
              <w:t>T</w:t>
            </w:r>
            <w:r w:rsidRPr="00E66CA1">
              <w:t>echnological advancement and deviation of development plans from the organisational strategies.</w:t>
            </w:r>
          </w:p>
          <w:p w14:paraId="2525E723" w14:textId="59B53BA5" w:rsidR="00D843D1" w:rsidRDefault="00D843D1" w:rsidP="00D843D1">
            <w:pPr>
              <w:pStyle w:val="NoSpacing"/>
              <w:numPr>
                <w:ilvl w:val="0"/>
                <w:numId w:val="9"/>
              </w:numPr>
            </w:pPr>
            <w:r>
              <w:t xml:space="preserve">Competitors may offer better training programs </w:t>
            </w:r>
          </w:p>
          <w:p w14:paraId="6C5884DB" w14:textId="09E5108B" w:rsidR="0028479B" w:rsidRDefault="00D843D1" w:rsidP="0028479B">
            <w:pPr>
              <w:pStyle w:val="NoSpacing"/>
              <w:numPr>
                <w:ilvl w:val="0"/>
                <w:numId w:val="9"/>
              </w:numPr>
            </w:pPr>
            <w:r>
              <w:t>Economic downturns can lead to budget cuts which can affect training budgets</w:t>
            </w:r>
          </w:p>
        </w:tc>
      </w:tr>
    </w:tbl>
    <w:p w14:paraId="1BABF09F" w14:textId="77777777" w:rsidR="00CE76B5" w:rsidRPr="00CE76B5" w:rsidRDefault="00CE76B5" w:rsidP="00CE76B5">
      <w:r>
        <w:lastRenderedPageBreak/>
        <w:t>T</w:t>
      </w:r>
      <w:r w:rsidR="00F87C48" w:rsidRPr="00E66CA1">
        <w:t xml:space="preserve">raining has many advantages, knowing the potential risks is essential. This emphasises the need for a strategic approach to organisation development. </w:t>
      </w:r>
      <w:r w:rsidRPr="00CE76B5">
        <w:t>Organisations should think about acknowledging involved parties and make sure that training is in line with long-term objectives.</w:t>
      </w:r>
    </w:p>
    <w:p w14:paraId="326F3463" w14:textId="22BF7318" w:rsidR="007C2406" w:rsidRDefault="00F87C48" w:rsidP="00F87C48">
      <w:r w:rsidRPr="00E66CA1">
        <w:t>Moreover, the possibility of losing employees underscores the importance of other retention measures like career opportunities, incentives, and remunerations</w:t>
      </w:r>
      <w:r>
        <w:t xml:space="preserve"> </w:t>
      </w:r>
      <w:r w:rsidRPr="00C22602">
        <w:t>(Xu and Zia, 2012)</w:t>
      </w:r>
      <w:r w:rsidRPr="00E66CA1">
        <w:t>. This proactive approach can help mitigate the risks associated with employee turnover.</w:t>
      </w:r>
    </w:p>
    <w:p w14:paraId="160E0EFF" w14:textId="31620AE0" w:rsidR="007C2406" w:rsidRDefault="007C2406" w:rsidP="00C309A5">
      <w:pPr>
        <w:pStyle w:val="Heading1"/>
      </w:pPr>
      <w:bookmarkStart w:id="15" w:name="_Toc178986706"/>
      <w:r w:rsidRPr="00C22602">
        <w:t>Managing an Individual’s Expectations in Respect of Personal Development</w:t>
      </w:r>
      <w:bookmarkEnd w:id="15"/>
    </w:p>
    <w:p w14:paraId="7D1B7E0B" w14:textId="77777777" w:rsidR="00C309A5" w:rsidRPr="00C309A5" w:rsidRDefault="00C309A5" w:rsidP="00C309A5"/>
    <w:p w14:paraId="4813C48F" w14:textId="51F87E32" w:rsidR="007C2406" w:rsidRPr="00A53D81" w:rsidRDefault="007C2406" w:rsidP="007C2406">
      <w:r w:rsidRPr="00E66CA1">
        <w:t xml:space="preserve">As a manager, </w:t>
      </w:r>
      <w:r>
        <w:t>my</w:t>
      </w:r>
      <w:r w:rsidRPr="00E66CA1">
        <w:t xml:space="preserve"> role in setting and meeting an individual’s expectations for personal development is crucial. Manager actions directly influence the team’s morale, motivation, and loyalty. Defining clear development goals, managing career progression expectations, and supporting the continuous professional development (</w:t>
      </w:r>
      <w:proofErr w:type="spellStart"/>
      <w:r w:rsidRPr="00E66CA1">
        <w:t>CPD</w:t>
      </w:r>
      <w:proofErr w:type="spellEnd"/>
      <w:r w:rsidRPr="00E66CA1">
        <w:t>) of employees are all part of your responsibility</w:t>
      </w:r>
      <w:r>
        <w:t xml:space="preserve"> </w:t>
      </w:r>
      <w:r w:rsidRPr="00C22602">
        <w:t>(</w:t>
      </w:r>
      <w:proofErr w:type="spellStart"/>
      <w:r w:rsidRPr="00C22602">
        <w:t>Harunavamwe</w:t>
      </w:r>
      <w:proofErr w:type="spellEnd"/>
      <w:r w:rsidRPr="00C22602">
        <w:t xml:space="preserve"> and </w:t>
      </w:r>
      <w:proofErr w:type="spellStart"/>
      <w:r w:rsidRPr="00C22602">
        <w:t>Mnqayi</w:t>
      </w:r>
      <w:proofErr w:type="spellEnd"/>
      <w:r w:rsidRPr="00C22602">
        <w:t>, 2021)</w:t>
      </w:r>
      <w:r w:rsidRPr="00E66CA1">
        <w:t xml:space="preserve">. By doing so, </w:t>
      </w:r>
      <w:r>
        <w:t xml:space="preserve">as </w:t>
      </w:r>
      <w:r w:rsidRPr="00E66CA1">
        <w:t>the manager</w:t>
      </w:r>
      <w:r>
        <w:t xml:space="preserve"> I </w:t>
      </w:r>
      <w:r w:rsidRPr="00E66CA1">
        <w:t>ensure</w:t>
      </w:r>
      <w:r>
        <w:t xml:space="preserve"> </w:t>
      </w:r>
      <w:r w:rsidRPr="00E66CA1">
        <w:t xml:space="preserve">that </w:t>
      </w:r>
      <w:r>
        <w:t>my</w:t>
      </w:r>
      <w:r w:rsidRPr="00E66CA1">
        <w:t xml:space="preserve"> team feels appreciated and valued within the organisation.</w:t>
      </w:r>
    </w:p>
    <w:p w14:paraId="2C660957" w14:textId="77777777" w:rsidR="00F31F71" w:rsidRPr="00A53D81" w:rsidRDefault="00F31F71" w:rsidP="00F31F71">
      <w:pPr>
        <w:pStyle w:val="Heading2"/>
      </w:pPr>
      <w:bookmarkStart w:id="16" w:name="_Toc178986707"/>
      <w:r w:rsidRPr="00A53D81">
        <w:t>Setting Clear Development Goals</w:t>
      </w:r>
      <w:bookmarkEnd w:id="16"/>
    </w:p>
    <w:p w14:paraId="61810A79" w14:textId="066C5397" w:rsidR="00F31F71" w:rsidRDefault="00F31F71" w:rsidP="00F31F71">
      <w:r>
        <w:t xml:space="preserve">Setting the right expectations of an individual involves coming up with achievable and well-defined development objectives. It is common for employees to expect fast career growth, which should be harmonised with business requirements and possibilities. They are a formal process of assessing these goals, evaluating previous work and identifying future directions. It provides a structured way of showing the path to employee career progression, thus enabling the employee to know what they need to do to progress to the next level </w:t>
      </w:r>
      <w:r w:rsidRPr="00C22602">
        <w:t xml:space="preserve">(Herbert </w:t>
      </w:r>
      <w:r w:rsidRPr="00C22602">
        <w:rPr>
          <w:i/>
          <w:iCs/>
        </w:rPr>
        <w:t>et al.</w:t>
      </w:r>
      <w:r w:rsidRPr="00C22602">
        <w:t>, 2020)</w:t>
      </w:r>
      <w:r>
        <w:t>.</w:t>
      </w:r>
    </w:p>
    <w:p w14:paraId="2E7BA2D1" w14:textId="77777777" w:rsidR="00F31F71" w:rsidRDefault="00F31F71" w:rsidP="00F31F71">
      <w:r>
        <w:t xml:space="preserve">Although performance appraisals are crucial for goal setting, the problem is that these appraisals may shift the focus from the future to the past. In such a situation, employees could feel that they are not </w:t>
      </w:r>
      <w:proofErr w:type="gramStart"/>
      <w:r>
        <w:t>growing</w:t>
      </w:r>
      <w:proofErr w:type="gramEnd"/>
      <w:r>
        <w:t xml:space="preserve"> or current outcomes limit that growth. To this, appraisal should include a look ahead, focusing on the future and the long-term career path. Annual appraisals are, therefore, not as helpful as regular feedback throughout the year so that employees can adapt their goals and manage expectations more efficiently. Additionally, constant feedback promotes a culture of work improvement, which is more effective than the conventional appraisal systems in personal development.</w:t>
      </w:r>
    </w:p>
    <w:p w14:paraId="786BB9F0" w14:textId="77777777" w:rsidR="009430BB" w:rsidRPr="00195C09" w:rsidRDefault="009430BB" w:rsidP="009430BB">
      <w:pPr>
        <w:pStyle w:val="Heading2"/>
      </w:pPr>
      <w:bookmarkStart w:id="17" w:name="_Toc178046603"/>
      <w:bookmarkStart w:id="18" w:name="_Toc178986708"/>
      <w:r w:rsidRPr="00A53D81">
        <w:t>Managing Career Progression Expectations</w:t>
      </w:r>
      <w:bookmarkEnd w:id="17"/>
      <w:bookmarkEnd w:id="18"/>
    </w:p>
    <w:p w14:paraId="57C9220C" w14:textId="77777777" w:rsidR="009430BB" w:rsidRDefault="009430BB" w:rsidP="009430BB">
      <w:r>
        <w:t xml:space="preserve">Learning is a natural process that an employee wants to go through, but career development can be a touchy subject, and it is necessary to be careful with expectations. All workers should know the organisation's structure and how they will advance to the next levels. Describing the promotion criteria and skills and experience necessary for the next level of promotion may also make employees more realistic in their expectations. This way, managers can help employees avoid frustration and confusion that eventually results in disengagement when career development expectations are unmet </w:t>
      </w:r>
      <w:r w:rsidRPr="00C22602">
        <w:t>(Unnikrishnan and Rajeev, 2024)</w:t>
      </w:r>
      <w:r>
        <w:t>.</w:t>
      </w:r>
    </w:p>
    <w:p w14:paraId="5A2C1BEC" w14:textId="77777777" w:rsidR="009430BB" w:rsidRDefault="009430BB" w:rsidP="009430BB">
      <w:r>
        <w:t xml:space="preserve">The process of controlling career progression expectations is difficult based on the difference between the employee’s desire and the real possibilities of the organisation. Workers may assume they will be </w:t>
      </w:r>
      <w:r>
        <w:lastRenderedPageBreak/>
        <w:t xml:space="preserve">promoted after finishing a development program or getting some certification, but this is not always the case with the organisation's structure </w:t>
      </w:r>
      <w:r w:rsidRPr="00C22602">
        <w:t>(Amundsen and Osmundsen, 2020)</w:t>
      </w:r>
      <w:r>
        <w:t>. Supervisors need to share with employees when they can expect to be promoted and provide other avenues for development, which can include moving sideways, assuming project leadership, or taking on other specific tasks. This may inform employees that they are in the developing process of promotions; some non-traditional pathway recognitions can lead to reduced frustrations and provide relaxation for career growth development.</w:t>
      </w:r>
    </w:p>
    <w:p w14:paraId="149B0A37" w14:textId="77777777" w:rsidR="003E2887" w:rsidRPr="00A53D81" w:rsidRDefault="003E2887" w:rsidP="003E2887">
      <w:pPr>
        <w:pStyle w:val="Heading2"/>
      </w:pPr>
      <w:bookmarkStart w:id="19" w:name="_Toc178046604"/>
      <w:bookmarkStart w:id="20" w:name="_Toc178986709"/>
      <w:r w:rsidRPr="00A53D81">
        <w:t>Supporting Continuous Professional Development (</w:t>
      </w:r>
      <w:proofErr w:type="spellStart"/>
      <w:r w:rsidRPr="00A53D81">
        <w:t>CPD</w:t>
      </w:r>
      <w:proofErr w:type="spellEnd"/>
      <w:r w:rsidRPr="00A53D81">
        <w:t>)</w:t>
      </w:r>
      <w:bookmarkEnd w:id="19"/>
      <w:bookmarkEnd w:id="20"/>
    </w:p>
    <w:p w14:paraId="1AE3A5BE" w14:textId="77777777" w:rsidR="003E2887" w:rsidRDefault="003E2887" w:rsidP="003E2887">
      <w:r>
        <w:t>Continuous Professional Development (</w:t>
      </w:r>
      <w:proofErr w:type="spellStart"/>
      <w:r>
        <w:t>CPD</w:t>
      </w:r>
      <w:proofErr w:type="spellEnd"/>
      <w:r>
        <w:t xml:space="preserve">) is one of the crucial elements of the professional paradigm, which defines regular training as being aware of industry changes, new technologies, and improved practices. </w:t>
      </w:r>
      <w:proofErr w:type="spellStart"/>
      <w:r>
        <w:t>CPD</w:t>
      </w:r>
      <w:proofErr w:type="spellEnd"/>
      <w:r>
        <w:t xml:space="preserve"> fosters enhanced continuing professional development and denotes the organisation’s investment in its personnel’s future </w:t>
      </w:r>
      <w:r w:rsidRPr="00C22602">
        <w:t xml:space="preserve">(Mlambo, </w:t>
      </w:r>
      <w:proofErr w:type="spellStart"/>
      <w:r w:rsidRPr="00C22602">
        <w:t>Silén</w:t>
      </w:r>
      <w:proofErr w:type="spellEnd"/>
      <w:r w:rsidRPr="00C22602">
        <w:t xml:space="preserve"> and McGrath, 2021)</w:t>
      </w:r>
      <w:r>
        <w:t xml:space="preserve">. This way, encouraging the employees to participate in the </w:t>
      </w:r>
      <w:proofErr w:type="spellStart"/>
      <w:r>
        <w:t>CPD</w:t>
      </w:r>
      <w:proofErr w:type="spellEnd"/>
      <w:r>
        <w:t xml:space="preserve"> develops individual skills and helps create a more skilled and adaptable workforce for the organisation.</w:t>
      </w:r>
    </w:p>
    <w:p w14:paraId="017A0172" w14:textId="3D5948C6" w:rsidR="002512FD" w:rsidRDefault="003E2887" w:rsidP="003E2887">
      <w:r>
        <w:t xml:space="preserve">However, managing expectations around </w:t>
      </w:r>
      <w:proofErr w:type="spellStart"/>
      <w:r>
        <w:t>CPD</w:t>
      </w:r>
      <w:proofErr w:type="spellEnd"/>
      <w:r>
        <w:t xml:space="preserve"> can be a challenging task, despite its numerous benefits. Some employees may mistakenly believe that completing </w:t>
      </w:r>
      <w:proofErr w:type="spellStart"/>
      <w:r>
        <w:t>CPD</w:t>
      </w:r>
      <w:proofErr w:type="spellEnd"/>
      <w:r>
        <w:t xml:space="preserve"> courses or obtaining new certifications automatically leads to a promotion or a raise. If these expectations are effectively managed, it can lead to satisfaction. To prevent this, organisations must clearly explain the role of </w:t>
      </w:r>
      <w:proofErr w:type="spellStart"/>
      <w:r>
        <w:t>CPD</w:t>
      </w:r>
      <w:proofErr w:type="spellEnd"/>
      <w:r>
        <w:t xml:space="preserve"> in the broader context of professional and personal growth </w:t>
      </w:r>
      <w:r w:rsidRPr="00C22602">
        <w:t xml:space="preserve">(Estevez </w:t>
      </w:r>
      <w:r w:rsidRPr="00C22602">
        <w:rPr>
          <w:i/>
          <w:iCs/>
        </w:rPr>
        <w:t>et al.</w:t>
      </w:r>
      <w:r w:rsidRPr="00C22602">
        <w:t>, 2024)</w:t>
      </w:r>
      <w:r>
        <w:t xml:space="preserve">. It's crucial to communicate that </w:t>
      </w:r>
      <w:proofErr w:type="spellStart"/>
      <w:r>
        <w:t>CPD</w:t>
      </w:r>
      <w:proofErr w:type="spellEnd"/>
      <w:r>
        <w:t xml:space="preserve"> is an investment in an employee’s career path that yields results gradually, not immediately. In this way, managers play a key role in ensuring that employees do not view </w:t>
      </w:r>
      <w:proofErr w:type="spellStart"/>
      <w:r>
        <w:t>CPD</w:t>
      </w:r>
      <w:proofErr w:type="spellEnd"/>
      <w:r>
        <w:t xml:space="preserve"> as a direct path to promotion.</w:t>
      </w:r>
    </w:p>
    <w:p w14:paraId="5DAB114E" w14:textId="3A7CE29D" w:rsidR="002512FD" w:rsidRPr="00A53D81" w:rsidRDefault="002512FD" w:rsidP="003E2887">
      <w:r w:rsidRPr="00195C09">
        <w:t xml:space="preserve">Effective management of employee expectations around development is heavily reliant on communication, clarity and understanding, not only of the individuals involved but also of the </w:t>
      </w:r>
      <w:proofErr w:type="gramStart"/>
      <w:r w:rsidRPr="00195C09">
        <w:t>organisation as a whole</w:t>
      </w:r>
      <w:proofErr w:type="gramEnd"/>
      <w:r w:rsidRPr="00195C09">
        <w:t xml:space="preserve">. From this perspective, managers can enhance the process of managing ambitions and the focus on development goals by setting clear objectives, outlining the paths and opportunities for progress and promoting </w:t>
      </w:r>
      <w:proofErr w:type="spellStart"/>
      <w:r w:rsidRPr="00195C09">
        <w:t>CPD</w:t>
      </w:r>
      <w:proofErr w:type="spellEnd"/>
      <w:r w:rsidRPr="00195C09">
        <w:t xml:space="preserve"> activities. This approach helps maintain employee commitment, morale, and organisational focus, leading to job satisfaction and retention.</w:t>
      </w:r>
    </w:p>
    <w:p w14:paraId="78C9A3E6" w14:textId="640E6A03" w:rsidR="00F1684C" w:rsidRDefault="00F1684C" w:rsidP="009346CF">
      <w:pPr>
        <w:pStyle w:val="Heading1"/>
      </w:pPr>
      <w:bookmarkStart w:id="21" w:name="_Toc178986710"/>
      <w:r w:rsidRPr="00A53D81">
        <w:t xml:space="preserve">Development Vehicles </w:t>
      </w:r>
      <w:r>
        <w:t>a</w:t>
      </w:r>
      <w:r w:rsidRPr="00A53D81">
        <w:t>vailable to an Organisation</w:t>
      </w:r>
      <w:bookmarkEnd w:id="21"/>
    </w:p>
    <w:p w14:paraId="3727555A" w14:textId="77777777" w:rsidR="009346CF" w:rsidRPr="009346CF" w:rsidRDefault="009346CF" w:rsidP="009346CF"/>
    <w:p w14:paraId="0649A40A" w14:textId="7B022459" w:rsidR="00F1684C" w:rsidRDefault="00F1684C" w:rsidP="009346CF">
      <w:r>
        <w:t xml:space="preserve">For an organisation to become successful, there is a need to manage the human resource ingredient well. Consequently, establishing employees is crucial to sustaining competitiveness, increasing production, and encouraging creativity. However, care must be taken when choosing suitable development vehicles </w:t>
      </w:r>
      <w:proofErr w:type="gramStart"/>
      <w:r>
        <w:t>in order to</w:t>
      </w:r>
      <w:proofErr w:type="gramEnd"/>
      <w:r>
        <w:t xml:space="preserve"> achieve the twin goals of meeting the developmental needs of employees and increasing organisational effectiveness </w:t>
      </w:r>
      <w:r w:rsidRPr="00C22602">
        <w:t>(Raiden and King, 2021)</w:t>
      </w:r>
      <w:r>
        <w:t xml:space="preserve">. The critical development options include ‘course-based development, staff development on the job, mentoring and coaching, cross training/position rotating, and </w:t>
      </w:r>
      <w:proofErr w:type="spellStart"/>
      <w:r>
        <w:t>CPD</w:t>
      </w:r>
      <w:proofErr w:type="spellEnd"/>
      <w:r>
        <w:t xml:space="preserve"> or Continuing Professional Development’. Criticisms may only be made on these methods concerning their appropriateness, usability, and efficiency in fostering the development of a child or a learner.</w:t>
      </w:r>
    </w:p>
    <w:p w14:paraId="5226CE87" w14:textId="77777777" w:rsidR="00F1684C" w:rsidRDefault="00F1684C" w:rsidP="00F1684C">
      <w:pPr>
        <w:pStyle w:val="Heading2"/>
      </w:pPr>
      <w:bookmarkStart w:id="22" w:name="_Toc178046607"/>
      <w:bookmarkStart w:id="23" w:name="_Toc178986711"/>
      <w:r>
        <w:lastRenderedPageBreak/>
        <w:t>Formal Training Programs</w:t>
      </w:r>
      <w:bookmarkEnd w:id="22"/>
      <w:bookmarkEnd w:id="23"/>
    </w:p>
    <w:p w14:paraId="35CDE20B" w14:textId="77777777" w:rsidR="00F1684C" w:rsidRDefault="00F1684C" w:rsidP="00F1684C">
      <w:r>
        <w:t xml:space="preserve">Employment training is one of the oldest techniques used in human resource management. It entails learning processes organised and presented in one or many workshops, seminars or online classes </w:t>
      </w:r>
      <w:r w:rsidRPr="00E717B2">
        <w:t>(</w:t>
      </w:r>
      <w:proofErr w:type="spellStart"/>
      <w:r w:rsidRPr="00E717B2">
        <w:t>Stofkova</w:t>
      </w:r>
      <w:proofErr w:type="spellEnd"/>
      <w:r w:rsidRPr="00E717B2">
        <w:t xml:space="preserve"> and </w:t>
      </w:r>
      <w:proofErr w:type="spellStart"/>
      <w:r w:rsidRPr="00E717B2">
        <w:t>Sukalova</w:t>
      </w:r>
      <w:proofErr w:type="spellEnd"/>
      <w:r w:rsidRPr="00E717B2">
        <w:t>, 2020)</w:t>
      </w:r>
      <w:r>
        <w:t>. It is often used to deliver specific skills, especially in compliance, technical, and regulatory training areas. Standardisation is another significant factor whereby firm training education programs are beneficial, where many employees require a specific body of knowledge. Honey and Mumford’s (1997) learning styles model show how different people are: Activist, Theorists, Pragmatists or Reflectors and how they would likely react to structured learning; a fact that underlines that when teaching a class, it is unlikely that using general solutions will provide the best outcome.</w:t>
      </w:r>
    </w:p>
    <w:p w14:paraId="36658109" w14:textId="77777777" w:rsidR="00F1684C" w:rsidRDefault="00F1684C" w:rsidP="00F1684C">
      <w:r>
        <w:t>While formal training can teach concrete skills, it may be less helpful when cultivating process and adaptable skills like leadership and creativity. These skills are best acquired through experience, which is more reflective, dynamic, and experiential than formal training. Further, they do not have adequate follow-up and application to the workplace, where such knowledge may not be adequately embodied in practice without corresponding knowledge gained in explicit programs. Hence, it is critical to undergo real-time experiences and continual feedback in addition to the formal training to have long-term and results-oriented training.</w:t>
      </w:r>
    </w:p>
    <w:p w14:paraId="6F140338" w14:textId="77777777" w:rsidR="00F1684C" w:rsidRPr="00A53D81" w:rsidRDefault="00F1684C" w:rsidP="00F1684C">
      <w:pPr>
        <w:pStyle w:val="NoSpacing"/>
      </w:pPr>
    </w:p>
    <w:p w14:paraId="6DCC6A16" w14:textId="77777777" w:rsidR="00F1684C" w:rsidRPr="00A53D81" w:rsidRDefault="00F1684C" w:rsidP="00F1684C">
      <w:pPr>
        <w:pStyle w:val="Heading2"/>
      </w:pPr>
      <w:bookmarkStart w:id="24" w:name="_Toc178046608"/>
      <w:bookmarkStart w:id="25" w:name="_Toc178986712"/>
      <w:r w:rsidRPr="00A53D81">
        <w:t>On-the-Job Training</w:t>
      </w:r>
      <w:bookmarkEnd w:id="24"/>
      <w:bookmarkEnd w:id="25"/>
    </w:p>
    <w:p w14:paraId="560EB9D0" w14:textId="77777777" w:rsidR="00F1684C" w:rsidRDefault="00F1684C" w:rsidP="00F1684C">
      <w:r>
        <w:t>Conducting training at the workplace enables the development of the employees’ training needs since they practice on-the-job responsibilities. The method allows the practice of newly learned skills when the theory is mastered and can be adapted to the relevant job requirements. This training method is quite beneficial, especially for positions that involve steps to be taken on the job, including technical or operational positions. On-the-job learning allows employees to transfer newly acquired skills practically, enhancing performance quickly.</w:t>
      </w:r>
    </w:p>
    <w:p w14:paraId="7C2FB9BD" w14:textId="48B28EFA" w:rsidR="00F1684C" w:rsidRDefault="00F1684C" w:rsidP="00823FC6">
      <w:r>
        <w:t>Thus, the on-the-job training depends on the kind of supervisory attention offered or the mentorship from other experienced staff or supervisors</w:t>
      </w:r>
      <w:r w:rsidRPr="00E717B2">
        <w:rPr>
          <w:rFonts w:eastAsia="Times New Roman" w:cs="Times New Roman"/>
          <w:szCs w:val="24"/>
        </w:rPr>
        <w:t xml:space="preserve"> </w:t>
      </w:r>
      <w:r w:rsidRPr="00E717B2">
        <w:t>(Naval, Silva and Vázquez-Grenno, 2020)</w:t>
      </w:r>
      <w:r>
        <w:t xml:space="preserve">. With leadership, people may create </w:t>
      </w:r>
      <w:proofErr w:type="spellStart"/>
      <w:r>
        <w:t>mislearned</w:t>
      </w:r>
      <w:proofErr w:type="spellEnd"/>
      <w:r>
        <w:t xml:space="preserve"> behaviours or understand complicated professional work. However, on-the-job training usually is a slow and unsteady process that results in slow development rather than the fast development seen in formal training. Therefore, organisations must implement support mechanisms to assist the employee throughout his learning process, whether through a mentor or coach.</w:t>
      </w:r>
    </w:p>
    <w:p w14:paraId="4DF58550" w14:textId="77777777" w:rsidR="00F1684C" w:rsidRPr="000B13A1" w:rsidRDefault="00F1684C" w:rsidP="00F1684C">
      <w:pPr>
        <w:pStyle w:val="Heading2"/>
      </w:pPr>
      <w:bookmarkStart w:id="26" w:name="_Toc178046609"/>
      <w:bookmarkStart w:id="27" w:name="_Toc178986713"/>
      <w:r w:rsidRPr="000B13A1">
        <w:t>Mentoring and Coaching</w:t>
      </w:r>
      <w:bookmarkEnd w:id="26"/>
      <w:bookmarkEnd w:id="27"/>
    </w:p>
    <w:p w14:paraId="5F083F6D" w14:textId="77777777" w:rsidR="00F1684C" w:rsidRDefault="00F1684C" w:rsidP="00F1684C">
      <w:r>
        <w:t>Mentoring and coaching, therefore, entail one-on-one and lifelong development of employees. Mentoring is when an experienced professional provides information, recommendations and encouragement, contributing to the skills and abilities of an employee and personal attributes like leadership skills, interpersonal communication and emotional intelligence</w:t>
      </w:r>
      <w:r w:rsidRPr="00E717B2">
        <w:rPr>
          <w:rFonts w:eastAsia="Times New Roman" w:cs="Times New Roman"/>
          <w:szCs w:val="24"/>
        </w:rPr>
        <w:t xml:space="preserve"> </w:t>
      </w:r>
      <w:r w:rsidRPr="00E717B2">
        <w:t xml:space="preserve">(Prummer </w:t>
      </w:r>
      <w:r w:rsidRPr="00E717B2">
        <w:rPr>
          <w:i/>
          <w:iCs/>
        </w:rPr>
        <w:t>et al.</w:t>
      </w:r>
      <w:r w:rsidRPr="00E717B2">
        <w:t>, 2024)</w:t>
      </w:r>
      <w:r>
        <w:t xml:space="preserve">. Coaching, therefore, entails goal setting and delivery of a particular performance, especially targeting specific actions or behaviours. While both involve reinforcement, feedback, observation, and reflection, they are highly suitable for leadership and learning </w:t>
      </w:r>
      <w:r w:rsidRPr="00E717B2">
        <w:t>(Gong, Van Swol and Wang, 2022)</w:t>
      </w:r>
      <w:r>
        <w:t>.</w:t>
      </w:r>
    </w:p>
    <w:p w14:paraId="5A7631FB" w14:textId="77777777" w:rsidR="00F1684C" w:rsidRDefault="00F1684C" w:rsidP="00F1684C">
      <w:r>
        <w:lastRenderedPageBreak/>
        <w:t xml:space="preserve">While mentoring and coaching have numerous benefits, these are time-consuming and resource-intensive for the conductor and the subject. One major determinant that makes the mentoring relationship effective is compatibility; this often implies that potential mentors and mentees, if not well matched, would amount to the same as mere wastes of human capital potential </w:t>
      </w:r>
      <w:r w:rsidRPr="00E717B2">
        <w:t xml:space="preserve">(Hägglund </w:t>
      </w:r>
      <w:r w:rsidRPr="00E717B2">
        <w:rPr>
          <w:i/>
          <w:iCs/>
        </w:rPr>
        <w:t>et al.</w:t>
      </w:r>
      <w:r w:rsidRPr="00E717B2">
        <w:t>, 2021)</w:t>
      </w:r>
      <w:r>
        <w:t xml:space="preserve">. Therefore, these relationships must be periodically reviewed to determine </w:t>
      </w:r>
      <w:proofErr w:type="gramStart"/>
      <w:r>
        <w:t>whether or not</w:t>
      </w:r>
      <w:proofErr w:type="gramEnd"/>
      <w:r>
        <w:t xml:space="preserve"> development objectives are being served. Furthermore, if not well organised, coaching can be too task-oriented and beneficial for present results rather than personal development. Organisations need to pay considerable attention to issues relating to effective mentoring and coaching intervention design.</w:t>
      </w:r>
    </w:p>
    <w:p w14:paraId="03684DEB" w14:textId="77777777" w:rsidR="00F1684C" w:rsidRPr="00E717B2" w:rsidRDefault="00F1684C" w:rsidP="00F1684C">
      <w:pPr>
        <w:pStyle w:val="NoSpacing"/>
      </w:pPr>
    </w:p>
    <w:p w14:paraId="5381DAC8" w14:textId="77777777" w:rsidR="00F1684C" w:rsidRPr="004209AE" w:rsidRDefault="00F1684C" w:rsidP="00F1684C">
      <w:pPr>
        <w:pStyle w:val="Heading2"/>
      </w:pPr>
      <w:bookmarkStart w:id="28" w:name="_Toc178046610"/>
      <w:bookmarkStart w:id="29" w:name="_Toc178986714"/>
      <w:r w:rsidRPr="004209AE">
        <w:t>Job rotation/ Cross-functional assignments</w:t>
      </w:r>
      <w:bookmarkEnd w:id="28"/>
      <w:bookmarkEnd w:id="29"/>
    </w:p>
    <w:p w14:paraId="37B2FD27" w14:textId="77777777" w:rsidR="00F1684C" w:rsidRPr="004209AE" w:rsidRDefault="00F1684C" w:rsidP="00F1684C">
      <w:r w:rsidRPr="004209AE">
        <w:t>Job rotation, a process that entails moving employees around the organisation, helps the employees better understand the organisation and work on building their skills simultaneously</w:t>
      </w:r>
      <w:r w:rsidRPr="00E717B2">
        <w:rPr>
          <w:rFonts w:eastAsia="Times New Roman" w:cs="Times New Roman"/>
          <w:szCs w:val="24"/>
        </w:rPr>
        <w:t xml:space="preserve"> </w:t>
      </w:r>
      <w:r w:rsidRPr="00E717B2">
        <w:t>(</w:t>
      </w:r>
      <w:proofErr w:type="spellStart"/>
      <w:r w:rsidRPr="00E717B2">
        <w:t>Mlekus</w:t>
      </w:r>
      <w:proofErr w:type="spellEnd"/>
      <w:r w:rsidRPr="00E717B2">
        <w:t xml:space="preserve"> and Maier, 2021)</w:t>
      </w:r>
      <w:r w:rsidRPr="004209AE">
        <w:t>. Team tasks, where employees work with representatives of different departments, help develop cooperation, creativity, and strategic planning. These methods are especially effective for creating versatile employees capable of occupying leadership positions in the future.</w:t>
      </w:r>
    </w:p>
    <w:p w14:paraId="68A69A7B" w14:textId="77777777" w:rsidR="00F1684C" w:rsidRPr="004209AE" w:rsidRDefault="00F1684C" w:rsidP="00F1684C">
      <w:r w:rsidRPr="004209AE">
        <w:t>Although job rotation helps develop skills and gives employees a taste of the company's various functions, it can be chaotic and inconvenient if not controlled</w:t>
      </w:r>
      <w:r>
        <w:t xml:space="preserve"> </w:t>
      </w:r>
      <w:r w:rsidRPr="00E717B2">
        <w:t>(Korczynski, 2024)</w:t>
      </w:r>
      <w:r w:rsidRPr="004209AE">
        <w:t xml:space="preserve">. It can be stressful for employees to have constant changes, and their productivity in their primary tasks may be affected. Also, if the rotation process is not well prepared or does not provide benefits for students, it may seem like an empty formalism. </w:t>
      </w:r>
      <w:proofErr w:type="gramStart"/>
      <w:r w:rsidRPr="004209AE">
        <w:t>In order to</w:t>
      </w:r>
      <w:proofErr w:type="gramEnd"/>
      <w:r w:rsidRPr="004209AE">
        <w:t xml:space="preserve"> prevent this, organisations should ensure that job rotations are in tune with strategic objectives and that employees are exposed to meaningful work.</w:t>
      </w:r>
    </w:p>
    <w:p w14:paraId="611852AB" w14:textId="77777777" w:rsidR="00823FC6" w:rsidRPr="004209AE" w:rsidRDefault="00823FC6" w:rsidP="00823FC6">
      <w:pPr>
        <w:pStyle w:val="Heading2"/>
      </w:pPr>
      <w:bookmarkStart w:id="30" w:name="_Toc178046611"/>
      <w:bookmarkStart w:id="31" w:name="_Toc178986715"/>
      <w:r w:rsidRPr="004209AE">
        <w:t>Professional Development (PD)</w:t>
      </w:r>
      <w:bookmarkEnd w:id="30"/>
      <w:bookmarkEnd w:id="31"/>
    </w:p>
    <w:p w14:paraId="7D285C9C" w14:textId="77777777" w:rsidR="00823FC6" w:rsidRPr="004209AE" w:rsidRDefault="00823FC6" w:rsidP="00823FC6">
      <w:proofErr w:type="spellStart"/>
      <w:r w:rsidRPr="004209AE">
        <w:t>CPD</w:t>
      </w:r>
      <w:proofErr w:type="spellEnd"/>
      <w:r w:rsidRPr="004209AE">
        <w:t xml:space="preserve"> is the progressive development of an individual's knowledge and practice through participation in learning activities at the workplace and elsewhere</w:t>
      </w:r>
      <w:r w:rsidRPr="000B3C8F">
        <w:rPr>
          <w:rFonts w:eastAsia="Times New Roman" w:cs="Times New Roman"/>
          <w:szCs w:val="24"/>
        </w:rPr>
        <w:t xml:space="preserve"> </w:t>
      </w:r>
      <w:r w:rsidRPr="000B3C8F">
        <w:t xml:space="preserve">(Mustapa </w:t>
      </w:r>
      <w:r w:rsidRPr="000B3C8F">
        <w:rPr>
          <w:i/>
          <w:iCs/>
        </w:rPr>
        <w:t>et al.</w:t>
      </w:r>
      <w:r w:rsidRPr="000B3C8F">
        <w:t>, 2021)</w:t>
      </w:r>
      <w:r w:rsidRPr="004209AE">
        <w:t>. This may involve travelling to forums, acquiring accreditations or participating in individual learning. It is crucial in industries where changes are frequent regarding trends, technology, or standard practice to enhance competitiveness.</w:t>
      </w:r>
    </w:p>
    <w:p w14:paraId="1075BB7E" w14:textId="77777777" w:rsidR="00823FC6" w:rsidRPr="004209AE" w:rsidRDefault="00823FC6" w:rsidP="00823FC6">
      <w:r w:rsidRPr="004209AE">
        <w:t xml:space="preserve">One of the most significant concerns of </w:t>
      </w:r>
      <w:proofErr w:type="spellStart"/>
      <w:r w:rsidRPr="004209AE">
        <w:t>CPD</w:t>
      </w:r>
      <w:proofErr w:type="spellEnd"/>
      <w:r w:rsidRPr="004209AE">
        <w:t xml:space="preserve"> is that it takes time and other valuable resources. Those involved in undertaking </w:t>
      </w:r>
      <w:proofErr w:type="spellStart"/>
      <w:r w:rsidRPr="004209AE">
        <w:t>CPD</w:t>
      </w:r>
      <w:proofErr w:type="spellEnd"/>
      <w:r w:rsidRPr="004209AE">
        <w:t xml:space="preserve"> may require some time off the regular work schedule since attending external classes, acquiring certification, and attending conferences are expensive. Moreover, organisations should determine the relevance of </w:t>
      </w:r>
      <w:proofErr w:type="spellStart"/>
      <w:r w:rsidRPr="004209AE">
        <w:t>CPD</w:t>
      </w:r>
      <w:proofErr w:type="spellEnd"/>
      <w:r w:rsidRPr="004209AE">
        <w:t xml:space="preserve"> to achieving their strategic goals and if the investment yields corresponding enhancements in performance</w:t>
      </w:r>
      <w:r w:rsidRPr="000B3C8F">
        <w:rPr>
          <w:rFonts w:eastAsia="Times New Roman" w:cs="Times New Roman"/>
          <w:szCs w:val="24"/>
        </w:rPr>
        <w:t xml:space="preserve"> </w:t>
      </w:r>
      <w:r w:rsidRPr="000B3C8F">
        <w:t xml:space="preserve">(Abakah, Addae and </w:t>
      </w:r>
      <w:proofErr w:type="spellStart"/>
      <w:r w:rsidRPr="000B3C8F">
        <w:t>Amuzu</w:t>
      </w:r>
      <w:proofErr w:type="spellEnd"/>
      <w:r w:rsidRPr="000B3C8F">
        <w:t>, 2023)</w:t>
      </w:r>
      <w:r w:rsidRPr="004209AE">
        <w:t xml:space="preserve">. To ensure that the full potential of </w:t>
      </w:r>
      <w:proofErr w:type="spellStart"/>
      <w:r w:rsidRPr="004209AE">
        <w:t>CPD</w:t>
      </w:r>
      <w:proofErr w:type="spellEnd"/>
      <w:r w:rsidRPr="004209AE">
        <w:t xml:space="preserve"> is realised, it </w:t>
      </w:r>
      <w:proofErr w:type="gramStart"/>
      <w:r w:rsidRPr="004209AE">
        <w:t>has to</w:t>
      </w:r>
      <w:proofErr w:type="gramEnd"/>
      <w:r w:rsidRPr="004209AE">
        <w:t xml:space="preserve"> be brought in harmony with the organisation's overall development plans and vision.</w:t>
      </w:r>
    </w:p>
    <w:p w14:paraId="07EDBC25" w14:textId="1C39758D" w:rsidR="00823FC6" w:rsidRDefault="00823FC6" w:rsidP="00823FC6">
      <w:r w:rsidRPr="004209AE">
        <w:t xml:space="preserve">In summary, determining the right vehicle for the development of employees is a complex process that depends on numerous variables which embrace the employee's learning preferences; this type of training is valid, but the practical application and constant assessment should be considered. On-the-job training and mentoring/coaching are more valuable and specific but are time-consuming and costly. On the other hand, job rotation and </w:t>
      </w:r>
      <w:proofErr w:type="spellStart"/>
      <w:r w:rsidRPr="004209AE">
        <w:t>CPD</w:t>
      </w:r>
      <w:proofErr w:type="spellEnd"/>
      <w:r w:rsidRPr="004209AE">
        <w:t xml:space="preserve"> can be avenues of broad development; however, if well planned, they can maintain the organisational functioning and be relevant to the organisational objectives. It becomes apparent that an efficient development strategy will use all or some of these vehicles to cater to individual and organisational requirements.</w:t>
      </w:r>
    </w:p>
    <w:p w14:paraId="55FFFF24" w14:textId="1C39758D" w:rsidR="00697429" w:rsidRPr="00F1684C" w:rsidRDefault="00697429" w:rsidP="00697429">
      <w:pPr>
        <w:pStyle w:val="Heading1"/>
      </w:pPr>
      <w:bookmarkStart w:id="32" w:name="_Toc178986716"/>
      <w:r>
        <w:rPr>
          <w:rStyle w:val="Strong"/>
          <w:b w:val="0"/>
        </w:rPr>
        <w:lastRenderedPageBreak/>
        <w:t>Detailed Personal Development Plan (PDP) and Performance Management</w:t>
      </w:r>
      <w:bookmarkEnd w:id="32"/>
    </w:p>
    <w:p w14:paraId="126B551A" w14:textId="77777777" w:rsidR="00876305" w:rsidRDefault="00876305" w:rsidP="00D30534"/>
    <w:p w14:paraId="649F08F4" w14:textId="2897368B" w:rsidR="00697429" w:rsidRPr="00E84DDD" w:rsidRDefault="00697429" w:rsidP="00697429">
      <w:r w:rsidRPr="00E84DDD">
        <w:t>Formulating the PDP, which follows specific steps to enhance the employees' experience and suit the organi</w:t>
      </w:r>
      <w:r>
        <w:t>s</w:t>
      </w:r>
      <w:r w:rsidRPr="00E84DDD">
        <w:t>ational goals, has been emphasised.</w:t>
      </w:r>
    </w:p>
    <w:p w14:paraId="44276BB1" w14:textId="77777777" w:rsidR="00697429" w:rsidRPr="00E84DDD" w:rsidRDefault="00697429" w:rsidP="00697429">
      <w:r w:rsidRPr="00E84DDD">
        <w:rPr>
          <w:b/>
          <w:bCs/>
        </w:rPr>
        <w:t>Appraisals:</w:t>
      </w:r>
      <w:r w:rsidRPr="00E84DDD">
        <w:t xml:space="preserve"> Schedule performance reviews to identify the workers' skills and those they lack. Such a process should involve the first stage of identifying development needs through self-review and the second stage, which includes the manager's feedback.</w:t>
      </w:r>
    </w:p>
    <w:p w14:paraId="375B4ECD" w14:textId="77777777" w:rsidR="00697429" w:rsidRPr="00E84DDD" w:rsidRDefault="00697429" w:rsidP="00697429">
      <w:r w:rsidRPr="00E84DDD">
        <w:t>Training Needs Analysis: This method examines skills and knowledge deficits through surveys, interviews, and performance data.</w:t>
      </w:r>
    </w:p>
    <w:p w14:paraId="44EADEB9" w14:textId="0F9DA7C0" w:rsidR="00697429" w:rsidRPr="00E84DDD" w:rsidRDefault="00697429" w:rsidP="00697429">
      <w:r w:rsidRPr="00E84DDD">
        <w:rPr>
          <w:b/>
          <w:bCs/>
        </w:rPr>
        <w:t>Development Goals:</w:t>
      </w:r>
      <w:r w:rsidRPr="00E84DDD">
        <w:t xml:space="preserve"> Ensure development objectives are outlined and aligned with individual and organi</w:t>
      </w:r>
      <w:r w:rsidR="00F64005">
        <w:t>s</w:t>
      </w:r>
      <w:r w:rsidRPr="00E84DDD">
        <w:t>ational directions.</w:t>
      </w:r>
    </w:p>
    <w:p w14:paraId="016F274B" w14:textId="77777777" w:rsidR="00697429" w:rsidRPr="00AC79AD" w:rsidRDefault="00697429" w:rsidP="00697429">
      <w:pPr>
        <w:rPr>
          <w:b/>
          <w:bCs/>
        </w:rPr>
      </w:pPr>
      <w:r w:rsidRPr="00AC79AD">
        <w:rPr>
          <w:b/>
          <w:bCs/>
        </w:rPr>
        <w:t>SMART Goals</w:t>
      </w:r>
    </w:p>
    <w:p w14:paraId="204311AF" w14:textId="77777777" w:rsidR="00697429" w:rsidRPr="00E84DDD" w:rsidRDefault="00697429" w:rsidP="00697429">
      <w:r w:rsidRPr="00E84DDD">
        <w:t>Using the SMART criteria enhances goal clarity and focus:</w:t>
      </w:r>
    </w:p>
    <w:p w14:paraId="480A2B36" w14:textId="77777777" w:rsidR="00697429" w:rsidRPr="00E84DDD" w:rsidRDefault="00697429" w:rsidP="00697429">
      <w:r w:rsidRPr="00E84DDD">
        <w:t>Specific: Describe what the employee seeks to gain (e.g., "Finish the project management certification").</w:t>
      </w:r>
    </w:p>
    <w:p w14:paraId="49288448" w14:textId="77777777" w:rsidR="00697429" w:rsidRPr="00E84DDD" w:rsidRDefault="00697429" w:rsidP="00697429">
      <w:r w:rsidRPr="00E84DDD">
        <w:t>Measurable: Set goals for performance, which would allow for the identification of progress (e.g., "Pass the certification exam").</w:t>
      </w:r>
    </w:p>
    <w:p w14:paraId="32678F3B" w14:textId="77777777" w:rsidR="00697429" w:rsidRPr="00E84DDD" w:rsidRDefault="00697429" w:rsidP="00697429">
      <w:r w:rsidRPr="00E84DDD">
        <w:t>Achievable: Make sure that the goals that are being set can be easily achieved, keeping in mind the employee's overall ability</w:t>
      </w:r>
      <w:r>
        <w:t xml:space="preserve"> (</w:t>
      </w:r>
      <w:r w:rsidRPr="00C22602">
        <w:t>Raiden</w:t>
      </w:r>
      <w:r>
        <w:t xml:space="preserve"> </w:t>
      </w:r>
      <w:r w:rsidRPr="00C22602">
        <w:t>and King</w:t>
      </w:r>
      <w:r>
        <w:t>, 2021)</w:t>
      </w:r>
      <w:r w:rsidRPr="00E84DDD">
        <w:t>.</w:t>
      </w:r>
    </w:p>
    <w:p w14:paraId="49EE9270" w14:textId="22222646" w:rsidR="00697429" w:rsidRPr="00E84DDD" w:rsidRDefault="00697429" w:rsidP="00697429">
      <w:r w:rsidRPr="00E84DDD">
        <w:t>Relevant: Goals must have self- and organi</w:t>
      </w:r>
      <w:r w:rsidR="001F0365">
        <w:t>s</w:t>
      </w:r>
      <w:r w:rsidRPr="00E84DDD">
        <w:t>ational components (e.g., "To increase effectiveness, shared goals—increase the efficiency of the staff on the project").</w:t>
      </w:r>
    </w:p>
    <w:p w14:paraId="6074C1E1" w14:textId="77777777" w:rsidR="00697429" w:rsidRPr="00E84DDD" w:rsidRDefault="00697429" w:rsidP="00697429">
      <w:r w:rsidRPr="00E84DDD">
        <w:t xml:space="preserve">Time-bound: </w:t>
      </w:r>
      <w:proofErr w:type="gramStart"/>
      <w:r w:rsidRPr="00E84DDD">
        <w:t>Enter into</w:t>
      </w:r>
      <w:proofErr w:type="gramEnd"/>
      <w:r w:rsidRPr="00E84DDD">
        <w:t xml:space="preserve"> the plan measures to accomplish these goals within the timeframe laid down for them, for instance, "Get certified within the next six months."</w:t>
      </w:r>
    </w:p>
    <w:p w14:paraId="7A3EC3DB" w14:textId="77777777" w:rsidR="00697429" w:rsidRPr="00E84DDD" w:rsidRDefault="00697429" w:rsidP="00697429">
      <w:r w:rsidRPr="00E84DDD">
        <w:t>Example PDP: An employee who is an aspiring project manager, for instance, would have goals essential to his training as a project manager, including offering to do a particular certification, being acknowledged as a project team leader, and peers providing an assessment of leadership efficiency</w:t>
      </w:r>
      <w:r>
        <w:t xml:space="preserve"> </w:t>
      </w:r>
      <w:r w:rsidRPr="00AC79AD">
        <w:t xml:space="preserve">(Micheli </w:t>
      </w:r>
      <w:r w:rsidRPr="00AC79AD">
        <w:rPr>
          <w:i/>
          <w:iCs/>
        </w:rPr>
        <w:t>et al.</w:t>
      </w:r>
      <w:r w:rsidRPr="00AC79AD">
        <w:t>, 2018)</w:t>
      </w:r>
      <w:r w:rsidRPr="00E84DDD">
        <w:t>.</w:t>
      </w:r>
    </w:p>
    <w:p w14:paraId="54EC90B5" w14:textId="77777777" w:rsidR="00697429" w:rsidRPr="00E84DDD" w:rsidRDefault="00697429" w:rsidP="00697429">
      <w:r w:rsidRPr="00E84DDD">
        <w:rPr>
          <w:b/>
          <w:bCs/>
        </w:rPr>
        <w:t>Performance Appraisal Methods</w:t>
      </w:r>
    </w:p>
    <w:p w14:paraId="12785C2E" w14:textId="77777777" w:rsidR="00697429" w:rsidRPr="00E84DDD" w:rsidRDefault="00697429" w:rsidP="00697429">
      <w:r w:rsidRPr="00E84DDD">
        <w:t>Performance appraisals should be ongoing and varied to provide comprehensive feedback:</w:t>
      </w:r>
    </w:p>
    <w:p w14:paraId="2E74FDD2" w14:textId="77777777" w:rsidR="00697429" w:rsidRPr="00E84DDD" w:rsidRDefault="00697429" w:rsidP="00697429">
      <w:r w:rsidRPr="00E84DDD">
        <w:rPr>
          <w:b/>
          <w:bCs/>
        </w:rPr>
        <w:t>Regular Feedback:</w:t>
      </w:r>
      <w:r w:rsidRPr="00E84DDD">
        <w:t xml:space="preserve"> Lastly, we saw ongoing dialogue between managers and employees to focus on performance as it unfolds.</w:t>
      </w:r>
    </w:p>
    <w:p w14:paraId="593A221A" w14:textId="243B92B8" w:rsidR="00697429" w:rsidRPr="00E84DDD" w:rsidRDefault="00697429" w:rsidP="00697429">
      <w:proofErr w:type="gramStart"/>
      <w:r w:rsidRPr="00E84DDD">
        <w:rPr>
          <w:b/>
          <w:bCs/>
        </w:rPr>
        <w:t>Goal-Setting</w:t>
      </w:r>
      <w:proofErr w:type="gramEnd"/>
      <w:r w:rsidRPr="00E84DDD">
        <w:rPr>
          <w:b/>
          <w:bCs/>
        </w:rPr>
        <w:t>:</w:t>
      </w:r>
      <w:r w:rsidRPr="00E84DDD">
        <w:t xml:space="preserve"> Some possible organi</w:t>
      </w:r>
      <w:r w:rsidR="00766F4C">
        <w:t>s</w:t>
      </w:r>
      <w:r w:rsidRPr="00E84DDD">
        <w:t>ational work appraisal practices include Setting challenging and jointly agreed-upon targets at the beginning of the appraisal period. This should be complemented with feedback from other colleagues to gain a holistic perspective of the employee's work</w:t>
      </w:r>
      <w:r>
        <w:t xml:space="preserve"> </w:t>
      </w:r>
      <w:r w:rsidRPr="00AC79AD">
        <w:t>(</w:t>
      </w:r>
      <w:proofErr w:type="spellStart"/>
      <w:r w:rsidRPr="00AC79AD">
        <w:t>Traïni</w:t>
      </w:r>
      <w:proofErr w:type="spellEnd"/>
      <w:r w:rsidRPr="00AC79AD">
        <w:t>, 2016</w:t>
      </w:r>
      <w:r>
        <w:t>)</w:t>
      </w:r>
      <w:r w:rsidRPr="00E84DDD">
        <w:t>.</w:t>
      </w:r>
    </w:p>
    <w:p w14:paraId="263B1DDB" w14:textId="77777777" w:rsidR="00697429" w:rsidRDefault="00697429" w:rsidP="00697429">
      <w:r w:rsidRPr="00E84DDD">
        <w:rPr>
          <w:b/>
          <w:bCs/>
        </w:rPr>
        <w:lastRenderedPageBreak/>
        <w:t>360-Degree Feedback:</w:t>
      </w:r>
      <w:r w:rsidRPr="00E84DDD">
        <w:t xml:space="preserve"> Ask the employee's peers, subordinates, or supervisors to rate the employee so that the employee learns performance feedback from others instead of just his/her supervisor</w:t>
      </w:r>
      <w:r>
        <w:t>.</w:t>
      </w:r>
    </w:p>
    <w:p w14:paraId="44F52F4D" w14:textId="77777777" w:rsidR="00697429" w:rsidRPr="00592110" w:rsidRDefault="00697429" w:rsidP="00697429">
      <w:r w:rsidRPr="00592110">
        <w:rPr>
          <w:b/>
          <w:bCs/>
        </w:rPr>
        <w:t>Organisational Structures and Their Effects on Development</w:t>
      </w:r>
    </w:p>
    <w:p w14:paraId="0D248786" w14:textId="77777777" w:rsidR="00697429" w:rsidRPr="00592110" w:rsidRDefault="00697429" w:rsidP="00697429">
      <w:r w:rsidRPr="00592110">
        <w:t>There are two main organisational structures.</w:t>
      </w:r>
    </w:p>
    <w:p w14:paraId="4D6FDE65" w14:textId="77777777" w:rsidR="00697429" w:rsidRPr="00592110" w:rsidRDefault="00697429" w:rsidP="00697429">
      <w:r w:rsidRPr="00592110">
        <w:t>Different organisational structures can influence development opportunities:</w:t>
      </w:r>
    </w:p>
    <w:p w14:paraId="57B3A3CE" w14:textId="77777777" w:rsidR="00697429" w:rsidRPr="00592110" w:rsidRDefault="00697429" w:rsidP="00697429">
      <w:r w:rsidRPr="00592110">
        <w:rPr>
          <w:b/>
          <w:bCs/>
        </w:rPr>
        <w:t>Functional (Centralised):</w:t>
      </w:r>
      <w:r w:rsidRPr="00592110">
        <w:t xml:space="preserve"> This structure implies a sharp division of power and can produce quick decisions, but its hierarchical nature can greatly discourage innovation.</w:t>
      </w:r>
    </w:p>
    <w:p w14:paraId="219FEAE2" w14:textId="77777777" w:rsidR="00697429" w:rsidRPr="00592110" w:rsidRDefault="00697429" w:rsidP="00697429">
      <w:r w:rsidRPr="00592110">
        <w:rPr>
          <w:b/>
          <w:bCs/>
        </w:rPr>
        <w:t>Entrepreneurial:</w:t>
      </w:r>
      <w:r w:rsidRPr="00592110">
        <w:t xml:space="preserve"> This structure ensures that work is carried out efficiently with rapid decision-making capabilities, but it may need more resources and support. </w:t>
      </w:r>
    </w:p>
    <w:p w14:paraId="0F0299CD" w14:textId="77777777" w:rsidR="00697429" w:rsidRPr="00592110" w:rsidRDefault="00697429" w:rsidP="00697429">
      <w:r w:rsidRPr="00592110">
        <w:rPr>
          <w:b/>
          <w:bCs/>
        </w:rPr>
        <w:t>Pyramid/Hierarchy:</w:t>
      </w:r>
      <w:r w:rsidRPr="00592110">
        <w:t xml:space="preserve"> Clear command structures achieve accountability, but this often leads to information overload since information can only be passed through various levels</w:t>
      </w:r>
      <w:r w:rsidRPr="00AC79AD">
        <w:rPr>
          <w:rFonts w:eastAsia="Times New Roman" w:cs="Times New Roman"/>
          <w:szCs w:val="24"/>
        </w:rPr>
        <w:t xml:space="preserve"> </w:t>
      </w:r>
      <w:r w:rsidRPr="00AC79AD">
        <w:t>(Manapat, Anderson and Edwards, 2022)</w:t>
      </w:r>
      <w:r w:rsidRPr="00592110">
        <w:t>.</w:t>
      </w:r>
    </w:p>
    <w:p w14:paraId="71D2FBB3" w14:textId="77777777" w:rsidR="00697429" w:rsidRPr="00592110" w:rsidRDefault="00697429" w:rsidP="00697429">
      <w:r w:rsidRPr="00592110">
        <w:rPr>
          <w:b/>
          <w:bCs/>
        </w:rPr>
        <w:t>Matrix:</w:t>
      </w:r>
      <w:r w:rsidRPr="00592110">
        <w:t xml:space="preserve"> It has mobility regarding project work, which facilitates integration with other departments. However, it can lead to confusion concerning which reporting format is correct and who is responsible.</w:t>
      </w:r>
    </w:p>
    <w:p w14:paraId="460F0500" w14:textId="77777777" w:rsidR="00697429" w:rsidRDefault="00697429" w:rsidP="00697429">
      <w:r w:rsidRPr="00592110">
        <w:t xml:space="preserve">Independent: Executes devolution of power by empowering the teams to work on their ideas but can create disparity in various departments. </w:t>
      </w:r>
    </w:p>
    <w:p w14:paraId="2C968F0D" w14:textId="2D6F897C" w:rsidR="00DF4DB7" w:rsidRDefault="009A67BD" w:rsidP="00697429">
      <w:r w:rsidRPr="00754F00">
        <w:drawing>
          <wp:anchor distT="0" distB="0" distL="114300" distR="114300" simplePos="0" relativeHeight="251661312" behindDoc="1" locked="0" layoutInCell="1" allowOverlap="1" wp14:anchorId="35915465" wp14:editId="1CBB039C">
            <wp:simplePos x="0" y="0"/>
            <wp:positionH relativeFrom="margin">
              <wp:posOffset>-196850</wp:posOffset>
            </wp:positionH>
            <wp:positionV relativeFrom="paragraph">
              <wp:posOffset>335280</wp:posOffset>
            </wp:positionV>
            <wp:extent cx="6032500" cy="3441065"/>
            <wp:effectExtent l="0" t="0" r="6350" b="6985"/>
            <wp:wrapTight wrapText="bothSides">
              <wp:wrapPolygon edited="0">
                <wp:start x="0" y="0"/>
                <wp:lineTo x="0" y="21524"/>
                <wp:lineTo x="21555" y="21524"/>
                <wp:lineTo x="21555" y="0"/>
                <wp:lineTo x="0" y="0"/>
              </wp:wrapPolygon>
            </wp:wrapTight>
            <wp:docPr id="1928052824" name="Picture 1" descr="A blue rectangular structu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052824" name="Picture 1" descr="A blue rectangular structure with white text&#10;&#10;Description automatically generated"/>
                    <pic:cNvPicPr/>
                  </pic:nvPicPr>
                  <pic:blipFill rotWithShape="1">
                    <a:blip r:embed="rId10">
                      <a:extLst>
                        <a:ext uri="{28A0092B-C50C-407E-A947-70E740481C1C}">
                          <a14:useLocalDpi xmlns:a14="http://schemas.microsoft.com/office/drawing/2010/main" val="0"/>
                        </a:ext>
                      </a:extLst>
                    </a:blip>
                    <a:srcRect b="1313"/>
                    <a:stretch/>
                  </pic:blipFill>
                  <pic:spPr bwMode="auto">
                    <a:xfrm>
                      <a:off x="0" y="0"/>
                      <a:ext cx="6032500" cy="3441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F4DB7">
        <w:t xml:space="preserve">Below is a diagram of </w:t>
      </w:r>
      <w:r w:rsidR="00754F00">
        <w:t xml:space="preserve">Hierarchal structure for my organisation. </w:t>
      </w:r>
    </w:p>
    <w:p w14:paraId="662845AB" w14:textId="55CCEBA5" w:rsidR="00754F00" w:rsidRPr="00592110" w:rsidRDefault="00754F00" w:rsidP="00697429"/>
    <w:p w14:paraId="26E900CF" w14:textId="13F15C53" w:rsidR="00754F00" w:rsidRDefault="00754F00" w:rsidP="00697429"/>
    <w:p w14:paraId="493FBE52" w14:textId="686CE430" w:rsidR="00697429" w:rsidRPr="00592110" w:rsidRDefault="00697429" w:rsidP="00697429">
      <w:r w:rsidRPr="00592110">
        <w:lastRenderedPageBreak/>
        <w:t>Flat vs Tall Structures</w:t>
      </w:r>
    </w:p>
    <w:p w14:paraId="2D752A27" w14:textId="44D5B982" w:rsidR="00697429" w:rsidRPr="00592110" w:rsidRDefault="00697429" w:rsidP="00697429">
      <w:r w:rsidRPr="00592110">
        <w:t xml:space="preserve">A flat Structure offers more decentralisation and quick signal exchange between workers within a team. However, it can result in lower levels of monitoring and can create various issues with managerial control. </w:t>
      </w:r>
    </w:p>
    <w:p w14:paraId="503F8805" w14:textId="7FC3DC60" w:rsidR="00697429" w:rsidRDefault="00697429" w:rsidP="00D30534">
      <w:r w:rsidRPr="00592110">
        <w:t xml:space="preserve">Tall Structure: It enhances control over employees and the organisation, but at the same time, there are many layers of management to pass the information, which may cause delays in decision-making. </w:t>
      </w:r>
    </w:p>
    <w:p w14:paraId="071B8EDF" w14:textId="77777777" w:rsidR="00754F00" w:rsidRDefault="00754F00" w:rsidP="00754F00">
      <w:pPr>
        <w:pStyle w:val="Heading1"/>
      </w:pPr>
      <w:bookmarkStart w:id="33" w:name="_Toc178986717"/>
      <w:r w:rsidRPr="00592110">
        <w:t>Conflict Management and Stages of Conflict Development</w:t>
      </w:r>
      <w:bookmarkEnd w:id="33"/>
    </w:p>
    <w:p w14:paraId="4744B53D" w14:textId="77777777" w:rsidR="00754F00" w:rsidRPr="00592110" w:rsidRDefault="00754F00" w:rsidP="00754F00">
      <w:r w:rsidRPr="00592110">
        <w:rPr>
          <w:b/>
          <w:bCs/>
        </w:rPr>
        <w:t>Causes of Conflict</w:t>
      </w:r>
    </w:p>
    <w:p w14:paraId="31E9AFCA" w14:textId="77777777" w:rsidR="00754F00" w:rsidRPr="00592110" w:rsidRDefault="00754F00" w:rsidP="00754F00">
      <w:r w:rsidRPr="00592110">
        <w:t>Understanding the root causes of conflict is essential for effective management:</w:t>
      </w:r>
    </w:p>
    <w:p w14:paraId="6D09AEEC" w14:textId="77777777" w:rsidR="00754F00" w:rsidRPr="00592110" w:rsidRDefault="00754F00" w:rsidP="00754F00">
      <w:r w:rsidRPr="00592110">
        <w:rPr>
          <w:b/>
          <w:bCs/>
        </w:rPr>
        <w:t>Resource Allocation:</w:t>
      </w:r>
      <w:r w:rsidRPr="00592110">
        <w:t xml:space="preserve"> Intermediate Self-Generated Competitions can cause employees to develop animosity towards others because resources compete</w:t>
      </w:r>
      <w:r>
        <w:t xml:space="preserve"> </w:t>
      </w:r>
      <w:r w:rsidRPr="00AC79AD">
        <w:t>(</w:t>
      </w:r>
      <w:proofErr w:type="spellStart"/>
      <w:r w:rsidRPr="00AC79AD">
        <w:t>Orlitzky</w:t>
      </w:r>
      <w:proofErr w:type="spellEnd"/>
      <w:r w:rsidRPr="00AC79AD">
        <w:t>, Siegel and Waldman, 2011)</w:t>
      </w:r>
      <w:r w:rsidRPr="00592110">
        <w:t>.</w:t>
      </w:r>
    </w:p>
    <w:p w14:paraId="27888C12" w14:textId="77777777" w:rsidR="00754F00" w:rsidRPr="00592110" w:rsidRDefault="00754F00" w:rsidP="00754F00">
      <w:r w:rsidRPr="00592110">
        <w:rPr>
          <w:b/>
          <w:bCs/>
        </w:rPr>
        <w:t>Personal Differences</w:t>
      </w:r>
      <w:r w:rsidRPr="00592110">
        <w:t xml:space="preserve">: People work differently, and hence, clashes of personality lead to conflicts. This diversity, on the one hand, can prove advantageous, but on the other hand, it should be </w:t>
      </w:r>
      <w:proofErr w:type="spellStart"/>
      <w:r w:rsidRPr="00592110">
        <w:t>skillfully</w:t>
      </w:r>
      <w:proofErr w:type="spellEnd"/>
      <w:r w:rsidRPr="00592110">
        <w:t xml:space="preserve"> harnessed to achieve an efficient outcome</w:t>
      </w:r>
      <w:r>
        <w:t xml:space="preserve"> </w:t>
      </w:r>
      <w:r w:rsidRPr="00AC79AD">
        <w:t xml:space="preserve">(Mills </w:t>
      </w:r>
      <w:r w:rsidRPr="00AC79AD">
        <w:rPr>
          <w:i/>
          <w:iCs/>
        </w:rPr>
        <w:t>et al.</w:t>
      </w:r>
      <w:r w:rsidRPr="00AC79AD">
        <w:t>, 2020)</w:t>
      </w:r>
      <w:r w:rsidRPr="00592110">
        <w:t>.</w:t>
      </w:r>
    </w:p>
    <w:p w14:paraId="3C725D97" w14:textId="77777777" w:rsidR="00754F00" w:rsidRPr="00592110" w:rsidRDefault="00754F00" w:rsidP="00754F00">
      <w:r w:rsidRPr="00592110">
        <w:rPr>
          <w:b/>
          <w:bCs/>
        </w:rPr>
        <w:t>Unclear Roles:</w:t>
      </w:r>
      <w:r w:rsidRPr="00592110">
        <w:t xml:space="preserve"> When people have overlapping role requirements, there is likely to be confusion and conflict, so it is essential to have well-defined roles.</w:t>
      </w:r>
    </w:p>
    <w:p w14:paraId="25A3A7E4" w14:textId="126CA841" w:rsidR="005055F9" w:rsidRPr="005055F9" w:rsidRDefault="00754F00" w:rsidP="00754F00">
      <w:pPr>
        <w:rPr>
          <w:b/>
          <w:bCs/>
        </w:rPr>
      </w:pPr>
      <w:r w:rsidRPr="00592110">
        <w:rPr>
          <w:b/>
          <w:bCs/>
        </w:rPr>
        <w:t>Stages of Conflict</w:t>
      </w:r>
    </w:p>
    <w:p w14:paraId="007B8DC8" w14:textId="61693A5F" w:rsidR="00754F00" w:rsidRDefault="00754F00" w:rsidP="00754F00">
      <w:r w:rsidRPr="00592110">
        <w:t>Recognising the stages of conflict can aid in timely intervention</w:t>
      </w:r>
      <w:r w:rsidR="005055F9">
        <w:t xml:space="preserve">. </w:t>
      </w:r>
    </w:p>
    <w:p w14:paraId="6FD2FABF" w14:textId="13DF8A85" w:rsidR="005055F9" w:rsidRPr="00592110" w:rsidRDefault="005055F9" w:rsidP="00754F00">
      <w:r>
        <w:rPr>
          <w:noProof/>
        </w:rPr>
        <w:drawing>
          <wp:anchor distT="0" distB="0" distL="114300" distR="114300" simplePos="0" relativeHeight="251662336" behindDoc="1" locked="0" layoutInCell="1" allowOverlap="1" wp14:anchorId="79216BA2" wp14:editId="1BB28A5A">
            <wp:simplePos x="0" y="0"/>
            <wp:positionH relativeFrom="margin">
              <wp:align>left</wp:align>
            </wp:positionH>
            <wp:positionV relativeFrom="paragraph">
              <wp:posOffset>0</wp:posOffset>
            </wp:positionV>
            <wp:extent cx="4965700" cy="3300095"/>
            <wp:effectExtent l="0" t="0" r="6350" b="0"/>
            <wp:wrapTight wrapText="bothSides">
              <wp:wrapPolygon edited="0">
                <wp:start x="0" y="0"/>
                <wp:lineTo x="0" y="21446"/>
                <wp:lineTo x="21545" y="21446"/>
                <wp:lineTo x="21545" y="0"/>
                <wp:lineTo x="0" y="0"/>
              </wp:wrapPolygon>
            </wp:wrapTight>
            <wp:docPr id="485552444"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552444" name="Picture 1" descr="A screenshot of a cha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65700" cy="33000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9BEA16" w14:textId="77777777" w:rsidR="005055F9" w:rsidRDefault="005055F9" w:rsidP="00754F00">
      <w:pPr>
        <w:rPr>
          <w:b/>
          <w:bCs/>
        </w:rPr>
      </w:pPr>
    </w:p>
    <w:p w14:paraId="3DEE6577" w14:textId="77777777" w:rsidR="005055F9" w:rsidRDefault="005055F9" w:rsidP="00754F00">
      <w:pPr>
        <w:rPr>
          <w:b/>
          <w:bCs/>
        </w:rPr>
      </w:pPr>
    </w:p>
    <w:p w14:paraId="7E01AED0" w14:textId="77777777" w:rsidR="005055F9" w:rsidRDefault="005055F9" w:rsidP="00754F00">
      <w:pPr>
        <w:rPr>
          <w:b/>
          <w:bCs/>
        </w:rPr>
      </w:pPr>
    </w:p>
    <w:p w14:paraId="06347B67" w14:textId="77777777" w:rsidR="005055F9" w:rsidRDefault="005055F9" w:rsidP="00754F00">
      <w:pPr>
        <w:rPr>
          <w:b/>
          <w:bCs/>
        </w:rPr>
      </w:pPr>
    </w:p>
    <w:p w14:paraId="066E193C" w14:textId="77777777" w:rsidR="005055F9" w:rsidRDefault="005055F9" w:rsidP="00754F00">
      <w:pPr>
        <w:rPr>
          <w:b/>
          <w:bCs/>
        </w:rPr>
      </w:pPr>
    </w:p>
    <w:p w14:paraId="273C108F" w14:textId="77777777" w:rsidR="005055F9" w:rsidRDefault="005055F9" w:rsidP="00754F00">
      <w:pPr>
        <w:rPr>
          <w:b/>
          <w:bCs/>
        </w:rPr>
      </w:pPr>
    </w:p>
    <w:p w14:paraId="20A62EA3" w14:textId="77777777" w:rsidR="005055F9" w:rsidRDefault="005055F9" w:rsidP="00754F00">
      <w:pPr>
        <w:rPr>
          <w:b/>
          <w:bCs/>
        </w:rPr>
      </w:pPr>
    </w:p>
    <w:p w14:paraId="230445BC" w14:textId="77777777" w:rsidR="005055F9" w:rsidRDefault="005055F9" w:rsidP="00754F00">
      <w:pPr>
        <w:rPr>
          <w:b/>
          <w:bCs/>
        </w:rPr>
      </w:pPr>
    </w:p>
    <w:p w14:paraId="2FB290B1" w14:textId="77777777" w:rsidR="005055F9" w:rsidRDefault="005055F9" w:rsidP="00754F00">
      <w:pPr>
        <w:rPr>
          <w:b/>
          <w:bCs/>
        </w:rPr>
      </w:pPr>
    </w:p>
    <w:p w14:paraId="04A80ED8" w14:textId="77777777" w:rsidR="005055F9" w:rsidRDefault="005055F9" w:rsidP="00754F00">
      <w:pPr>
        <w:rPr>
          <w:b/>
          <w:bCs/>
        </w:rPr>
      </w:pPr>
    </w:p>
    <w:p w14:paraId="5908AD72" w14:textId="02EE4479" w:rsidR="005055F9" w:rsidRDefault="005055F9" w:rsidP="00754F00">
      <w:pPr>
        <w:rPr>
          <w:b/>
          <w:bCs/>
        </w:rPr>
      </w:pPr>
    </w:p>
    <w:p w14:paraId="7844EF5E" w14:textId="6FFB4AAF" w:rsidR="005055F9" w:rsidRPr="009A67BD" w:rsidRDefault="005055F9" w:rsidP="00754F00">
      <w:r w:rsidRPr="009A67BD">
        <w:t>(</w:t>
      </w:r>
      <w:r w:rsidRPr="009A67BD">
        <w:t xml:space="preserve">Bing </w:t>
      </w:r>
      <w:r w:rsidRPr="009A67BD">
        <w:t>2024)</w:t>
      </w:r>
    </w:p>
    <w:p w14:paraId="497D7156" w14:textId="77777777" w:rsidR="005055F9" w:rsidRDefault="005055F9" w:rsidP="00754F00">
      <w:pPr>
        <w:rPr>
          <w:b/>
          <w:bCs/>
        </w:rPr>
      </w:pPr>
    </w:p>
    <w:p w14:paraId="1EFAF04C" w14:textId="3CF2CBB3" w:rsidR="00754F00" w:rsidRPr="00592110" w:rsidRDefault="00754F00" w:rsidP="00754F00">
      <w:r w:rsidRPr="00592110">
        <w:rPr>
          <w:b/>
          <w:bCs/>
        </w:rPr>
        <w:t>No Conflict:</w:t>
      </w:r>
      <w:r w:rsidRPr="00592110">
        <w:t xml:space="preserve"> It can also increase the complacency that arises from an environment without manifest signs of tension.</w:t>
      </w:r>
    </w:p>
    <w:p w14:paraId="1BE167C2" w14:textId="77777777" w:rsidR="00754F00" w:rsidRPr="00592110" w:rsidRDefault="00754F00" w:rsidP="00754F00">
      <w:r w:rsidRPr="00592110">
        <w:rPr>
          <w:b/>
          <w:bCs/>
        </w:rPr>
        <w:t>Latent Conflict:</w:t>
      </w:r>
      <w:r w:rsidRPr="00592110">
        <w:t xml:space="preserve"> Inefficiencies that were submerged could be signs that there will be hostilities that need to be solved when things get worse.</w:t>
      </w:r>
    </w:p>
    <w:p w14:paraId="31563BC8" w14:textId="77777777" w:rsidR="00754F00" w:rsidRPr="00592110" w:rsidRDefault="00754F00" w:rsidP="00754F00">
      <w:r w:rsidRPr="00592110">
        <w:rPr>
          <w:b/>
          <w:bCs/>
        </w:rPr>
        <w:t>Emergence:</w:t>
      </w:r>
      <w:r w:rsidRPr="00592110">
        <w:t xml:space="preserve"> In that respect, whenever problems raise their heads, prompt action should be taken to counteract it.</w:t>
      </w:r>
    </w:p>
    <w:p w14:paraId="54402FA0" w14:textId="77777777" w:rsidR="00754F00" w:rsidRPr="00592110" w:rsidRDefault="00754F00" w:rsidP="00754F00">
      <w:r w:rsidRPr="00592110">
        <w:rPr>
          <w:b/>
          <w:bCs/>
        </w:rPr>
        <w:t>Escalation:</w:t>
      </w:r>
      <w:r w:rsidRPr="00592110">
        <w:t xml:space="preserve"> When tensions rise, the odds of aggression and changes in communication manifest themselves. </w:t>
      </w:r>
    </w:p>
    <w:p w14:paraId="3D6FE5A7" w14:textId="77777777" w:rsidR="00754F00" w:rsidRPr="00592110" w:rsidRDefault="00754F00" w:rsidP="00754F00">
      <w:r w:rsidRPr="00592110">
        <w:rPr>
          <w:b/>
          <w:bCs/>
        </w:rPr>
        <w:t>Hurting Stalemate:</w:t>
      </w:r>
      <w:r w:rsidRPr="00592110">
        <w:t xml:space="preserve"> At this point, both organisations may freeze, so it becomes essential for management to intervene and solve the issue.</w:t>
      </w:r>
    </w:p>
    <w:p w14:paraId="08CA15A2" w14:textId="77777777" w:rsidR="00754F00" w:rsidRPr="00592110" w:rsidRDefault="00754F00" w:rsidP="00754F00">
      <w:r w:rsidRPr="00592110">
        <w:rPr>
          <w:b/>
          <w:bCs/>
        </w:rPr>
        <w:t>De-Escalation:</w:t>
      </w:r>
      <w:r w:rsidRPr="00592110">
        <w:t xml:space="preserve"> Organisation managers must learn conflict-solving techniques in order of choice, emphasising cooperation and mutual communication.</w:t>
      </w:r>
    </w:p>
    <w:p w14:paraId="4BAC92C9" w14:textId="77777777" w:rsidR="00754F00" w:rsidRPr="00592110" w:rsidRDefault="00754F00" w:rsidP="00754F00">
      <w:r w:rsidRPr="00592110">
        <w:rPr>
          <w:b/>
          <w:bCs/>
        </w:rPr>
        <w:t>Resolution:</w:t>
      </w:r>
      <w:r w:rsidRPr="00592110">
        <w:t xml:space="preserve"> Education is a primary goal; it should be completed to strengthen the business relationship after the conflict is resolved</w:t>
      </w:r>
      <w:r>
        <w:t xml:space="preserve"> (</w:t>
      </w:r>
      <w:r w:rsidRPr="00AC79AD">
        <w:t>Murphy</w:t>
      </w:r>
      <w:r>
        <w:t xml:space="preserve"> </w:t>
      </w:r>
      <w:r w:rsidRPr="00AC79AD">
        <w:t>and DeNisi</w:t>
      </w:r>
      <w:r>
        <w:t>, 2023)</w:t>
      </w:r>
      <w:r w:rsidRPr="00592110">
        <w:t>.</w:t>
      </w:r>
    </w:p>
    <w:p w14:paraId="368805EE" w14:textId="77777777" w:rsidR="00754F00" w:rsidRPr="00592110" w:rsidRDefault="00754F00" w:rsidP="00754F00">
      <w:r w:rsidRPr="00592110">
        <w:t>Post-Conflict Peacebuilding: Reconstruction of trust and communication is needed to avoid such experiences in the future.</w:t>
      </w:r>
    </w:p>
    <w:p w14:paraId="1B585E4B" w14:textId="77777777" w:rsidR="00754F00" w:rsidRPr="00592110" w:rsidRDefault="00754F00" w:rsidP="00754F00">
      <w:r w:rsidRPr="00592110">
        <w:rPr>
          <w:b/>
          <w:bCs/>
        </w:rPr>
        <w:t>Conflict of Interest</w:t>
      </w:r>
    </w:p>
    <w:p w14:paraId="314D4F6D" w14:textId="17EA5693" w:rsidR="00177363" w:rsidRDefault="00754F00" w:rsidP="00754F00">
      <w:r w:rsidRPr="00592110">
        <w:t xml:space="preserve">Interest tensions as a source domain are problematic because self-interests may cause latent interests to surface and develop into an active conflict when interference from the opposite organisational interest is perceived. To resolve such disputes, an organisation needs to provide information and </w:t>
      </w:r>
      <w:proofErr w:type="gramStart"/>
      <w:r w:rsidRPr="00592110">
        <w:t>take action</w:t>
      </w:r>
      <w:proofErr w:type="gramEnd"/>
      <w:r w:rsidRPr="00592110">
        <w:t xml:space="preserve"> from the management.</w:t>
      </w:r>
    </w:p>
    <w:p w14:paraId="62F51995" w14:textId="77777777" w:rsidR="00177363" w:rsidRDefault="00177363" w:rsidP="00177363">
      <w:pPr>
        <w:pStyle w:val="Heading1"/>
      </w:pPr>
      <w:bookmarkStart w:id="34" w:name="_Toc178986718"/>
      <w:r>
        <w:t>Conclusion</w:t>
      </w:r>
      <w:bookmarkEnd w:id="34"/>
    </w:p>
    <w:p w14:paraId="6FE362A9" w14:textId="77777777" w:rsidR="00177363" w:rsidRDefault="00177363" w:rsidP="00177363">
      <w:r>
        <w:t>In the modern world, which is characterised by changes in organisations at unprecedented speed, the training of people is not just a valuable benefit and the ability to achieve a competitive advantage but the direct condition for the longevity of companies. This assignment has evaluated the numerous advantages of promoting learning organisations, mainly because training employees can generate organisational learning, create organisational innovations, increase organisational efficiency, and boost employee satisfaction and loyalty. If training interventions are focused on organisational objectives and such programmes also meet the employees' expectations, organisations will foster a culture of training and development.</w:t>
      </w:r>
    </w:p>
    <w:p w14:paraId="014CDF11" w14:textId="77777777" w:rsidR="00177363" w:rsidRDefault="00177363" w:rsidP="00177363">
      <w:r>
        <w:t xml:space="preserve">Moreover, it is important that people's expectations regarding their personal growth are controlled. Employers and employees should clearly elaborate on career advancement and </w:t>
      </w:r>
      <w:proofErr w:type="spellStart"/>
      <w:r>
        <w:t>CPD</w:t>
      </w:r>
      <w:proofErr w:type="spellEnd"/>
      <w:r>
        <w:t xml:space="preserve"> to help reduce possible sources of frustration and improve satisfaction levels. Organisations can rectify this by establishing PDPs and using a variety of development resources, such as formal training, learning through practice, and coaching.</w:t>
      </w:r>
    </w:p>
    <w:p w14:paraId="7D16316A" w14:textId="77777777" w:rsidR="00177363" w:rsidRDefault="00177363" w:rsidP="00177363">
      <w:r>
        <w:lastRenderedPageBreak/>
        <w:t>This analysis also found that organisational structures influence the availability and distribution of development opportunities. Comparing flat and hierarchical models of describing processes in an organisation, one should be able to efficiently design an organisational work environment to foster effective maturation and elasticised workspaces for employees.</w:t>
      </w:r>
    </w:p>
    <w:p w14:paraId="5772B016" w14:textId="77777777" w:rsidR="00177363" w:rsidRDefault="00177363" w:rsidP="00177363">
      <w:r>
        <w:t>Drawing from the discussion above, it is evident that a learning organisation facilitated by strategic employee development promotes individual growth for the employee and ensures organisational readiness today for tomorrow's environment as the world becomes even more competitive.</w:t>
      </w:r>
    </w:p>
    <w:p w14:paraId="0372B778" w14:textId="77777777" w:rsidR="00177363" w:rsidRPr="00592110" w:rsidRDefault="00177363" w:rsidP="00754F00"/>
    <w:p w14:paraId="270C5FE6" w14:textId="77777777" w:rsidR="00773D11" w:rsidRPr="00773D11" w:rsidRDefault="00773D11" w:rsidP="00773D11"/>
    <w:p w14:paraId="37EC5B05" w14:textId="77777777" w:rsidR="005149E1" w:rsidRPr="00A672DD" w:rsidRDefault="005149E1" w:rsidP="004B52D3">
      <w:pPr>
        <w:spacing w:before="120" w:after="120" w:line="360" w:lineRule="auto"/>
        <w:jc w:val="both"/>
      </w:pPr>
    </w:p>
    <w:p w14:paraId="24A87F46" w14:textId="77777777" w:rsidR="00D5326F" w:rsidRPr="00D5326F" w:rsidRDefault="00D5326F" w:rsidP="00D5326F"/>
    <w:p w14:paraId="11B08693" w14:textId="77777777" w:rsidR="009530AD" w:rsidRDefault="009530AD" w:rsidP="0068295E">
      <w:pPr>
        <w:rPr>
          <w:bCs/>
        </w:rPr>
      </w:pPr>
    </w:p>
    <w:p w14:paraId="6EF043FD" w14:textId="77777777" w:rsidR="00C23010" w:rsidRPr="0068295E" w:rsidRDefault="00C23010" w:rsidP="0068295E">
      <w:pPr>
        <w:rPr>
          <w:bCs/>
        </w:rPr>
      </w:pPr>
    </w:p>
    <w:p w14:paraId="15E632E7" w14:textId="77777777" w:rsidR="0068295E" w:rsidRPr="0068295E" w:rsidRDefault="0068295E" w:rsidP="0068295E"/>
    <w:p w14:paraId="2DE9781F" w14:textId="77777777" w:rsidR="00A310E0" w:rsidRDefault="00A310E0" w:rsidP="00A310E0"/>
    <w:p w14:paraId="79A623B4" w14:textId="77777777" w:rsidR="00A310E0" w:rsidRPr="00A310E0" w:rsidRDefault="00A310E0" w:rsidP="00A310E0"/>
    <w:p w14:paraId="66B4BF8E" w14:textId="77777777" w:rsidR="005D097C" w:rsidRPr="005D097C" w:rsidRDefault="005D097C" w:rsidP="005D097C"/>
    <w:p w14:paraId="75D6B9AD" w14:textId="77777777" w:rsidR="005831A9" w:rsidRDefault="005831A9"/>
    <w:p w14:paraId="2E5807C8" w14:textId="77777777" w:rsidR="00583709" w:rsidRDefault="00583709">
      <w:pPr>
        <w:spacing w:line="360" w:lineRule="auto"/>
        <w:rPr>
          <w:rFonts w:ascii="Arial" w:eastAsia="Arial" w:hAnsi="Arial" w:cs="Arial"/>
          <w:sz w:val="24"/>
          <w:szCs w:val="24"/>
        </w:rPr>
      </w:pPr>
    </w:p>
    <w:p w14:paraId="04627DED" w14:textId="77777777" w:rsidR="00583709" w:rsidRDefault="00583709">
      <w:bookmarkStart w:id="35" w:name="_3whwml4" w:colFirst="0" w:colLast="0"/>
      <w:bookmarkEnd w:id="35"/>
    </w:p>
    <w:p w14:paraId="116D5F42" w14:textId="77777777" w:rsidR="00583709" w:rsidRDefault="00583709">
      <w:pPr>
        <w:spacing w:line="360" w:lineRule="auto"/>
        <w:rPr>
          <w:rFonts w:ascii="Arial" w:eastAsia="Arial" w:hAnsi="Arial" w:cs="Arial"/>
          <w:sz w:val="24"/>
          <w:szCs w:val="24"/>
        </w:rPr>
      </w:pPr>
      <w:bookmarkStart w:id="36" w:name="_3as4poj" w:colFirst="0" w:colLast="0"/>
      <w:bookmarkEnd w:id="36"/>
    </w:p>
    <w:p w14:paraId="2BEC2B76" w14:textId="77777777" w:rsidR="00583709" w:rsidRDefault="00583709">
      <w:pPr>
        <w:spacing w:line="360" w:lineRule="auto"/>
        <w:rPr>
          <w:rFonts w:ascii="Arial" w:eastAsia="Arial" w:hAnsi="Arial" w:cs="Arial"/>
          <w:sz w:val="24"/>
          <w:szCs w:val="24"/>
        </w:rPr>
      </w:pPr>
    </w:p>
    <w:p w14:paraId="69FE6F3B" w14:textId="77777777" w:rsidR="00583709" w:rsidRDefault="00583709">
      <w:pPr>
        <w:spacing w:line="360" w:lineRule="auto"/>
        <w:rPr>
          <w:rFonts w:ascii="Arial" w:eastAsia="Arial" w:hAnsi="Arial" w:cs="Arial"/>
          <w:sz w:val="24"/>
          <w:szCs w:val="24"/>
        </w:rPr>
      </w:pPr>
    </w:p>
    <w:p w14:paraId="340E2513" w14:textId="77777777" w:rsidR="00583709" w:rsidRDefault="00583709"/>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0211B4FF" w14:textId="77777777" w:rsidR="00583709" w:rsidRDefault="008312FD">
      <w:pPr>
        <w:pStyle w:val="Heading1"/>
      </w:pPr>
      <w:bookmarkStart w:id="37" w:name="_3o7alnk" w:colFirst="0" w:colLast="0"/>
      <w:bookmarkStart w:id="38" w:name="_23ckvvd" w:colFirst="0" w:colLast="0"/>
      <w:bookmarkStart w:id="39" w:name="_ihv636" w:colFirst="0" w:colLast="0"/>
      <w:bookmarkStart w:id="40" w:name="_32hioqz" w:colFirst="0" w:colLast="0"/>
      <w:bookmarkStart w:id="41" w:name="_1hmsyys" w:colFirst="0" w:colLast="0"/>
      <w:bookmarkStart w:id="42" w:name="_Toc178986719"/>
      <w:bookmarkEnd w:id="37"/>
      <w:bookmarkEnd w:id="38"/>
      <w:bookmarkEnd w:id="39"/>
      <w:bookmarkEnd w:id="40"/>
      <w:bookmarkEnd w:id="41"/>
      <w:r>
        <w:lastRenderedPageBreak/>
        <w:t>References</w:t>
      </w:r>
      <w:bookmarkEnd w:id="42"/>
    </w:p>
    <w:p w14:paraId="7C594AD0" w14:textId="77777777" w:rsidR="00583709" w:rsidRDefault="00583709"/>
    <w:p w14:paraId="44F669FB" w14:textId="77777777" w:rsidR="00003E2A" w:rsidRDefault="00003E2A" w:rsidP="00003E2A">
      <w:pPr>
        <w:ind w:left="720" w:hanging="720"/>
      </w:pPr>
      <w:r w:rsidRPr="000B3C8F">
        <w:t xml:space="preserve">Abakah, E., Addae, D. and </w:t>
      </w:r>
      <w:proofErr w:type="spellStart"/>
      <w:r w:rsidRPr="000B3C8F">
        <w:t>Amuzu</w:t>
      </w:r>
      <w:proofErr w:type="spellEnd"/>
      <w:r w:rsidRPr="000B3C8F">
        <w:t>, D. (2023) 'Continuing professional development (</w:t>
      </w:r>
      <w:proofErr w:type="spellStart"/>
      <w:r w:rsidRPr="000B3C8F">
        <w:t>CPD</w:t>
      </w:r>
      <w:proofErr w:type="spellEnd"/>
      <w:r w:rsidRPr="000B3C8F">
        <w:t xml:space="preserve">) at a distance: Teachers’ reflections on enhancing distance education (DE) provision,' </w:t>
      </w:r>
      <w:r w:rsidRPr="000B3C8F">
        <w:rPr>
          <w:i/>
          <w:iCs/>
        </w:rPr>
        <w:t>International Journal of Educational Research Open</w:t>
      </w:r>
      <w:r w:rsidRPr="000B3C8F">
        <w:t xml:space="preserve">, 5, p. 100304. </w:t>
      </w:r>
      <w:hyperlink r:id="rId12" w:history="1">
        <w:r w:rsidRPr="000B3C8F">
          <w:rPr>
            <w:rStyle w:val="Hyperlink"/>
          </w:rPr>
          <w:t>https://doi.org/10.1016/j.ijedro.2023.100304</w:t>
        </w:r>
      </w:hyperlink>
      <w:r w:rsidRPr="000B3C8F">
        <w:t>.</w:t>
      </w:r>
      <w:r>
        <w:t xml:space="preserve"> </w:t>
      </w:r>
    </w:p>
    <w:p w14:paraId="3C4CA6C6" w14:textId="77777777" w:rsidR="00003E2A" w:rsidRDefault="00003E2A" w:rsidP="00003E2A">
      <w:pPr>
        <w:ind w:left="720" w:hanging="720"/>
      </w:pPr>
      <w:proofErr w:type="spellStart"/>
      <w:r w:rsidRPr="000B1279">
        <w:t>Akdere</w:t>
      </w:r>
      <w:proofErr w:type="spellEnd"/>
      <w:r w:rsidRPr="000B1279">
        <w:t xml:space="preserve">, M. and Egan, T. (2020) 'Transformational leadership and human resource development: Linking employee learning, job satisfaction, and organizational performance,' </w:t>
      </w:r>
      <w:r w:rsidRPr="000B1279">
        <w:rPr>
          <w:i/>
          <w:iCs/>
        </w:rPr>
        <w:t>Human Resource Development Quarterly</w:t>
      </w:r>
      <w:r w:rsidRPr="000B1279">
        <w:t xml:space="preserve">, 31(4), pp. 393–421. </w:t>
      </w:r>
      <w:hyperlink r:id="rId13" w:history="1">
        <w:r w:rsidRPr="000B1279">
          <w:rPr>
            <w:rStyle w:val="Hyperlink"/>
          </w:rPr>
          <w:t>https://doi.org/10.1002/hrdq.21404</w:t>
        </w:r>
      </w:hyperlink>
      <w:r w:rsidRPr="000B1279">
        <w:t>.</w:t>
      </w:r>
      <w:r>
        <w:t xml:space="preserve"> </w:t>
      </w:r>
    </w:p>
    <w:p w14:paraId="0D0421B4" w14:textId="728DBC12" w:rsidR="005055F9" w:rsidRDefault="00003E2A" w:rsidP="005055F9">
      <w:pPr>
        <w:ind w:left="720" w:hanging="720"/>
      </w:pPr>
      <w:r w:rsidRPr="00C22602">
        <w:t xml:space="preserve">Amundsen, </w:t>
      </w:r>
      <w:proofErr w:type="spellStart"/>
      <w:r w:rsidRPr="00C22602">
        <w:t>V.S</w:t>
      </w:r>
      <w:proofErr w:type="spellEnd"/>
      <w:r w:rsidRPr="00C22602">
        <w:t xml:space="preserve">. and Osmundsen, T.C. (2020) 'Becoming certified, becoming sustainable? Improvements from aquaculture certification schemes as experienced by those certified,' </w:t>
      </w:r>
      <w:r w:rsidRPr="00C22602">
        <w:rPr>
          <w:i/>
          <w:iCs/>
        </w:rPr>
        <w:t>Marine Policy</w:t>
      </w:r>
      <w:r w:rsidRPr="00C22602">
        <w:t xml:space="preserve">, 119, p. 104097. </w:t>
      </w:r>
      <w:hyperlink r:id="rId14" w:history="1">
        <w:r w:rsidRPr="00C22602">
          <w:rPr>
            <w:rStyle w:val="Hyperlink"/>
          </w:rPr>
          <w:t>https://doi.org/10.1016/j.marpol.2020.104097</w:t>
        </w:r>
      </w:hyperlink>
      <w:r w:rsidRPr="00C22602">
        <w:t>.</w:t>
      </w:r>
    </w:p>
    <w:p w14:paraId="53D2CA86" w14:textId="289B139E" w:rsidR="005055F9" w:rsidRDefault="005055F9" w:rsidP="005055F9">
      <w:pPr>
        <w:ind w:left="720" w:hanging="720"/>
      </w:pPr>
      <w:r w:rsidRPr="005055F9">
        <w:t xml:space="preserve">Bing.com. </w:t>
      </w:r>
      <w:hyperlink r:id="rId15" w:history="1">
        <w:r w:rsidRPr="00D8191F">
          <w:rPr>
            <w:rStyle w:val="Hyperlink"/>
          </w:rPr>
          <w:t>https://www.bing.com/images/blob?bcid=RNBajDP5d5UHuhcxoNWLuD9SqbotqVT.PV4</w:t>
        </w:r>
      </w:hyperlink>
    </w:p>
    <w:p w14:paraId="141F46D5" w14:textId="77777777" w:rsidR="00003E2A" w:rsidRDefault="00003E2A" w:rsidP="00003E2A">
      <w:pPr>
        <w:ind w:left="720" w:hanging="720"/>
      </w:pPr>
      <w:r w:rsidRPr="004612C2">
        <w:rPr>
          <w:i/>
          <w:iCs/>
        </w:rPr>
        <w:t>CIPD | Benchmarking employee turnover: What are the latest trends and insights?</w:t>
      </w:r>
      <w:r w:rsidRPr="004612C2">
        <w:t xml:space="preserve"> (no date). </w:t>
      </w:r>
      <w:hyperlink r:id="rId16" w:history="1">
        <w:r w:rsidRPr="004612C2">
          <w:rPr>
            <w:rStyle w:val="Hyperlink"/>
          </w:rPr>
          <w:t>https://www.cipd.org/uk/views-and-insights/thought-leadership/cipd-voice/benchmarking-employee-turnover/</w:t>
        </w:r>
      </w:hyperlink>
      <w:r w:rsidRPr="004612C2">
        <w:t>.</w:t>
      </w:r>
      <w:r>
        <w:t xml:space="preserve"> </w:t>
      </w:r>
    </w:p>
    <w:p w14:paraId="0EED21C3" w14:textId="77777777" w:rsidR="00003E2A" w:rsidRDefault="00003E2A" w:rsidP="00003E2A">
      <w:pPr>
        <w:ind w:left="720" w:hanging="720"/>
      </w:pPr>
      <w:r w:rsidRPr="004612C2">
        <w:rPr>
          <w:i/>
          <w:iCs/>
        </w:rPr>
        <w:t>CIPD | Evidence-based HR: Make better decisions and step up your influence</w:t>
      </w:r>
      <w:r w:rsidRPr="004612C2">
        <w:t xml:space="preserve"> (no date). </w:t>
      </w:r>
      <w:hyperlink r:id="rId17" w:history="1">
        <w:r w:rsidRPr="004612C2">
          <w:rPr>
            <w:rStyle w:val="Hyperlink"/>
          </w:rPr>
          <w:t>https://www.cipd.org/en/knowledge/guides/evidence-based-profession/</w:t>
        </w:r>
      </w:hyperlink>
      <w:r w:rsidRPr="004612C2">
        <w:t>.</w:t>
      </w:r>
      <w:r>
        <w:t xml:space="preserve"> </w:t>
      </w:r>
    </w:p>
    <w:p w14:paraId="5CDC6F7B" w14:textId="44984F5D" w:rsidR="003B57D1" w:rsidRDefault="003B57D1" w:rsidP="003B57D1">
      <w:pPr>
        <w:spacing w:line="480" w:lineRule="auto"/>
        <w:ind w:left="720" w:hanging="720"/>
        <w:contextualSpacing/>
        <w:jc w:val="both"/>
      </w:pPr>
      <w:r w:rsidRPr="00FF6CC5">
        <w:rPr>
          <w:i/>
          <w:iCs/>
        </w:rPr>
        <w:t>Course: Developing the Learning Organisation (</w:t>
      </w:r>
      <w:proofErr w:type="spellStart"/>
      <w:r w:rsidRPr="00FF6CC5">
        <w:rPr>
          <w:i/>
          <w:iCs/>
        </w:rPr>
        <w:t>BMSK5010</w:t>
      </w:r>
      <w:proofErr w:type="spellEnd"/>
      <w:r w:rsidRPr="00FF6CC5">
        <w:rPr>
          <w:i/>
          <w:iCs/>
        </w:rPr>
        <w:t>) | Home</w:t>
      </w:r>
      <w:r w:rsidRPr="00FF6CC5">
        <w:t xml:space="preserve">. (2023). Uwtsd.ac.uk. </w:t>
      </w:r>
      <w:hyperlink r:id="rId18" w:history="1">
        <w:r w:rsidRPr="00FF6CC5">
          <w:rPr>
            <w:rStyle w:val="Hyperlink"/>
          </w:rPr>
          <w:t>https://moodle.uwtsd.ac.uk/course/view.php?id=11432</w:t>
        </w:r>
      </w:hyperlink>
    </w:p>
    <w:p w14:paraId="3A34FB26" w14:textId="77777777" w:rsidR="00003E2A" w:rsidRDefault="00003E2A" w:rsidP="00003E2A">
      <w:pPr>
        <w:ind w:left="720" w:hanging="720"/>
      </w:pPr>
      <w:r w:rsidRPr="00C22602">
        <w:t xml:space="preserve">Estevez, M.M. </w:t>
      </w:r>
      <w:r w:rsidRPr="00C22602">
        <w:rPr>
          <w:i/>
          <w:iCs/>
        </w:rPr>
        <w:t>et al.</w:t>
      </w:r>
      <w:r w:rsidRPr="00C22602">
        <w:t xml:space="preserve"> (2024) 'Pharmacist perceptions of continuing professional development and goal development in a community health-system,' </w:t>
      </w:r>
      <w:r w:rsidRPr="00C22602">
        <w:rPr>
          <w:i/>
          <w:iCs/>
        </w:rPr>
        <w:t>Currents in Pharmacy Teaching and Learning</w:t>
      </w:r>
      <w:r w:rsidRPr="00C22602">
        <w:t xml:space="preserve">, 16(12), p. 102166. </w:t>
      </w:r>
      <w:hyperlink r:id="rId19" w:history="1">
        <w:r w:rsidRPr="00C22602">
          <w:rPr>
            <w:rStyle w:val="Hyperlink"/>
          </w:rPr>
          <w:t>https://doi.org/10.1016/j.cptl.2024.102166</w:t>
        </w:r>
      </w:hyperlink>
      <w:r>
        <w:t xml:space="preserve">. </w:t>
      </w:r>
    </w:p>
    <w:p w14:paraId="1D93BB52" w14:textId="77777777" w:rsidR="00003E2A" w:rsidRDefault="00003E2A" w:rsidP="00003E2A">
      <w:pPr>
        <w:ind w:left="720" w:hanging="720"/>
      </w:pPr>
      <w:r w:rsidRPr="00E717B2">
        <w:t xml:space="preserve">Gong, Z., Van Swol, </w:t>
      </w:r>
      <w:proofErr w:type="spellStart"/>
      <w:r w:rsidRPr="00E717B2">
        <w:t>L.M</w:t>
      </w:r>
      <w:proofErr w:type="spellEnd"/>
      <w:r w:rsidRPr="00E717B2">
        <w:t xml:space="preserve">. and Wang, X. (2022) 'Study on the Relationship between Nurses’ Mentoring Relationship and Organizational Commitment,' </w:t>
      </w:r>
      <w:r w:rsidRPr="00E717B2">
        <w:rPr>
          <w:i/>
          <w:iCs/>
        </w:rPr>
        <w:t>International Journal of Environmental Research and Public Health</w:t>
      </w:r>
      <w:r w:rsidRPr="00E717B2">
        <w:t xml:space="preserve">, 19(20), p. 13362. </w:t>
      </w:r>
      <w:hyperlink r:id="rId20" w:history="1">
        <w:r w:rsidRPr="00E717B2">
          <w:rPr>
            <w:rStyle w:val="Hyperlink"/>
          </w:rPr>
          <w:t>https://doi.org/10.3390/ijerph192013362</w:t>
        </w:r>
      </w:hyperlink>
      <w:r w:rsidRPr="00E717B2">
        <w:t>.</w:t>
      </w:r>
      <w:r>
        <w:t xml:space="preserve"> </w:t>
      </w:r>
    </w:p>
    <w:p w14:paraId="4785FC73" w14:textId="77777777" w:rsidR="00003E2A" w:rsidRDefault="00003E2A" w:rsidP="00003E2A">
      <w:pPr>
        <w:ind w:left="720" w:hanging="720"/>
      </w:pPr>
      <w:r w:rsidRPr="00E717B2">
        <w:t xml:space="preserve">Hägglund, K. </w:t>
      </w:r>
      <w:r w:rsidRPr="00E717B2">
        <w:rPr>
          <w:i/>
          <w:iCs/>
        </w:rPr>
        <w:t>et al.</w:t>
      </w:r>
      <w:r w:rsidRPr="00E717B2">
        <w:t xml:space="preserve"> (2021) 'Mindful self-reflection to support sustainable high-performance coaching: A process evaluation of a novel method development in elite sport,' </w:t>
      </w:r>
      <w:r w:rsidRPr="00E717B2">
        <w:rPr>
          <w:i/>
          <w:iCs/>
        </w:rPr>
        <w:t>Journal of Applied Sport Psychology</w:t>
      </w:r>
      <w:r w:rsidRPr="00E717B2">
        <w:t xml:space="preserve">, 34(6), pp. 1125–1148. </w:t>
      </w:r>
      <w:hyperlink r:id="rId21" w:history="1">
        <w:r w:rsidRPr="00E717B2">
          <w:rPr>
            <w:rStyle w:val="Hyperlink"/>
          </w:rPr>
          <w:t>https://doi.org/10.1080/10413200.2021.1925782</w:t>
        </w:r>
      </w:hyperlink>
      <w:r w:rsidRPr="00E717B2">
        <w:t>.</w:t>
      </w:r>
      <w:r>
        <w:t xml:space="preserve"> </w:t>
      </w:r>
    </w:p>
    <w:p w14:paraId="7A32A270" w14:textId="77777777" w:rsidR="00003E2A" w:rsidRDefault="00003E2A" w:rsidP="00003E2A">
      <w:pPr>
        <w:ind w:left="720" w:hanging="720"/>
      </w:pPr>
      <w:proofErr w:type="spellStart"/>
      <w:r w:rsidRPr="00C22602">
        <w:t>Harunavamwe</w:t>
      </w:r>
      <w:proofErr w:type="spellEnd"/>
      <w:r w:rsidRPr="00C22602">
        <w:t xml:space="preserve">, M. and </w:t>
      </w:r>
      <w:proofErr w:type="spellStart"/>
      <w:r w:rsidRPr="00C22602">
        <w:t>Mnqayi</w:t>
      </w:r>
      <w:proofErr w:type="spellEnd"/>
      <w:r w:rsidRPr="00C22602">
        <w:t>, R.B. (2021) 'Exploring the effect of Continuous Professional Development (</w:t>
      </w:r>
      <w:proofErr w:type="spellStart"/>
      <w:r w:rsidRPr="00C22602">
        <w:t>CPD</w:t>
      </w:r>
      <w:proofErr w:type="spellEnd"/>
      <w:r w:rsidRPr="00C22602">
        <w:t xml:space="preserve">) programs on employee performance at Company A in Empangeni, KwaZulu-Natal,' </w:t>
      </w:r>
      <w:r w:rsidRPr="00C22602">
        <w:rPr>
          <w:i/>
          <w:iCs/>
        </w:rPr>
        <w:t xml:space="preserve">Nihon </w:t>
      </w:r>
      <w:proofErr w:type="spellStart"/>
      <w:r w:rsidRPr="00C22602">
        <w:rPr>
          <w:i/>
          <w:iCs/>
        </w:rPr>
        <w:t>Keiei</w:t>
      </w:r>
      <w:proofErr w:type="spellEnd"/>
      <w:r w:rsidRPr="00C22602">
        <w:rPr>
          <w:i/>
          <w:iCs/>
        </w:rPr>
        <w:t xml:space="preserve"> </w:t>
      </w:r>
      <w:proofErr w:type="spellStart"/>
      <w:r w:rsidRPr="00C22602">
        <w:rPr>
          <w:i/>
          <w:iCs/>
        </w:rPr>
        <w:t>Gakkaishi</w:t>
      </w:r>
      <w:proofErr w:type="spellEnd"/>
      <w:r w:rsidRPr="00C22602">
        <w:t xml:space="preserve">, 9(1). </w:t>
      </w:r>
      <w:hyperlink r:id="rId22" w:history="1">
        <w:r w:rsidRPr="00C22602">
          <w:rPr>
            <w:rStyle w:val="Hyperlink"/>
          </w:rPr>
          <w:t>https://business.expertjournals.com/ark:/16759/EJBM_903mnqayi22-32.pdf</w:t>
        </w:r>
      </w:hyperlink>
      <w:r w:rsidRPr="00C22602">
        <w:t>.</w:t>
      </w:r>
      <w:r>
        <w:t xml:space="preserve"> </w:t>
      </w:r>
    </w:p>
    <w:p w14:paraId="038E9AA7" w14:textId="77777777" w:rsidR="00003E2A" w:rsidRDefault="00003E2A" w:rsidP="00003E2A">
      <w:pPr>
        <w:ind w:left="720" w:hanging="720"/>
      </w:pPr>
      <w:r w:rsidRPr="00C22602">
        <w:t xml:space="preserve">Herbert, I.P. </w:t>
      </w:r>
      <w:r w:rsidRPr="00C22602">
        <w:rPr>
          <w:i/>
          <w:iCs/>
        </w:rPr>
        <w:t>et al.</w:t>
      </w:r>
      <w:r w:rsidRPr="00C22602">
        <w:t xml:space="preserve"> (2020) 'Graduate employability, employment prospects and work-readiness in the changing field of professional work,' </w:t>
      </w:r>
      <w:r w:rsidRPr="00C22602">
        <w:rPr>
          <w:i/>
          <w:iCs/>
        </w:rPr>
        <w:t>The International Journal of Management Education</w:t>
      </w:r>
      <w:r w:rsidRPr="00C22602">
        <w:t xml:space="preserve">, 18(2), p. 100378. </w:t>
      </w:r>
      <w:hyperlink r:id="rId23" w:history="1">
        <w:r w:rsidRPr="00C22602">
          <w:rPr>
            <w:rStyle w:val="Hyperlink"/>
          </w:rPr>
          <w:t>https://doi.org/10.1016/j.ijme.2020.100378</w:t>
        </w:r>
      </w:hyperlink>
      <w:r w:rsidRPr="00C22602">
        <w:t>.</w:t>
      </w:r>
      <w:r>
        <w:t xml:space="preserve"> </w:t>
      </w:r>
    </w:p>
    <w:p w14:paraId="10CFA4CE" w14:textId="77777777" w:rsidR="00003E2A" w:rsidRDefault="00003E2A" w:rsidP="00003E2A">
      <w:pPr>
        <w:ind w:left="720" w:hanging="720"/>
      </w:pPr>
      <w:r w:rsidRPr="00E717B2">
        <w:lastRenderedPageBreak/>
        <w:t xml:space="preserve">Honey, P. and Mumford, A. (1997) </w:t>
      </w:r>
      <w:r w:rsidRPr="00E717B2">
        <w:rPr>
          <w:i/>
          <w:iCs/>
        </w:rPr>
        <w:t>Honey and Mumford’s learning styles</w:t>
      </w:r>
      <w:r w:rsidRPr="00E717B2">
        <w:t xml:space="preserve">, </w:t>
      </w:r>
      <w:r w:rsidRPr="00E717B2">
        <w:rPr>
          <w:i/>
          <w:iCs/>
        </w:rPr>
        <w:t>How to Manage Your Learning Environment</w:t>
      </w:r>
      <w:r w:rsidRPr="00E717B2">
        <w:t xml:space="preserve">. </w:t>
      </w:r>
      <w:hyperlink r:id="rId24" w:history="1">
        <w:r w:rsidRPr="00E717B2">
          <w:rPr>
            <w:rStyle w:val="Hyperlink"/>
          </w:rPr>
          <w:t>https://cec.hscni.net/wp-content/uploads/2020/01/Honey-and-Mumford-Learning-Styles-2.pdf</w:t>
        </w:r>
      </w:hyperlink>
      <w:r w:rsidRPr="00E717B2">
        <w:t>.</w:t>
      </w:r>
      <w:r>
        <w:t xml:space="preserve"> </w:t>
      </w:r>
    </w:p>
    <w:p w14:paraId="08F225CA" w14:textId="77777777" w:rsidR="00003E2A" w:rsidRDefault="00003E2A" w:rsidP="00003E2A">
      <w:pPr>
        <w:ind w:left="720" w:hanging="720"/>
      </w:pPr>
      <w:r w:rsidRPr="000B3C8F">
        <w:t xml:space="preserve">Kim, E.-J. and Park, S. (2020) 'Transformational leadership, knowledge sharing, organizational climate and learning: an empirical study,' </w:t>
      </w:r>
      <w:r w:rsidRPr="000B3C8F">
        <w:rPr>
          <w:i/>
          <w:iCs/>
        </w:rPr>
        <w:t>Leadership &amp; Organization Development Journal</w:t>
      </w:r>
      <w:r w:rsidRPr="000B3C8F">
        <w:t xml:space="preserve">, 41(6), pp. 761–775. </w:t>
      </w:r>
      <w:hyperlink r:id="rId25" w:history="1">
        <w:r w:rsidRPr="000B3C8F">
          <w:rPr>
            <w:rStyle w:val="Hyperlink"/>
          </w:rPr>
          <w:t>https://doi.org/10.1108/lodj-12-2018-0455</w:t>
        </w:r>
      </w:hyperlink>
      <w:r w:rsidRPr="000B3C8F">
        <w:t>.</w:t>
      </w:r>
      <w:r>
        <w:t xml:space="preserve"> </w:t>
      </w:r>
    </w:p>
    <w:p w14:paraId="4CA07DA4" w14:textId="77777777" w:rsidR="00003E2A" w:rsidRDefault="00003E2A" w:rsidP="00003E2A">
      <w:pPr>
        <w:ind w:left="720" w:hanging="720"/>
      </w:pPr>
      <w:r w:rsidRPr="00E717B2">
        <w:t xml:space="preserve">Korczynski, M. (2024) 'The organization of work,' in </w:t>
      </w:r>
      <w:r w:rsidRPr="00E717B2">
        <w:rPr>
          <w:i/>
          <w:iCs/>
        </w:rPr>
        <w:t>Bristol University Press eBooks</w:t>
      </w:r>
      <w:r w:rsidRPr="00E717B2">
        <w:t xml:space="preserve">, pp. 65–88. </w:t>
      </w:r>
      <w:hyperlink r:id="rId26" w:history="1">
        <w:r w:rsidRPr="00E717B2">
          <w:rPr>
            <w:rStyle w:val="Hyperlink"/>
          </w:rPr>
          <w:t>https://doi.org/10.51952/9781529229158.ch004</w:t>
        </w:r>
      </w:hyperlink>
      <w:r w:rsidRPr="00E717B2">
        <w:t>.</w:t>
      </w:r>
      <w:r>
        <w:t xml:space="preserve"> </w:t>
      </w:r>
    </w:p>
    <w:p w14:paraId="4400CC74" w14:textId="77777777" w:rsidR="00003E2A" w:rsidRDefault="00003E2A" w:rsidP="00003E2A">
      <w:pPr>
        <w:ind w:left="720" w:hanging="720"/>
      </w:pPr>
      <w:r w:rsidRPr="00AC79AD">
        <w:t xml:space="preserve">Manapat, P.D., Anderson, S.F. and Edwards, M.C. (2022) 'A revised and expanded taxonomy for understanding heterogeneity in research and reporting practices.,' </w:t>
      </w:r>
      <w:r w:rsidRPr="00AC79AD">
        <w:rPr>
          <w:i/>
          <w:iCs/>
        </w:rPr>
        <w:t>Psychological Methods</w:t>
      </w:r>
      <w:r w:rsidRPr="00AC79AD">
        <w:t xml:space="preserve"> [Preprint]. </w:t>
      </w:r>
      <w:hyperlink r:id="rId27" w:history="1">
        <w:r w:rsidRPr="00AC79AD">
          <w:rPr>
            <w:rStyle w:val="Hyperlink"/>
          </w:rPr>
          <w:t>https://doi.org/10.1037/met0000488</w:t>
        </w:r>
      </w:hyperlink>
      <w:r w:rsidRPr="00AC79AD">
        <w:t>.</w:t>
      </w:r>
      <w:r>
        <w:t xml:space="preserve"> </w:t>
      </w:r>
    </w:p>
    <w:p w14:paraId="6DB049BE" w14:textId="77777777" w:rsidR="00003E2A" w:rsidRDefault="00003E2A" w:rsidP="00003E2A">
      <w:pPr>
        <w:ind w:left="720" w:hanging="720"/>
      </w:pPr>
      <w:proofErr w:type="spellStart"/>
      <w:r w:rsidRPr="004612C2">
        <w:t>Mehale</w:t>
      </w:r>
      <w:proofErr w:type="spellEnd"/>
      <w:r w:rsidRPr="004612C2">
        <w:t xml:space="preserve">, </w:t>
      </w:r>
      <w:proofErr w:type="spellStart"/>
      <w:r w:rsidRPr="004612C2">
        <w:t>K.D</w:t>
      </w:r>
      <w:proofErr w:type="spellEnd"/>
      <w:r w:rsidRPr="004612C2">
        <w:t xml:space="preserve">., Govender, C.M. and Mabaso, C.M. (2021) 'Maximising training evaluation for employee performance improvement,' </w:t>
      </w:r>
      <w:r w:rsidRPr="004612C2">
        <w:rPr>
          <w:i/>
          <w:iCs/>
        </w:rPr>
        <w:t>SA Journal of Human Resource Management</w:t>
      </w:r>
      <w:r w:rsidRPr="004612C2">
        <w:t xml:space="preserve">, 19. </w:t>
      </w:r>
      <w:hyperlink r:id="rId28" w:history="1">
        <w:r w:rsidRPr="004612C2">
          <w:rPr>
            <w:rStyle w:val="Hyperlink"/>
          </w:rPr>
          <w:t>https://doi.org/10.4102/sajhrm.v19i0.1473</w:t>
        </w:r>
      </w:hyperlink>
      <w:r w:rsidRPr="004612C2">
        <w:t>.</w:t>
      </w:r>
      <w:r>
        <w:t xml:space="preserve"> </w:t>
      </w:r>
    </w:p>
    <w:p w14:paraId="1F09E26E" w14:textId="77777777" w:rsidR="00003E2A" w:rsidRDefault="00003E2A" w:rsidP="00003E2A">
      <w:pPr>
        <w:ind w:left="720" w:hanging="720"/>
      </w:pPr>
      <w:r w:rsidRPr="00AC79AD">
        <w:t xml:space="preserve">Micheli, P. </w:t>
      </w:r>
      <w:r w:rsidRPr="00AC79AD">
        <w:rPr>
          <w:i/>
          <w:iCs/>
        </w:rPr>
        <w:t>et al.</w:t>
      </w:r>
      <w:r w:rsidRPr="00AC79AD">
        <w:t xml:space="preserve"> (2018) 'Doing Design Thinking: conceptual review, synthesis, and research agenda,' </w:t>
      </w:r>
      <w:r w:rsidRPr="00AC79AD">
        <w:rPr>
          <w:i/>
          <w:iCs/>
        </w:rPr>
        <w:t>Journal of Product Innovation Management</w:t>
      </w:r>
      <w:r w:rsidRPr="00AC79AD">
        <w:t xml:space="preserve">, 36(2), pp. 124–148. </w:t>
      </w:r>
      <w:hyperlink r:id="rId29" w:history="1">
        <w:r w:rsidRPr="00AC79AD">
          <w:rPr>
            <w:rStyle w:val="Hyperlink"/>
          </w:rPr>
          <w:t>https://doi.org/10.1111/jpim.12466</w:t>
        </w:r>
      </w:hyperlink>
      <w:r w:rsidRPr="00AC79AD">
        <w:t>.</w:t>
      </w:r>
      <w:r>
        <w:t xml:space="preserve"> </w:t>
      </w:r>
    </w:p>
    <w:p w14:paraId="594058B9" w14:textId="77777777" w:rsidR="00003E2A" w:rsidRDefault="00003E2A" w:rsidP="00003E2A">
      <w:pPr>
        <w:ind w:left="720" w:hanging="720"/>
      </w:pPr>
      <w:r w:rsidRPr="00AC79AD">
        <w:t xml:space="preserve">Mills </w:t>
      </w:r>
      <w:r w:rsidRPr="00AC79AD">
        <w:rPr>
          <w:i/>
          <w:iCs/>
        </w:rPr>
        <w:t>et al.</w:t>
      </w:r>
      <w:r w:rsidRPr="00AC79AD">
        <w:t xml:space="preserve"> (2020) 'Conflicts and its Management in an Organisation: A Theoretical review,' </w:t>
      </w:r>
      <w:r w:rsidRPr="00AC79AD">
        <w:rPr>
          <w:i/>
          <w:iCs/>
        </w:rPr>
        <w:t>International Journal of Scientific and Research Publications</w:t>
      </w:r>
      <w:r w:rsidRPr="00AC79AD">
        <w:t xml:space="preserve">, 10(05), pp. 540–545. </w:t>
      </w:r>
      <w:hyperlink r:id="rId30" w:history="1">
        <w:r w:rsidRPr="00AC79AD">
          <w:rPr>
            <w:rStyle w:val="Hyperlink"/>
          </w:rPr>
          <w:t>https://doi.org/10.29322/ijsrp.10.05.2020.p10162</w:t>
        </w:r>
      </w:hyperlink>
      <w:r w:rsidRPr="00AC79AD">
        <w:t>.</w:t>
      </w:r>
      <w:r>
        <w:t xml:space="preserve"> </w:t>
      </w:r>
    </w:p>
    <w:p w14:paraId="149884FB" w14:textId="77777777" w:rsidR="00003E2A" w:rsidRDefault="00003E2A" w:rsidP="00003E2A">
      <w:pPr>
        <w:ind w:left="720" w:hanging="720"/>
      </w:pPr>
      <w:r w:rsidRPr="00C22602">
        <w:t xml:space="preserve">Mlambo, M., </w:t>
      </w:r>
      <w:proofErr w:type="spellStart"/>
      <w:r w:rsidRPr="00C22602">
        <w:t>Silén</w:t>
      </w:r>
      <w:proofErr w:type="spellEnd"/>
      <w:r w:rsidRPr="00C22602">
        <w:t xml:space="preserve">, C. and McGrath, C. (2021) 'Lifelong learning and nurses’ continuing professional development, a </w:t>
      </w:r>
      <w:proofErr w:type="spellStart"/>
      <w:r w:rsidRPr="00C22602">
        <w:t>metasynthesis</w:t>
      </w:r>
      <w:proofErr w:type="spellEnd"/>
      <w:r w:rsidRPr="00C22602">
        <w:t xml:space="preserve"> of the literature,' </w:t>
      </w:r>
      <w:r w:rsidRPr="00C22602">
        <w:rPr>
          <w:i/>
          <w:iCs/>
        </w:rPr>
        <w:t>BMC Nursing</w:t>
      </w:r>
      <w:r w:rsidRPr="00C22602">
        <w:t xml:space="preserve">, 20(1). </w:t>
      </w:r>
      <w:hyperlink r:id="rId31" w:history="1">
        <w:r w:rsidRPr="00C22602">
          <w:rPr>
            <w:rStyle w:val="Hyperlink"/>
          </w:rPr>
          <w:t>https://doi.org/10.1186/s12912-021-00579-2</w:t>
        </w:r>
      </w:hyperlink>
      <w:r w:rsidRPr="00C22602">
        <w:t>.</w:t>
      </w:r>
      <w:r>
        <w:t xml:space="preserve"> </w:t>
      </w:r>
    </w:p>
    <w:p w14:paraId="3A324782" w14:textId="77777777" w:rsidR="00003E2A" w:rsidRDefault="00003E2A" w:rsidP="00003E2A">
      <w:pPr>
        <w:ind w:left="720" w:hanging="720"/>
      </w:pPr>
      <w:proofErr w:type="spellStart"/>
      <w:r w:rsidRPr="00E717B2">
        <w:t>Mlekus</w:t>
      </w:r>
      <w:proofErr w:type="spellEnd"/>
      <w:r w:rsidRPr="00E717B2">
        <w:t xml:space="preserve">, L. and Maier, G.W. (2021) 'More hype than substance? A Meta-Analysis on job and task rotation,' </w:t>
      </w:r>
      <w:r w:rsidRPr="00E717B2">
        <w:rPr>
          <w:i/>
          <w:iCs/>
        </w:rPr>
        <w:t>Frontiers in Psychology</w:t>
      </w:r>
      <w:r w:rsidRPr="00E717B2">
        <w:t xml:space="preserve">, 12. </w:t>
      </w:r>
      <w:hyperlink r:id="rId32" w:history="1">
        <w:r w:rsidRPr="00E717B2">
          <w:rPr>
            <w:rStyle w:val="Hyperlink"/>
          </w:rPr>
          <w:t>https://doi.org/10.3389/fpsyg.2021.633530</w:t>
        </w:r>
      </w:hyperlink>
      <w:r w:rsidRPr="00E717B2">
        <w:t>.</w:t>
      </w:r>
      <w:r>
        <w:t xml:space="preserve"> </w:t>
      </w:r>
    </w:p>
    <w:p w14:paraId="35EE1427" w14:textId="77777777" w:rsidR="00003E2A" w:rsidRDefault="00003E2A" w:rsidP="00003E2A">
      <w:pPr>
        <w:ind w:left="720" w:hanging="720"/>
      </w:pPr>
      <w:r w:rsidRPr="00AC79AD">
        <w:t xml:space="preserve">Murphy, K. and DeNisi, A. (2023) 'New approaches to dealing with performance management: getting rid of performance appraisals is not the answer,' </w:t>
      </w:r>
      <w:r w:rsidRPr="00AC79AD">
        <w:rPr>
          <w:i/>
          <w:iCs/>
        </w:rPr>
        <w:t>IIM Ranchi Journal of Management Studies</w:t>
      </w:r>
      <w:r w:rsidRPr="00AC79AD">
        <w:t xml:space="preserve">, 2(2), pp. 143–158. </w:t>
      </w:r>
      <w:hyperlink r:id="rId33" w:history="1">
        <w:r w:rsidRPr="00AC79AD">
          <w:rPr>
            <w:rStyle w:val="Hyperlink"/>
          </w:rPr>
          <w:t>https://doi.org/10.1108/irjms-09-2023-0074</w:t>
        </w:r>
      </w:hyperlink>
      <w:r w:rsidRPr="00AC79AD">
        <w:t>.</w:t>
      </w:r>
      <w:r>
        <w:t xml:space="preserve"> </w:t>
      </w:r>
    </w:p>
    <w:p w14:paraId="0987F26A" w14:textId="77777777" w:rsidR="00003E2A" w:rsidRDefault="00003E2A" w:rsidP="00003E2A">
      <w:pPr>
        <w:ind w:left="720" w:hanging="720"/>
      </w:pPr>
      <w:r w:rsidRPr="000B3C8F">
        <w:t xml:space="preserve">Mustapa, </w:t>
      </w:r>
      <w:proofErr w:type="spellStart"/>
      <w:r w:rsidRPr="000B3C8F">
        <w:t>M.B.H</w:t>
      </w:r>
      <w:proofErr w:type="spellEnd"/>
      <w:r w:rsidRPr="000B3C8F">
        <w:t xml:space="preserve">. </w:t>
      </w:r>
      <w:r w:rsidRPr="000B3C8F">
        <w:rPr>
          <w:i/>
          <w:iCs/>
        </w:rPr>
        <w:t>et al.</w:t>
      </w:r>
      <w:r w:rsidRPr="000B3C8F">
        <w:t xml:space="preserve"> (2021) 'Enablers and Barriers of Continuous Professional Development (</w:t>
      </w:r>
      <w:proofErr w:type="spellStart"/>
      <w:r w:rsidRPr="000B3C8F">
        <w:t>CPD</w:t>
      </w:r>
      <w:proofErr w:type="spellEnd"/>
      <w:r w:rsidRPr="000B3C8F">
        <w:t xml:space="preserve">) Participation among Nurses and Midwives,' </w:t>
      </w:r>
      <w:r w:rsidRPr="000B3C8F">
        <w:rPr>
          <w:i/>
          <w:iCs/>
        </w:rPr>
        <w:t>International Journal of Nursing Education</w:t>
      </w:r>
      <w:r w:rsidRPr="000B3C8F">
        <w:t xml:space="preserve">, 13(3), pp. 75–84. </w:t>
      </w:r>
      <w:hyperlink r:id="rId34" w:history="1">
        <w:r w:rsidRPr="000B3C8F">
          <w:rPr>
            <w:rStyle w:val="Hyperlink"/>
          </w:rPr>
          <w:t>https://doi.org/10.37506/ijone.v13i3.16315</w:t>
        </w:r>
      </w:hyperlink>
      <w:r w:rsidRPr="000B3C8F">
        <w:t>.</w:t>
      </w:r>
      <w:r>
        <w:t xml:space="preserve"> </w:t>
      </w:r>
    </w:p>
    <w:p w14:paraId="3F6B829B" w14:textId="77777777" w:rsidR="00003E2A" w:rsidRDefault="00003E2A" w:rsidP="00003E2A">
      <w:pPr>
        <w:ind w:left="720" w:hanging="720"/>
      </w:pPr>
      <w:r w:rsidRPr="00E717B2">
        <w:t xml:space="preserve">Naval, J., Silva, </w:t>
      </w:r>
      <w:proofErr w:type="spellStart"/>
      <w:r w:rsidRPr="00E717B2">
        <w:t>J.I</w:t>
      </w:r>
      <w:proofErr w:type="spellEnd"/>
      <w:r w:rsidRPr="00E717B2">
        <w:t xml:space="preserve">. and Vázquez-Grenno, J. (2020) 'Employment effects of on-the-job human capital acquisition,' </w:t>
      </w:r>
      <w:r w:rsidRPr="00E717B2">
        <w:rPr>
          <w:i/>
          <w:iCs/>
        </w:rPr>
        <w:t>Labour Economics</w:t>
      </w:r>
      <w:r w:rsidRPr="00E717B2">
        <w:t xml:space="preserve">, 67, p. 101937. </w:t>
      </w:r>
      <w:hyperlink r:id="rId35" w:history="1">
        <w:r w:rsidRPr="00E717B2">
          <w:rPr>
            <w:rStyle w:val="Hyperlink"/>
          </w:rPr>
          <w:t>https://doi.org/10.1016/j.labeco.2020.101937</w:t>
        </w:r>
      </w:hyperlink>
      <w:r w:rsidRPr="00E717B2">
        <w:t>.</w:t>
      </w:r>
      <w:r>
        <w:t xml:space="preserve"> </w:t>
      </w:r>
    </w:p>
    <w:p w14:paraId="1A7E53B2" w14:textId="77777777" w:rsidR="00003E2A" w:rsidRDefault="00003E2A" w:rsidP="00003E2A">
      <w:pPr>
        <w:ind w:left="720" w:hanging="720"/>
      </w:pPr>
      <w:r w:rsidRPr="004612C2">
        <w:t xml:space="preserve">Nguyen, C. (2020) 'The impact of training and development, job satisfaction and job performance on young employee retention,' </w:t>
      </w:r>
      <w:proofErr w:type="spellStart"/>
      <w:r w:rsidRPr="004612C2">
        <w:rPr>
          <w:i/>
          <w:iCs/>
        </w:rPr>
        <w:t>SSRN</w:t>
      </w:r>
      <w:proofErr w:type="spellEnd"/>
      <w:r w:rsidRPr="004612C2">
        <w:rPr>
          <w:i/>
          <w:iCs/>
        </w:rPr>
        <w:t xml:space="preserve"> Electronic Journal</w:t>
      </w:r>
      <w:r w:rsidRPr="004612C2">
        <w:t xml:space="preserve"> [Preprint]. </w:t>
      </w:r>
      <w:hyperlink r:id="rId36" w:history="1">
        <w:r w:rsidRPr="004612C2">
          <w:rPr>
            <w:rStyle w:val="Hyperlink"/>
          </w:rPr>
          <w:t>https://doi.org/10.2139/ssrn.3930645</w:t>
        </w:r>
      </w:hyperlink>
      <w:r w:rsidRPr="004612C2">
        <w:t>.</w:t>
      </w:r>
      <w:r>
        <w:t xml:space="preserve"> </w:t>
      </w:r>
    </w:p>
    <w:p w14:paraId="7B5D8FE7" w14:textId="77777777" w:rsidR="00003E2A" w:rsidRDefault="00003E2A" w:rsidP="00003E2A">
      <w:pPr>
        <w:ind w:left="720" w:hanging="720"/>
      </w:pPr>
      <w:proofErr w:type="spellStart"/>
      <w:r w:rsidRPr="00AC79AD">
        <w:lastRenderedPageBreak/>
        <w:t>Orlitzky</w:t>
      </w:r>
      <w:proofErr w:type="spellEnd"/>
      <w:r w:rsidRPr="00AC79AD">
        <w:t xml:space="preserve">, M., Siegel, D.S. and Waldman, D.A. (2011) 'Strategic corporate social responsibility and environmental sustainability,' </w:t>
      </w:r>
      <w:r w:rsidRPr="00AC79AD">
        <w:rPr>
          <w:i/>
          <w:iCs/>
        </w:rPr>
        <w:t>Business &amp; Society</w:t>
      </w:r>
      <w:r w:rsidRPr="00AC79AD">
        <w:t xml:space="preserve">, 50(1), pp. 6–27. </w:t>
      </w:r>
      <w:hyperlink r:id="rId37" w:history="1">
        <w:r w:rsidRPr="00AC79AD">
          <w:rPr>
            <w:rStyle w:val="Hyperlink"/>
          </w:rPr>
          <w:t>https://doi.org/10.1177/0007650310394323</w:t>
        </w:r>
      </w:hyperlink>
      <w:r w:rsidRPr="00AC79AD">
        <w:t>.</w:t>
      </w:r>
      <w:r>
        <w:t xml:space="preserve"> </w:t>
      </w:r>
    </w:p>
    <w:p w14:paraId="2D13A16C" w14:textId="77777777" w:rsidR="00003E2A" w:rsidRDefault="00003E2A" w:rsidP="00003E2A">
      <w:pPr>
        <w:ind w:left="720" w:hanging="720"/>
      </w:pPr>
      <w:proofErr w:type="spellStart"/>
      <w:r w:rsidRPr="004612C2">
        <w:t>Portaankorva</w:t>
      </w:r>
      <w:proofErr w:type="spellEnd"/>
      <w:r w:rsidRPr="004612C2">
        <w:t xml:space="preserve">, L. (2024) </w:t>
      </w:r>
      <w:r w:rsidRPr="004612C2">
        <w:rPr>
          <w:i/>
          <w:iCs/>
        </w:rPr>
        <w:t>Values-Based model to foster inclusive organizational culture</w:t>
      </w:r>
      <w:r w:rsidRPr="004612C2">
        <w:t xml:space="preserve">. </w:t>
      </w:r>
      <w:hyperlink r:id="rId38" w:history="1">
        <w:r w:rsidRPr="004612C2">
          <w:rPr>
            <w:rStyle w:val="Hyperlink"/>
          </w:rPr>
          <w:t>https://urn.fi/URN:NBN:fi:amk-2024053018815</w:t>
        </w:r>
      </w:hyperlink>
      <w:r w:rsidRPr="004612C2">
        <w:t>.</w:t>
      </w:r>
      <w:r>
        <w:t xml:space="preserve"> </w:t>
      </w:r>
    </w:p>
    <w:p w14:paraId="652486E5" w14:textId="77777777" w:rsidR="00003E2A" w:rsidRDefault="00003E2A" w:rsidP="00003E2A">
      <w:pPr>
        <w:ind w:left="720" w:hanging="720"/>
      </w:pPr>
      <w:r w:rsidRPr="00E717B2">
        <w:t xml:space="preserve">Prummer, K. </w:t>
      </w:r>
      <w:r w:rsidRPr="00E717B2">
        <w:rPr>
          <w:i/>
          <w:iCs/>
        </w:rPr>
        <w:t>et al.</w:t>
      </w:r>
      <w:r w:rsidRPr="00E717B2">
        <w:t xml:space="preserve"> (2024) 'The role of mentoring in developing leaders’ emotional intelligence: exploring mentoring types, emotional intelligence, organizational factors, and gender,' </w:t>
      </w:r>
      <w:r w:rsidRPr="00E717B2">
        <w:rPr>
          <w:i/>
          <w:iCs/>
        </w:rPr>
        <w:t>Frontiers in Education</w:t>
      </w:r>
      <w:r w:rsidRPr="00E717B2">
        <w:t xml:space="preserve">, 9. </w:t>
      </w:r>
      <w:hyperlink r:id="rId39" w:history="1">
        <w:r w:rsidRPr="00E717B2">
          <w:rPr>
            <w:rStyle w:val="Hyperlink"/>
          </w:rPr>
          <w:t>https://doi.org/10.3389/feduc.2024.1393660</w:t>
        </w:r>
      </w:hyperlink>
      <w:r w:rsidRPr="00E717B2">
        <w:t>.</w:t>
      </w:r>
      <w:r>
        <w:t xml:space="preserve"> </w:t>
      </w:r>
    </w:p>
    <w:p w14:paraId="4557F727" w14:textId="77777777" w:rsidR="00003E2A" w:rsidRDefault="00003E2A" w:rsidP="00003E2A">
      <w:pPr>
        <w:ind w:left="720" w:hanging="720"/>
      </w:pPr>
      <w:r w:rsidRPr="00C22602">
        <w:t xml:space="preserve">Raiden, A. and King, A. (2021) 'Social value, organisational learning, and the sustainable development goals in the built environment,' </w:t>
      </w:r>
      <w:r w:rsidRPr="00C22602">
        <w:rPr>
          <w:i/>
          <w:iCs/>
        </w:rPr>
        <w:t>Resources Conservation and Recycling</w:t>
      </w:r>
      <w:r w:rsidRPr="00C22602">
        <w:t xml:space="preserve">, 172, p. 105663. </w:t>
      </w:r>
      <w:hyperlink r:id="rId40" w:history="1">
        <w:r w:rsidRPr="00C22602">
          <w:rPr>
            <w:rStyle w:val="Hyperlink"/>
          </w:rPr>
          <w:t>https://doi.org/10.1016/j.resconrec.2021.105663</w:t>
        </w:r>
      </w:hyperlink>
      <w:r w:rsidRPr="00C22602">
        <w:t>.</w:t>
      </w:r>
      <w:r>
        <w:t xml:space="preserve"> </w:t>
      </w:r>
    </w:p>
    <w:p w14:paraId="5AB16596" w14:textId="77777777" w:rsidR="00003E2A" w:rsidRDefault="00003E2A" w:rsidP="00003E2A">
      <w:pPr>
        <w:ind w:left="720" w:hanging="720"/>
      </w:pPr>
      <w:r w:rsidRPr="004612C2">
        <w:t xml:space="preserve">Rivera, N. </w:t>
      </w:r>
      <w:r w:rsidRPr="004612C2">
        <w:rPr>
          <w:i/>
          <w:iCs/>
        </w:rPr>
        <w:t>et al.</w:t>
      </w:r>
      <w:r w:rsidRPr="004612C2">
        <w:t xml:space="preserve"> (2019) </w:t>
      </w:r>
      <w:r w:rsidRPr="004612C2">
        <w:rPr>
          <w:i/>
          <w:iCs/>
        </w:rPr>
        <w:t>The Basque Country Competitiveness Report 2019. Are skills the panacea?</w:t>
      </w:r>
      <w:r w:rsidRPr="004612C2">
        <w:t xml:space="preserve"> </w:t>
      </w:r>
      <w:hyperlink r:id="rId41" w:history="1">
        <w:r w:rsidRPr="004612C2">
          <w:rPr>
            <w:rStyle w:val="Hyperlink"/>
          </w:rPr>
          <w:t>https://doi.org/10.18543/yscm2446</w:t>
        </w:r>
      </w:hyperlink>
      <w:r w:rsidRPr="004612C2">
        <w:t>.</w:t>
      </w:r>
      <w:r>
        <w:t xml:space="preserve"> </w:t>
      </w:r>
    </w:p>
    <w:p w14:paraId="41E0AA45" w14:textId="77777777" w:rsidR="00003E2A" w:rsidRDefault="00003E2A" w:rsidP="00003E2A">
      <w:pPr>
        <w:ind w:left="720" w:hanging="720"/>
      </w:pPr>
      <w:r w:rsidRPr="000B1279">
        <w:t xml:space="preserve">Soomro, B.A., Mangi, S. and Shah, N. (2020) 'Strategic factors and significance of organizational innovation and organizational learning in organizational performance,' </w:t>
      </w:r>
      <w:r w:rsidRPr="000B1279">
        <w:rPr>
          <w:i/>
          <w:iCs/>
        </w:rPr>
        <w:t>European Journal of Innovation Management</w:t>
      </w:r>
      <w:r w:rsidRPr="000B1279">
        <w:t xml:space="preserve">, 24(2), pp. 481–506. </w:t>
      </w:r>
      <w:hyperlink r:id="rId42" w:history="1">
        <w:r w:rsidRPr="000B1279">
          <w:rPr>
            <w:rStyle w:val="Hyperlink"/>
          </w:rPr>
          <w:t>https://doi.org/10.1108/ejim-05-2019-0114</w:t>
        </w:r>
      </w:hyperlink>
      <w:r w:rsidRPr="000B1279">
        <w:t>.</w:t>
      </w:r>
      <w:r>
        <w:t xml:space="preserve"> </w:t>
      </w:r>
    </w:p>
    <w:p w14:paraId="62F0E890" w14:textId="77777777" w:rsidR="00003E2A" w:rsidRDefault="00003E2A" w:rsidP="00003E2A">
      <w:pPr>
        <w:ind w:left="720" w:hanging="720"/>
      </w:pPr>
      <w:proofErr w:type="spellStart"/>
      <w:r w:rsidRPr="00E717B2">
        <w:t>Stofkova</w:t>
      </w:r>
      <w:proofErr w:type="spellEnd"/>
      <w:r w:rsidRPr="00E717B2">
        <w:t xml:space="preserve">, Z. and </w:t>
      </w:r>
      <w:proofErr w:type="spellStart"/>
      <w:r w:rsidRPr="00E717B2">
        <w:t>Sukalova</w:t>
      </w:r>
      <w:proofErr w:type="spellEnd"/>
      <w:r w:rsidRPr="00E717B2">
        <w:t xml:space="preserve">, V. (2020) 'Sustainable development of human resources in globalization period,' </w:t>
      </w:r>
      <w:r w:rsidRPr="00E717B2">
        <w:rPr>
          <w:i/>
          <w:iCs/>
        </w:rPr>
        <w:t>Sustainability</w:t>
      </w:r>
      <w:r w:rsidRPr="00E717B2">
        <w:t xml:space="preserve">, 12(18), p. 7681. </w:t>
      </w:r>
      <w:hyperlink r:id="rId43" w:history="1">
        <w:r w:rsidRPr="00E717B2">
          <w:rPr>
            <w:rStyle w:val="Hyperlink"/>
          </w:rPr>
          <w:t>https://doi.org/10.3390/su12187681</w:t>
        </w:r>
      </w:hyperlink>
      <w:r w:rsidRPr="00E717B2">
        <w:t>.</w:t>
      </w:r>
      <w:r>
        <w:t xml:space="preserve"> </w:t>
      </w:r>
    </w:p>
    <w:p w14:paraId="4F16D1CD" w14:textId="77777777" w:rsidR="00003E2A" w:rsidRPr="000B1279" w:rsidRDefault="00003E2A" w:rsidP="00003E2A">
      <w:pPr>
        <w:ind w:left="720" w:hanging="720"/>
      </w:pPr>
      <w:proofErr w:type="spellStart"/>
      <w:r w:rsidRPr="00AC79AD">
        <w:t>Traïni</w:t>
      </w:r>
      <w:proofErr w:type="spellEnd"/>
      <w:r w:rsidRPr="00AC79AD">
        <w:t xml:space="preserve">, C. (2016) 'The animal rights struggle,' in </w:t>
      </w:r>
      <w:r w:rsidRPr="00AC79AD">
        <w:rPr>
          <w:i/>
          <w:iCs/>
        </w:rPr>
        <w:t>Amsterdam University Press eBooks</w:t>
      </w:r>
      <w:r w:rsidRPr="00AC79AD">
        <w:t xml:space="preserve">. </w:t>
      </w:r>
      <w:hyperlink r:id="rId44" w:history="1">
        <w:r w:rsidRPr="00AC79AD">
          <w:rPr>
            <w:rStyle w:val="Hyperlink"/>
          </w:rPr>
          <w:t>https://doi.org/10.1515/9789048527038</w:t>
        </w:r>
      </w:hyperlink>
      <w:r>
        <w:t xml:space="preserve">. </w:t>
      </w:r>
    </w:p>
    <w:p w14:paraId="397B781F" w14:textId="77777777" w:rsidR="00003E2A" w:rsidRDefault="00003E2A" w:rsidP="00003E2A">
      <w:pPr>
        <w:ind w:left="720" w:hanging="720"/>
      </w:pPr>
      <w:r w:rsidRPr="00C22602">
        <w:t xml:space="preserve">Unnikrishnan, D. and Rajeev, P.N. (2024) 'Managing career plateaus for mid‐career professionals: A process‐driven practice intervention using life‐design </w:t>
      </w:r>
      <w:proofErr w:type="spellStart"/>
      <w:r w:rsidRPr="00C22602">
        <w:t>counseling</w:t>
      </w:r>
      <w:proofErr w:type="spellEnd"/>
      <w:r w:rsidRPr="00C22602">
        <w:t xml:space="preserve">,' </w:t>
      </w:r>
      <w:r w:rsidRPr="00C22602">
        <w:rPr>
          <w:i/>
          <w:iCs/>
        </w:rPr>
        <w:t xml:space="preserve">Journal of Employment </w:t>
      </w:r>
      <w:proofErr w:type="spellStart"/>
      <w:r w:rsidRPr="00C22602">
        <w:rPr>
          <w:i/>
          <w:iCs/>
        </w:rPr>
        <w:t>Counseling</w:t>
      </w:r>
      <w:proofErr w:type="spellEnd"/>
      <w:r w:rsidRPr="00C22602">
        <w:t xml:space="preserve"> [Preprint]. </w:t>
      </w:r>
      <w:hyperlink r:id="rId45" w:history="1">
        <w:r w:rsidRPr="00C22602">
          <w:rPr>
            <w:rStyle w:val="Hyperlink"/>
          </w:rPr>
          <w:t>https://doi.org/10.1002/joec.12233</w:t>
        </w:r>
      </w:hyperlink>
      <w:r w:rsidRPr="00C22602">
        <w:t>.</w:t>
      </w:r>
      <w:r>
        <w:t xml:space="preserve"> </w:t>
      </w:r>
    </w:p>
    <w:p w14:paraId="50BBFE26" w14:textId="77777777" w:rsidR="00003E2A" w:rsidRDefault="00003E2A" w:rsidP="00003E2A">
      <w:pPr>
        <w:ind w:left="720" w:hanging="720"/>
      </w:pPr>
      <w:r w:rsidRPr="00C22602">
        <w:t xml:space="preserve">Xu, L. and Zia, B. (2012) </w:t>
      </w:r>
      <w:r w:rsidRPr="00C22602">
        <w:rPr>
          <w:i/>
          <w:iCs/>
        </w:rPr>
        <w:t>Financial Literacy around the World: An Overview of the Evidence with Practical Suggestions for the Way Forward</w:t>
      </w:r>
      <w:r w:rsidRPr="00C22602">
        <w:t xml:space="preserve">, </w:t>
      </w:r>
      <w:r w:rsidRPr="00C22602">
        <w:rPr>
          <w:i/>
          <w:iCs/>
        </w:rPr>
        <w:t>World Bank policy research working paper</w:t>
      </w:r>
      <w:r w:rsidRPr="00C22602">
        <w:t xml:space="preserve">. </w:t>
      </w:r>
      <w:hyperlink r:id="rId46" w:history="1">
        <w:r w:rsidRPr="00C22602">
          <w:rPr>
            <w:rStyle w:val="Hyperlink"/>
          </w:rPr>
          <w:t>https://doi.org/10.1596/1813-9450-6107</w:t>
        </w:r>
      </w:hyperlink>
      <w:r w:rsidRPr="00C22602">
        <w:t>.</w:t>
      </w:r>
      <w:r>
        <w:t xml:space="preserve"> </w:t>
      </w:r>
    </w:p>
    <w:p w14:paraId="5711DD2E" w14:textId="77777777" w:rsidR="00003E2A" w:rsidRDefault="00003E2A" w:rsidP="00003E2A">
      <w:pPr>
        <w:ind w:left="720" w:hanging="720"/>
      </w:pPr>
    </w:p>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sectPr w:rsidR="008312FD">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FDDCB1" w14:textId="77777777" w:rsidR="0057281A" w:rsidRDefault="0057281A" w:rsidP="005831A9">
      <w:pPr>
        <w:spacing w:after="0" w:line="240" w:lineRule="auto"/>
      </w:pPr>
      <w:r>
        <w:separator/>
      </w:r>
    </w:p>
  </w:endnote>
  <w:endnote w:type="continuationSeparator" w:id="0">
    <w:p w14:paraId="0BF65769" w14:textId="77777777" w:rsidR="0057281A" w:rsidRDefault="0057281A"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2702BF" w14:textId="77777777" w:rsidR="0057281A" w:rsidRDefault="0057281A" w:rsidP="005831A9">
      <w:pPr>
        <w:spacing w:after="0" w:line="240" w:lineRule="auto"/>
      </w:pPr>
      <w:r>
        <w:separator/>
      </w:r>
    </w:p>
  </w:footnote>
  <w:footnote w:type="continuationSeparator" w:id="0">
    <w:p w14:paraId="399C27BF" w14:textId="77777777" w:rsidR="0057281A" w:rsidRDefault="0057281A"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437C7"/>
    <w:multiLevelType w:val="hybridMultilevel"/>
    <w:tmpl w:val="C1D49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6B7708"/>
    <w:multiLevelType w:val="hybridMultilevel"/>
    <w:tmpl w:val="671E4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B62E43"/>
    <w:multiLevelType w:val="multilevel"/>
    <w:tmpl w:val="0B228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241A4F"/>
    <w:multiLevelType w:val="hybridMultilevel"/>
    <w:tmpl w:val="F1EA5E8A"/>
    <w:lvl w:ilvl="0" w:tplc="AC642AD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15B5123"/>
    <w:multiLevelType w:val="hybridMultilevel"/>
    <w:tmpl w:val="1EDC4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6F7297"/>
    <w:multiLevelType w:val="multilevel"/>
    <w:tmpl w:val="D6BCA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D24ADE"/>
    <w:multiLevelType w:val="multilevel"/>
    <w:tmpl w:val="D21AD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F6E7D8F"/>
    <w:multiLevelType w:val="hybridMultilevel"/>
    <w:tmpl w:val="20B629C8"/>
    <w:lvl w:ilvl="0" w:tplc="DA80E35C">
      <w:start w:val="1"/>
      <w:numFmt w:val="decimal"/>
      <w:lvlText w:val="%1."/>
      <w:lvlJc w:val="left"/>
      <w:pPr>
        <w:ind w:left="720" w:hanging="360"/>
      </w:pPr>
      <w:rPr>
        <w:rFonts w:hint="default"/>
      </w:rPr>
    </w:lvl>
    <w:lvl w:ilvl="1" w:tplc="F782F6FC" w:tentative="1">
      <w:start w:val="1"/>
      <w:numFmt w:val="lowerLetter"/>
      <w:lvlText w:val="%2."/>
      <w:lvlJc w:val="left"/>
      <w:pPr>
        <w:ind w:left="1440" w:hanging="360"/>
      </w:pPr>
    </w:lvl>
    <w:lvl w:ilvl="2" w:tplc="E2988C20" w:tentative="1">
      <w:start w:val="1"/>
      <w:numFmt w:val="lowerRoman"/>
      <w:lvlText w:val="%3."/>
      <w:lvlJc w:val="right"/>
      <w:pPr>
        <w:ind w:left="2160" w:hanging="180"/>
      </w:pPr>
    </w:lvl>
    <w:lvl w:ilvl="3" w:tplc="10468CBE" w:tentative="1">
      <w:start w:val="1"/>
      <w:numFmt w:val="decimal"/>
      <w:lvlText w:val="%4."/>
      <w:lvlJc w:val="left"/>
      <w:pPr>
        <w:ind w:left="2880" w:hanging="360"/>
      </w:pPr>
    </w:lvl>
    <w:lvl w:ilvl="4" w:tplc="C20AA6F2" w:tentative="1">
      <w:start w:val="1"/>
      <w:numFmt w:val="lowerLetter"/>
      <w:lvlText w:val="%5."/>
      <w:lvlJc w:val="left"/>
      <w:pPr>
        <w:ind w:left="3600" w:hanging="360"/>
      </w:pPr>
    </w:lvl>
    <w:lvl w:ilvl="5" w:tplc="2102A7FA" w:tentative="1">
      <w:start w:val="1"/>
      <w:numFmt w:val="lowerRoman"/>
      <w:lvlText w:val="%6."/>
      <w:lvlJc w:val="right"/>
      <w:pPr>
        <w:ind w:left="4320" w:hanging="180"/>
      </w:pPr>
    </w:lvl>
    <w:lvl w:ilvl="6" w:tplc="9CBC4BC4" w:tentative="1">
      <w:start w:val="1"/>
      <w:numFmt w:val="decimal"/>
      <w:lvlText w:val="%7."/>
      <w:lvlJc w:val="left"/>
      <w:pPr>
        <w:ind w:left="5040" w:hanging="360"/>
      </w:pPr>
    </w:lvl>
    <w:lvl w:ilvl="7" w:tplc="F42E37D6" w:tentative="1">
      <w:start w:val="1"/>
      <w:numFmt w:val="lowerLetter"/>
      <w:lvlText w:val="%8."/>
      <w:lvlJc w:val="left"/>
      <w:pPr>
        <w:ind w:left="5760" w:hanging="360"/>
      </w:pPr>
    </w:lvl>
    <w:lvl w:ilvl="8" w:tplc="5C1E5C90" w:tentative="1">
      <w:start w:val="1"/>
      <w:numFmt w:val="lowerRoman"/>
      <w:lvlText w:val="%9."/>
      <w:lvlJc w:val="right"/>
      <w:pPr>
        <w:ind w:left="6480" w:hanging="180"/>
      </w:pPr>
    </w:lvl>
  </w:abstractNum>
  <w:num w:numId="1" w16cid:durableId="2061897713">
    <w:abstractNumId w:val="0"/>
  </w:num>
  <w:num w:numId="2" w16cid:durableId="918249654">
    <w:abstractNumId w:val="8"/>
  </w:num>
  <w:num w:numId="3" w16cid:durableId="195043210">
    <w:abstractNumId w:val="7"/>
  </w:num>
  <w:num w:numId="4" w16cid:durableId="771631114">
    <w:abstractNumId w:val="6"/>
  </w:num>
  <w:num w:numId="5" w16cid:durableId="1783570384">
    <w:abstractNumId w:val="3"/>
  </w:num>
  <w:num w:numId="6" w16cid:durableId="1863782271">
    <w:abstractNumId w:val="2"/>
  </w:num>
  <w:num w:numId="7" w16cid:durableId="1789349195">
    <w:abstractNumId w:val="1"/>
  </w:num>
  <w:num w:numId="8" w16cid:durableId="1517890040">
    <w:abstractNumId w:val="4"/>
  </w:num>
  <w:num w:numId="9" w16cid:durableId="88062938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1BD6"/>
    <w:rsid w:val="00003E2A"/>
    <w:rsid w:val="00016451"/>
    <w:rsid w:val="0004599F"/>
    <w:rsid w:val="00047F1F"/>
    <w:rsid w:val="000631D0"/>
    <w:rsid w:val="00064E6F"/>
    <w:rsid w:val="0008109F"/>
    <w:rsid w:val="0009343B"/>
    <w:rsid w:val="000E52E1"/>
    <w:rsid w:val="000F29EC"/>
    <w:rsid w:val="000F40D4"/>
    <w:rsid w:val="00120713"/>
    <w:rsid w:val="00174831"/>
    <w:rsid w:val="00177363"/>
    <w:rsid w:val="00183B04"/>
    <w:rsid w:val="001A4D24"/>
    <w:rsid w:val="001D2705"/>
    <w:rsid w:val="001E1C77"/>
    <w:rsid w:val="001E1D09"/>
    <w:rsid w:val="001F0365"/>
    <w:rsid w:val="002512FD"/>
    <w:rsid w:val="00270D3C"/>
    <w:rsid w:val="0028479B"/>
    <w:rsid w:val="00285A3D"/>
    <w:rsid w:val="002874C2"/>
    <w:rsid w:val="00291394"/>
    <w:rsid w:val="00296772"/>
    <w:rsid w:val="002B3153"/>
    <w:rsid w:val="002D002F"/>
    <w:rsid w:val="002E1FE9"/>
    <w:rsid w:val="002F7205"/>
    <w:rsid w:val="003108DD"/>
    <w:rsid w:val="003259E5"/>
    <w:rsid w:val="00352C85"/>
    <w:rsid w:val="00355D58"/>
    <w:rsid w:val="00374C42"/>
    <w:rsid w:val="003B57D1"/>
    <w:rsid w:val="003D2420"/>
    <w:rsid w:val="003D668E"/>
    <w:rsid w:val="003E2887"/>
    <w:rsid w:val="003E370B"/>
    <w:rsid w:val="00413271"/>
    <w:rsid w:val="00422980"/>
    <w:rsid w:val="00442809"/>
    <w:rsid w:val="00443651"/>
    <w:rsid w:val="00462158"/>
    <w:rsid w:val="00466BB3"/>
    <w:rsid w:val="00475EB4"/>
    <w:rsid w:val="00490413"/>
    <w:rsid w:val="00491324"/>
    <w:rsid w:val="004B52D3"/>
    <w:rsid w:val="004B616A"/>
    <w:rsid w:val="004D32FF"/>
    <w:rsid w:val="004F6708"/>
    <w:rsid w:val="005055F9"/>
    <w:rsid w:val="005149E1"/>
    <w:rsid w:val="00521ABF"/>
    <w:rsid w:val="00531A1B"/>
    <w:rsid w:val="00550B6E"/>
    <w:rsid w:val="0055524F"/>
    <w:rsid w:val="0057281A"/>
    <w:rsid w:val="005806EB"/>
    <w:rsid w:val="005831A9"/>
    <w:rsid w:val="00583709"/>
    <w:rsid w:val="0058727C"/>
    <w:rsid w:val="005C3338"/>
    <w:rsid w:val="005D097C"/>
    <w:rsid w:val="005E02E6"/>
    <w:rsid w:val="005F4F35"/>
    <w:rsid w:val="0060779E"/>
    <w:rsid w:val="00631DE5"/>
    <w:rsid w:val="006825FE"/>
    <w:rsid w:val="0068295E"/>
    <w:rsid w:val="0068457A"/>
    <w:rsid w:val="00697429"/>
    <w:rsid w:val="006A696C"/>
    <w:rsid w:val="006B3EA1"/>
    <w:rsid w:val="007242E1"/>
    <w:rsid w:val="0074596D"/>
    <w:rsid w:val="00754F00"/>
    <w:rsid w:val="00766F4C"/>
    <w:rsid w:val="0076758C"/>
    <w:rsid w:val="0077024B"/>
    <w:rsid w:val="00773D11"/>
    <w:rsid w:val="00784159"/>
    <w:rsid w:val="00787F09"/>
    <w:rsid w:val="0079480B"/>
    <w:rsid w:val="007B57C9"/>
    <w:rsid w:val="007C2406"/>
    <w:rsid w:val="007C59F2"/>
    <w:rsid w:val="007D4029"/>
    <w:rsid w:val="007E519B"/>
    <w:rsid w:val="007E6C63"/>
    <w:rsid w:val="00823FC6"/>
    <w:rsid w:val="00824E08"/>
    <w:rsid w:val="008312FD"/>
    <w:rsid w:val="00833D1A"/>
    <w:rsid w:val="008462D3"/>
    <w:rsid w:val="00852E90"/>
    <w:rsid w:val="00872A69"/>
    <w:rsid w:val="00875053"/>
    <w:rsid w:val="00876305"/>
    <w:rsid w:val="008903D1"/>
    <w:rsid w:val="008C008F"/>
    <w:rsid w:val="00922FAC"/>
    <w:rsid w:val="009245E5"/>
    <w:rsid w:val="009346CF"/>
    <w:rsid w:val="00940FED"/>
    <w:rsid w:val="009430BB"/>
    <w:rsid w:val="009530AD"/>
    <w:rsid w:val="00977A25"/>
    <w:rsid w:val="009A67BD"/>
    <w:rsid w:val="009A7215"/>
    <w:rsid w:val="009B39E9"/>
    <w:rsid w:val="009C0906"/>
    <w:rsid w:val="009C4582"/>
    <w:rsid w:val="009D1C6B"/>
    <w:rsid w:val="009D3737"/>
    <w:rsid w:val="009F05B6"/>
    <w:rsid w:val="009F6599"/>
    <w:rsid w:val="00A01D03"/>
    <w:rsid w:val="00A16DF6"/>
    <w:rsid w:val="00A310E0"/>
    <w:rsid w:val="00A5616E"/>
    <w:rsid w:val="00A611DE"/>
    <w:rsid w:val="00A641C5"/>
    <w:rsid w:val="00A67F8D"/>
    <w:rsid w:val="00A77338"/>
    <w:rsid w:val="00A91795"/>
    <w:rsid w:val="00AA1C68"/>
    <w:rsid w:val="00AC2649"/>
    <w:rsid w:val="00AE5316"/>
    <w:rsid w:val="00B1710A"/>
    <w:rsid w:val="00B47CF0"/>
    <w:rsid w:val="00B51FE3"/>
    <w:rsid w:val="00B548A9"/>
    <w:rsid w:val="00B65E2C"/>
    <w:rsid w:val="00B6648C"/>
    <w:rsid w:val="00B91806"/>
    <w:rsid w:val="00B97F17"/>
    <w:rsid w:val="00BD6870"/>
    <w:rsid w:val="00BF5E59"/>
    <w:rsid w:val="00C065E4"/>
    <w:rsid w:val="00C23010"/>
    <w:rsid w:val="00C23C82"/>
    <w:rsid w:val="00C25861"/>
    <w:rsid w:val="00C309A5"/>
    <w:rsid w:val="00C40E15"/>
    <w:rsid w:val="00C516C1"/>
    <w:rsid w:val="00C716BE"/>
    <w:rsid w:val="00C767BF"/>
    <w:rsid w:val="00C81816"/>
    <w:rsid w:val="00C91AB5"/>
    <w:rsid w:val="00CA4166"/>
    <w:rsid w:val="00CC223E"/>
    <w:rsid w:val="00CD4E39"/>
    <w:rsid w:val="00CD5CE4"/>
    <w:rsid w:val="00CE32EF"/>
    <w:rsid w:val="00CE4E8D"/>
    <w:rsid w:val="00CE76B5"/>
    <w:rsid w:val="00CF4D9A"/>
    <w:rsid w:val="00D24272"/>
    <w:rsid w:val="00D30534"/>
    <w:rsid w:val="00D5326F"/>
    <w:rsid w:val="00D63231"/>
    <w:rsid w:val="00D843D1"/>
    <w:rsid w:val="00DA772A"/>
    <w:rsid w:val="00DC6626"/>
    <w:rsid w:val="00DD1547"/>
    <w:rsid w:val="00DE7836"/>
    <w:rsid w:val="00DF4DB7"/>
    <w:rsid w:val="00E2365C"/>
    <w:rsid w:val="00E27C3B"/>
    <w:rsid w:val="00E5457C"/>
    <w:rsid w:val="00E57C1C"/>
    <w:rsid w:val="00E73BDA"/>
    <w:rsid w:val="00E841CA"/>
    <w:rsid w:val="00E87C5D"/>
    <w:rsid w:val="00E944D9"/>
    <w:rsid w:val="00ED6F42"/>
    <w:rsid w:val="00EF69E8"/>
    <w:rsid w:val="00F01938"/>
    <w:rsid w:val="00F1684C"/>
    <w:rsid w:val="00F31F71"/>
    <w:rsid w:val="00F5324F"/>
    <w:rsid w:val="00F64005"/>
    <w:rsid w:val="00F853FE"/>
    <w:rsid w:val="00F867C0"/>
    <w:rsid w:val="00F87C48"/>
    <w:rsid w:val="00FB0CF7"/>
    <w:rsid w:val="00FC2BF6"/>
    <w:rsid w:val="00FD02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Spacing">
    <w:name w:val="No Spacing"/>
    <w:uiPriority w:val="1"/>
    <w:qFormat/>
    <w:rsid w:val="009A7215"/>
    <w:pPr>
      <w:spacing w:after="0" w:line="240" w:lineRule="auto"/>
    </w:pPr>
  </w:style>
  <w:style w:type="table" w:styleId="TableGrid">
    <w:name w:val="Table Grid"/>
    <w:basedOn w:val="TableNormal"/>
    <w:uiPriority w:val="39"/>
    <w:rsid w:val="006077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F6599"/>
    <w:rPr>
      <w:rFonts w:ascii="Times New Roman" w:hAnsi="Times New Roman" w:cs="Times New Roman"/>
      <w:sz w:val="24"/>
      <w:szCs w:val="24"/>
    </w:rPr>
  </w:style>
  <w:style w:type="character" w:styleId="Strong">
    <w:name w:val="Strong"/>
    <w:basedOn w:val="DefaultParagraphFont"/>
    <w:uiPriority w:val="22"/>
    <w:qFormat/>
    <w:rsid w:val="00697429"/>
    <w:rPr>
      <w:b/>
      <w:bCs/>
    </w:rPr>
  </w:style>
  <w:style w:type="character" w:styleId="UnresolvedMention">
    <w:name w:val="Unresolved Mention"/>
    <w:basedOn w:val="DefaultParagraphFont"/>
    <w:uiPriority w:val="99"/>
    <w:semiHidden/>
    <w:unhideWhenUsed/>
    <w:rsid w:val="003B57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6766245">
      <w:bodyDiv w:val="1"/>
      <w:marLeft w:val="0"/>
      <w:marRight w:val="0"/>
      <w:marTop w:val="0"/>
      <w:marBottom w:val="0"/>
      <w:divBdr>
        <w:top w:val="none" w:sz="0" w:space="0" w:color="auto"/>
        <w:left w:val="none" w:sz="0" w:space="0" w:color="auto"/>
        <w:bottom w:val="none" w:sz="0" w:space="0" w:color="auto"/>
        <w:right w:val="none" w:sz="0" w:space="0" w:color="auto"/>
      </w:divBdr>
    </w:div>
    <w:div w:id="404642953">
      <w:bodyDiv w:val="1"/>
      <w:marLeft w:val="0"/>
      <w:marRight w:val="0"/>
      <w:marTop w:val="0"/>
      <w:marBottom w:val="0"/>
      <w:divBdr>
        <w:top w:val="none" w:sz="0" w:space="0" w:color="auto"/>
        <w:left w:val="none" w:sz="0" w:space="0" w:color="auto"/>
        <w:bottom w:val="none" w:sz="0" w:space="0" w:color="auto"/>
        <w:right w:val="none" w:sz="0" w:space="0" w:color="auto"/>
      </w:divBdr>
    </w:div>
    <w:div w:id="421874751">
      <w:bodyDiv w:val="1"/>
      <w:marLeft w:val="0"/>
      <w:marRight w:val="0"/>
      <w:marTop w:val="0"/>
      <w:marBottom w:val="0"/>
      <w:divBdr>
        <w:top w:val="none" w:sz="0" w:space="0" w:color="auto"/>
        <w:left w:val="none" w:sz="0" w:space="0" w:color="auto"/>
        <w:bottom w:val="none" w:sz="0" w:space="0" w:color="auto"/>
        <w:right w:val="none" w:sz="0" w:space="0" w:color="auto"/>
      </w:divBdr>
    </w:div>
    <w:div w:id="514001990">
      <w:bodyDiv w:val="1"/>
      <w:marLeft w:val="0"/>
      <w:marRight w:val="0"/>
      <w:marTop w:val="0"/>
      <w:marBottom w:val="0"/>
      <w:divBdr>
        <w:top w:val="none" w:sz="0" w:space="0" w:color="auto"/>
        <w:left w:val="none" w:sz="0" w:space="0" w:color="auto"/>
        <w:bottom w:val="none" w:sz="0" w:space="0" w:color="auto"/>
        <w:right w:val="none" w:sz="0" w:space="0" w:color="auto"/>
      </w:divBdr>
    </w:div>
    <w:div w:id="564679029">
      <w:bodyDiv w:val="1"/>
      <w:marLeft w:val="0"/>
      <w:marRight w:val="0"/>
      <w:marTop w:val="0"/>
      <w:marBottom w:val="0"/>
      <w:divBdr>
        <w:top w:val="none" w:sz="0" w:space="0" w:color="auto"/>
        <w:left w:val="none" w:sz="0" w:space="0" w:color="auto"/>
        <w:bottom w:val="none" w:sz="0" w:space="0" w:color="auto"/>
        <w:right w:val="none" w:sz="0" w:space="0" w:color="auto"/>
      </w:divBdr>
    </w:div>
    <w:div w:id="692877622">
      <w:bodyDiv w:val="1"/>
      <w:marLeft w:val="0"/>
      <w:marRight w:val="0"/>
      <w:marTop w:val="0"/>
      <w:marBottom w:val="0"/>
      <w:divBdr>
        <w:top w:val="none" w:sz="0" w:space="0" w:color="auto"/>
        <w:left w:val="none" w:sz="0" w:space="0" w:color="auto"/>
        <w:bottom w:val="none" w:sz="0" w:space="0" w:color="auto"/>
        <w:right w:val="none" w:sz="0" w:space="0" w:color="auto"/>
      </w:divBdr>
    </w:div>
    <w:div w:id="696810431">
      <w:bodyDiv w:val="1"/>
      <w:marLeft w:val="0"/>
      <w:marRight w:val="0"/>
      <w:marTop w:val="0"/>
      <w:marBottom w:val="0"/>
      <w:divBdr>
        <w:top w:val="none" w:sz="0" w:space="0" w:color="auto"/>
        <w:left w:val="none" w:sz="0" w:space="0" w:color="auto"/>
        <w:bottom w:val="none" w:sz="0" w:space="0" w:color="auto"/>
        <w:right w:val="none" w:sz="0" w:space="0" w:color="auto"/>
      </w:divBdr>
    </w:div>
    <w:div w:id="701127701">
      <w:bodyDiv w:val="1"/>
      <w:marLeft w:val="0"/>
      <w:marRight w:val="0"/>
      <w:marTop w:val="0"/>
      <w:marBottom w:val="0"/>
      <w:divBdr>
        <w:top w:val="none" w:sz="0" w:space="0" w:color="auto"/>
        <w:left w:val="none" w:sz="0" w:space="0" w:color="auto"/>
        <w:bottom w:val="none" w:sz="0" w:space="0" w:color="auto"/>
        <w:right w:val="none" w:sz="0" w:space="0" w:color="auto"/>
      </w:divBdr>
    </w:div>
    <w:div w:id="1087995342">
      <w:bodyDiv w:val="1"/>
      <w:marLeft w:val="0"/>
      <w:marRight w:val="0"/>
      <w:marTop w:val="0"/>
      <w:marBottom w:val="0"/>
      <w:divBdr>
        <w:top w:val="none" w:sz="0" w:space="0" w:color="auto"/>
        <w:left w:val="none" w:sz="0" w:space="0" w:color="auto"/>
        <w:bottom w:val="none" w:sz="0" w:space="0" w:color="auto"/>
        <w:right w:val="none" w:sz="0" w:space="0" w:color="auto"/>
      </w:divBdr>
    </w:div>
    <w:div w:id="1335107684">
      <w:bodyDiv w:val="1"/>
      <w:marLeft w:val="0"/>
      <w:marRight w:val="0"/>
      <w:marTop w:val="0"/>
      <w:marBottom w:val="0"/>
      <w:divBdr>
        <w:top w:val="none" w:sz="0" w:space="0" w:color="auto"/>
        <w:left w:val="none" w:sz="0" w:space="0" w:color="auto"/>
        <w:bottom w:val="none" w:sz="0" w:space="0" w:color="auto"/>
        <w:right w:val="none" w:sz="0" w:space="0" w:color="auto"/>
      </w:divBdr>
    </w:div>
    <w:div w:id="1548254166">
      <w:bodyDiv w:val="1"/>
      <w:marLeft w:val="0"/>
      <w:marRight w:val="0"/>
      <w:marTop w:val="0"/>
      <w:marBottom w:val="0"/>
      <w:divBdr>
        <w:top w:val="none" w:sz="0" w:space="0" w:color="auto"/>
        <w:left w:val="none" w:sz="0" w:space="0" w:color="auto"/>
        <w:bottom w:val="none" w:sz="0" w:space="0" w:color="auto"/>
        <w:right w:val="none" w:sz="0" w:space="0" w:color="auto"/>
      </w:divBdr>
    </w:div>
    <w:div w:id="1675104800">
      <w:bodyDiv w:val="1"/>
      <w:marLeft w:val="0"/>
      <w:marRight w:val="0"/>
      <w:marTop w:val="0"/>
      <w:marBottom w:val="0"/>
      <w:divBdr>
        <w:top w:val="none" w:sz="0" w:space="0" w:color="auto"/>
        <w:left w:val="none" w:sz="0" w:space="0" w:color="auto"/>
        <w:bottom w:val="none" w:sz="0" w:space="0" w:color="auto"/>
        <w:right w:val="none" w:sz="0" w:space="0" w:color="auto"/>
      </w:divBdr>
    </w:div>
    <w:div w:id="1718043766">
      <w:bodyDiv w:val="1"/>
      <w:marLeft w:val="0"/>
      <w:marRight w:val="0"/>
      <w:marTop w:val="0"/>
      <w:marBottom w:val="0"/>
      <w:divBdr>
        <w:top w:val="none" w:sz="0" w:space="0" w:color="auto"/>
        <w:left w:val="none" w:sz="0" w:space="0" w:color="auto"/>
        <w:bottom w:val="none" w:sz="0" w:space="0" w:color="auto"/>
        <w:right w:val="none" w:sz="0" w:space="0" w:color="auto"/>
      </w:divBdr>
    </w:div>
    <w:div w:id="1845629089">
      <w:bodyDiv w:val="1"/>
      <w:marLeft w:val="0"/>
      <w:marRight w:val="0"/>
      <w:marTop w:val="0"/>
      <w:marBottom w:val="0"/>
      <w:divBdr>
        <w:top w:val="none" w:sz="0" w:space="0" w:color="auto"/>
        <w:left w:val="none" w:sz="0" w:space="0" w:color="auto"/>
        <w:bottom w:val="none" w:sz="0" w:space="0" w:color="auto"/>
        <w:right w:val="none" w:sz="0" w:space="0" w:color="auto"/>
      </w:divBdr>
    </w:div>
    <w:div w:id="1975795595">
      <w:bodyDiv w:val="1"/>
      <w:marLeft w:val="0"/>
      <w:marRight w:val="0"/>
      <w:marTop w:val="0"/>
      <w:marBottom w:val="0"/>
      <w:divBdr>
        <w:top w:val="none" w:sz="0" w:space="0" w:color="auto"/>
        <w:left w:val="none" w:sz="0" w:space="0" w:color="auto"/>
        <w:bottom w:val="none" w:sz="0" w:space="0" w:color="auto"/>
        <w:right w:val="none" w:sz="0" w:space="0" w:color="auto"/>
      </w:divBdr>
    </w:div>
    <w:div w:id="19904748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02/hrdq.21404" TargetMode="External"/><Relationship Id="rId18" Type="http://schemas.openxmlformats.org/officeDocument/2006/relationships/hyperlink" Target="https://moodle.uwtsd.ac.uk/course/view.php?id=11432" TargetMode="External"/><Relationship Id="rId26" Type="http://schemas.openxmlformats.org/officeDocument/2006/relationships/hyperlink" Target="https://doi.org/10.51952/9781529229158.ch004" TargetMode="External"/><Relationship Id="rId39" Type="http://schemas.openxmlformats.org/officeDocument/2006/relationships/hyperlink" Target="https://doi.org/10.3389/feduc.2024.1393660" TargetMode="External"/><Relationship Id="rId3" Type="http://schemas.openxmlformats.org/officeDocument/2006/relationships/settings" Target="settings.xml"/><Relationship Id="rId21" Type="http://schemas.openxmlformats.org/officeDocument/2006/relationships/hyperlink" Target="https://doi.org/10.1080/10413200.2021.1925782" TargetMode="External"/><Relationship Id="rId34" Type="http://schemas.openxmlformats.org/officeDocument/2006/relationships/hyperlink" Target="https://doi.org/10.37506/ijone.v13i3.16315" TargetMode="External"/><Relationship Id="rId42" Type="http://schemas.openxmlformats.org/officeDocument/2006/relationships/hyperlink" Target="https://doi.org/10.1108/ejim-05-2019-0114" TargetMode="External"/><Relationship Id="rId47"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1016/j.ijedro.2023.100304" TargetMode="External"/><Relationship Id="rId17" Type="http://schemas.openxmlformats.org/officeDocument/2006/relationships/hyperlink" Target="https://www.cipd.org/en/knowledge/guides/evidence-based-profession/" TargetMode="External"/><Relationship Id="rId25" Type="http://schemas.openxmlformats.org/officeDocument/2006/relationships/hyperlink" Target="https://doi.org/10.1108/lodj-12-2018-0455" TargetMode="External"/><Relationship Id="rId33" Type="http://schemas.openxmlformats.org/officeDocument/2006/relationships/hyperlink" Target="https://doi.org/10.1108/irjms-09-2023-0074" TargetMode="External"/><Relationship Id="rId38" Type="http://schemas.openxmlformats.org/officeDocument/2006/relationships/hyperlink" Target="https://urn.fi/URN:NBN:fi:amk-2024053018815" TargetMode="External"/><Relationship Id="rId46" Type="http://schemas.openxmlformats.org/officeDocument/2006/relationships/hyperlink" Target="https://doi.org/10.1596/1813-9450-6107" TargetMode="External"/><Relationship Id="rId2" Type="http://schemas.openxmlformats.org/officeDocument/2006/relationships/styles" Target="styles.xml"/><Relationship Id="rId16" Type="http://schemas.openxmlformats.org/officeDocument/2006/relationships/hyperlink" Target="https://www.cipd.org/uk/views-and-insights/thought-leadership/cipd-voice/benchmarking-employee-turnover/" TargetMode="External"/><Relationship Id="rId20" Type="http://schemas.openxmlformats.org/officeDocument/2006/relationships/hyperlink" Target="https://doi.org/10.3390/ijerph192013362" TargetMode="External"/><Relationship Id="rId29" Type="http://schemas.openxmlformats.org/officeDocument/2006/relationships/hyperlink" Target="https://doi.org/10.1111/jpim.12466" TargetMode="External"/><Relationship Id="rId41" Type="http://schemas.openxmlformats.org/officeDocument/2006/relationships/hyperlink" Target="https://doi.org/10.18543/yscm244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cec.hscni.net/wp-content/uploads/2020/01/Honey-and-Mumford-Learning-Styles-2.pdf" TargetMode="External"/><Relationship Id="rId32" Type="http://schemas.openxmlformats.org/officeDocument/2006/relationships/hyperlink" Target="https://doi.org/10.3389/fpsyg.2021.633530" TargetMode="External"/><Relationship Id="rId37" Type="http://schemas.openxmlformats.org/officeDocument/2006/relationships/hyperlink" Target="https://doi.org/10.1177/0007650310394323" TargetMode="External"/><Relationship Id="rId40" Type="http://schemas.openxmlformats.org/officeDocument/2006/relationships/hyperlink" Target="https://doi.org/10.1016/j.resconrec.2021.105663" TargetMode="External"/><Relationship Id="rId45" Type="http://schemas.openxmlformats.org/officeDocument/2006/relationships/hyperlink" Target="https://doi.org/10.1002/joec.12233" TargetMode="External"/><Relationship Id="rId5" Type="http://schemas.openxmlformats.org/officeDocument/2006/relationships/footnotes" Target="footnotes.xml"/><Relationship Id="rId15" Type="http://schemas.openxmlformats.org/officeDocument/2006/relationships/hyperlink" Target="https://www.bing.com/images/blob?bcid=RNBajDP5d5UHuhcxoNWLuD9SqbotqVT.PV4" TargetMode="External"/><Relationship Id="rId23" Type="http://schemas.openxmlformats.org/officeDocument/2006/relationships/hyperlink" Target="https://doi.org/10.1016/j.ijme.2020.100378" TargetMode="External"/><Relationship Id="rId28" Type="http://schemas.openxmlformats.org/officeDocument/2006/relationships/hyperlink" Target="https://doi.org/10.4102/sajhrm.v19i0.1473" TargetMode="External"/><Relationship Id="rId36" Type="http://schemas.openxmlformats.org/officeDocument/2006/relationships/hyperlink" Target="https://doi.org/10.2139/ssrn.3930645" TargetMode="External"/><Relationship Id="rId10" Type="http://schemas.openxmlformats.org/officeDocument/2006/relationships/image" Target="media/image4.png"/><Relationship Id="rId19" Type="http://schemas.openxmlformats.org/officeDocument/2006/relationships/hyperlink" Target="https://doi.org/10.1016/j.cptl.2024.102166" TargetMode="External"/><Relationship Id="rId31" Type="http://schemas.openxmlformats.org/officeDocument/2006/relationships/hyperlink" Target="https://doi.org/10.1186/s12912-021-00579-2" TargetMode="External"/><Relationship Id="rId44" Type="http://schemas.openxmlformats.org/officeDocument/2006/relationships/hyperlink" Target="https://doi.org/10.1515/978904852703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marpol.2020.104097" TargetMode="External"/><Relationship Id="rId22" Type="http://schemas.openxmlformats.org/officeDocument/2006/relationships/hyperlink" Target="https://business.expertjournals.com/ark:/16759/EJBM_903mnqayi22-32.pdf" TargetMode="External"/><Relationship Id="rId27" Type="http://schemas.openxmlformats.org/officeDocument/2006/relationships/hyperlink" Target="https://doi.org/10.1037/met0000488" TargetMode="External"/><Relationship Id="rId30" Type="http://schemas.openxmlformats.org/officeDocument/2006/relationships/hyperlink" Target="https://doi.org/10.29322/ijsrp.10.05.2020.p10162" TargetMode="External"/><Relationship Id="rId35" Type="http://schemas.openxmlformats.org/officeDocument/2006/relationships/hyperlink" Target="https://doi.org/10.1016/j.labeco.2020.101937" TargetMode="External"/><Relationship Id="rId43" Type="http://schemas.openxmlformats.org/officeDocument/2006/relationships/hyperlink" Target="https://doi.org/10.3390/su12187681"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300</TotalTime>
  <Pages>18</Pages>
  <Words>6794</Words>
  <Characters>38728</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Siam Rahman</dc:creator>
  <cp:lastModifiedBy>Lina Sultana (DHCW - People &amp; OD)</cp:lastModifiedBy>
  <cp:revision>44</cp:revision>
  <dcterms:created xsi:type="dcterms:W3CDTF">2024-10-01T17:30:00Z</dcterms:created>
  <dcterms:modified xsi:type="dcterms:W3CDTF">2024-10-05T01:16:00Z</dcterms:modified>
</cp:coreProperties>
</file>