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0C7" w:rsidRDefault="00AC70C7" w:rsidP="00AC70C7">
      <w:pPr>
        <w:jc w:val="center"/>
      </w:pPr>
      <w:r>
        <w:rPr>
          <w:b/>
          <w:sz w:val="44"/>
        </w:rPr>
        <w:t>ACCA7033 Ethical Hacking</w:t>
      </w:r>
      <w:r>
        <w:rPr>
          <w:b/>
          <w:sz w:val="44"/>
        </w:rPr>
        <w:br/>
      </w:r>
      <w:r>
        <w:rPr>
          <w:b/>
          <w:sz w:val="36"/>
        </w:rPr>
        <w:t>Final Report</w:t>
      </w:r>
      <w:r>
        <w:rPr>
          <w:b/>
          <w:sz w:val="36"/>
        </w:rPr>
        <w:br/>
      </w:r>
      <w:r>
        <w:rPr>
          <w:sz w:val="28"/>
        </w:rPr>
        <w:t>Research into Cyber Security Attacks and Penetration Testing for a Virtualised Simulated Company</w:t>
      </w:r>
      <w:r>
        <w:rPr>
          <w:sz w:val="28"/>
        </w:rPr>
        <w:br/>
      </w:r>
    </w:p>
    <w:p w:rsidR="00176BA0" w:rsidRDefault="00AC70C7" w:rsidP="00AC70C7">
      <w:pPr>
        <w:jc w:val="center"/>
      </w:pPr>
      <w:r>
        <w:br/>
      </w:r>
    </w:p>
    <w:tbl>
      <w:tblPr>
        <w:tblStyle w:val="TableGrid"/>
        <w:tblW w:w="5000" w:type="pct"/>
        <w:tblLook w:val="04A0"/>
      </w:tblPr>
      <w:tblGrid>
        <w:gridCol w:w="4788"/>
        <w:gridCol w:w="4788"/>
      </w:tblGrid>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Student Name</w:t>
            </w:r>
          </w:p>
        </w:tc>
        <w:tc>
          <w:tcPr>
            <w:tcW w:w="2500" w:type="pct"/>
            <w:shd w:val="clear" w:color="auto" w:fill="F2F2F2" w:themeFill="background1" w:themeFillShade="F2"/>
            <w:vAlign w:val="center"/>
          </w:tcPr>
          <w:p w:rsidR="00176BA0" w:rsidRDefault="0054713D" w:rsidP="00413369">
            <w:pPr>
              <w:jc w:val="center"/>
            </w:pPr>
            <w:r w:rsidRPr="0054713D">
              <w:t>Dhaval Rami</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Student ID</w:t>
            </w:r>
          </w:p>
        </w:tc>
        <w:tc>
          <w:tcPr>
            <w:tcW w:w="2500" w:type="pct"/>
            <w:shd w:val="clear" w:color="auto" w:fill="F2F2F2" w:themeFill="background1" w:themeFillShade="F2"/>
            <w:vAlign w:val="center"/>
          </w:tcPr>
          <w:p w:rsidR="00176BA0" w:rsidRDefault="00364A6A" w:rsidP="00413369">
            <w:pPr>
              <w:jc w:val="center"/>
            </w:pPr>
            <w:r>
              <w:t>2528086</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Programme</w:t>
            </w:r>
          </w:p>
        </w:tc>
        <w:tc>
          <w:tcPr>
            <w:tcW w:w="2500" w:type="pct"/>
            <w:shd w:val="clear" w:color="auto" w:fill="F2F2F2" w:themeFill="background1" w:themeFillShade="F2"/>
            <w:vAlign w:val="center"/>
          </w:tcPr>
          <w:p w:rsidR="00176BA0" w:rsidRDefault="00176BA0" w:rsidP="00413369">
            <w:pPr>
              <w:jc w:val="center"/>
            </w:pPr>
            <w:r>
              <w:t>MSc Cybersecurity and Digital Forensics</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Module</w:t>
            </w:r>
          </w:p>
        </w:tc>
        <w:tc>
          <w:tcPr>
            <w:tcW w:w="2500" w:type="pct"/>
            <w:shd w:val="clear" w:color="auto" w:fill="F2F2F2" w:themeFill="background1" w:themeFillShade="F2"/>
            <w:vAlign w:val="center"/>
          </w:tcPr>
          <w:p w:rsidR="00176BA0" w:rsidRDefault="00176BA0" w:rsidP="00413369">
            <w:pPr>
              <w:jc w:val="center"/>
            </w:pPr>
            <w:r>
              <w:t>Ethical Hacking</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Module Code</w:t>
            </w:r>
          </w:p>
        </w:tc>
        <w:tc>
          <w:tcPr>
            <w:tcW w:w="2500" w:type="pct"/>
            <w:shd w:val="clear" w:color="auto" w:fill="F2F2F2" w:themeFill="background1" w:themeFillShade="F2"/>
            <w:vAlign w:val="center"/>
          </w:tcPr>
          <w:p w:rsidR="00176BA0" w:rsidRDefault="00176BA0" w:rsidP="00413369">
            <w:pPr>
              <w:jc w:val="center"/>
            </w:pPr>
            <w:r>
              <w:t>ACCA7033</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Lecturer</w:t>
            </w:r>
          </w:p>
        </w:tc>
        <w:tc>
          <w:tcPr>
            <w:tcW w:w="2500" w:type="pct"/>
            <w:shd w:val="clear" w:color="auto" w:fill="F2F2F2" w:themeFill="background1" w:themeFillShade="F2"/>
            <w:vAlign w:val="center"/>
          </w:tcPr>
          <w:p w:rsidR="00176BA0" w:rsidRDefault="00176BA0" w:rsidP="00413369">
            <w:pPr>
              <w:jc w:val="center"/>
            </w:pPr>
            <w:r>
              <w:t>Dr. Dipo Dunsin</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Submission Date</w:t>
            </w:r>
          </w:p>
        </w:tc>
        <w:tc>
          <w:tcPr>
            <w:tcW w:w="2500" w:type="pct"/>
            <w:shd w:val="clear" w:color="auto" w:fill="F2F2F2" w:themeFill="background1" w:themeFillShade="F2"/>
            <w:vAlign w:val="center"/>
          </w:tcPr>
          <w:p w:rsidR="00176BA0" w:rsidRDefault="009A146F" w:rsidP="00413369">
            <w:pPr>
              <w:jc w:val="center"/>
            </w:pPr>
            <w:r>
              <w:t>17</w:t>
            </w:r>
            <w:r w:rsidRPr="009A146F">
              <w:rPr>
                <w:vertAlign w:val="superscript"/>
              </w:rPr>
              <w:t>th</w:t>
            </w:r>
            <w:r>
              <w:t xml:space="preserve"> August 2026 (2pm)</w:t>
            </w:r>
          </w:p>
        </w:tc>
      </w:tr>
      <w:tr w:rsidR="00176BA0" w:rsidTr="00413369">
        <w:trPr>
          <w:trHeight w:val="576"/>
        </w:trPr>
        <w:tc>
          <w:tcPr>
            <w:tcW w:w="2500" w:type="pct"/>
            <w:shd w:val="clear" w:color="auto" w:fill="DEEAF6" w:themeFill="accent5" w:themeFillTint="33"/>
            <w:vAlign w:val="center"/>
          </w:tcPr>
          <w:p w:rsidR="00176BA0" w:rsidRPr="00524719" w:rsidRDefault="00176BA0" w:rsidP="00413369">
            <w:pPr>
              <w:jc w:val="center"/>
              <w:rPr>
                <w:b/>
                <w:bCs/>
              </w:rPr>
            </w:pPr>
            <w:r w:rsidRPr="00524719">
              <w:rPr>
                <w:b/>
                <w:bCs/>
              </w:rPr>
              <w:t>Word Count</w:t>
            </w:r>
          </w:p>
        </w:tc>
        <w:tc>
          <w:tcPr>
            <w:tcW w:w="2500" w:type="pct"/>
            <w:shd w:val="clear" w:color="auto" w:fill="F2F2F2" w:themeFill="background1" w:themeFillShade="F2"/>
            <w:vAlign w:val="center"/>
          </w:tcPr>
          <w:p w:rsidR="00176BA0" w:rsidRDefault="00814515" w:rsidP="00413369">
            <w:pPr>
              <w:jc w:val="center"/>
            </w:pPr>
            <w:r w:rsidRPr="00814515">
              <w:t>5160</w:t>
            </w:r>
            <w:r w:rsidR="00C45337">
              <w:t xml:space="preserve"> words</w:t>
            </w:r>
          </w:p>
        </w:tc>
      </w:tr>
    </w:tbl>
    <w:p w:rsidR="006365E6" w:rsidRDefault="006365E6" w:rsidP="00D01945">
      <w:pPr>
        <w:sectPr w:rsidR="006365E6" w:rsidSect="006365E6">
          <w:footerReference w:type="default" r:id="rId8"/>
          <w:pgSz w:w="12240" w:h="15840"/>
          <w:pgMar w:top="1440" w:right="1440" w:bottom="1440" w:left="1440" w:header="720" w:footer="720" w:gutter="0"/>
          <w:pgNumType w:fmt="lowerRoman" w:start="1"/>
          <w:cols w:space="720"/>
          <w:docGrid w:linePitch="360"/>
        </w:sectPr>
      </w:pPr>
    </w:p>
    <w:p w:rsidR="000F4B26" w:rsidRDefault="00795259" w:rsidP="00233829">
      <w:pPr>
        <w:pStyle w:val="Heading1"/>
        <w:numPr>
          <w:ilvl w:val="0"/>
          <w:numId w:val="0"/>
        </w:numPr>
        <w:ind w:left="432" w:hanging="432"/>
      </w:pPr>
      <w:bookmarkStart w:id="0" w:name="_Toc237251141"/>
      <w:r w:rsidRPr="00AE4E69">
        <w:lastRenderedPageBreak/>
        <w:t>Abstract</w:t>
      </w:r>
      <w:bookmarkEnd w:id="0"/>
    </w:p>
    <w:p w:rsidR="00E22EEE" w:rsidRPr="0084474B" w:rsidRDefault="001667BE" w:rsidP="00382906">
      <w:r w:rsidRPr="0084474B">
        <w:t xml:space="preserve">This report discusses both strategic and practical ethical hacking. The first part examines the cyber incidents suffered by Marks &amp; Spencer and Co-op in the UK in 2025. The incidents demonstrated the potential of operational disruption, exposure of customer data, financial impact, reputational damage and law enforcement involvement that can occur through </w:t>
      </w:r>
      <w:r w:rsidR="001A5248" w:rsidRPr="0084474B">
        <w:t>cyber-attacks</w:t>
      </w:r>
      <w:r w:rsidRPr="0084474B">
        <w:t xml:space="preserve"> against large retailers. The analysis covers the timeline of the incident, the behaviour of the threat actors, the probable causes of the incident, challenges in detecting and responding to the incident, and strategic recommendations. It also allows for mapping the attack pattern to MITRE ATT&amp;CK techniques to reveal how social engineering, valid-account abuse, service discovery, data access, and ransomware-style impact can all play a role in modern retail-sector attacks.</w:t>
      </w:r>
    </w:p>
    <w:p w:rsidR="00E22EEE" w:rsidRPr="0084474B" w:rsidRDefault="001667BE" w:rsidP="00382906">
      <w:r w:rsidRPr="0084474B">
        <w:t>The second part involves a controlled practical red-teaming exercise of a simulated organisation ABCD Ltd. A VirtualBox host-only lab was configured with Kali Linux, Windows Server 2022, a Windows 11 Domain client and two extra VMs - BASICPT2 and Metasploitable. Rules of engagement, threat emulation plan, lab design, Active Directory configuration, discovery of hosts, discovery of services, and three controlled findings were all part of the engagement. The results showed that the root shell was exposed, anonymous SMB share access and SQL injection were found in DVWA. All testing was confined to the authorised lab subnet and destructive testing, malware, denial-of-service and real data access were all avoided.</w:t>
      </w:r>
    </w:p>
    <w:p w:rsidR="001667BE" w:rsidRPr="0084474B" w:rsidRDefault="009542CC" w:rsidP="00382906">
      <w:r w:rsidRPr="009542CC">
        <w:t>The results of the two tasks collectively point to the need for enhanced identity controls, secure configuration, network segmentation, application security testing, monitoring and incident-response preparedness</w:t>
      </w:r>
      <w:r w:rsidR="001667BE" w:rsidRPr="0084474B">
        <w:t>.</w:t>
      </w:r>
    </w:p>
    <w:p w:rsidR="000F4B26" w:rsidRPr="000F4B26" w:rsidRDefault="000F4B26" w:rsidP="000F4B26">
      <w:pPr>
        <w:spacing w:line="278" w:lineRule="auto"/>
        <w:jc w:val="left"/>
        <w:rPr>
          <w:rFonts w:eastAsiaTheme="majorEastAsia" w:cstheme="majorBidi"/>
          <w:b/>
          <w:color w:val="2F5496" w:themeColor="accent1" w:themeShade="BF"/>
          <w:sz w:val="32"/>
          <w:szCs w:val="40"/>
        </w:rPr>
      </w:pPr>
      <w:r>
        <w:br w:type="page"/>
      </w:r>
    </w:p>
    <w:sdt>
      <w:sdtPr>
        <w:rPr>
          <w:rFonts w:ascii="Times New Roman" w:eastAsiaTheme="minorHAnsi" w:hAnsi="Times New Roman" w:cstheme="minorBidi"/>
          <w:color w:val="auto"/>
          <w:kern w:val="2"/>
          <w:sz w:val="24"/>
          <w:szCs w:val="24"/>
        </w:rPr>
        <w:id w:val="1631894831"/>
        <w:docPartObj>
          <w:docPartGallery w:val="Table of Contents"/>
          <w:docPartUnique/>
        </w:docPartObj>
      </w:sdtPr>
      <w:sdtEndPr>
        <w:rPr>
          <w:b/>
          <w:bCs/>
          <w:noProof/>
        </w:rPr>
      </w:sdtEndPr>
      <w:sdtContent>
        <w:p w:rsidR="000F4B26" w:rsidRPr="000F4B26" w:rsidRDefault="000F4B26">
          <w:pPr>
            <w:pStyle w:val="TOCHeading"/>
            <w:rPr>
              <w:rFonts w:ascii="Times New Roman" w:hAnsi="Times New Roman" w:cs="Times New Roman"/>
            </w:rPr>
          </w:pPr>
          <w:r w:rsidRPr="000F4B26">
            <w:rPr>
              <w:rFonts w:ascii="Times New Roman" w:hAnsi="Times New Roman" w:cs="Times New Roman"/>
            </w:rPr>
            <w:t>Table of Contents</w:t>
          </w:r>
        </w:p>
        <w:p w:rsidR="003D57D1" w:rsidRDefault="008574C0">
          <w:pPr>
            <w:pStyle w:val="TOC1"/>
            <w:tabs>
              <w:tab w:val="right" w:leader="dot" w:pos="9350"/>
            </w:tabs>
            <w:rPr>
              <w:rFonts w:asciiTheme="minorHAnsi" w:eastAsiaTheme="minorEastAsia" w:hAnsiTheme="minorHAnsi"/>
              <w:noProof/>
            </w:rPr>
          </w:pPr>
          <w:r w:rsidRPr="008574C0">
            <w:fldChar w:fldCharType="begin"/>
          </w:r>
          <w:r w:rsidR="000F4B26">
            <w:instrText xml:space="preserve"> TOC \o "1-3" \h \z \u </w:instrText>
          </w:r>
          <w:r w:rsidRPr="008574C0">
            <w:fldChar w:fldCharType="separate"/>
          </w:r>
          <w:hyperlink w:anchor="_Toc237251141" w:history="1">
            <w:r w:rsidR="003D57D1" w:rsidRPr="00DD65DD">
              <w:rPr>
                <w:rStyle w:val="Hyperlink"/>
                <w:noProof/>
              </w:rPr>
              <w:t>Abstract</w:t>
            </w:r>
            <w:r w:rsidR="003D57D1">
              <w:rPr>
                <w:noProof/>
                <w:webHidden/>
              </w:rPr>
              <w:tab/>
            </w:r>
            <w:r>
              <w:rPr>
                <w:noProof/>
                <w:webHidden/>
              </w:rPr>
              <w:fldChar w:fldCharType="begin"/>
            </w:r>
            <w:r w:rsidR="003D57D1">
              <w:rPr>
                <w:noProof/>
                <w:webHidden/>
              </w:rPr>
              <w:instrText xml:space="preserve"> PAGEREF _Toc237251141 \h </w:instrText>
            </w:r>
            <w:r>
              <w:rPr>
                <w:noProof/>
                <w:webHidden/>
              </w:rPr>
            </w:r>
            <w:r>
              <w:rPr>
                <w:noProof/>
                <w:webHidden/>
              </w:rPr>
              <w:fldChar w:fldCharType="separate"/>
            </w:r>
            <w:r w:rsidR="003D57D1">
              <w:rPr>
                <w:noProof/>
                <w:webHidden/>
              </w:rPr>
              <w:t>i</w:t>
            </w:r>
            <w:r>
              <w:rPr>
                <w:noProof/>
                <w:webHidden/>
              </w:rPr>
              <w:fldChar w:fldCharType="end"/>
            </w:r>
          </w:hyperlink>
        </w:p>
        <w:p w:rsidR="003D57D1" w:rsidRDefault="008574C0">
          <w:pPr>
            <w:pStyle w:val="TOC1"/>
            <w:tabs>
              <w:tab w:val="right" w:leader="dot" w:pos="9350"/>
            </w:tabs>
            <w:rPr>
              <w:rFonts w:asciiTheme="minorHAnsi" w:eastAsiaTheme="minorEastAsia" w:hAnsiTheme="minorHAnsi"/>
              <w:noProof/>
            </w:rPr>
          </w:pPr>
          <w:hyperlink w:anchor="_Toc237251142" w:history="1">
            <w:r w:rsidR="003D57D1" w:rsidRPr="00DD65DD">
              <w:rPr>
                <w:rStyle w:val="Hyperlink"/>
                <w:noProof/>
              </w:rPr>
              <w:t>List of Figures</w:t>
            </w:r>
            <w:r w:rsidR="003D57D1">
              <w:rPr>
                <w:noProof/>
                <w:webHidden/>
              </w:rPr>
              <w:tab/>
            </w:r>
            <w:r>
              <w:rPr>
                <w:noProof/>
                <w:webHidden/>
              </w:rPr>
              <w:fldChar w:fldCharType="begin"/>
            </w:r>
            <w:r w:rsidR="003D57D1">
              <w:rPr>
                <w:noProof/>
                <w:webHidden/>
              </w:rPr>
              <w:instrText xml:space="preserve"> PAGEREF _Toc237251142 \h </w:instrText>
            </w:r>
            <w:r>
              <w:rPr>
                <w:noProof/>
                <w:webHidden/>
              </w:rPr>
            </w:r>
            <w:r>
              <w:rPr>
                <w:noProof/>
                <w:webHidden/>
              </w:rPr>
              <w:fldChar w:fldCharType="separate"/>
            </w:r>
            <w:r w:rsidR="003D57D1">
              <w:rPr>
                <w:noProof/>
                <w:webHidden/>
              </w:rPr>
              <w:t>iv</w:t>
            </w:r>
            <w:r>
              <w:rPr>
                <w:noProof/>
                <w:webHidden/>
              </w:rPr>
              <w:fldChar w:fldCharType="end"/>
            </w:r>
          </w:hyperlink>
        </w:p>
        <w:p w:rsidR="003D57D1" w:rsidRDefault="008574C0">
          <w:pPr>
            <w:pStyle w:val="TOC1"/>
            <w:tabs>
              <w:tab w:val="right" w:leader="dot" w:pos="9350"/>
            </w:tabs>
            <w:rPr>
              <w:rFonts w:asciiTheme="minorHAnsi" w:eastAsiaTheme="minorEastAsia" w:hAnsiTheme="minorHAnsi"/>
              <w:noProof/>
            </w:rPr>
          </w:pPr>
          <w:hyperlink w:anchor="_Toc237251143" w:history="1">
            <w:r w:rsidR="003D57D1" w:rsidRPr="00DD65DD">
              <w:rPr>
                <w:rStyle w:val="Hyperlink"/>
                <w:noProof/>
              </w:rPr>
              <w:t>List of Tables</w:t>
            </w:r>
            <w:r w:rsidR="003D57D1">
              <w:rPr>
                <w:noProof/>
                <w:webHidden/>
              </w:rPr>
              <w:tab/>
            </w:r>
            <w:r>
              <w:rPr>
                <w:noProof/>
                <w:webHidden/>
              </w:rPr>
              <w:fldChar w:fldCharType="begin"/>
            </w:r>
            <w:r w:rsidR="003D57D1">
              <w:rPr>
                <w:noProof/>
                <w:webHidden/>
              </w:rPr>
              <w:instrText xml:space="preserve"> PAGEREF _Toc237251143 \h </w:instrText>
            </w:r>
            <w:r>
              <w:rPr>
                <w:noProof/>
                <w:webHidden/>
              </w:rPr>
            </w:r>
            <w:r>
              <w:rPr>
                <w:noProof/>
                <w:webHidden/>
              </w:rPr>
              <w:fldChar w:fldCharType="separate"/>
            </w:r>
            <w:r w:rsidR="003D57D1">
              <w:rPr>
                <w:noProof/>
                <w:webHidden/>
              </w:rPr>
              <w:t>v</w:t>
            </w:r>
            <w:r>
              <w:rPr>
                <w:noProof/>
                <w:webHidden/>
              </w:rPr>
              <w:fldChar w:fldCharType="end"/>
            </w:r>
          </w:hyperlink>
        </w:p>
        <w:p w:rsidR="003D57D1" w:rsidRDefault="008574C0">
          <w:pPr>
            <w:pStyle w:val="TOC1"/>
            <w:tabs>
              <w:tab w:val="left" w:pos="480"/>
              <w:tab w:val="right" w:leader="dot" w:pos="9350"/>
            </w:tabs>
            <w:rPr>
              <w:rFonts w:asciiTheme="minorHAnsi" w:eastAsiaTheme="minorEastAsia" w:hAnsiTheme="minorHAnsi"/>
              <w:noProof/>
            </w:rPr>
          </w:pPr>
          <w:hyperlink w:anchor="_Toc237251144" w:history="1">
            <w:r w:rsidR="003D57D1" w:rsidRPr="00DD65DD">
              <w:rPr>
                <w:rStyle w:val="Hyperlink"/>
                <w:noProof/>
              </w:rPr>
              <w:t>1.</w:t>
            </w:r>
            <w:r w:rsidR="003D57D1">
              <w:rPr>
                <w:rFonts w:asciiTheme="minorHAnsi" w:eastAsiaTheme="minorEastAsia" w:hAnsiTheme="minorHAnsi"/>
                <w:noProof/>
              </w:rPr>
              <w:tab/>
            </w:r>
            <w:r w:rsidR="003D57D1" w:rsidRPr="00DD65DD">
              <w:rPr>
                <w:rStyle w:val="Hyperlink"/>
                <w:noProof/>
              </w:rPr>
              <w:t>Introduction</w:t>
            </w:r>
            <w:r w:rsidR="003D57D1">
              <w:rPr>
                <w:noProof/>
                <w:webHidden/>
              </w:rPr>
              <w:tab/>
            </w:r>
            <w:r>
              <w:rPr>
                <w:noProof/>
                <w:webHidden/>
              </w:rPr>
              <w:fldChar w:fldCharType="begin"/>
            </w:r>
            <w:r w:rsidR="003D57D1">
              <w:rPr>
                <w:noProof/>
                <w:webHidden/>
              </w:rPr>
              <w:instrText xml:space="preserve"> PAGEREF _Toc237251144 \h </w:instrText>
            </w:r>
            <w:r>
              <w:rPr>
                <w:noProof/>
                <w:webHidden/>
              </w:rPr>
            </w:r>
            <w:r>
              <w:rPr>
                <w:noProof/>
                <w:webHidden/>
              </w:rPr>
              <w:fldChar w:fldCharType="separate"/>
            </w:r>
            <w:r w:rsidR="003D57D1">
              <w:rPr>
                <w:noProof/>
                <w:webHidden/>
              </w:rPr>
              <w:t>1</w:t>
            </w:r>
            <w:r>
              <w:rPr>
                <w:noProof/>
                <w:webHidden/>
              </w:rPr>
              <w:fldChar w:fldCharType="end"/>
            </w:r>
          </w:hyperlink>
        </w:p>
        <w:p w:rsidR="003D57D1" w:rsidRDefault="008574C0">
          <w:pPr>
            <w:pStyle w:val="TOC1"/>
            <w:tabs>
              <w:tab w:val="left" w:pos="480"/>
              <w:tab w:val="right" w:leader="dot" w:pos="9350"/>
            </w:tabs>
            <w:rPr>
              <w:rFonts w:asciiTheme="minorHAnsi" w:eastAsiaTheme="minorEastAsia" w:hAnsiTheme="minorHAnsi"/>
              <w:noProof/>
            </w:rPr>
          </w:pPr>
          <w:hyperlink w:anchor="_Toc237251145" w:history="1">
            <w:r w:rsidR="003D57D1" w:rsidRPr="00DD65DD">
              <w:rPr>
                <w:rStyle w:val="Hyperlink"/>
                <w:noProof/>
              </w:rPr>
              <w:t>2.</w:t>
            </w:r>
            <w:r w:rsidR="003D57D1">
              <w:rPr>
                <w:rFonts w:asciiTheme="minorHAnsi" w:eastAsiaTheme="minorEastAsia" w:hAnsiTheme="minorHAnsi"/>
                <w:noProof/>
              </w:rPr>
              <w:tab/>
            </w:r>
            <w:r w:rsidR="003D57D1" w:rsidRPr="00DD65DD">
              <w:rPr>
                <w:rStyle w:val="Hyperlink"/>
                <w:noProof/>
              </w:rPr>
              <w:t>Task 1: Strategic Threat Analysis - The M&amp;S and Co-op UK Cyber Attack</w:t>
            </w:r>
            <w:r w:rsidR="003D57D1">
              <w:rPr>
                <w:noProof/>
                <w:webHidden/>
              </w:rPr>
              <w:tab/>
            </w:r>
            <w:r>
              <w:rPr>
                <w:noProof/>
                <w:webHidden/>
              </w:rPr>
              <w:fldChar w:fldCharType="begin"/>
            </w:r>
            <w:r w:rsidR="003D57D1">
              <w:rPr>
                <w:noProof/>
                <w:webHidden/>
              </w:rPr>
              <w:instrText xml:space="preserve"> PAGEREF _Toc237251145 \h </w:instrText>
            </w:r>
            <w:r>
              <w:rPr>
                <w:noProof/>
                <w:webHidden/>
              </w:rPr>
            </w:r>
            <w:r>
              <w:rPr>
                <w:noProof/>
                <w:webHidden/>
              </w:rPr>
              <w:fldChar w:fldCharType="separate"/>
            </w:r>
            <w:r w:rsidR="003D57D1">
              <w:rPr>
                <w:noProof/>
                <w:webHidden/>
              </w:rPr>
              <w:t>1</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46" w:history="1">
            <w:r w:rsidR="003D57D1" w:rsidRPr="00DD65DD">
              <w:rPr>
                <w:rStyle w:val="Hyperlink"/>
                <w:noProof/>
              </w:rPr>
              <w:t>2.1</w:t>
            </w:r>
            <w:r w:rsidR="003D57D1">
              <w:rPr>
                <w:rFonts w:asciiTheme="minorHAnsi" w:eastAsiaTheme="minorEastAsia" w:hAnsiTheme="minorHAnsi"/>
                <w:noProof/>
              </w:rPr>
              <w:tab/>
            </w:r>
            <w:r w:rsidR="003D57D1" w:rsidRPr="00DD65DD">
              <w:rPr>
                <w:rStyle w:val="Hyperlink"/>
                <w:noProof/>
              </w:rPr>
              <w:t>Incident Summary and Timeline</w:t>
            </w:r>
            <w:r w:rsidR="003D57D1">
              <w:rPr>
                <w:noProof/>
                <w:webHidden/>
              </w:rPr>
              <w:tab/>
            </w:r>
            <w:r>
              <w:rPr>
                <w:noProof/>
                <w:webHidden/>
              </w:rPr>
              <w:fldChar w:fldCharType="begin"/>
            </w:r>
            <w:r w:rsidR="003D57D1">
              <w:rPr>
                <w:noProof/>
                <w:webHidden/>
              </w:rPr>
              <w:instrText xml:space="preserve"> PAGEREF _Toc237251146 \h </w:instrText>
            </w:r>
            <w:r>
              <w:rPr>
                <w:noProof/>
                <w:webHidden/>
              </w:rPr>
            </w:r>
            <w:r>
              <w:rPr>
                <w:noProof/>
                <w:webHidden/>
              </w:rPr>
              <w:fldChar w:fldCharType="separate"/>
            </w:r>
            <w:r w:rsidR="003D57D1">
              <w:rPr>
                <w:noProof/>
                <w:webHidden/>
              </w:rPr>
              <w:t>1</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47" w:history="1">
            <w:r w:rsidR="003D57D1" w:rsidRPr="00DD65DD">
              <w:rPr>
                <w:rStyle w:val="Hyperlink"/>
                <w:noProof/>
              </w:rPr>
              <w:t>2.2</w:t>
            </w:r>
            <w:r w:rsidR="003D57D1">
              <w:rPr>
                <w:rFonts w:asciiTheme="minorHAnsi" w:eastAsiaTheme="minorEastAsia" w:hAnsiTheme="minorHAnsi"/>
                <w:noProof/>
              </w:rPr>
              <w:tab/>
            </w:r>
            <w:r w:rsidR="003D57D1" w:rsidRPr="00DD65DD">
              <w:rPr>
                <w:rStyle w:val="Hyperlink"/>
                <w:noProof/>
              </w:rPr>
              <w:t>Threat Actor Profile and Motive</w:t>
            </w:r>
            <w:r w:rsidR="003D57D1">
              <w:rPr>
                <w:noProof/>
                <w:webHidden/>
              </w:rPr>
              <w:tab/>
            </w:r>
            <w:r>
              <w:rPr>
                <w:noProof/>
                <w:webHidden/>
              </w:rPr>
              <w:fldChar w:fldCharType="begin"/>
            </w:r>
            <w:r w:rsidR="003D57D1">
              <w:rPr>
                <w:noProof/>
                <w:webHidden/>
              </w:rPr>
              <w:instrText xml:space="preserve"> PAGEREF _Toc237251147 \h </w:instrText>
            </w:r>
            <w:r>
              <w:rPr>
                <w:noProof/>
                <w:webHidden/>
              </w:rPr>
            </w:r>
            <w:r>
              <w:rPr>
                <w:noProof/>
                <w:webHidden/>
              </w:rPr>
              <w:fldChar w:fldCharType="separate"/>
            </w:r>
            <w:r w:rsidR="003D57D1">
              <w:rPr>
                <w:noProof/>
                <w:webHidden/>
              </w:rPr>
              <w:t>3</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48" w:history="1">
            <w:r w:rsidR="003D57D1" w:rsidRPr="00DD65DD">
              <w:rPr>
                <w:rStyle w:val="Hyperlink"/>
                <w:noProof/>
              </w:rPr>
              <w:t>2.3</w:t>
            </w:r>
            <w:r w:rsidR="003D57D1">
              <w:rPr>
                <w:rFonts w:asciiTheme="minorHAnsi" w:eastAsiaTheme="minorEastAsia" w:hAnsiTheme="minorHAnsi"/>
                <w:noProof/>
              </w:rPr>
              <w:tab/>
            </w:r>
            <w:r w:rsidR="003D57D1" w:rsidRPr="00DD65DD">
              <w:rPr>
                <w:rStyle w:val="Hyperlink"/>
                <w:noProof/>
              </w:rPr>
              <w:t>MITRE ATT&amp;CK Mapping and Attack Chain</w:t>
            </w:r>
            <w:r w:rsidR="003D57D1">
              <w:rPr>
                <w:noProof/>
                <w:webHidden/>
              </w:rPr>
              <w:tab/>
            </w:r>
            <w:r>
              <w:rPr>
                <w:noProof/>
                <w:webHidden/>
              </w:rPr>
              <w:fldChar w:fldCharType="begin"/>
            </w:r>
            <w:r w:rsidR="003D57D1">
              <w:rPr>
                <w:noProof/>
                <w:webHidden/>
              </w:rPr>
              <w:instrText xml:space="preserve"> PAGEREF _Toc237251148 \h </w:instrText>
            </w:r>
            <w:r>
              <w:rPr>
                <w:noProof/>
                <w:webHidden/>
              </w:rPr>
            </w:r>
            <w:r>
              <w:rPr>
                <w:noProof/>
                <w:webHidden/>
              </w:rPr>
              <w:fldChar w:fldCharType="separate"/>
            </w:r>
            <w:r w:rsidR="003D57D1">
              <w:rPr>
                <w:noProof/>
                <w:webHidden/>
              </w:rPr>
              <w:t>4</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49" w:history="1">
            <w:r w:rsidR="003D57D1" w:rsidRPr="00DD65DD">
              <w:rPr>
                <w:rStyle w:val="Hyperlink"/>
                <w:noProof/>
              </w:rPr>
              <w:t>2.4</w:t>
            </w:r>
            <w:r w:rsidR="003D57D1">
              <w:rPr>
                <w:rFonts w:asciiTheme="minorHAnsi" w:eastAsiaTheme="minorEastAsia" w:hAnsiTheme="minorHAnsi"/>
                <w:noProof/>
              </w:rPr>
              <w:tab/>
            </w:r>
            <w:r w:rsidR="003D57D1" w:rsidRPr="00DD65DD">
              <w:rPr>
                <w:rStyle w:val="Hyperlink"/>
                <w:noProof/>
              </w:rPr>
              <w:t>Root Cause and Security Control Failures</w:t>
            </w:r>
            <w:r w:rsidR="003D57D1">
              <w:rPr>
                <w:noProof/>
                <w:webHidden/>
              </w:rPr>
              <w:tab/>
            </w:r>
            <w:r>
              <w:rPr>
                <w:noProof/>
                <w:webHidden/>
              </w:rPr>
              <w:fldChar w:fldCharType="begin"/>
            </w:r>
            <w:r w:rsidR="003D57D1">
              <w:rPr>
                <w:noProof/>
                <w:webHidden/>
              </w:rPr>
              <w:instrText xml:space="preserve"> PAGEREF _Toc237251149 \h </w:instrText>
            </w:r>
            <w:r>
              <w:rPr>
                <w:noProof/>
                <w:webHidden/>
              </w:rPr>
            </w:r>
            <w:r>
              <w:rPr>
                <w:noProof/>
                <w:webHidden/>
              </w:rPr>
              <w:fldChar w:fldCharType="separate"/>
            </w:r>
            <w:r w:rsidR="003D57D1">
              <w:rPr>
                <w:noProof/>
                <w:webHidden/>
              </w:rPr>
              <w:t>6</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0" w:history="1">
            <w:r w:rsidR="003D57D1" w:rsidRPr="00DD65DD">
              <w:rPr>
                <w:rStyle w:val="Hyperlink"/>
                <w:noProof/>
              </w:rPr>
              <w:t>2.5</w:t>
            </w:r>
            <w:r w:rsidR="003D57D1">
              <w:rPr>
                <w:rFonts w:asciiTheme="minorHAnsi" w:eastAsiaTheme="minorEastAsia" w:hAnsiTheme="minorHAnsi"/>
                <w:noProof/>
              </w:rPr>
              <w:tab/>
            </w:r>
            <w:r w:rsidR="003D57D1" w:rsidRPr="00DD65DD">
              <w:rPr>
                <w:rStyle w:val="Hyperlink"/>
                <w:noProof/>
              </w:rPr>
              <w:t>Detection and Response Analysis</w:t>
            </w:r>
            <w:r w:rsidR="003D57D1">
              <w:rPr>
                <w:noProof/>
                <w:webHidden/>
              </w:rPr>
              <w:tab/>
            </w:r>
            <w:r>
              <w:rPr>
                <w:noProof/>
                <w:webHidden/>
              </w:rPr>
              <w:fldChar w:fldCharType="begin"/>
            </w:r>
            <w:r w:rsidR="003D57D1">
              <w:rPr>
                <w:noProof/>
                <w:webHidden/>
              </w:rPr>
              <w:instrText xml:space="preserve"> PAGEREF _Toc237251150 \h </w:instrText>
            </w:r>
            <w:r>
              <w:rPr>
                <w:noProof/>
                <w:webHidden/>
              </w:rPr>
            </w:r>
            <w:r>
              <w:rPr>
                <w:noProof/>
                <w:webHidden/>
              </w:rPr>
              <w:fldChar w:fldCharType="separate"/>
            </w:r>
            <w:r w:rsidR="003D57D1">
              <w:rPr>
                <w:noProof/>
                <w:webHidden/>
              </w:rPr>
              <w:t>7</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1" w:history="1">
            <w:r w:rsidR="003D57D1" w:rsidRPr="00DD65DD">
              <w:rPr>
                <w:rStyle w:val="Hyperlink"/>
                <w:noProof/>
              </w:rPr>
              <w:t>2.6</w:t>
            </w:r>
            <w:r w:rsidR="003D57D1">
              <w:rPr>
                <w:rFonts w:asciiTheme="minorHAnsi" w:eastAsiaTheme="minorEastAsia" w:hAnsiTheme="minorHAnsi"/>
                <w:noProof/>
              </w:rPr>
              <w:tab/>
            </w:r>
            <w:r w:rsidR="003D57D1" w:rsidRPr="00DD65DD">
              <w:rPr>
                <w:rStyle w:val="Hyperlink"/>
                <w:noProof/>
              </w:rPr>
              <w:t>Strategic Recommendations</w:t>
            </w:r>
            <w:r w:rsidR="003D57D1">
              <w:rPr>
                <w:noProof/>
                <w:webHidden/>
              </w:rPr>
              <w:tab/>
            </w:r>
            <w:r>
              <w:rPr>
                <w:noProof/>
                <w:webHidden/>
              </w:rPr>
              <w:fldChar w:fldCharType="begin"/>
            </w:r>
            <w:r w:rsidR="003D57D1">
              <w:rPr>
                <w:noProof/>
                <w:webHidden/>
              </w:rPr>
              <w:instrText xml:space="preserve"> PAGEREF _Toc237251151 \h </w:instrText>
            </w:r>
            <w:r>
              <w:rPr>
                <w:noProof/>
                <w:webHidden/>
              </w:rPr>
            </w:r>
            <w:r>
              <w:rPr>
                <w:noProof/>
                <w:webHidden/>
              </w:rPr>
              <w:fldChar w:fldCharType="separate"/>
            </w:r>
            <w:r w:rsidR="003D57D1">
              <w:rPr>
                <w:noProof/>
                <w:webHidden/>
              </w:rPr>
              <w:t>8</w:t>
            </w:r>
            <w:r>
              <w:rPr>
                <w:noProof/>
                <w:webHidden/>
              </w:rPr>
              <w:fldChar w:fldCharType="end"/>
            </w:r>
          </w:hyperlink>
        </w:p>
        <w:p w:rsidR="003D57D1" w:rsidRDefault="008574C0">
          <w:pPr>
            <w:pStyle w:val="TOC1"/>
            <w:tabs>
              <w:tab w:val="left" w:pos="480"/>
              <w:tab w:val="right" w:leader="dot" w:pos="9350"/>
            </w:tabs>
            <w:rPr>
              <w:rFonts w:asciiTheme="minorHAnsi" w:eastAsiaTheme="minorEastAsia" w:hAnsiTheme="minorHAnsi"/>
              <w:noProof/>
            </w:rPr>
          </w:pPr>
          <w:hyperlink w:anchor="_Toc237251152" w:history="1">
            <w:r w:rsidR="003D57D1" w:rsidRPr="00DD65DD">
              <w:rPr>
                <w:rStyle w:val="Hyperlink"/>
                <w:noProof/>
              </w:rPr>
              <w:t>3.</w:t>
            </w:r>
            <w:r w:rsidR="003D57D1">
              <w:rPr>
                <w:rFonts w:asciiTheme="minorHAnsi" w:eastAsiaTheme="minorEastAsia" w:hAnsiTheme="minorHAnsi"/>
                <w:noProof/>
              </w:rPr>
              <w:tab/>
            </w:r>
            <w:r w:rsidR="003D57D1" w:rsidRPr="00DD65DD">
              <w:rPr>
                <w:rStyle w:val="Hyperlink"/>
                <w:noProof/>
              </w:rPr>
              <w:t>Task 2: Red Team Engagement - ABCD Ltd Complete Penetration Testing</w:t>
            </w:r>
            <w:r w:rsidR="003D57D1">
              <w:rPr>
                <w:noProof/>
                <w:webHidden/>
              </w:rPr>
              <w:tab/>
            </w:r>
            <w:r>
              <w:rPr>
                <w:noProof/>
                <w:webHidden/>
              </w:rPr>
              <w:fldChar w:fldCharType="begin"/>
            </w:r>
            <w:r w:rsidR="003D57D1">
              <w:rPr>
                <w:noProof/>
                <w:webHidden/>
              </w:rPr>
              <w:instrText xml:space="preserve"> PAGEREF _Toc237251152 \h </w:instrText>
            </w:r>
            <w:r>
              <w:rPr>
                <w:noProof/>
                <w:webHidden/>
              </w:rPr>
            </w:r>
            <w:r>
              <w:rPr>
                <w:noProof/>
                <w:webHidden/>
              </w:rPr>
              <w:fldChar w:fldCharType="separate"/>
            </w:r>
            <w:r w:rsidR="003D57D1">
              <w:rPr>
                <w:noProof/>
                <w:webHidden/>
              </w:rPr>
              <w:t>9</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3" w:history="1">
            <w:r w:rsidR="003D57D1" w:rsidRPr="00DD65DD">
              <w:rPr>
                <w:rStyle w:val="Hyperlink"/>
                <w:noProof/>
              </w:rPr>
              <w:t>3.1</w:t>
            </w:r>
            <w:r w:rsidR="003D57D1">
              <w:rPr>
                <w:rFonts w:asciiTheme="minorHAnsi" w:eastAsiaTheme="minorEastAsia" w:hAnsiTheme="minorHAnsi"/>
                <w:noProof/>
              </w:rPr>
              <w:tab/>
            </w:r>
            <w:r w:rsidR="003D57D1" w:rsidRPr="00DD65DD">
              <w:rPr>
                <w:rStyle w:val="Hyperlink"/>
                <w:noProof/>
              </w:rPr>
              <w:t>Executive Brief</w:t>
            </w:r>
            <w:r w:rsidR="003D57D1">
              <w:rPr>
                <w:noProof/>
                <w:webHidden/>
              </w:rPr>
              <w:tab/>
            </w:r>
            <w:r>
              <w:rPr>
                <w:noProof/>
                <w:webHidden/>
              </w:rPr>
              <w:fldChar w:fldCharType="begin"/>
            </w:r>
            <w:r w:rsidR="003D57D1">
              <w:rPr>
                <w:noProof/>
                <w:webHidden/>
              </w:rPr>
              <w:instrText xml:space="preserve"> PAGEREF _Toc237251153 \h </w:instrText>
            </w:r>
            <w:r>
              <w:rPr>
                <w:noProof/>
                <w:webHidden/>
              </w:rPr>
            </w:r>
            <w:r>
              <w:rPr>
                <w:noProof/>
                <w:webHidden/>
              </w:rPr>
              <w:fldChar w:fldCharType="separate"/>
            </w:r>
            <w:r w:rsidR="003D57D1">
              <w:rPr>
                <w:noProof/>
                <w:webHidden/>
              </w:rPr>
              <w:t>9</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4" w:history="1">
            <w:r w:rsidR="003D57D1" w:rsidRPr="00DD65DD">
              <w:rPr>
                <w:rStyle w:val="Hyperlink"/>
                <w:noProof/>
              </w:rPr>
              <w:t>3.2</w:t>
            </w:r>
            <w:r w:rsidR="003D57D1">
              <w:rPr>
                <w:rFonts w:asciiTheme="minorHAnsi" w:eastAsiaTheme="minorEastAsia" w:hAnsiTheme="minorHAnsi"/>
                <w:noProof/>
              </w:rPr>
              <w:tab/>
            </w:r>
            <w:r w:rsidR="003D57D1" w:rsidRPr="00DD65DD">
              <w:rPr>
                <w:rStyle w:val="Hyperlink"/>
                <w:noProof/>
              </w:rPr>
              <w:t>Practical Engagement Overview</w:t>
            </w:r>
            <w:r w:rsidR="003D57D1">
              <w:rPr>
                <w:noProof/>
                <w:webHidden/>
              </w:rPr>
              <w:tab/>
            </w:r>
            <w:r>
              <w:rPr>
                <w:noProof/>
                <w:webHidden/>
              </w:rPr>
              <w:fldChar w:fldCharType="begin"/>
            </w:r>
            <w:r w:rsidR="003D57D1">
              <w:rPr>
                <w:noProof/>
                <w:webHidden/>
              </w:rPr>
              <w:instrText xml:space="preserve"> PAGEREF _Toc237251154 \h </w:instrText>
            </w:r>
            <w:r>
              <w:rPr>
                <w:noProof/>
                <w:webHidden/>
              </w:rPr>
            </w:r>
            <w:r>
              <w:rPr>
                <w:noProof/>
                <w:webHidden/>
              </w:rPr>
              <w:fldChar w:fldCharType="separate"/>
            </w:r>
            <w:r w:rsidR="003D57D1">
              <w:rPr>
                <w:noProof/>
                <w:webHidden/>
              </w:rPr>
              <w:t>9</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5" w:history="1">
            <w:r w:rsidR="003D57D1" w:rsidRPr="00DD65DD">
              <w:rPr>
                <w:rStyle w:val="Hyperlink"/>
                <w:noProof/>
              </w:rPr>
              <w:t>3.3</w:t>
            </w:r>
            <w:r w:rsidR="003D57D1">
              <w:rPr>
                <w:rFonts w:asciiTheme="minorHAnsi" w:eastAsiaTheme="minorEastAsia" w:hAnsiTheme="minorHAnsi"/>
                <w:noProof/>
              </w:rPr>
              <w:tab/>
            </w:r>
            <w:r w:rsidR="003D57D1" w:rsidRPr="00DD65DD">
              <w:rPr>
                <w:rStyle w:val="Hyperlink"/>
                <w:noProof/>
              </w:rPr>
              <w:t>Rules of Engagement and Scope</w:t>
            </w:r>
            <w:r w:rsidR="003D57D1">
              <w:rPr>
                <w:noProof/>
                <w:webHidden/>
              </w:rPr>
              <w:tab/>
            </w:r>
            <w:r>
              <w:rPr>
                <w:noProof/>
                <w:webHidden/>
              </w:rPr>
              <w:fldChar w:fldCharType="begin"/>
            </w:r>
            <w:r w:rsidR="003D57D1">
              <w:rPr>
                <w:noProof/>
                <w:webHidden/>
              </w:rPr>
              <w:instrText xml:space="preserve"> PAGEREF _Toc237251155 \h </w:instrText>
            </w:r>
            <w:r>
              <w:rPr>
                <w:noProof/>
                <w:webHidden/>
              </w:rPr>
            </w:r>
            <w:r>
              <w:rPr>
                <w:noProof/>
                <w:webHidden/>
              </w:rPr>
              <w:fldChar w:fldCharType="separate"/>
            </w:r>
            <w:r w:rsidR="003D57D1">
              <w:rPr>
                <w:noProof/>
                <w:webHidden/>
              </w:rPr>
              <w:t>10</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6" w:history="1">
            <w:r w:rsidR="003D57D1" w:rsidRPr="00DD65DD">
              <w:rPr>
                <w:rStyle w:val="Hyperlink"/>
                <w:noProof/>
              </w:rPr>
              <w:t>3.4</w:t>
            </w:r>
            <w:r w:rsidR="003D57D1">
              <w:rPr>
                <w:rFonts w:asciiTheme="minorHAnsi" w:eastAsiaTheme="minorEastAsia" w:hAnsiTheme="minorHAnsi"/>
                <w:noProof/>
              </w:rPr>
              <w:tab/>
            </w:r>
            <w:r w:rsidR="003D57D1" w:rsidRPr="00DD65DD">
              <w:rPr>
                <w:rStyle w:val="Hyperlink"/>
                <w:noProof/>
              </w:rPr>
              <w:t>Lab Design and Network Architecture</w:t>
            </w:r>
            <w:r w:rsidR="003D57D1">
              <w:rPr>
                <w:noProof/>
                <w:webHidden/>
              </w:rPr>
              <w:tab/>
            </w:r>
            <w:r>
              <w:rPr>
                <w:noProof/>
                <w:webHidden/>
              </w:rPr>
              <w:fldChar w:fldCharType="begin"/>
            </w:r>
            <w:r w:rsidR="003D57D1">
              <w:rPr>
                <w:noProof/>
                <w:webHidden/>
              </w:rPr>
              <w:instrText xml:space="preserve"> PAGEREF _Toc237251156 \h </w:instrText>
            </w:r>
            <w:r>
              <w:rPr>
                <w:noProof/>
                <w:webHidden/>
              </w:rPr>
            </w:r>
            <w:r>
              <w:rPr>
                <w:noProof/>
                <w:webHidden/>
              </w:rPr>
              <w:fldChar w:fldCharType="separate"/>
            </w:r>
            <w:r w:rsidR="003D57D1">
              <w:rPr>
                <w:noProof/>
                <w:webHidden/>
              </w:rPr>
              <w:t>10</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7" w:history="1">
            <w:r w:rsidR="003D57D1" w:rsidRPr="00DD65DD">
              <w:rPr>
                <w:rStyle w:val="Hyperlink"/>
                <w:noProof/>
              </w:rPr>
              <w:t>3.5</w:t>
            </w:r>
            <w:r w:rsidR="003D57D1">
              <w:rPr>
                <w:rFonts w:asciiTheme="minorHAnsi" w:eastAsiaTheme="minorEastAsia" w:hAnsiTheme="minorHAnsi"/>
                <w:noProof/>
              </w:rPr>
              <w:tab/>
            </w:r>
            <w:r w:rsidR="003D57D1" w:rsidRPr="00DD65DD">
              <w:rPr>
                <w:rStyle w:val="Hyperlink"/>
                <w:noProof/>
              </w:rPr>
              <w:t>Corporate Environment Configuration</w:t>
            </w:r>
            <w:r w:rsidR="003D57D1">
              <w:rPr>
                <w:noProof/>
                <w:webHidden/>
              </w:rPr>
              <w:tab/>
            </w:r>
            <w:r>
              <w:rPr>
                <w:noProof/>
                <w:webHidden/>
              </w:rPr>
              <w:fldChar w:fldCharType="begin"/>
            </w:r>
            <w:r w:rsidR="003D57D1">
              <w:rPr>
                <w:noProof/>
                <w:webHidden/>
              </w:rPr>
              <w:instrText xml:space="preserve"> PAGEREF _Toc237251157 \h </w:instrText>
            </w:r>
            <w:r>
              <w:rPr>
                <w:noProof/>
                <w:webHidden/>
              </w:rPr>
            </w:r>
            <w:r>
              <w:rPr>
                <w:noProof/>
                <w:webHidden/>
              </w:rPr>
              <w:fldChar w:fldCharType="separate"/>
            </w:r>
            <w:r w:rsidR="003D57D1">
              <w:rPr>
                <w:noProof/>
                <w:webHidden/>
              </w:rPr>
              <w:t>12</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8" w:history="1">
            <w:r w:rsidR="003D57D1" w:rsidRPr="00DD65DD">
              <w:rPr>
                <w:rStyle w:val="Hyperlink"/>
                <w:noProof/>
              </w:rPr>
              <w:t>3.6</w:t>
            </w:r>
            <w:r w:rsidR="003D57D1">
              <w:rPr>
                <w:rFonts w:asciiTheme="minorHAnsi" w:eastAsiaTheme="minorEastAsia" w:hAnsiTheme="minorHAnsi"/>
                <w:noProof/>
              </w:rPr>
              <w:tab/>
            </w:r>
            <w:r w:rsidR="003D57D1" w:rsidRPr="00DD65DD">
              <w:rPr>
                <w:rStyle w:val="Hyperlink"/>
                <w:noProof/>
              </w:rPr>
              <w:t>Tools and Threat Emulation Plan</w:t>
            </w:r>
            <w:r w:rsidR="003D57D1">
              <w:rPr>
                <w:noProof/>
                <w:webHidden/>
              </w:rPr>
              <w:tab/>
            </w:r>
            <w:r>
              <w:rPr>
                <w:noProof/>
                <w:webHidden/>
              </w:rPr>
              <w:fldChar w:fldCharType="begin"/>
            </w:r>
            <w:r w:rsidR="003D57D1">
              <w:rPr>
                <w:noProof/>
                <w:webHidden/>
              </w:rPr>
              <w:instrText xml:space="preserve"> PAGEREF _Toc237251158 \h </w:instrText>
            </w:r>
            <w:r>
              <w:rPr>
                <w:noProof/>
                <w:webHidden/>
              </w:rPr>
            </w:r>
            <w:r>
              <w:rPr>
                <w:noProof/>
                <w:webHidden/>
              </w:rPr>
              <w:fldChar w:fldCharType="separate"/>
            </w:r>
            <w:r w:rsidR="003D57D1">
              <w:rPr>
                <w:noProof/>
                <w:webHidden/>
              </w:rPr>
              <w:t>12</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59" w:history="1">
            <w:r w:rsidR="003D57D1" w:rsidRPr="00DD65DD">
              <w:rPr>
                <w:rStyle w:val="Hyperlink"/>
                <w:noProof/>
              </w:rPr>
              <w:t>3.7</w:t>
            </w:r>
            <w:r w:rsidR="003D57D1">
              <w:rPr>
                <w:rFonts w:asciiTheme="minorHAnsi" w:eastAsiaTheme="minorEastAsia" w:hAnsiTheme="minorHAnsi"/>
                <w:noProof/>
              </w:rPr>
              <w:tab/>
            </w:r>
            <w:r w:rsidR="003D57D1" w:rsidRPr="00DD65DD">
              <w:rPr>
                <w:rStyle w:val="Hyperlink"/>
                <w:noProof/>
              </w:rPr>
              <w:t>Enumeration Results</w:t>
            </w:r>
            <w:r w:rsidR="003D57D1">
              <w:rPr>
                <w:noProof/>
                <w:webHidden/>
              </w:rPr>
              <w:tab/>
            </w:r>
            <w:r>
              <w:rPr>
                <w:noProof/>
                <w:webHidden/>
              </w:rPr>
              <w:fldChar w:fldCharType="begin"/>
            </w:r>
            <w:r w:rsidR="003D57D1">
              <w:rPr>
                <w:noProof/>
                <w:webHidden/>
              </w:rPr>
              <w:instrText xml:space="preserve"> PAGEREF _Toc237251159 \h </w:instrText>
            </w:r>
            <w:r>
              <w:rPr>
                <w:noProof/>
                <w:webHidden/>
              </w:rPr>
            </w:r>
            <w:r>
              <w:rPr>
                <w:noProof/>
                <w:webHidden/>
              </w:rPr>
              <w:fldChar w:fldCharType="separate"/>
            </w:r>
            <w:r w:rsidR="003D57D1">
              <w:rPr>
                <w:noProof/>
                <w:webHidden/>
              </w:rPr>
              <w:t>13</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0" w:history="1">
            <w:r w:rsidR="003D57D1" w:rsidRPr="00DD65DD">
              <w:rPr>
                <w:rStyle w:val="Hyperlink"/>
                <w:noProof/>
              </w:rPr>
              <w:t>3.8</w:t>
            </w:r>
            <w:r w:rsidR="003D57D1">
              <w:rPr>
                <w:rFonts w:asciiTheme="minorHAnsi" w:eastAsiaTheme="minorEastAsia" w:hAnsiTheme="minorHAnsi"/>
                <w:noProof/>
              </w:rPr>
              <w:tab/>
            </w:r>
            <w:r w:rsidR="003D57D1" w:rsidRPr="00DD65DD">
              <w:rPr>
                <w:rStyle w:val="Hyperlink"/>
                <w:noProof/>
              </w:rPr>
              <w:t>Finding 1: Exposed Root Shell Service</w:t>
            </w:r>
            <w:r w:rsidR="003D57D1">
              <w:rPr>
                <w:noProof/>
                <w:webHidden/>
              </w:rPr>
              <w:tab/>
            </w:r>
            <w:r>
              <w:rPr>
                <w:noProof/>
                <w:webHidden/>
              </w:rPr>
              <w:fldChar w:fldCharType="begin"/>
            </w:r>
            <w:r w:rsidR="003D57D1">
              <w:rPr>
                <w:noProof/>
                <w:webHidden/>
              </w:rPr>
              <w:instrText xml:space="preserve"> PAGEREF _Toc237251160 \h </w:instrText>
            </w:r>
            <w:r>
              <w:rPr>
                <w:noProof/>
                <w:webHidden/>
              </w:rPr>
            </w:r>
            <w:r>
              <w:rPr>
                <w:noProof/>
                <w:webHidden/>
              </w:rPr>
              <w:fldChar w:fldCharType="separate"/>
            </w:r>
            <w:r w:rsidR="003D57D1">
              <w:rPr>
                <w:noProof/>
                <w:webHidden/>
              </w:rPr>
              <w:t>14</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1" w:history="1">
            <w:r w:rsidR="003D57D1" w:rsidRPr="00DD65DD">
              <w:rPr>
                <w:rStyle w:val="Hyperlink"/>
                <w:noProof/>
              </w:rPr>
              <w:t>3.9</w:t>
            </w:r>
            <w:r w:rsidR="003D57D1">
              <w:rPr>
                <w:rFonts w:asciiTheme="minorHAnsi" w:eastAsiaTheme="minorEastAsia" w:hAnsiTheme="minorHAnsi"/>
                <w:noProof/>
              </w:rPr>
              <w:tab/>
            </w:r>
            <w:r w:rsidR="003D57D1" w:rsidRPr="00DD65DD">
              <w:rPr>
                <w:rStyle w:val="Hyperlink"/>
                <w:noProof/>
              </w:rPr>
              <w:t>Finding 2: Anonymous SMB Share Access</w:t>
            </w:r>
            <w:r w:rsidR="003D57D1">
              <w:rPr>
                <w:noProof/>
                <w:webHidden/>
              </w:rPr>
              <w:tab/>
            </w:r>
            <w:r>
              <w:rPr>
                <w:noProof/>
                <w:webHidden/>
              </w:rPr>
              <w:fldChar w:fldCharType="begin"/>
            </w:r>
            <w:r w:rsidR="003D57D1">
              <w:rPr>
                <w:noProof/>
                <w:webHidden/>
              </w:rPr>
              <w:instrText xml:space="preserve"> PAGEREF _Toc237251161 \h </w:instrText>
            </w:r>
            <w:r>
              <w:rPr>
                <w:noProof/>
                <w:webHidden/>
              </w:rPr>
            </w:r>
            <w:r>
              <w:rPr>
                <w:noProof/>
                <w:webHidden/>
              </w:rPr>
              <w:fldChar w:fldCharType="separate"/>
            </w:r>
            <w:r w:rsidR="003D57D1">
              <w:rPr>
                <w:noProof/>
                <w:webHidden/>
              </w:rPr>
              <w:t>14</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2" w:history="1">
            <w:r w:rsidR="003D57D1" w:rsidRPr="00DD65DD">
              <w:rPr>
                <w:rStyle w:val="Hyperlink"/>
                <w:rFonts w:cs="Times New Roman"/>
                <w:noProof/>
              </w:rPr>
              <w:t>3.10</w:t>
            </w:r>
            <w:r w:rsidR="003D57D1">
              <w:rPr>
                <w:rFonts w:asciiTheme="minorHAnsi" w:eastAsiaTheme="minorEastAsia" w:hAnsiTheme="minorHAnsi"/>
                <w:noProof/>
              </w:rPr>
              <w:tab/>
            </w:r>
            <w:r w:rsidR="003D57D1" w:rsidRPr="00DD65DD">
              <w:rPr>
                <w:rStyle w:val="Hyperlink"/>
                <w:noProof/>
              </w:rPr>
              <w:t>Finding 3: SQL Injection Weakness in DVWA</w:t>
            </w:r>
            <w:r w:rsidR="003D57D1">
              <w:rPr>
                <w:noProof/>
                <w:webHidden/>
              </w:rPr>
              <w:tab/>
            </w:r>
            <w:r>
              <w:rPr>
                <w:noProof/>
                <w:webHidden/>
              </w:rPr>
              <w:fldChar w:fldCharType="begin"/>
            </w:r>
            <w:r w:rsidR="003D57D1">
              <w:rPr>
                <w:noProof/>
                <w:webHidden/>
              </w:rPr>
              <w:instrText xml:space="preserve"> PAGEREF _Toc237251162 \h </w:instrText>
            </w:r>
            <w:r>
              <w:rPr>
                <w:noProof/>
                <w:webHidden/>
              </w:rPr>
            </w:r>
            <w:r>
              <w:rPr>
                <w:noProof/>
                <w:webHidden/>
              </w:rPr>
              <w:fldChar w:fldCharType="separate"/>
            </w:r>
            <w:r w:rsidR="003D57D1">
              <w:rPr>
                <w:noProof/>
                <w:webHidden/>
              </w:rPr>
              <w:t>15</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3" w:history="1">
            <w:r w:rsidR="003D57D1" w:rsidRPr="00DD65DD">
              <w:rPr>
                <w:rStyle w:val="Hyperlink"/>
                <w:noProof/>
              </w:rPr>
              <w:t>3.11</w:t>
            </w:r>
            <w:r w:rsidR="003D57D1">
              <w:rPr>
                <w:rFonts w:asciiTheme="minorHAnsi" w:eastAsiaTheme="minorEastAsia" w:hAnsiTheme="minorHAnsi"/>
                <w:noProof/>
              </w:rPr>
              <w:tab/>
            </w:r>
            <w:r w:rsidR="003D57D1" w:rsidRPr="00DD65DD">
              <w:rPr>
                <w:rStyle w:val="Hyperlink"/>
                <w:noProof/>
              </w:rPr>
              <w:t>Overall Risk Summary and Remediation Roadmap</w:t>
            </w:r>
            <w:r w:rsidR="003D57D1">
              <w:rPr>
                <w:noProof/>
                <w:webHidden/>
              </w:rPr>
              <w:tab/>
            </w:r>
            <w:r>
              <w:rPr>
                <w:noProof/>
                <w:webHidden/>
              </w:rPr>
              <w:fldChar w:fldCharType="begin"/>
            </w:r>
            <w:r w:rsidR="003D57D1">
              <w:rPr>
                <w:noProof/>
                <w:webHidden/>
              </w:rPr>
              <w:instrText xml:space="preserve"> PAGEREF _Toc237251163 \h </w:instrText>
            </w:r>
            <w:r>
              <w:rPr>
                <w:noProof/>
                <w:webHidden/>
              </w:rPr>
            </w:r>
            <w:r>
              <w:rPr>
                <w:noProof/>
                <w:webHidden/>
              </w:rPr>
              <w:fldChar w:fldCharType="separate"/>
            </w:r>
            <w:r w:rsidR="003D57D1">
              <w:rPr>
                <w:noProof/>
                <w:webHidden/>
              </w:rPr>
              <w:t>16</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4" w:history="1">
            <w:r w:rsidR="003D57D1" w:rsidRPr="00DD65DD">
              <w:rPr>
                <w:rStyle w:val="Hyperlink"/>
                <w:noProof/>
              </w:rPr>
              <w:t>3.12</w:t>
            </w:r>
            <w:r w:rsidR="003D57D1">
              <w:rPr>
                <w:rFonts w:asciiTheme="minorHAnsi" w:eastAsiaTheme="minorEastAsia" w:hAnsiTheme="minorHAnsi"/>
                <w:noProof/>
              </w:rPr>
              <w:tab/>
            </w:r>
            <w:r w:rsidR="003D57D1" w:rsidRPr="00DD65DD">
              <w:rPr>
                <w:rStyle w:val="Hyperlink"/>
                <w:noProof/>
              </w:rPr>
              <w:t>Detection Gap Analysis</w:t>
            </w:r>
            <w:r w:rsidR="003D57D1">
              <w:rPr>
                <w:noProof/>
                <w:webHidden/>
              </w:rPr>
              <w:tab/>
            </w:r>
            <w:r>
              <w:rPr>
                <w:noProof/>
                <w:webHidden/>
              </w:rPr>
              <w:fldChar w:fldCharType="begin"/>
            </w:r>
            <w:r w:rsidR="003D57D1">
              <w:rPr>
                <w:noProof/>
                <w:webHidden/>
              </w:rPr>
              <w:instrText xml:space="preserve"> PAGEREF _Toc237251164 \h </w:instrText>
            </w:r>
            <w:r>
              <w:rPr>
                <w:noProof/>
                <w:webHidden/>
              </w:rPr>
            </w:r>
            <w:r>
              <w:rPr>
                <w:noProof/>
                <w:webHidden/>
              </w:rPr>
              <w:fldChar w:fldCharType="separate"/>
            </w:r>
            <w:r w:rsidR="003D57D1">
              <w:rPr>
                <w:noProof/>
                <w:webHidden/>
              </w:rPr>
              <w:t>17</w:t>
            </w:r>
            <w:r>
              <w:rPr>
                <w:noProof/>
                <w:webHidden/>
              </w:rPr>
              <w:fldChar w:fldCharType="end"/>
            </w:r>
          </w:hyperlink>
        </w:p>
        <w:p w:rsidR="003D57D1" w:rsidRDefault="008574C0">
          <w:pPr>
            <w:pStyle w:val="TOC2"/>
            <w:tabs>
              <w:tab w:val="left" w:pos="960"/>
              <w:tab w:val="right" w:leader="dot" w:pos="9350"/>
            </w:tabs>
            <w:rPr>
              <w:rFonts w:asciiTheme="minorHAnsi" w:eastAsiaTheme="minorEastAsia" w:hAnsiTheme="minorHAnsi"/>
              <w:noProof/>
            </w:rPr>
          </w:pPr>
          <w:hyperlink w:anchor="_Toc237251165" w:history="1">
            <w:r w:rsidR="003D57D1" w:rsidRPr="00DD65DD">
              <w:rPr>
                <w:rStyle w:val="Hyperlink"/>
                <w:noProof/>
              </w:rPr>
              <w:t>3.13</w:t>
            </w:r>
            <w:r w:rsidR="003D57D1">
              <w:rPr>
                <w:rFonts w:asciiTheme="minorHAnsi" w:eastAsiaTheme="minorEastAsia" w:hAnsiTheme="minorHAnsi"/>
                <w:noProof/>
              </w:rPr>
              <w:tab/>
            </w:r>
            <w:r w:rsidR="003D57D1" w:rsidRPr="00DD65DD">
              <w:rPr>
                <w:rStyle w:val="Hyperlink"/>
                <w:noProof/>
              </w:rPr>
              <w:t>Ethical, Legal and Safety Considerations</w:t>
            </w:r>
            <w:r w:rsidR="003D57D1">
              <w:rPr>
                <w:noProof/>
                <w:webHidden/>
              </w:rPr>
              <w:tab/>
            </w:r>
            <w:r>
              <w:rPr>
                <w:noProof/>
                <w:webHidden/>
              </w:rPr>
              <w:fldChar w:fldCharType="begin"/>
            </w:r>
            <w:r w:rsidR="003D57D1">
              <w:rPr>
                <w:noProof/>
                <w:webHidden/>
              </w:rPr>
              <w:instrText xml:space="preserve"> PAGEREF _Toc237251165 \h </w:instrText>
            </w:r>
            <w:r>
              <w:rPr>
                <w:noProof/>
                <w:webHidden/>
              </w:rPr>
            </w:r>
            <w:r>
              <w:rPr>
                <w:noProof/>
                <w:webHidden/>
              </w:rPr>
              <w:fldChar w:fldCharType="separate"/>
            </w:r>
            <w:r w:rsidR="003D57D1">
              <w:rPr>
                <w:noProof/>
                <w:webHidden/>
              </w:rPr>
              <w:t>17</w:t>
            </w:r>
            <w:r>
              <w:rPr>
                <w:noProof/>
                <w:webHidden/>
              </w:rPr>
              <w:fldChar w:fldCharType="end"/>
            </w:r>
          </w:hyperlink>
        </w:p>
        <w:p w:rsidR="003D57D1" w:rsidRDefault="008574C0">
          <w:pPr>
            <w:pStyle w:val="TOC1"/>
            <w:tabs>
              <w:tab w:val="left" w:pos="480"/>
              <w:tab w:val="right" w:leader="dot" w:pos="9350"/>
            </w:tabs>
            <w:rPr>
              <w:rFonts w:asciiTheme="minorHAnsi" w:eastAsiaTheme="minorEastAsia" w:hAnsiTheme="minorHAnsi"/>
              <w:noProof/>
            </w:rPr>
          </w:pPr>
          <w:hyperlink w:anchor="_Toc237251166" w:history="1">
            <w:r w:rsidR="003D57D1" w:rsidRPr="00DD65DD">
              <w:rPr>
                <w:rStyle w:val="Hyperlink"/>
                <w:noProof/>
              </w:rPr>
              <w:t>4.</w:t>
            </w:r>
            <w:r w:rsidR="003D57D1">
              <w:rPr>
                <w:rFonts w:asciiTheme="minorHAnsi" w:eastAsiaTheme="minorEastAsia" w:hAnsiTheme="minorHAnsi"/>
                <w:noProof/>
              </w:rPr>
              <w:tab/>
            </w:r>
            <w:r w:rsidR="003D57D1" w:rsidRPr="00DD65DD">
              <w:rPr>
                <w:rStyle w:val="Hyperlink"/>
                <w:noProof/>
              </w:rPr>
              <w:t>Overall Conclusion</w:t>
            </w:r>
            <w:r w:rsidR="003D57D1">
              <w:rPr>
                <w:noProof/>
                <w:webHidden/>
              </w:rPr>
              <w:tab/>
            </w:r>
            <w:r>
              <w:rPr>
                <w:noProof/>
                <w:webHidden/>
              </w:rPr>
              <w:fldChar w:fldCharType="begin"/>
            </w:r>
            <w:r w:rsidR="003D57D1">
              <w:rPr>
                <w:noProof/>
                <w:webHidden/>
              </w:rPr>
              <w:instrText xml:space="preserve"> PAGEREF _Toc237251166 \h </w:instrText>
            </w:r>
            <w:r>
              <w:rPr>
                <w:noProof/>
                <w:webHidden/>
              </w:rPr>
            </w:r>
            <w:r>
              <w:rPr>
                <w:noProof/>
                <w:webHidden/>
              </w:rPr>
              <w:fldChar w:fldCharType="separate"/>
            </w:r>
            <w:r w:rsidR="003D57D1">
              <w:rPr>
                <w:noProof/>
                <w:webHidden/>
              </w:rPr>
              <w:t>18</w:t>
            </w:r>
            <w:r>
              <w:rPr>
                <w:noProof/>
                <w:webHidden/>
              </w:rPr>
              <w:fldChar w:fldCharType="end"/>
            </w:r>
          </w:hyperlink>
        </w:p>
        <w:p w:rsidR="003D57D1" w:rsidRDefault="008574C0">
          <w:pPr>
            <w:pStyle w:val="TOC1"/>
            <w:tabs>
              <w:tab w:val="right" w:leader="dot" w:pos="9350"/>
            </w:tabs>
            <w:rPr>
              <w:rFonts w:asciiTheme="minorHAnsi" w:eastAsiaTheme="minorEastAsia" w:hAnsiTheme="minorHAnsi"/>
              <w:noProof/>
            </w:rPr>
          </w:pPr>
          <w:hyperlink w:anchor="_Toc237251167" w:history="1">
            <w:r w:rsidR="003D57D1" w:rsidRPr="00DD65DD">
              <w:rPr>
                <w:rStyle w:val="Hyperlink"/>
                <w:noProof/>
              </w:rPr>
              <w:t>References</w:t>
            </w:r>
            <w:r w:rsidR="003D57D1">
              <w:rPr>
                <w:noProof/>
                <w:webHidden/>
              </w:rPr>
              <w:tab/>
            </w:r>
            <w:r>
              <w:rPr>
                <w:noProof/>
                <w:webHidden/>
              </w:rPr>
              <w:fldChar w:fldCharType="begin"/>
            </w:r>
            <w:r w:rsidR="003D57D1">
              <w:rPr>
                <w:noProof/>
                <w:webHidden/>
              </w:rPr>
              <w:instrText xml:space="preserve"> PAGEREF _Toc237251167 \h </w:instrText>
            </w:r>
            <w:r>
              <w:rPr>
                <w:noProof/>
                <w:webHidden/>
              </w:rPr>
            </w:r>
            <w:r>
              <w:rPr>
                <w:noProof/>
                <w:webHidden/>
              </w:rPr>
              <w:fldChar w:fldCharType="separate"/>
            </w:r>
            <w:r w:rsidR="003D57D1">
              <w:rPr>
                <w:noProof/>
                <w:webHidden/>
              </w:rPr>
              <w:t>19</w:t>
            </w:r>
            <w:r>
              <w:rPr>
                <w:noProof/>
                <w:webHidden/>
              </w:rPr>
              <w:fldChar w:fldCharType="end"/>
            </w:r>
          </w:hyperlink>
        </w:p>
        <w:p w:rsidR="003D57D1" w:rsidRDefault="008574C0">
          <w:pPr>
            <w:pStyle w:val="TOC1"/>
            <w:tabs>
              <w:tab w:val="right" w:leader="dot" w:pos="9350"/>
            </w:tabs>
            <w:rPr>
              <w:rFonts w:asciiTheme="minorHAnsi" w:eastAsiaTheme="minorEastAsia" w:hAnsiTheme="minorHAnsi"/>
              <w:noProof/>
            </w:rPr>
          </w:pPr>
          <w:hyperlink w:anchor="_Toc237251168" w:history="1">
            <w:r w:rsidR="003D57D1" w:rsidRPr="00DD65DD">
              <w:rPr>
                <w:rStyle w:val="Hyperlink"/>
                <w:noProof/>
              </w:rPr>
              <w:t>Appendices</w:t>
            </w:r>
            <w:r w:rsidR="003D57D1">
              <w:rPr>
                <w:noProof/>
                <w:webHidden/>
              </w:rPr>
              <w:tab/>
            </w:r>
            <w:r>
              <w:rPr>
                <w:noProof/>
                <w:webHidden/>
              </w:rPr>
              <w:fldChar w:fldCharType="begin"/>
            </w:r>
            <w:r w:rsidR="003D57D1">
              <w:rPr>
                <w:noProof/>
                <w:webHidden/>
              </w:rPr>
              <w:instrText xml:space="preserve"> PAGEREF _Toc237251168 \h </w:instrText>
            </w:r>
            <w:r>
              <w:rPr>
                <w:noProof/>
                <w:webHidden/>
              </w:rPr>
            </w:r>
            <w:r>
              <w:rPr>
                <w:noProof/>
                <w:webHidden/>
              </w:rPr>
              <w:fldChar w:fldCharType="separate"/>
            </w:r>
            <w:r w:rsidR="003D57D1">
              <w:rPr>
                <w:noProof/>
                <w:webHidden/>
              </w:rPr>
              <w:t>21</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69" w:history="1">
            <w:r w:rsidR="003D57D1" w:rsidRPr="00DD65DD">
              <w:rPr>
                <w:rStyle w:val="Hyperlink"/>
                <w:noProof/>
              </w:rPr>
              <w:t>Appendix A: Rules of Engagement and Lab Scope</w:t>
            </w:r>
            <w:r w:rsidR="003D57D1">
              <w:rPr>
                <w:noProof/>
                <w:webHidden/>
              </w:rPr>
              <w:tab/>
            </w:r>
            <w:r>
              <w:rPr>
                <w:noProof/>
                <w:webHidden/>
              </w:rPr>
              <w:fldChar w:fldCharType="begin"/>
            </w:r>
            <w:r w:rsidR="003D57D1">
              <w:rPr>
                <w:noProof/>
                <w:webHidden/>
              </w:rPr>
              <w:instrText xml:space="preserve"> PAGEREF _Toc237251169 \h </w:instrText>
            </w:r>
            <w:r>
              <w:rPr>
                <w:noProof/>
                <w:webHidden/>
              </w:rPr>
            </w:r>
            <w:r>
              <w:rPr>
                <w:noProof/>
                <w:webHidden/>
              </w:rPr>
              <w:fldChar w:fldCharType="separate"/>
            </w:r>
            <w:r w:rsidR="003D57D1">
              <w:rPr>
                <w:noProof/>
                <w:webHidden/>
              </w:rPr>
              <w:t>21</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0" w:history="1">
            <w:r w:rsidR="003D57D1" w:rsidRPr="00DD65DD">
              <w:rPr>
                <w:rStyle w:val="Hyperlink"/>
                <w:noProof/>
              </w:rPr>
              <w:t>Appendix B: Threat Emulation Plan</w:t>
            </w:r>
            <w:r w:rsidR="003D57D1">
              <w:rPr>
                <w:noProof/>
                <w:webHidden/>
              </w:rPr>
              <w:tab/>
            </w:r>
            <w:r>
              <w:rPr>
                <w:noProof/>
                <w:webHidden/>
              </w:rPr>
              <w:fldChar w:fldCharType="begin"/>
            </w:r>
            <w:r w:rsidR="003D57D1">
              <w:rPr>
                <w:noProof/>
                <w:webHidden/>
              </w:rPr>
              <w:instrText xml:space="preserve"> PAGEREF _Toc237251170 \h </w:instrText>
            </w:r>
            <w:r>
              <w:rPr>
                <w:noProof/>
                <w:webHidden/>
              </w:rPr>
            </w:r>
            <w:r>
              <w:rPr>
                <w:noProof/>
                <w:webHidden/>
              </w:rPr>
              <w:fldChar w:fldCharType="separate"/>
            </w:r>
            <w:r w:rsidR="003D57D1">
              <w:rPr>
                <w:noProof/>
                <w:webHidden/>
              </w:rPr>
              <w:t>21</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1" w:history="1">
            <w:r w:rsidR="003D57D1" w:rsidRPr="00DD65DD">
              <w:rPr>
                <w:rStyle w:val="Hyperlink"/>
                <w:noProof/>
              </w:rPr>
              <w:t>Appendix C: Lab Inventory and Network Diagram</w:t>
            </w:r>
            <w:r w:rsidR="003D57D1">
              <w:rPr>
                <w:noProof/>
                <w:webHidden/>
              </w:rPr>
              <w:tab/>
            </w:r>
            <w:r>
              <w:rPr>
                <w:noProof/>
                <w:webHidden/>
              </w:rPr>
              <w:fldChar w:fldCharType="begin"/>
            </w:r>
            <w:r w:rsidR="003D57D1">
              <w:rPr>
                <w:noProof/>
                <w:webHidden/>
              </w:rPr>
              <w:instrText xml:space="preserve"> PAGEREF _Toc237251171 \h </w:instrText>
            </w:r>
            <w:r>
              <w:rPr>
                <w:noProof/>
                <w:webHidden/>
              </w:rPr>
            </w:r>
            <w:r>
              <w:rPr>
                <w:noProof/>
                <w:webHidden/>
              </w:rPr>
              <w:fldChar w:fldCharType="separate"/>
            </w:r>
            <w:r w:rsidR="003D57D1">
              <w:rPr>
                <w:noProof/>
                <w:webHidden/>
              </w:rPr>
              <w:t>22</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2" w:history="1">
            <w:r w:rsidR="003D57D1" w:rsidRPr="00DD65DD">
              <w:rPr>
                <w:rStyle w:val="Hyperlink"/>
                <w:noProof/>
              </w:rPr>
              <w:t>Appendix D: Tools and Techniques Justification</w:t>
            </w:r>
            <w:r w:rsidR="003D57D1">
              <w:rPr>
                <w:noProof/>
                <w:webHidden/>
              </w:rPr>
              <w:tab/>
            </w:r>
            <w:r>
              <w:rPr>
                <w:noProof/>
                <w:webHidden/>
              </w:rPr>
              <w:fldChar w:fldCharType="begin"/>
            </w:r>
            <w:r w:rsidR="003D57D1">
              <w:rPr>
                <w:noProof/>
                <w:webHidden/>
              </w:rPr>
              <w:instrText xml:space="preserve"> PAGEREF _Toc237251172 \h </w:instrText>
            </w:r>
            <w:r>
              <w:rPr>
                <w:noProof/>
                <w:webHidden/>
              </w:rPr>
            </w:r>
            <w:r>
              <w:rPr>
                <w:noProof/>
                <w:webHidden/>
              </w:rPr>
              <w:fldChar w:fldCharType="separate"/>
            </w:r>
            <w:r w:rsidR="003D57D1">
              <w:rPr>
                <w:noProof/>
                <w:webHidden/>
              </w:rPr>
              <w:t>24</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3" w:history="1">
            <w:r w:rsidR="003D57D1" w:rsidRPr="00DD65DD">
              <w:rPr>
                <w:rStyle w:val="Hyperlink"/>
                <w:noProof/>
              </w:rPr>
              <w:t>Appendix E: Rollback and Snapshot Plan</w:t>
            </w:r>
            <w:r w:rsidR="003D57D1">
              <w:rPr>
                <w:noProof/>
                <w:webHidden/>
              </w:rPr>
              <w:tab/>
            </w:r>
            <w:r>
              <w:rPr>
                <w:noProof/>
                <w:webHidden/>
              </w:rPr>
              <w:fldChar w:fldCharType="begin"/>
            </w:r>
            <w:r w:rsidR="003D57D1">
              <w:rPr>
                <w:noProof/>
                <w:webHidden/>
              </w:rPr>
              <w:instrText xml:space="preserve"> PAGEREF _Toc237251173 \h </w:instrText>
            </w:r>
            <w:r>
              <w:rPr>
                <w:noProof/>
                <w:webHidden/>
              </w:rPr>
            </w:r>
            <w:r>
              <w:rPr>
                <w:noProof/>
                <w:webHidden/>
              </w:rPr>
              <w:fldChar w:fldCharType="separate"/>
            </w:r>
            <w:r w:rsidR="003D57D1">
              <w:rPr>
                <w:noProof/>
                <w:webHidden/>
              </w:rPr>
              <w:t>25</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4" w:history="1">
            <w:r w:rsidR="003D57D1" w:rsidRPr="00DD65DD">
              <w:rPr>
                <w:rStyle w:val="Hyperlink"/>
                <w:noProof/>
              </w:rPr>
              <w:t>Appendix F: Evidence Checklist</w:t>
            </w:r>
            <w:r w:rsidR="003D57D1">
              <w:rPr>
                <w:noProof/>
                <w:webHidden/>
              </w:rPr>
              <w:tab/>
            </w:r>
            <w:r>
              <w:rPr>
                <w:noProof/>
                <w:webHidden/>
              </w:rPr>
              <w:fldChar w:fldCharType="begin"/>
            </w:r>
            <w:r w:rsidR="003D57D1">
              <w:rPr>
                <w:noProof/>
                <w:webHidden/>
              </w:rPr>
              <w:instrText xml:space="preserve"> PAGEREF _Toc237251174 \h </w:instrText>
            </w:r>
            <w:r>
              <w:rPr>
                <w:noProof/>
                <w:webHidden/>
              </w:rPr>
            </w:r>
            <w:r>
              <w:rPr>
                <w:noProof/>
                <w:webHidden/>
              </w:rPr>
              <w:fldChar w:fldCharType="separate"/>
            </w:r>
            <w:r w:rsidR="003D57D1">
              <w:rPr>
                <w:noProof/>
                <w:webHidden/>
              </w:rPr>
              <w:t>25</w:t>
            </w:r>
            <w:r>
              <w:rPr>
                <w:noProof/>
                <w:webHidden/>
              </w:rPr>
              <w:fldChar w:fldCharType="end"/>
            </w:r>
          </w:hyperlink>
        </w:p>
        <w:p w:rsidR="003D57D1" w:rsidRDefault="008574C0">
          <w:pPr>
            <w:pStyle w:val="TOC2"/>
            <w:tabs>
              <w:tab w:val="right" w:leader="dot" w:pos="9350"/>
            </w:tabs>
            <w:rPr>
              <w:rFonts w:asciiTheme="minorHAnsi" w:eastAsiaTheme="minorEastAsia" w:hAnsiTheme="minorHAnsi"/>
              <w:noProof/>
            </w:rPr>
          </w:pPr>
          <w:hyperlink w:anchor="_Toc237251175" w:history="1">
            <w:r w:rsidR="003D57D1" w:rsidRPr="00DD65DD">
              <w:rPr>
                <w:rStyle w:val="Hyperlink"/>
                <w:noProof/>
              </w:rPr>
              <w:t>Appendix G: Practical Evidence Screenshots</w:t>
            </w:r>
            <w:r w:rsidR="003D57D1">
              <w:rPr>
                <w:noProof/>
                <w:webHidden/>
              </w:rPr>
              <w:tab/>
            </w:r>
            <w:r>
              <w:rPr>
                <w:noProof/>
                <w:webHidden/>
              </w:rPr>
              <w:fldChar w:fldCharType="begin"/>
            </w:r>
            <w:r w:rsidR="003D57D1">
              <w:rPr>
                <w:noProof/>
                <w:webHidden/>
              </w:rPr>
              <w:instrText xml:space="preserve"> PAGEREF _Toc237251175 \h </w:instrText>
            </w:r>
            <w:r>
              <w:rPr>
                <w:noProof/>
                <w:webHidden/>
              </w:rPr>
            </w:r>
            <w:r>
              <w:rPr>
                <w:noProof/>
                <w:webHidden/>
              </w:rPr>
              <w:fldChar w:fldCharType="separate"/>
            </w:r>
            <w:r w:rsidR="003D57D1">
              <w:rPr>
                <w:noProof/>
                <w:webHidden/>
              </w:rPr>
              <w:t>27</w:t>
            </w:r>
            <w:r>
              <w:rPr>
                <w:noProof/>
                <w:webHidden/>
              </w:rPr>
              <w:fldChar w:fldCharType="end"/>
            </w:r>
          </w:hyperlink>
        </w:p>
        <w:p w:rsidR="000F4B26" w:rsidRDefault="008574C0">
          <w:r>
            <w:rPr>
              <w:b/>
              <w:bCs/>
              <w:noProof/>
            </w:rPr>
            <w:fldChar w:fldCharType="end"/>
          </w:r>
        </w:p>
      </w:sdtContent>
    </w:sdt>
    <w:p w:rsidR="00F206E3" w:rsidRDefault="00F206E3">
      <w:pPr>
        <w:spacing w:line="278" w:lineRule="auto"/>
        <w:jc w:val="left"/>
        <w:rPr>
          <w:rFonts w:eastAsiaTheme="majorEastAsia" w:cstheme="majorBidi"/>
          <w:b/>
          <w:color w:val="2F5496" w:themeColor="accent1" w:themeShade="BF"/>
          <w:sz w:val="32"/>
          <w:szCs w:val="40"/>
        </w:rPr>
      </w:pPr>
      <w:r>
        <w:rPr>
          <w:rFonts w:eastAsiaTheme="majorEastAsia" w:cstheme="majorBidi"/>
          <w:b/>
          <w:color w:val="2F5496" w:themeColor="accent1" w:themeShade="BF"/>
          <w:sz w:val="32"/>
          <w:szCs w:val="40"/>
        </w:rPr>
        <w:br w:type="page"/>
      </w:r>
    </w:p>
    <w:p w:rsidR="00223097" w:rsidRDefault="00F206E3" w:rsidP="00233829">
      <w:pPr>
        <w:pStyle w:val="Heading1"/>
        <w:numPr>
          <w:ilvl w:val="0"/>
          <w:numId w:val="0"/>
        </w:numPr>
        <w:ind w:left="432" w:hanging="432"/>
      </w:pPr>
      <w:bookmarkStart w:id="1" w:name="_Toc237251142"/>
      <w:r w:rsidRPr="00F206E3">
        <w:lastRenderedPageBreak/>
        <w:t>List of Figures</w:t>
      </w:r>
      <w:bookmarkEnd w:id="1"/>
    </w:p>
    <w:p w:rsidR="003D57D1" w:rsidRDefault="008574C0">
      <w:pPr>
        <w:pStyle w:val="TableofFigures"/>
        <w:tabs>
          <w:tab w:val="right" w:leader="dot" w:pos="9350"/>
        </w:tabs>
        <w:rPr>
          <w:rFonts w:asciiTheme="minorHAnsi" w:eastAsiaTheme="minorEastAsia" w:hAnsiTheme="minorHAnsi"/>
          <w:noProof/>
        </w:rPr>
      </w:pPr>
      <w:r w:rsidRPr="008574C0">
        <w:fldChar w:fldCharType="begin"/>
      </w:r>
      <w:r w:rsidR="0083254C" w:rsidRPr="00BC53B8">
        <w:instrText xml:space="preserve"> TOC \h \z \c "Figure" </w:instrText>
      </w:r>
      <w:r w:rsidRPr="008574C0">
        <w:fldChar w:fldCharType="separate"/>
      </w:r>
      <w:hyperlink w:anchor="_Toc237251176" w:history="1">
        <w:r w:rsidR="003D57D1" w:rsidRPr="00945019">
          <w:rPr>
            <w:rStyle w:val="Hyperlink"/>
            <w:noProof/>
          </w:rPr>
          <w:t>Figure 1: ACCA7033 lab network diagram</w:t>
        </w:r>
        <w:r w:rsidR="003D57D1">
          <w:rPr>
            <w:noProof/>
            <w:webHidden/>
          </w:rPr>
          <w:tab/>
        </w:r>
        <w:r>
          <w:rPr>
            <w:noProof/>
            <w:webHidden/>
          </w:rPr>
          <w:fldChar w:fldCharType="begin"/>
        </w:r>
        <w:r w:rsidR="003D57D1">
          <w:rPr>
            <w:noProof/>
            <w:webHidden/>
          </w:rPr>
          <w:instrText xml:space="preserve"> PAGEREF _Toc237251176 \h </w:instrText>
        </w:r>
        <w:r>
          <w:rPr>
            <w:noProof/>
            <w:webHidden/>
          </w:rPr>
        </w:r>
        <w:r>
          <w:rPr>
            <w:noProof/>
            <w:webHidden/>
          </w:rPr>
          <w:fldChar w:fldCharType="separate"/>
        </w:r>
        <w:r w:rsidR="003D57D1">
          <w:rPr>
            <w:noProof/>
            <w:webHidden/>
          </w:rPr>
          <w:t>11</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77" w:history="1">
        <w:r w:rsidR="003D57D1" w:rsidRPr="00945019">
          <w:rPr>
            <w:rStyle w:val="Hyperlink"/>
            <w:noProof/>
          </w:rPr>
          <w:t>Figure 2: BASICPT2 Nmap service enumeration output.</w:t>
        </w:r>
        <w:r w:rsidR="003D57D1">
          <w:rPr>
            <w:noProof/>
            <w:webHidden/>
          </w:rPr>
          <w:tab/>
        </w:r>
        <w:r>
          <w:rPr>
            <w:noProof/>
            <w:webHidden/>
          </w:rPr>
          <w:fldChar w:fldCharType="begin"/>
        </w:r>
        <w:r w:rsidR="003D57D1">
          <w:rPr>
            <w:noProof/>
            <w:webHidden/>
          </w:rPr>
          <w:instrText xml:space="preserve"> PAGEREF _Toc237251177 \h </w:instrText>
        </w:r>
        <w:r>
          <w:rPr>
            <w:noProof/>
            <w:webHidden/>
          </w:rPr>
        </w:r>
        <w:r>
          <w:rPr>
            <w:noProof/>
            <w:webHidden/>
          </w:rPr>
          <w:fldChar w:fldCharType="separate"/>
        </w:r>
        <w:r w:rsidR="003D57D1">
          <w:rPr>
            <w:noProof/>
            <w:webHidden/>
          </w:rPr>
          <w:t>27</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78" w:history="1">
        <w:r w:rsidR="003D57D1" w:rsidRPr="00945019">
          <w:rPr>
            <w:rStyle w:val="Hyperlink"/>
            <w:noProof/>
          </w:rPr>
          <w:t>Figure 3: Metasploitable Nmap service enumeration output.</w:t>
        </w:r>
        <w:r w:rsidR="003D57D1">
          <w:rPr>
            <w:noProof/>
            <w:webHidden/>
          </w:rPr>
          <w:tab/>
        </w:r>
        <w:r>
          <w:rPr>
            <w:noProof/>
            <w:webHidden/>
          </w:rPr>
          <w:fldChar w:fldCharType="begin"/>
        </w:r>
        <w:r w:rsidR="003D57D1">
          <w:rPr>
            <w:noProof/>
            <w:webHidden/>
          </w:rPr>
          <w:instrText xml:space="preserve"> PAGEREF _Toc237251178 \h </w:instrText>
        </w:r>
        <w:r>
          <w:rPr>
            <w:noProof/>
            <w:webHidden/>
          </w:rPr>
        </w:r>
        <w:r>
          <w:rPr>
            <w:noProof/>
            <w:webHidden/>
          </w:rPr>
          <w:fldChar w:fldCharType="separate"/>
        </w:r>
        <w:r w:rsidR="003D57D1">
          <w:rPr>
            <w:noProof/>
            <w:webHidden/>
          </w:rPr>
          <w:t>28</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79" w:history="1">
        <w:r w:rsidR="003D57D1" w:rsidRPr="00945019">
          <w:rPr>
            <w:rStyle w:val="Hyperlink"/>
            <w:noProof/>
          </w:rPr>
          <w:t>Figure 4: Controlled verification of exposed root shell access on Metasploitable.</w:t>
        </w:r>
        <w:r w:rsidR="003D57D1">
          <w:rPr>
            <w:noProof/>
            <w:webHidden/>
          </w:rPr>
          <w:tab/>
        </w:r>
        <w:r>
          <w:rPr>
            <w:noProof/>
            <w:webHidden/>
          </w:rPr>
          <w:fldChar w:fldCharType="begin"/>
        </w:r>
        <w:r w:rsidR="003D57D1">
          <w:rPr>
            <w:noProof/>
            <w:webHidden/>
          </w:rPr>
          <w:instrText xml:space="preserve"> PAGEREF _Toc237251179 \h </w:instrText>
        </w:r>
        <w:r>
          <w:rPr>
            <w:noProof/>
            <w:webHidden/>
          </w:rPr>
        </w:r>
        <w:r>
          <w:rPr>
            <w:noProof/>
            <w:webHidden/>
          </w:rPr>
          <w:fldChar w:fldCharType="separate"/>
        </w:r>
        <w:r w:rsidR="003D57D1">
          <w:rPr>
            <w:noProof/>
            <w:webHidden/>
          </w:rPr>
          <w:t>29</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0" w:history="1">
        <w:r w:rsidR="003D57D1" w:rsidRPr="00945019">
          <w:rPr>
            <w:rStyle w:val="Hyperlink"/>
            <w:noProof/>
          </w:rPr>
          <w:t>Figure 5: Anonymous SMB share listing on BASICPT2.</w:t>
        </w:r>
        <w:r w:rsidR="003D57D1">
          <w:rPr>
            <w:noProof/>
            <w:webHidden/>
          </w:rPr>
          <w:tab/>
        </w:r>
        <w:r>
          <w:rPr>
            <w:noProof/>
            <w:webHidden/>
          </w:rPr>
          <w:fldChar w:fldCharType="begin"/>
        </w:r>
        <w:r w:rsidR="003D57D1">
          <w:rPr>
            <w:noProof/>
            <w:webHidden/>
          </w:rPr>
          <w:instrText xml:space="preserve"> PAGEREF _Toc237251180 \h </w:instrText>
        </w:r>
        <w:r>
          <w:rPr>
            <w:noProof/>
            <w:webHidden/>
          </w:rPr>
        </w:r>
        <w:r>
          <w:rPr>
            <w:noProof/>
            <w:webHidden/>
          </w:rPr>
          <w:fldChar w:fldCharType="separate"/>
        </w:r>
        <w:r w:rsidR="003D57D1">
          <w:rPr>
            <w:noProof/>
            <w:webHidden/>
          </w:rPr>
          <w:t>29</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1" w:history="1">
        <w:r w:rsidR="003D57D1" w:rsidRPr="00945019">
          <w:rPr>
            <w:rStyle w:val="Hyperlink"/>
            <w:noProof/>
          </w:rPr>
          <w:t>Figure 6: Anonymous SMB share access verification on BASICPT2.</w:t>
        </w:r>
        <w:r w:rsidR="003D57D1">
          <w:rPr>
            <w:noProof/>
            <w:webHidden/>
          </w:rPr>
          <w:tab/>
        </w:r>
        <w:r>
          <w:rPr>
            <w:noProof/>
            <w:webHidden/>
          </w:rPr>
          <w:fldChar w:fldCharType="begin"/>
        </w:r>
        <w:r w:rsidR="003D57D1">
          <w:rPr>
            <w:noProof/>
            <w:webHidden/>
          </w:rPr>
          <w:instrText xml:space="preserve"> PAGEREF _Toc237251181 \h </w:instrText>
        </w:r>
        <w:r>
          <w:rPr>
            <w:noProof/>
            <w:webHidden/>
          </w:rPr>
        </w:r>
        <w:r>
          <w:rPr>
            <w:noProof/>
            <w:webHidden/>
          </w:rPr>
          <w:fldChar w:fldCharType="separate"/>
        </w:r>
        <w:r w:rsidR="003D57D1">
          <w:rPr>
            <w:noProof/>
            <w:webHidden/>
          </w:rPr>
          <w:t>30</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2" w:history="1">
        <w:r w:rsidR="003D57D1" w:rsidRPr="00945019">
          <w:rPr>
            <w:rStyle w:val="Hyperlink"/>
            <w:noProof/>
          </w:rPr>
          <w:t>Figure 7: DVWA login page on Metasploitable.</w:t>
        </w:r>
        <w:r w:rsidR="003D57D1">
          <w:rPr>
            <w:noProof/>
            <w:webHidden/>
          </w:rPr>
          <w:tab/>
        </w:r>
        <w:r>
          <w:rPr>
            <w:noProof/>
            <w:webHidden/>
          </w:rPr>
          <w:fldChar w:fldCharType="begin"/>
        </w:r>
        <w:r w:rsidR="003D57D1">
          <w:rPr>
            <w:noProof/>
            <w:webHidden/>
          </w:rPr>
          <w:instrText xml:space="preserve"> PAGEREF _Toc237251182 \h </w:instrText>
        </w:r>
        <w:r>
          <w:rPr>
            <w:noProof/>
            <w:webHidden/>
          </w:rPr>
        </w:r>
        <w:r>
          <w:rPr>
            <w:noProof/>
            <w:webHidden/>
          </w:rPr>
          <w:fldChar w:fldCharType="separate"/>
        </w:r>
        <w:r w:rsidR="003D57D1">
          <w:rPr>
            <w:noProof/>
            <w:webHidden/>
          </w:rPr>
          <w:t>30</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3" w:history="1">
        <w:r w:rsidR="003D57D1" w:rsidRPr="00945019">
          <w:rPr>
            <w:rStyle w:val="Hyperlink"/>
            <w:noProof/>
          </w:rPr>
          <w:t>Figure 8: DVWA security level configured to low.</w:t>
        </w:r>
        <w:r w:rsidR="003D57D1">
          <w:rPr>
            <w:noProof/>
            <w:webHidden/>
          </w:rPr>
          <w:tab/>
        </w:r>
        <w:r>
          <w:rPr>
            <w:noProof/>
            <w:webHidden/>
          </w:rPr>
          <w:fldChar w:fldCharType="begin"/>
        </w:r>
        <w:r w:rsidR="003D57D1">
          <w:rPr>
            <w:noProof/>
            <w:webHidden/>
          </w:rPr>
          <w:instrText xml:space="preserve"> PAGEREF _Toc237251183 \h </w:instrText>
        </w:r>
        <w:r>
          <w:rPr>
            <w:noProof/>
            <w:webHidden/>
          </w:rPr>
        </w:r>
        <w:r>
          <w:rPr>
            <w:noProof/>
            <w:webHidden/>
          </w:rPr>
          <w:fldChar w:fldCharType="separate"/>
        </w:r>
        <w:r w:rsidR="003D57D1">
          <w:rPr>
            <w:noProof/>
            <w:webHidden/>
          </w:rPr>
          <w:t>31</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4" w:history="1">
        <w:r w:rsidR="003D57D1" w:rsidRPr="00945019">
          <w:rPr>
            <w:rStyle w:val="Hyperlink"/>
            <w:noProof/>
          </w:rPr>
          <w:t>Figure 9: DVWA SQL injection normal query and controlled payload result.</w:t>
        </w:r>
        <w:r w:rsidR="003D57D1">
          <w:rPr>
            <w:noProof/>
            <w:webHidden/>
          </w:rPr>
          <w:tab/>
        </w:r>
        <w:r>
          <w:rPr>
            <w:noProof/>
            <w:webHidden/>
          </w:rPr>
          <w:fldChar w:fldCharType="begin"/>
        </w:r>
        <w:r w:rsidR="003D57D1">
          <w:rPr>
            <w:noProof/>
            <w:webHidden/>
          </w:rPr>
          <w:instrText xml:space="preserve"> PAGEREF _Toc237251184 \h </w:instrText>
        </w:r>
        <w:r>
          <w:rPr>
            <w:noProof/>
            <w:webHidden/>
          </w:rPr>
        </w:r>
        <w:r>
          <w:rPr>
            <w:noProof/>
            <w:webHidden/>
          </w:rPr>
          <w:fldChar w:fldCharType="separate"/>
        </w:r>
        <w:r w:rsidR="003D57D1">
          <w:rPr>
            <w:noProof/>
            <w:webHidden/>
          </w:rPr>
          <w:t>32</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5" w:history="1">
        <w:r w:rsidR="003D57D1" w:rsidRPr="00945019">
          <w:rPr>
            <w:rStyle w:val="Hyperlink"/>
            <w:noProof/>
          </w:rPr>
          <w:t>Figure 10: Controlled findings summary table.</w:t>
        </w:r>
        <w:r w:rsidR="003D57D1">
          <w:rPr>
            <w:noProof/>
            <w:webHidden/>
          </w:rPr>
          <w:tab/>
        </w:r>
        <w:r>
          <w:rPr>
            <w:noProof/>
            <w:webHidden/>
          </w:rPr>
          <w:fldChar w:fldCharType="begin"/>
        </w:r>
        <w:r w:rsidR="003D57D1">
          <w:rPr>
            <w:noProof/>
            <w:webHidden/>
          </w:rPr>
          <w:instrText xml:space="preserve"> PAGEREF _Toc237251185 \h </w:instrText>
        </w:r>
        <w:r>
          <w:rPr>
            <w:noProof/>
            <w:webHidden/>
          </w:rPr>
        </w:r>
        <w:r>
          <w:rPr>
            <w:noProof/>
            <w:webHidden/>
          </w:rPr>
          <w:fldChar w:fldCharType="separate"/>
        </w:r>
        <w:r w:rsidR="003D57D1">
          <w:rPr>
            <w:noProof/>
            <w:webHidden/>
          </w:rPr>
          <w:t>33</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6" w:history="1">
        <w:r w:rsidR="003D57D1" w:rsidRPr="00945019">
          <w:rPr>
            <w:rStyle w:val="Hyperlink"/>
            <w:noProof/>
          </w:rPr>
          <w:t>Figure 11: VirtualBox Manager showing all lab VMs powered off after testing.</w:t>
        </w:r>
        <w:r w:rsidR="003D57D1">
          <w:rPr>
            <w:noProof/>
            <w:webHidden/>
          </w:rPr>
          <w:tab/>
        </w:r>
        <w:r>
          <w:rPr>
            <w:noProof/>
            <w:webHidden/>
          </w:rPr>
          <w:fldChar w:fldCharType="begin"/>
        </w:r>
        <w:r w:rsidR="003D57D1">
          <w:rPr>
            <w:noProof/>
            <w:webHidden/>
          </w:rPr>
          <w:instrText xml:space="preserve"> PAGEREF _Toc237251186 \h </w:instrText>
        </w:r>
        <w:r>
          <w:rPr>
            <w:noProof/>
            <w:webHidden/>
          </w:rPr>
        </w:r>
        <w:r>
          <w:rPr>
            <w:noProof/>
            <w:webHidden/>
          </w:rPr>
          <w:fldChar w:fldCharType="separate"/>
        </w:r>
        <w:r w:rsidR="003D57D1">
          <w:rPr>
            <w:noProof/>
            <w:webHidden/>
          </w:rPr>
          <w:t>34</w:t>
        </w:r>
        <w:r>
          <w:rPr>
            <w:noProof/>
            <w:webHidden/>
          </w:rPr>
          <w:fldChar w:fldCharType="end"/>
        </w:r>
      </w:hyperlink>
    </w:p>
    <w:p w:rsidR="0083254C" w:rsidRPr="0083254C" w:rsidRDefault="008574C0" w:rsidP="001C765B">
      <w:pPr>
        <w:pStyle w:val="figure"/>
      </w:pPr>
      <w:r w:rsidRPr="00BC53B8">
        <w:fldChar w:fldCharType="end"/>
      </w:r>
    </w:p>
    <w:p w:rsidR="00223097" w:rsidRDefault="00223097">
      <w:pPr>
        <w:spacing w:line="278" w:lineRule="auto"/>
        <w:jc w:val="left"/>
        <w:rPr>
          <w:b/>
          <w:bCs/>
          <w:sz w:val="32"/>
          <w:szCs w:val="32"/>
        </w:rPr>
      </w:pPr>
      <w:r>
        <w:rPr>
          <w:b/>
          <w:bCs/>
          <w:sz w:val="32"/>
          <w:szCs w:val="32"/>
        </w:rPr>
        <w:br w:type="page"/>
      </w:r>
    </w:p>
    <w:p w:rsidR="00F142F7" w:rsidRDefault="00223097" w:rsidP="00F142F7">
      <w:pPr>
        <w:pStyle w:val="Heading1"/>
        <w:numPr>
          <w:ilvl w:val="0"/>
          <w:numId w:val="0"/>
        </w:numPr>
        <w:ind w:left="432" w:hanging="432"/>
      </w:pPr>
      <w:bookmarkStart w:id="2" w:name="_Toc237251143"/>
      <w:r>
        <w:lastRenderedPageBreak/>
        <w:t>List of Tables</w:t>
      </w:r>
      <w:bookmarkEnd w:id="2"/>
    </w:p>
    <w:p w:rsidR="003D57D1" w:rsidRDefault="008574C0">
      <w:pPr>
        <w:pStyle w:val="TableofFigures"/>
        <w:tabs>
          <w:tab w:val="right" w:leader="dot" w:pos="9350"/>
        </w:tabs>
        <w:rPr>
          <w:rFonts w:asciiTheme="minorHAnsi" w:eastAsiaTheme="minorEastAsia" w:hAnsiTheme="minorHAnsi"/>
          <w:noProof/>
        </w:rPr>
      </w:pPr>
      <w:r>
        <w:fldChar w:fldCharType="begin"/>
      </w:r>
      <w:r w:rsidR="00F142F7">
        <w:instrText xml:space="preserve"> TOC \h \z \c "Table" </w:instrText>
      </w:r>
      <w:r>
        <w:fldChar w:fldCharType="separate"/>
      </w:r>
      <w:hyperlink w:anchor="_Toc237251187" w:history="1">
        <w:r w:rsidR="003D57D1" w:rsidRPr="00131A39">
          <w:rPr>
            <w:rStyle w:val="Hyperlink"/>
            <w:noProof/>
          </w:rPr>
          <w:t>Table 1: Timeline of Key Publicly Reported Events</w:t>
        </w:r>
        <w:r w:rsidR="003D57D1">
          <w:rPr>
            <w:noProof/>
            <w:webHidden/>
          </w:rPr>
          <w:tab/>
        </w:r>
        <w:r>
          <w:rPr>
            <w:noProof/>
            <w:webHidden/>
          </w:rPr>
          <w:fldChar w:fldCharType="begin"/>
        </w:r>
        <w:r w:rsidR="003D57D1">
          <w:rPr>
            <w:noProof/>
            <w:webHidden/>
          </w:rPr>
          <w:instrText xml:space="preserve"> PAGEREF _Toc237251187 \h </w:instrText>
        </w:r>
        <w:r>
          <w:rPr>
            <w:noProof/>
            <w:webHidden/>
          </w:rPr>
        </w:r>
        <w:r>
          <w:rPr>
            <w:noProof/>
            <w:webHidden/>
          </w:rPr>
          <w:fldChar w:fldCharType="separate"/>
        </w:r>
        <w:r w:rsidR="003D57D1">
          <w:rPr>
            <w:noProof/>
            <w:webHidden/>
          </w:rPr>
          <w:t>2</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8" w:history="1">
        <w:r w:rsidR="003D57D1" w:rsidRPr="00131A39">
          <w:rPr>
            <w:rStyle w:val="Hyperlink"/>
            <w:noProof/>
          </w:rPr>
          <w:t>Table 2: MITRE ATT&amp;CK Mapping for the M&amp;S and Co-op Retail Attack Pattern</w:t>
        </w:r>
        <w:r w:rsidR="003D57D1">
          <w:rPr>
            <w:noProof/>
            <w:webHidden/>
          </w:rPr>
          <w:tab/>
        </w:r>
        <w:r>
          <w:rPr>
            <w:noProof/>
            <w:webHidden/>
          </w:rPr>
          <w:fldChar w:fldCharType="begin"/>
        </w:r>
        <w:r w:rsidR="003D57D1">
          <w:rPr>
            <w:noProof/>
            <w:webHidden/>
          </w:rPr>
          <w:instrText xml:space="preserve"> PAGEREF _Toc237251188 \h </w:instrText>
        </w:r>
        <w:r>
          <w:rPr>
            <w:noProof/>
            <w:webHidden/>
          </w:rPr>
        </w:r>
        <w:r>
          <w:rPr>
            <w:noProof/>
            <w:webHidden/>
          </w:rPr>
          <w:fldChar w:fldCharType="separate"/>
        </w:r>
        <w:r w:rsidR="003D57D1">
          <w:rPr>
            <w:noProof/>
            <w:webHidden/>
          </w:rPr>
          <w:t>5</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89" w:history="1">
        <w:r w:rsidR="003D57D1" w:rsidRPr="00131A39">
          <w:rPr>
            <w:rStyle w:val="Hyperlink"/>
            <w:noProof/>
          </w:rPr>
          <w:t>Table 3: Lab IP Addressing Plan</w:t>
        </w:r>
        <w:r w:rsidR="003D57D1">
          <w:rPr>
            <w:noProof/>
            <w:webHidden/>
          </w:rPr>
          <w:tab/>
        </w:r>
        <w:r>
          <w:rPr>
            <w:noProof/>
            <w:webHidden/>
          </w:rPr>
          <w:fldChar w:fldCharType="begin"/>
        </w:r>
        <w:r w:rsidR="003D57D1">
          <w:rPr>
            <w:noProof/>
            <w:webHidden/>
          </w:rPr>
          <w:instrText xml:space="preserve"> PAGEREF _Toc237251189 \h </w:instrText>
        </w:r>
        <w:r>
          <w:rPr>
            <w:noProof/>
            <w:webHidden/>
          </w:rPr>
        </w:r>
        <w:r>
          <w:rPr>
            <w:noProof/>
            <w:webHidden/>
          </w:rPr>
          <w:fldChar w:fldCharType="separate"/>
        </w:r>
        <w:r w:rsidR="003D57D1">
          <w:rPr>
            <w:noProof/>
            <w:webHidden/>
          </w:rPr>
          <w:t>11</w:t>
        </w:r>
        <w:r>
          <w:rPr>
            <w:noProof/>
            <w:webHidden/>
          </w:rPr>
          <w:fldChar w:fldCharType="end"/>
        </w:r>
      </w:hyperlink>
    </w:p>
    <w:p w:rsidR="003D57D1" w:rsidRDefault="008574C0">
      <w:pPr>
        <w:pStyle w:val="TableofFigures"/>
        <w:tabs>
          <w:tab w:val="right" w:leader="dot" w:pos="9350"/>
        </w:tabs>
        <w:rPr>
          <w:rFonts w:asciiTheme="minorHAnsi" w:eastAsiaTheme="minorEastAsia" w:hAnsiTheme="minorHAnsi"/>
          <w:noProof/>
        </w:rPr>
      </w:pPr>
      <w:hyperlink w:anchor="_Toc237251190" w:history="1">
        <w:r w:rsidR="003D57D1" w:rsidRPr="00131A39">
          <w:rPr>
            <w:rStyle w:val="Hyperlink"/>
            <w:noProof/>
          </w:rPr>
          <w:t>Table 4: Practical finding risk summary</w:t>
        </w:r>
        <w:r w:rsidR="003D57D1">
          <w:rPr>
            <w:noProof/>
            <w:webHidden/>
          </w:rPr>
          <w:tab/>
        </w:r>
        <w:r>
          <w:rPr>
            <w:noProof/>
            <w:webHidden/>
          </w:rPr>
          <w:fldChar w:fldCharType="begin"/>
        </w:r>
        <w:r w:rsidR="003D57D1">
          <w:rPr>
            <w:noProof/>
            <w:webHidden/>
          </w:rPr>
          <w:instrText xml:space="preserve"> PAGEREF _Toc237251190 \h </w:instrText>
        </w:r>
        <w:r>
          <w:rPr>
            <w:noProof/>
            <w:webHidden/>
          </w:rPr>
        </w:r>
        <w:r>
          <w:rPr>
            <w:noProof/>
            <w:webHidden/>
          </w:rPr>
          <w:fldChar w:fldCharType="separate"/>
        </w:r>
        <w:r w:rsidR="003D57D1">
          <w:rPr>
            <w:noProof/>
            <w:webHidden/>
          </w:rPr>
          <w:t>16</w:t>
        </w:r>
        <w:r>
          <w:rPr>
            <w:noProof/>
            <w:webHidden/>
          </w:rPr>
          <w:fldChar w:fldCharType="end"/>
        </w:r>
      </w:hyperlink>
    </w:p>
    <w:p w:rsidR="00F142F7" w:rsidRPr="00F142F7" w:rsidRDefault="008574C0" w:rsidP="00F142F7">
      <w:pPr>
        <w:sectPr w:rsidR="00F142F7" w:rsidRPr="00F142F7" w:rsidSect="006365E6">
          <w:footerReference w:type="default" r:id="rId9"/>
          <w:pgSz w:w="12240" w:h="15840"/>
          <w:pgMar w:top="1440" w:right="1440" w:bottom="1440" w:left="1440" w:header="720" w:footer="720" w:gutter="0"/>
          <w:pgNumType w:fmt="lowerRoman" w:start="1"/>
          <w:cols w:space="720"/>
          <w:docGrid w:linePitch="360"/>
        </w:sectPr>
      </w:pPr>
      <w:r>
        <w:fldChar w:fldCharType="end"/>
      </w:r>
    </w:p>
    <w:p w:rsidR="00CC7D60" w:rsidRDefault="00597CB2" w:rsidP="00BC3024">
      <w:pPr>
        <w:pStyle w:val="Heading1"/>
      </w:pPr>
      <w:bookmarkStart w:id="3" w:name="_Toc237251144"/>
      <w:r>
        <w:lastRenderedPageBreak/>
        <w:t>Introduction</w:t>
      </w:r>
      <w:bookmarkEnd w:id="3"/>
    </w:p>
    <w:p w:rsidR="00705738" w:rsidRPr="00A93B1E" w:rsidRDefault="00705738" w:rsidP="00705738">
      <w:pPr>
        <w:rPr>
          <w:color w:val="388600"/>
        </w:rPr>
      </w:pPr>
      <w:r w:rsidRPr="00705738">
        <w:t>Cyber-attacks against large retail organisations have become a major business risk because retailers depend on digital ordering, payment processing, stock management, supply chains, customer communication and distributed store operations. A cyber incident in this sector can interrupt online trading, affect store replenishment, expose customer information, reduce public trust and create financial, regulatory and operational pressure</w:t>
      </w:r>
      <w:r w:rsidR="005C77E8">
        <w:t xml:space="preserve"> </w:t>
      </w:r>
      <w:r w:rsidR="008574C0">
        <w:fldChar w:fldCharType="begin" w:fldLock="1"/>
      </w:r>
      <w:r w:rsidR="00604DC3">
        <w:instrText>ADDIN CSL_CITATION {"citationItems":[{"id":"ITEM-1","itemData":{"ISSN":"2772-9184","abstract":"Cyber security has become a very critical concern that needs the attention of researchers, academicians, and organizations to confidentially ensure the protection and security of information systems. Due to the increasing demand for digitalization, every individual and organization faces continually shifting cyber threats. This article provides an overview of the state of the art in cyber security, challenges, and tactics, current conditions, and global trends of cyber security. To stay ahead of the curve in cyber security, we conducted a systematic review to uncover the latest trends, challenges, and state-of-the-art in cyber security. Moreover, we address the future direction of cyber security, presenting the possible strategies and approaches to addressing the increasing cyber security threat landscapes, the emerging trends, and innovations like Artificial Intelligence (AI) and machine learning (ML) to detect and automate cyber threat responses. Additionally, this article underlines the importance of ongoing adoption along with collaboration among stakeholders in the cyber ecosystem.","author":[{"dropping-particle":"","family":"Admass","given":"Wasyihun Sema","non-dropping-particle":"","parse-names":false,"suffix":""},{"dropping-particle":"","family":"Munaye","given":"Yirga Yayeh","non-dropping-particle":"","parse-names":false,"suffix":""},{"dropping-particle":"","family":"Diro","given":"Abebe Abeshu","non-dropping-particle":"","parse-names":false,"suffix":""}],"container-title":"Cyber Security and Applications","id":"ITEM-1","issue":"0","issued":{"date-parts":[["2024","1","1"]]},"page":"100031","publisher":"Elsevier","title":"Cyber security: State of the art, challenges and future directions","type":"article-journal","volume":"2"},"uris":["http://www.mendeley.com/documents/?uuid=aa961c16-239a-3008-a8fb-b47a2d825b26"]}],"mendeley":{"formattedCitation":"(Admass, Munaye and Diro, 2024)","plainTextFormattedCitation":"(Admass, Munaye and Diro, 2024)","previouslyFormattedCitation":"(Admass, Munaye and Diro, 2024)"},"properties":{"noteIndex":0},"schema":"https://github.com/citation-style-language/schema/raw/master/csl-citation.json"}</w:instrText>
      </w:r>
      <w:r w:rsidR="008574C0">
        <w:fldChar w:fldCharType="separate"/>
      </w:r>
      <w:r w:rsidR="005C77E8" w:rsidRPr="005C77E8">
        <w:rPr>
          <w:noProof/>
        </w:rPr>
        <w:t>(Admass, Munaye and Diro, 2024)</w:t>
      </w:r>
      <w:r w:rsidR="008574C0">
        <w:fldChar w:fldCharType="end"/>
      </w:r>
      <w:r w:rsidRPr="00705738">
        <w:t xml:space="preserve">. The 2025 cyber incidents affecting Marks &amp; Spencer and Co-op in the United Kingdom demonstrate this risk clearly. </w:t>
      </w:r>
      <w:r w:rsidRPr="001A5248">
        <w:t>M&amp;S reported an expected impact of around £300 million on 2025/26 operating profit before mitigation, insurance and trading actions, while Co-op confirmed that member personal data had been accessed, with later reporting stating that data relating to 6.5 million members was stolen</w:t>
      </w:r>
      <w:r w:rsidR="001A5248">
        <w:t xml:space="preserve"> </w:t>
      </w:r>
      <w:r w:rsidR="001A5248" w:rsidRPr="001A5248">
        <w:t>(Tidy and Rahman-Jones, 2025)</w:t>
      </w:r>
      <w:r w:rsidRPr="001A5248">
        <w:t>.</w:t>
      </w:r>
    </w:p>
    <w:p w:rsidR="00705738" w:rsidRPr="00705738" w:rsidRDefault="00705738" w:rsidP="00705738">
      <w:r w:rsidRPr="00705738">
        <w:t xml:space="preserve">The wider UK threat environment also supports the importance of this topic. </w:t>
      </w:r>
      <w:r w:rsidRPr="001A5248">
        <w:t>The UK Cyber Security Breaches Survey 2025/26 reported that 43% of businesses experienced a cyber breach or attack in the previous 12 months</w:t>
      </w:r>
      <w:r w:rsidR="001A5248">
        <w:t xml:space="preserve"> </w:t>
      </w:r>
      <w:r w:rsidR="001A5248" w:rsidRPr="001A5248">
        <w:t>(CloudSwitched Team, 2026)</w:t>
      </w:r>
      <w:r w:rsidRPr="001A5248">
        <w:t>.</w:t>
      </w:r>
    </w:p>
    <w:p w:rsidR="0084474B" w:rsidRPr="0084474B" w:rsidRDefault="0084474B" w:rsidP="004E7270">
      <w:r w:rsidRPr="0084474B">
        <w:t>This report consists of two interrelated sections. Task 1 contains a strategic threat analysis of the M&amp;S attack, the Co-op attack, and an incident timeline, threat actor behaviour, likely root causes, MITRE ATT&amp;CK mapping, issues identified with detection and response, and recommendations. Task 2 is a controlled red team engagement in an isolated lab set up with a VirtualBox host-only network for ABCD Ltd. It has rules of engagement, threat emulation planning, lab design, enumeration, three controlled findings and remediation.</w:t>
      </w:r>
    </w:p>
    <w:p w:rsidR="00C05E10" w:rsidRDefault="00C05E10" w:rsidP="00C05E10">
      <w:pPr>
        <w:pStyle w:val="Heading1"/>
      </w:pPr>
      <w:bookmarkStart w:id="4" w:name="_Toc237251145"/>
      <w:r>
        <w:t xml:space="preserve">Task 1: </w:t>
      </w:r>
      <w:r w:rsidRPr="00C05E10">
        <w:t>Strategic Threat Analysis - The M&amp;S and Co-op UK Cyber Attack</w:t>
      </w:r>
      <w:bookmarkEnd w:id="4"/>
    </w:p>
    <w:p w:rsidR="0076596C" w:rsidRPr="0076596C" w:rsidRDefault="0076596C" w:rsidP="0076596C">
      <w:pPr>
        <w:pStyle w:val="Heading2"/>
      </w:pPr>
      <w:bookmarkStart w:id="5" w:name="_Toc237251146"/>
      <w:r>
        <w:t>Incident Summary and Timeline</w:t>
      </w:r>
      <w:bookmarkEnd w:id="5"/>
    </w:p>
    <w:p w:rsidR="00324FDE" w:rsidRPr="001A5248" w:rsidRDefault="00324FDE" w:rsidP="004260BD">
      <w:r w:rsidRPr="00324FDE">
        <w:t xml:space="preserve">M&amp;S was the most obviously disrupted organisation. </w:t>
      </w:r>
      <w:r w:rsidRPr="001A5248">
        <w:t>On 22 April 2025, the company declared that it was dealing with a cyber incident and on 25 April it suspended online and app orders to allow for a recovery effort</w:t>
      </w:r>
      <w:r w:rsidR="001A5248">
        <w:t xml:space="preserve"> </w:t>
      </w:r>
      <w:r w:rsidR="001A5248" w:rsidRPr="001A5248">
        <w:t>(Davey and Sandle, 2025)</w:t>
      </w:r>
      <w:r w:rsidRPr="001A5248">
        <w:t>.</w:t>
      </w:r>
      <w:r w:rsidRPr="00324FDE">
        <w:t xml:space="preserve"> This was a commercial serious as online ordering is a direct sales channel and it is associated with fulfillment, customer service and stock </w:t>
      </w:r>
      <w:r w:rsidRPr="00324FDE">
        <w:lastRenderedPageBreak/>
        <w:t xml:space="preserve">movements. M&amp;S subsequently confirmed that some personal customer's information had been stolen but said there was no payment card details or account passwords that could be used. The incident later proved to have a financial material impact with </w:t>
      </w:r>
      <w:r w:rsidRPr="001A5248">
        <w:t>M&amp;S estimating a negative impact on operating profit before mitigation, insurance and trading actions of approximately £300m for 2025/26.</w:t>
      </w:r>
    </w:p>
    <w:p w:rsidR="004260BD" w:rsidRPr="00D90DAC" w:rsidRDefault="00FE1891" w:rsidP="004260BD">
      <w:r w:rsidRPr="00FE1891">
        <w:t xml:space="preserve">A similar retail data-related incident happened at co-op. </w:t>
      </w:r>
      <w:r w:rsidRPr="001A5248">
        <w:t>In a statement on May 2, 2025, Co-op admitted that it had been breached by a third party in its handling of data about current and former members</w:t>
      </w:r>
      <w:r w:rsidR="001A5248">
        <w:t xml:space="preserve"> </w:t>
      </w:r>
      <w:r w:rsidR="001A5248" w:rsidRPr="001A5248">
        <w:t>(Malenko and Muvija, 2025)</w:t>
      </w:r>
      <w:r w:rsidRPr="001A5248">
        <w:t>.</w:t>
      </w:r>
      <w:r w:rsidRPr="00FE1891">
        <w:t xml:space="preserve"> </w:t>
      </w:r>
      <w:r w:rsidR="004260BD" w:rsidRPr="0091295E">
        <w:t>The organisation stated that the affected data included names and contact details, but not passwords, bank details, credit card details or transaction information.</w:t>
      </w:r>
      <w:r w:rsidR="004260BD" w:rsidRPr="0091295E">
        <w:rPr>
          <w:color w:val="EE0000"/>
        </w:rPr>
        <w:t xml:space="preserve"> </w:t>
      </w:r>
      <w:r w:rsidR="00D90DAC" w:rsidRPr="00D90DAC">
        <w:t>Later reports said the data of 6.5 million members was stolen. This demonstrates that even if payment information isn't posted, names, addresses, email addresses and phone numbers can be used for phishing and impersonation and follow-on fraud.</w:t>
      </w:r>
    </w:p>
    <w:p w:rsidR="003E6EC0" w:rsidRDefault="00574EE2" w:rsidP="00B37BB4">
      <w:r w:rsidRPr="00574EE2">
        <w:t>Law-enforcement activity also highlighted the seriousness of the campaign.</w:t>
      </w:r>
      <w:r w:rsidR="003E6EC0" w:rsidRPr="003E6EC0">
        <w:t xml:space="preserve"> </w:t>
      </w:r>
      <w:r w:rsidR="003E6EC0" w:rsidRPr="001A5248">
        <w:t>On 10th July 2025, the National Crime Agency made four arrests in connection with a series of attacks against M&amp;S, Co-op and Harrods</w:t>
      </w:r>
      <w:r w:rsidR="001A5248">
        <w:t xml:space="preserve"> </w:t>
      </w:r>
      <w:r w:rsidR="001A5248" w:rsidRPr="001A5248">
        <w:t>(National Crime Agency, 2025)</w:t>
      </w:r>
      <w:r w:rsidR="003E6EC0" w:rsidRPr="001A5248">
        <w:t>.</w:t>
      </w:r>
    </w:p>
    <w:p w:rsidR="00B014CE" w:rsidRDefault="00B014CE" w:rsidP="00B014CE">
      <w:pPr>
        <w:pStyle w:val="Caption"/>
      </w:pPr>
      <w:bookmarkStart w:id="6" w:name="_Toc237251187"/>
      <w:r>
        <w:t xml:space="preserve">Table </w:t>
      </w:r>
      <w:fldSimple w:instr=" SEQ Table \* ARABIC ">
        <w:r w:rsidR="00B94DD6">
          <w:rPr>
            <w:noProof/>
          </w:rPr>
          <w:t>1</w:t>
        </w:r>
      </w:fldSimple>
      <w:r>
        <w:t xml:space="preserve">: </w:t>
      </w:r>
      <w:r w:rsidRPr="003C73DE">
        <w:t>Timeline of Key Publicly Reported Events</w:t>
      </w:r>
      <w:bookmarkEnd w:id="6"/>
    </w:p>
    <w:tbl>
      <w:tblPr>
        <w:tblStyle w:val="GridTableLight"/>
        <w:tblW w:w="5000" w:type="pct"/>
        <w:tblLook w:val="04A0"/>
      </w:tblPr>
      <w:tblGrid>
        <w:gridCol w:w="1029"/>
        <w:gridCol w:w="1660"/>
        <w:gridCol w:w="3811"/>
        <w:gridCol w:w="3076"/>
      </w:tblGrid>
      <w:tr w:rsidR="00B37BB4" w:rsidRPr="00B37BB4" w:rsidTr="00B37BB4">
        <w:tc>
          <w:tcPr>
            <w:tcW w:w="537" w:type="pct"/>
            <w:hideMark/>
          </w:tcPr>
          <w:p w:rsidR="00B37BB4" w:rsidRPr="00B37BB4" w:rsidRDefault="00B37BB4" w:rsidP="00B37BB4">
            <w:pPr>
              <w:spacing w:after="160"/>
              <w:jc w:val="center"/>
              <w:rPr>
                <w:b/>
                <w:bCs/>
              </w:rPr>
            </w:pPr>
            <w:r w:rsidRPr="00B37BB4">
              <w:rPr>
                <w:b/>
                <w:bCs/>
              </w:rPr>
              <w:t>Date</w:t>
            </w:r>
          </w:p>
        </w:tc>
        <w:tc>
          <w:tcPr>
            <w:tcW w:w="867" w:type="pct"/>
            <w:hideMark/>
          </w:tcPr>
          <w:p w:rsidR="00B37BB4" w:rsidRPr="00B37BB4" w:rsidRDefault="00B37BB4" w:rsidP="00B37BB4">
            <w:pPr>
              <w:spacing w:after="160"/>
              <w:jc w:val="center"/>
              <w:rPr>
                <w:b/>
                <w:bCs/>
              </w:rPr>
            </w:pPr>
            <w:r w:rsidRPr="00B37BB4">
              <w:rPr>
                <w:b/>
                <w:bCs/>
              </w:rPr>
              <w:t>Organisation</w:t>
            </w:r>
          </w:p>
        </w:tc>
        <w:tc>
          <w:tcPr>
            <w:tcW w:w="1990" w:type="pct"/>
            <w:hideMark/>
          </w:tcPr>
          <w:p w:rsidR="00B37BB4" w:rsidRPr="00B37BB4" w:rsidRDefault="00B37BB4" w:rsidP="00B37BB4">
            <w:pPr>
              <w:spacing w:after="160"/>
              <w:jc w:val="center"/>
              <w:rPr>
                <w:b/>
                <w:bCs/>
              </w:rPr>
            </w:pPr>
            <w:r w:rsidRPr="00B37BB4">
              <w:rPr>
                <w:b/>
                <w:bCs/>
              </w:rPr>
              <w:t>Event</w:t>
            </w:r>
          </w:p>
        </w:tc>
        <w:tc>
          <w:tcPr>
            <w:tcW w:w="1606" w:type="pct"/>
            <w:hideMark/>
          </w:tcPr>
          <w:p w:rsidR="00B37BB4" w:rsidRPr="00B37BB4" w:rsidRDefault="00B37BB4" w:rsidP="00B37BB4">
            <w:pPr>
              <w:spacing w:after="160"/>
              <w:jc w:val="center"/>
              <w:rPr>
                <w:b/>
                <w:bCs/>
              </w:rPr>
            </w:pPr>
            <w:r w:rsidRPr="00B37BB4">
              <w:rPr>
                <w:b/>
                <w:bCs/>
              </w:rPr>
              <w:t>Strategic significance</w:t>
            </w:r>
          </w:p>
        </w:tc>
      </w:tr>
      <w:tr w:rsidR="00B37BB4" w:rsidRPr="00B37BB4" w:rsidTr="00B37BB4">
        <w:tc>
          <w:tcPr>
            <w:tcW w:w="537" w:type="pct"/>
            <w:hideMark/>
          </w:tcPr>
          <w:p w:rsidR="00B37BB4" w:rsidRPr="00B37BB4" w:rsidRDefault="00B37BB4" w:rsidP="00B37BB4">
            <w:pPr>
              <w:spacing w:after="160"/>
              <w:jc w:val="left"/>
            </w:pPr>
            <w:r w:rsidRPr="00B37BB4">
              <w:t>22 April 2025</w:t>
            </w:r>
          </w:p>
        </w:tc>
        <w:tc>
          <w:tcPr>
            <w:tcW w:w="867" w:type="pct"/>
            <w:hideMark/>
          </w:tcPr>
          <w:p w:rsidR="00B37BB4" w:rsidRPr="00B37BB4" w:rsidRDefault="00B37BB4" w:rsidP="00B37BB4">
            <w:pPr>
              <w:spacing w:after="160"/>
              <w:jc w:val="left"/>
            </w:pPr>
            <w:r w:rsidRPr="00B37BB4">
              <w:t>M&amp;S</w:t>
            </w:r>
          </w:p>
        </w:tc>
        <w:tc>
          <w:tcPr>
            <w:tcW w:w="1990" w:type="pct"/>
            <w:hideMark/>
          </w:tcPr>
          <w:p w:rsidR="00B37BB4" w:rsidRPr="00B37BB4" w:rsidRDefault="00B37BB4" w:rsidP="00B37BB4">
            <w:pPr>
              <w:spacing w:after="160"/>
              <w:jc w:val="left"/>
            </w:pPr>
            <w:r w:rsidRPr="00B37BB4">
              <w:t>M&amp;S announced that it was managing a cyber incident.</w:t>
            </w:r>
          </w:p>
        </w:tc>
        <w:tc>
          <w:tcPr>
            <w:tcW w:w="1606" w:type="pct"/>
            <w:hideMark/>
          </w:tcPr>
          <w:p w:rsidR="00B37BB4" w:rsidRPr="00B37BB4" w:rsidRDefault="00B37BB4" w:rsidP="00B37BB4">
            <w:pPr>
              <w:spacing w:after="160"/>
              <w:jc w:val="left"/>
            </w:pPr>
            <w:r w:rsidRPr="00B37BB4">
              <w:t>Start of public incident disclosure.</w:t>
            </w:r>
          </w:p>
        </w:tc>
      </w:tr>
      <w:tr w:rsidR="00B37BB4" w:rsidRPr="00B37BB4" w:rsidTr="00B37BB4">
        <w:tc>
          <w:tcPr>
            <w:tcW w:w="537" w:type="pct"/>
            <w:hideMark/>
          </w:tcPr>
          <w:p w:rsidR="00B37BB4" w:rsidRPr="00B37BB4" w:rsidRDefault="00B37BB4" w:rsidP="00B37BB4">
            <w:pPr>
              <w:spacing w:after="160"/>
              <w:jc w:val="left"/>
            </w:pPr>
            <w:r w:rsidRPr="00B37BB4">
              <w:t>25 April 2025</w:t>
            </w:r>
          </w:p>
        </w:tc>
        <w:tc>
          <w:tcPr>
            <w:tcW w:w="867" w:type="pct"/>
            <w:hideMark/>
          </w:tcPr>
          <w:p w:rsidR="00B37BB4" w:rsidRPr="00B37BB4" w:rsidRDefault="00B37BB4" w:rsidP="00B37BB4">
            <w:pPr>
              <w:spacing w:after="160"/>
              <w:jc w:val="left"/>
            </w:pPr>
            <w:r w:rsidRPr="00B37BB4">
              <w:t>M&amp;S</w:t>
            </w:r>
          </w:p>
        </w:tc>
        <w:tc>
          <w:tcPr>
            <w:tcW w:w="1990" w:type="pct"/>
            <w:hideMark/>
          </w:tcPr>
          <w:p w:rsidR="00B37BB4" w:rsidRPr="00B37BB4" w:rsidRDefault="00B37BB4" w:rsidP="00B37BB4">
            <w:pPr>
              <w:spacing w:after="160"/>
              <w:jc w:val="left"/>
            </w:pPr>
            <w:r w:rsidRPr="00B37BB4">
              <w:t>Online and app orders were paused during recovery.</w:t>
            </w:r>
          </w:p>
        </w:tc>
        <w:tc>
          <w:tcPr>
            <w:tcW w:w="1606" w:type="pct"/>
            <w:hideMark/>
          </w:tcPr>
          <w:p w:rsidR="00B37BB4" w:rsidRPr="00B37BB4" w:rsidRDefault="00B37BB4" w:rsidP="00B37BB4">
            <w:pPr>
              <w:spacing w:after="160"/>
              <w:jc w:val="left"/>
            </w:pPr>
            <w:r w:rsidRPr="00B37BB4">
              <w:t>Direct impact on digital sales and customer service.</w:t>
            </w:r>
          </w:p>
        </w:tc>
      </w:tr>
      <w:tr w:rsidR="00B37BB4" w:rsidRPr="00B37BB4" w:rsidTr="00B37BB4">
        <w:tc>
          <w:tcPr>
            <w:tcW w:w="537" w:type="pct"/>
            <w:hideMark/>
          </w:tcPr>
          <w:p w:rsidR="00B37BB4" w:rsidRPr="00B37BB4" w:rsidRDefault="00B37BB4" w:rsidP="00B37BB4">
            <w:pPr>
              <w:spacing w:after="160"/>
              <w:jc w:val="left"/>
            </w:pPr>
            <w:r w:rsidRPr="00B37BB4">
              <w:t>1</w:t>
            </w:r>
            <w:r w:rsidR="00FF4AAB">
              <w:t>-</w:t>
            </w:r>
            <w:r w:rsidRPr="00B37BB4">
              <w:t>2 May 2025</w:t>
            </w:r>
          </w:p>
        </w:tc>
        <w:tc>
          <w:tcPr>
            <w:tcW w:w="867" w:type="pct"/>
            <w:hideMark/>
          </w:tcPr>
          <w:p w:rsidR="00B37BB4" w:rsidRPr="00B37BB4" w:rsidRDefault="00B37BB4" w:rsidP="00B37BB4">
            <w:pPr>
              <w:spacing w:after="160"/>
              <w:jc w:val="left"/>
            </w:pPr>
            <w:r w:rsidRPr="00B37BB4">
              <w:t>UK retail sector</w:t>
            </w:r>
          </w:p>
        </w:tc>
        <w:tc>
          <w:tcPr>
            <w:tcW w:w="1990" w:type="pct"/>
            <w:hideMark/>
          </w:tcPr>
          <w:p w:rsidR="00B37BB4" w:rsidRPr="00B37BB4" w:rsidRDefault="00B37BB4" w:rsidP="00B37BB4">
            <w:pPr>
              <w:spacing w:after="160"/>
              <w:jc w:val="left"/>
            </w:pPr>
            <w:r w:rsidRPr="00B37BB4">
              <w:t>NCSC and ICO issued statements about incidents affecting retailers.</w:t>
            </w:r>
          </w:p>
        </w:tc>
        <w:tc>
          <w:tcPr>
            <w:tcW w:w="1606" w:type="pct"/>
            <w:hideMark/>
          </w:tcPr>
          <w:p w:rsidR="00B37BB4" w:rsidRPr="00B37BB4" w:rsidRDefault="00B37BB4" w:rsidP="00B37BB4">
            <w:pPr>
              <w:spacing w:after="160"/>
              <w:jc w:val="left"/>
            </w:pPr>
            <w:r w:rsidRPr="00B37BB4">
              <w:t>The incidents became a sector-level concern.</w:t>
            </w:r>
          </w:p>
        </w:tc>
      </w:tr>
      <w:tr w:rsidR="00B37BB4" w:rsidRPr="00B37BB4" w:rsidTr="00B37BB4">
        <w:tc>
          <w:tcPr>
            <w:tcW w:w="537" w:type="pct"/>
            <w:hideMark/>
          </w:tcPr>
          <w:p w:rsidR="00B37BB4" w:rsidRPr="00B37BB4" w:rsidRDefault="00B37BB4" w:rsidP="00B37BB4">
            <w:pPr>
              <w:spacing w:after="160"/>
              <w:jc w:val="left"/>
            </w:pPr>
            <w:r w:rsidRPr="00B37BB4">
              <w:t>2 May 2025</w:t>
            </w:r>
          </w:p>
        </w:tc>
        <w:tc>
          <w:tcPr>
            <w:tcW w:w="867" w:type="pct"/>
            <w:hideMark/>
          </w:tcPr>
          <w:p w:rsidR="00B37BB4" w:rsidRPr="00B37BB4" w:rsidRDefault="00B37BB4" w:rsidP="00B37BB4">
            <w:pPr>
              <w:spacing w:after="160"/>
              <w:jc w:val="left"/>
            </w:pPr>
            <w:r w:rsidRPr="00B37BB4">
              <w:t>Co-op</w:t>
            </w:r>
          </w:p>
        </w:tc>
        <w:tc>
          <w:tcPr>
            <w:tcW w:w="1990" w:type="pct"/>
            <w:hideMark/>
          </w:tcPr>
          <w:p w:rsidR="00B37BB4" w:rsidRPr="00B37BB4" w:rsidRDefault="00B37BB4" w:rsidP="00B37BB4">
            <w:pPr>
              <w:spacing w:after="160"/>
              <w:jc w:val="left"/>
            </w:pPr>
            <w:r w:rsidRPr="00B37BB4">
              <w:t>Co-op confirmed member data had been accessed.</w:t>
            </w:r>
          </w:p>
        </w:tc>
        <w:tc>
          <w:tcPr>
            <w:tcW w:w="1606" w:type="pct"/>
            <w:hideMark/>
          </w:tcPr>
          <w:p w:rsidR="00B37BB4" w:rsidRPr="00B37BB4" w:rsidRDefault="00B37BB4" w:rsidP="00B37BB4">
            <w:pPr>
              <w:spacing w:after="160"/>
              <w:jc w:val="left"/>
            </w:pPr>
            <w:r w:rsidRPr="00B37BB4">
              <w:t>Customer/member data exposure confirmed.</w:t>
            </w:r>
          </w:p>
        </w:tc>
      </w:tr>
      <w:tr w:rsidR="00B37BB4" w:rsidRPr="00B37BB4" w:rsidTr="00B37BB4">
        <w:tc>
          <w:tcPr>
            <w:tcW w:w="537" w:type="pct"/>
            <w:hideMark/>
          </w:tcPr>
          <w:p w:rsidR="00B37BB4" w:rsidRPr="00B37BB4" w:rsidRDefault="00B37BB4" w:rsidP="00B37BB4">
            <w:pPr>
              <w:spacing w:after="160"/>
              <w:jc w:val="left"/>
            </w:pPr>
            <w:r w:rsidRPr="00B37BB4">
              <w:t xml:space="preserve">13 May </w:t>
            </w:r>
            <w:r w:rsidRPr="00B37BB4">
              <w:lastRenderedPageBreak/>
              <w:t>2025</w:t>
            </w:r>
          </w:p>
        </w:tc>
        <w:tc>
          <w:tcPr>
            <w:tcW w:w="867" w:type="pct"/>
            <w:hideMark/>
          </w:tcPr>
          <w:p w:rsidR="00B37BB4" w:rsidRPr="00B37BB4" w:rsidRDefault="00B37BB4" w:rsidP="00B37BB4">
            <w:pPr>
              <w:spacing w:after="160"/>
              <w:jc w:val="left"/>
            </w:pPr>
            <w:r w:rsidRPr="00B37BB4">
              <w:lastRenderedPageBreak/>
              <w:t>M&amp;S</w:t>
            </w:r>
          </w:p>
        </w:tc>
        <w:tc>
          <w:tcPr>
            <w:tcW w:w="1990" w:type="pct"/>
            <w:hideMark/>
          </w:tcPr>
          <w:p w:rsidR="00B37BB4" w:rsidRPr="00B37BB4" w:rsidRDefault="00B37BB4" w:rsidP="00B37BB4">
            <w:pPr>
              <w:spacing w:after="160"/>
              <w:jc w:val="left"/>
            </w:pPr>
            <w:r w:rsidRPr="00B37BB4">
              <w:t xml:space="preserve">M&amp;S confirmed that some personal </w:t>
            </w:r>
            <w:r w:rsidRPr="00B37BB4">
              <w:lastRenderedPageBreak/>
              <w:t>customer data had been taken.</w:t>
            </w:r>
          </w:p>
        </w:tc>
        <w:tc>
          <w:tcPr>
            <w:tcW w:w="1606" w:type="pct"/>
            <w:hideMark/>
          </w:tcPr>
          <w:p w:rsidR="00B37BB4" w:rsidRPr="00B37BB4" w:rsidRDefault="00B37BB4" w:rsidP="00B37BB4">
            <w:pPr>
              <w:spacing w:after="160"/>
              <w:jc w:val="left"/>
            </w:pPr>
            <w:r w:rsidRPr="00B37BB4">
              <w:lastRenderedPageBreak/>
              <w:t xml:space="preserve">Data breach dimension </w:t>
            </w:r>
            <w:r w:rsidRPr="00B37BB4">
              <w:lastRenderedPageBreak/>
              <w:t>confirmed.</w:t>
            </w:r>
          </w:p>
        </w:tc>
      </w:tr>
      <w:tr w:rsidR="00B37BB4" w:rsidRPr="00B37BB4" w:rsidTr="00B37BB4">
        <w:tc>
          <w:tcPr>
            <w:tcW w:w="537" w:type="pct"/>
            <w:hideMark/>
          </w:tcPr>
          <w:p w:rsidR="00B37BB4" w:rsidRPr="00B37BB4" w:rsidRDefault="00B37BB4" w:rsidP="00B37BB4">
            <w:pPr>
              <w:spacing w:after="160"/>
              <w:jc w:val="left"/>
            </w:pPr>
            <w:r w:rsidRPr="00B37BB4">
              <w:lastRenderedPageBreak/>
              <w:t>14 May 2025</w:t>
            </w:r>
          </w:p>
        </w:tc>
        <w:tc>
          <w:tcPr>
            <w:tcW w:w="867" w:type="pct"/>
            <w:hideMark/>
          </w:tcPr>
          <w:p w:rsidR="00B37BB4" w:rsidRPr="00B37BB4" w:rsidRDefault="00B37BB4" w:rsidP="00B37BB4">
            <w:pPr>
              <w:spacing w:after="160"/>
              <w:jc w:val="left"/>
            </w:pPr>
            <w:r w:rsidRPr="00B37BB4">
              <w:t>Co-op</w:t>
            </w:r>
          </w:p>
        </w:tc>
        <w:tc>
          <w:tcPr>
            <w:tcW w:w="1990" w:type="pct"/>
            <w:hideMark/>
          </w:tcPr>
          <w:p w:rsidR="00B37BB4" w:rsidRPr="00B37BB4" w:rsidRDefault="00B37BB4" w:rsidP="00B37BB4">
            <w:pPr>
              <w:spacing w:after="160"/>
              <w:jc w:val="left"/>
            </w:pPr>
            <w:r w:rsidRPr="00B37BB4">
              <w:t>Co-op stated that systems were running normally and stock availability was improving.</w:t>
            </w:r>
          </w:p>
        </w:tc>
        <w:tc>
          <w:tcPr>
            <w:tcW w:w="1606" w:type="pct"/>
            <w:hideMark/>
          </w:tcPr>
          <w:p w:rsidR="00B37BB4" w:rsidRPr="00B37BB4" w:rsidRDefault="00B37BB4" w:rsidP="00B37BB4">
            <w:pPr>
              <w:spacing w:after="160"/>
              <w:jc w:val="left"/>
            </w:pPr>
            <w:r w:rsidRPr="00B37BB4">
              <w:t>Recovery progress communicated publicly.</w:t>
            </w:r>
          </w:p>
        </w:tc>
      </w:tr>
      <w:tr w:rsidR="00B37BB4" w:rsidRPr="00B37BB4" w:rsidTr="00B37BB4">
        <w:tc>
          <w:tcPr>
            <w:tcW w:w="537" w:type="pct"/>
            <w:hideMark/>
          </w:tcPr>
          <w:p w:rsidR="00B37BB4" w:rsidRPr="00B37BB4" w:rsidRDefault="00B37BB4" w:rsidP="00B37BB4">
            <w:pPr>
              <w:spacing w:after="160"/>
              <w:jc w:val="left"/>
            </w:pPr>
            <w:r w:rsidRPr="00B37BB4">
              <w:t>21 May 2025</w:t>
            </w:r>
          </w:p>
        </w:tc>
        <w:tc>
          <w:tcPr>
            <w:tcW w:w="867" w:type="pct"/>
            <w:hideMark/>
          </w:tcPr>
          <w:p w:rsidR="00B37BB4" w:rsidRPr="00B37BB4" w:rsidRDefault="00B37BB4" w:rsidP="00B37BB4">
            <w:pPr>
              <w:spacing w:after="160"/>
              <w:jc w:val="left"/>
            </w:pPr>
            <w:r w:rsidRPr="00B37BB4">
              <w:t>M&amp;S</w:t>
            </w:r>
          </w:p>
        </w:tc>
        <w:tc>
          <w:tcPr>
            <w:tcW w:w="1990" w:type="pct"/>
            <w:hideMark/>
          </w:tcPr>
          <w:p w:rsidR="00B37BB4" w:rsidRPr="00B37BB4" w:rsidRDefault="00B37BB4" w:rsidP="00B37BB4">
            <w:pPr>
              <w:spacing w:after="160"/>
              <w:jc w:val="left"/>
            </w:pPr>
            <w:r w:rsidRPr="00B37BB4">
              <w:t>M&amp;S estimated around £300 million operating profit impact for 2025/26 before mitigation.</w:t>
            </w:r>
          </w:p>
        </w:tc>
        <w:tc>
          <w:tcPr>
            <w:tcW w:w="1606" w:type="pct"/>
            <w:hideMark/>
          </w:tcPr>
          <w:p w:rsidR="00B37BB4" w:rsidRPr="00B37BB4" w:rsidRDefault="00B37BB4" w:rsidP="00B37BB4">
            <w:pPr>
              <w:spacing w:after="160"/>
              <w:jc w:val="left"/>
            </w:pPr>
            <w:r w:rsidRPr="00B37BB4">
              <w:t>Financial impact became measurable.</w:t>
            </w:r>
          </w:p>
        </w:tc>
      </w:tr>
      <w:tr w:rsidR="00B37BB4" w:rsidRPr="00B37BB4" w:rsidTr="00B37BB4">
        <w:tc>
          <w:tcPr>
            <w:tcW w:w="537" w:type="pct"/>
            <w:hideMark/>
          </w:tcPr>
          <w:p w:rsidR="00B37BB4" w:rsidRPr="00B37BB4" w:rsidRDefault="00B37BB4" w:rsidP="00B37BB4">
            <w:pPr>
              <w:spacing w:after="160"/>
              <w:jc w:val="left"/>
            </w:pPr>
            <w:r w:rsidRPr="00B37BB4">
              <w:t>10 July 2025</w:t>
            </w:r>
          </w:p>
        </w:tc>
        <w:tc>
          <w:tcPr>
            <w:tcW w:w="867" w:type="pct"/>
            <w:hideMark/>
          </w:tcPr>
          <w:p w:rsidR="00B37BB4" w:rsidRPr="00B37BB4" w:rsidRDefault="00B37BB4" w:rsidP="00B37BB4">
            <w:pPr>
              <w:spacing w:after="160"/>
              <w:jc w:val="left"/>
            </w:pPr>
            <w:r w:rsidRPr="00B37BB4">
              <w:t>NCA</w:t>
            </w:r>
          </w:p>
        </w:tc>
        <w:tc>
          <w:tcPr>
            <w:tcW w:w="1990" w:type="pct"/>
            <w:hideMark/>
          </w:tcPr>
          <w:p w:rsidR="00B37BB4" w:rsidRPr="00B37BB4" w:rsidRDefault="00B37BB4" w:rsidP="00B37BB4">
            <w:pPr>
              <w:spacing w:after="160"/>
              <w:jc w:val="left"/>
            </w:pPr>
            <w:r w:rsidRPr="00B37BB4">
              <w:t>Four arrests announced in relation to attacks on M&amp;S, Co-op and Harrods.</w:t>
            </w:r>
          </w:p>
        </w:tc>
        <w:tc>
          <w:tcPr>
            <w:tcW w:w="1606" w:type="pct"/>
            <w:hideMark/>
          </w:tcPr>
          <w:p w:rsidR="00B37BB4" w:rsidRPr="00B37BB4" w:rsidRDefault="00B37BB4" w:rsidP="00B37BB4">
            <w:pPr>
              <w:spacing w:after="160"/>
              <w:jc w:val="left"/>
            </w:pPr>
            <w:r w:rsidRPr="00B37BB4">
              <w:t>Law-enforcement investigation confirmed.</w:t>
            </w:r>
          </w:p>
        </w:tc>
      </w:tr>
      <w:tr w:rsidR="00B37BB4" w:rsidRPr="00B37BB4" w:rsidTr="00B37BB4">
        <w:tc>
          <w:tcPr>
            <w:tcW w:w="537" w:type="pct"/>
            <w:hideMark/>
          </w:tcPr>
          <w:p w:rsidR="00B37BB4" w:rsidRPr="00B37BB4" w:rsidRDefault="00B37BB4" w:rsidP="00B37BB4">
            <w:pPr>
              <w:spacing w:after="160"/>
              <w:jc w:val="left"/>
            </w:pPr>
            <w:r w:rsidRPr="00B37BB4">
              <w:t>16 July 2025</w:t>
            </w:r>
          </w:p>
        </w:tc>
        <w:tc>
          <w:tcPr>
            <w:tcW w:w="867" w:type="pct"/>
            <w:hideMark/>
          </w:tcPr>
          <w:p w:rsidR="00B37BB4" w:rsidRPr="00B37BB4" w:rsidRDefault="00B37BB4" w:rsidP="00B37BB4">
            <w:pPr>
              <w:spacing w:after="160"/>
              <w:jc w:val="left"/>
            </w:pPr>
            <w:r w:rsidRPr="00B37BB4">
              <w:t>Co-op</w:t>
            </w:r>
          </w:p>
        </w:tc>
        <w:tc>
          <w:tcPr>
            <w:tcW w:w="1990" w:type="pct"/>
            <w:hideMark/>
          </w:tcPr>
          <w:p w:rsidR="00B37BB4" w:rsidRPr="00B37BB4" w:rsidRDefault="00B37BB4" w:rsidP="00B37BB4">
            <w:pPr>
              <w:spacing w:after="160"/>
              <w:jc w:val="left"/>
            </w:pPr>
            <w:r w:rsidRPr="00B37BB4">
              <w:t>Reporting stated that 6.5 million Co-op members had data stolen.</w:t>
            </w:r>
          </w:p>
        </w:tc>
        <w:tc>
          <w:tcPr>
            <w:tcW w:w="1606" w:type="pct"/>
            <w:hideMark/>
          </w:tcPr>
          <w:p w:rsidR="00B37BB4" w:rsidRPr="00B37BB4" w:rsidRDefault="00B37BB4" w:rsidP="00B37BB4">
            <w:pPr>
              <w:spacing w:after="160"/>
              <w:jc w:val="left"/>
            </w:pPr>
            <w:r w:rsidRPr="00B37BB4">
              <w:t>Scale of member data exposure became clearer.</w:t>
            </w:r>
          </w:p>
        </w:tc>
      </w:tr>
    </w:tbl>
    <w:p w:rsidR="00FA699F" w:rsidRPr="00853820" w:rsidRDefault="006278D7" w:rsidP="00853820">
      <w:pPr>
        <w:jc w:val="center"/>
        <w:rPr>
          <w:i/>
          <w:iCs/>
          <w:sz w:val="22"/>
          <w:szCs w:val="22"/>
        </w:rPr>
      </w:pPr>
      <w:r w:rsidRPr="006278D7">
        <w:rPr>
          <w:i/>
          <w:iCs/>
          <w:sz w:val="22"/>
          <w:szCs w:val="22"/>
        </w:rPr>
        <w:t>Source: Author’s analysis based on official and public reporting links listed in the References section, including M&amp;S, Co-op, NCSC, NCA, Reuters and BBC reports.</w:t>
      </w:r>
    </w:p>
    <w:p w:rsidR="00F4695F" w:rsidRPr="00B37BB4" w:rsidRDefault="00F4695F" w:rsidP="0076596C">
      <w:r w:rsidRPr="00F4695F">
        <w:t>The timeline shows that M&amp;S faced stronger operational and financial disruption, while Co-op’s public impact centred on member-data exposure. Together, the cases show why retail cyber-attacks should be treated as business-resilience events, not only technical incidents</w:t>
      </w:r>
      <w:r w:rsidR="00604DC3">
        <w:t xml:space="preserve"> </w:t>
      </w:r>
      <w:r w:rsidR="008574C0">
        <w:fldChar w:fldCharType="begin" w:fldLock="1"/>
      </w:r>
      <w:r w:rsidR="00604DC3">
        <w:instrText>ADDIN CSL_CITATION {"citationItems":[{"id":"ITEM-1","itemData":{"ISSN":"2169-3536","abstract":"Small-to-medium sized businesses (SMBs) constitute a large fraction of many countries' economies but according to the literature SMBs are not adequately implementing cyber security which leaves them susceptible to cyber-attacks. Furthermore, research in cyber security is rarely focused on SMBs, despite them representing a large proportion of businesses. In this paper we review recent research on the cyber security of SMBs, with a focus on the alignment of this research to the popular NIST Cyber Security Framework (CSF). From the literature we also summarise the key challenges SMBs face in implementing good cyber security and conclude with key recommendations on how to implement good cyber security. We find that research in SMB cyber security is mainly qualitative analysis and narrowly focused on the Identify and Protect functions of the NIST CSF with very little work on the other existing functions. SMBs should have the ability to detect, respond and recover from cyber-attacks, and if research lacks in those areas, then SMBs may have little guidance on how to act. Future research in SMB cyber security should be more balanced and researchers should adopt well-established powerful quantitative research approaches to refine and test research whilst governments and academia are urged to invest in incentivising researchers to expand their research focus.","author":[{"dropping-particle":"","family":"Chidukwani","given":"A.","non-dropping-particle":"","parse-names":false,"suffix":""},{"dropping-particle":"","family":"Zander","given":"S.","non-dropping-particle":"","parse-names":false,"suffix":""},{"dropping-particle":"","family":"Koutsakis","given":"P.","non-dropping-particle":"","parse-names":false,"suffix":""},{"dropping-particle":"","family":"Zander","given":"S.","non-dropping-particle":"","parse-names":false,"suffix":""},{"dropping-particle":"","family":"Koutsakis","given":"P.","non-dropping-particle":"","parse-names":false,"suffix":""},{"dropping-particle":"","family":"Chidukwani","given":"A.","non-dropping-particle":"","parse-names":false,"suffix":""}],"container-title":"IEEE Access","id":"ITEM-1","issue":"0","issued":{"date-parts":[["2022"]]},"page":"85701-85719","publisher":"IEEE","title":"A survey on the cyber security of Small-to-Medium businesses: Challenges, research focus and recommendations","type":"article-journal","volume":"10"},"uris":["http://www.mendeley.com/documents/?uuid=5f447476-ee72-3b6b-9f0d-504edaf11c3d"]}],"mendeley":{"formattedCitation":"(Chidukwani &lt;i&gt;et al.&lt;/i&gt;, 2022)","plainTextFormattedCitation":"(Chidukwani et al., 2022)","previouslyFormattedCitation":"(Chidukwani &lt;i&gt;et al.&lt;/i&gt;, 2022)"},"properties":{"noteIndex":0},"schema":"https://github.com/citation-style-language/schema/raw/master/csl-citation.json"}</w:instrText>
      </w:r>
      <w:r w:rsidR="008574C0">
        <w:fldChar w:fldCharType="separate"/>
      </w:r>
      <w:r w:rsidR="00604DC3" w:rsidRPr="00604DC3">
        <w:rPr>
          <w:noProof/>
        </w:rPr>
        <w:t xml:space="preserve">(Chidukwani </w:t>
      </w:r>
      <w:r w:rsidR="00604DC3" w:rsidRPr="00604DC3">
        <w:rPr>
          <w:i/>
          <w:noProof/>
        </w:rPr>
        <w:t>et al.</w:t>
      </w:r>
      <w:r w:rsidR="00604DC3" w:rsidRPr="00604DC3">
        <w:rPr>
          <w:noProof/>
        </w:rPr>
        <w:t>, 2022)</w:t>
      </w:r>
      <w:r w:rsidR="008574C0">
        <w:fldChar w:fldCharType="end"/>
      </w:r>
      <w:r w:rsidRPr="00F4695F">
        <w:t>.</w:t>
      </w:r>
    </w:p>
    <w:p w:rsidR="00986B6B" w:rsidRDefault="00986B6B" w:rsidP="00986B6B">
      <w:pPr>
        <w:pStyle w:val="Heading2"/>
      </w:pPr>
      <w:bookmarkStart w:id="7" w:name="_Toc237251147"/>
      <w:r>
        <w:t>Threat Actor Profile and Motive</w:t>
      </w:r>
      <w:bookmarkEnd w:id="7"/>
    </w:p>
    <w:p w:rsidR="00C00158" w:rsidRPr="00C00158" w:rsidRDefault="00C00158" w:rsidP="00C00158">
      <w:r w:rsidRPr="00C00158">
        <w:t xml:space="preserve">Public reporting linked the UK retail attacks to financially motivated cybercrime activity rather than state-sponsored espionage. </w:t>
      </w:r>
      <w:r w:rsidRPr="002E41D0">
        <w:t>M&amp;S chairman Archie Norman later stated that the company believed the ransomware operation behind its April 2025 cyber-attack was DragonForce</w:t>
      </w:r>
      <w:r w:rsidR="002E41D0">
        <w:t xml:space="preserve"> </w:t>
      </w:r>
      <w:r w:rsidR="002E41D0" w:rsidRPr="002E41D0">
        <w:t>(Davey and Young, 2025)</w:t>
      </w:r>
      <w:r w:rsidRPr="002E41D0">
        <w:t>.</w:t>
      </w:r>
      <w:r w:rsidRPr="00C00158">
        <w:t xml:space="preserve"> Reuters also reported discussion of Scattered Spider in relation to the wider campaign and its association with DragonForce ransomware. However, because full forensic details have not been publicly released, this report treats the attribution as public reporting and victim-statement based rather than confirmed technical attribution.</w:t>
      </w:r>
    </w:p>
    <w:p w:rsidR="00C00158" w:rsidRPr="00C00158" w:rsidRDefault="00C00158" w:rsidP="00C00158">
      <w:r w:rsidRPr="00C00158">
        <w:t xml:space="preserve">Scattered Spider-style activity is relevant because official advisories describe the group as using social engineering, phishing, push bombing and SIM-swap techniques to obtain credentials and bypass multi-factor authentication. This makes the key risk not only weak technical </w:t>
      </w:r>
      <w:r w:rsidRPr="00C00158">
        <w:lastRenderedPageBreak/>
        <w:t>infrastructure, but also weak identity verification, help-desk processes and privileged-access governance</w:t>
      </w:r>
      <w:r w:rsidR="00604DC3">
        <w:t xml:space="preserve"> </w:t>
      </w:r>
      <w:r w:rsidR="008574C0">
        <w:fldChar w:fldCharType="begin" w:fldLock="1"/>
      </w:r>
      <w:r w:rsidR="00604DC3">
        <w:instrText>ADDIN CSL_CITATION {"citationItems":[{"id":"ITEM-1","itemData":{"ISSN":"1573-0484","abstract":"In the twenty-first century, globalisation made corporate boundaries invisible and difficult to manage. This new macroeconomic transformation caused by globalisation introduced new challenges for critical infrastructure management. By replacing manual tasks with automated decision making and sophisticated technology, no doubt we feel much more secure than half a century ago. As the technological advancement takes root, so does the maturity of security threats. It is common that today’s critical infrastructures are operated by non-computer experts, e.g. nurses in health care, soldiers in military or firefighters in emergency services. In such challenging applications, protecting against insider attacks is often neither feasible nor economically possible, but these threats can be managed using suitable risk management strategies. Security technologies, e.g. firewalls, help protect data assets and computer systems against unauthorised entry. However, one area which is often largely ignored is the human factor of system security. Through social engineering techniques, malicious attackers are able to breach organisational security via people interactions. This paper presents a security awareness training framework, which can be used to train operators of critical infrastructure, on various social engineering security threats such as spear phishing, baiting, pretexting, among others.","author":[{"dropping-particle":"","family":"Ghafir","given":"Ibrahim","non-dropping-particle":"","parse-names":false,"suffix":""},{"dropping-particle":"","family":"Saleem","given":"Jibran","non-dropping-particle":"","parse-names":false,"suffix":""},{"dropping-particle":"","family":"Hammoudeh","given":"Mohammad","non-dropping-particle":"","parse-names":false,"suffix":""},{"dropping-particle":"","family":"Faour","given":"Hanan","non-dropping-particle":"","parse-names":false,"suffix":""},{"dropping-particle":"","family":"Prenosil","given":"Vaclav","non-dropping-particle":"","parse-names":false,"suffix":""},{"dropping-particle":"","family":"Jaf","given":"Sardar","non-dropping-particle":"","parse-names":false,"suffix":""},{"dropping-particle":"","family":"Jabbar","given":"Sohail","non-dropping-particle":"","parse-names":false,"suffix":""},{"dropping-particle":"","family":"Baker","given":"Thar","non-dropping-particle":"","parse-names":false,"suffix":""}],"container-title":"The Journal of Supercomputing 2018 74:10","id":"ITEM-1","issue":"10","issued":{"date-parts":[["2018","3","26"]]},"page":"4986-5002","publisher":"Springer","title":"Security threats to critical infrastructure: the human factor","type":"article-journal","volume":"74"},"uris":["http://www.mendeley.com/documents/?uuid=68389afe-1945-3463-9e3d-771c929b9d26"]}],"mendeley":{"formattedCitation":"(Ghafir &lt;i&gt;et al.&lt;/i&gt;, 2018)","plainTextFormattedCitation":"(Ghafir et al., 2018)","previouslyFormattedCitation":"(Ghafir &lt;i&gt;et al.&lt;/i&gt;, 2018)"},"properties":{"noteIndex":0},"schema":"https://github.com/citation-style-language/schema/raw/master/csl-citation.json"}</w:instrText>
      </w:r>
      <w:r w:rsidR="008574C0">
        <w:fldChar w:fldCharType="separate"/>
      </w:r>
      <w:r w:rsidR="00604DC3" w:rsidRPr="00604DC3">
        <w:rPr>
          <w:noProof/>
        </w:rPr>
        <w:t xml:space="preserve">(Ghafir </w:t>
      </w:r>
      <w:r w:rsidR="00604DC3" w:rsidRPr="00604DC3">
        <w:rPr>
          <w:i/>
          <w:noProof/>
        </w:rPr>
        <w:t>et al.</w:t>
      </w:r>
      <w:r w:rsidR="00604DC3" w:rsidRPr="00604DC3">
        <w:rPr>
          <w:noProof/>
        </w:rPr>
        <w:t>, 2018)</w:t>
      </w:r>
      <w:r w:rsidR="008574C0">
        <w:fldChar w:fldCharType="end"/>
      </w:r>
      <w:r w:rsidRPr="00C00158">
        <w:t>. Public reporting that attackers may have tricked IT help desks into resetting passwords is consistent with this type of behaviour.</w:t>
      </w:r>
    </w:p>
    <w:p w:rsidR="00C00158" w:rsidRPr="00343229" w:rsidRDefault="00C00158" w:rsidP="00343229">
      <w:r w:rsidRPr="00C00158">
        <w:t>The likely motive in the M&amp;S and Co-op incidents was financial extortion. M&amp;S experienced major operational disruption and estimated a significant profit impact, while Co-op faced large-scale member-data exposure. Both outcomes create pressure on victim organisations. The key strategic lesson is that modern retail threat actors combine human manipulation with technical exploitation</w:t>
      </w:r>
      <w:r w:rsidR="00604DC3">
        <w:t xml:space="preserve"> </w:t>
      </w:r>
      <w:r w:rsidR="008574C0">
        <w:fldChar w:fldCharType="begin" w:fldLock="1"/>
      </w:r>
      <w:r w:rsidR="00604DC3">
        <w:instrText>ADDIN CSL_CITATION {"citationItems":[{"id":"ITEM-1","itemData":{"ISBN":"0123456789","ISSN":"1435-5566","abstract":"Computer and Information Security (CIS) is usually approached adopting a technology-centric viewpoint, where the human components of sociotechnical systems are generally considered as their weakest part, with little consideration for the end users’ cognitive characteristics, needs and motivations. This paper presents a holistic/Human Factors (HF) approach, where the individual, organisational and technological factors are investigated in pilot healthcare organisations to show how HF vulnerabilities may impact on cybersecurity risks. An overview of current challenges in relation to cybersecurity is first provided, followed by the presentation of an integrated top–down and bottom–up methodology using qualitative and quantitative research methods to assess the level of maturity of the pilot organisations with respect to their capability to face and tackle cyber threats and attacks. This approach adopts a user-centred perspective, involving both the organisations’ management and employees, The results show that&amp;nbsp;a better cyber-security culture does not always correspond with more rule compliant behaviour. In addition, conflicts among cybersecurity rules and procedures may trigger human vulnerabilities. In conclusion, the integration of traditional technical solutions with guidelines to enhance CIS systems by leveraging HF in cybersecurity may lead to the adoption of non-technical countermeasures (such as user awareness) for a comprehensive and holistic way to manage cyber security in organisations.","author":[{"dropping-particle":"","family":"Pollini","given":"Alessandro","non-dropping-particle":"","parse-names":false,"suffix":""},{"dropping-particle":"","family":"Callari","given":"Tiziana C.","non-dropping-particle":"","parse-names":false,"suffix":""},{"dropping-particle":"","family":"Tedeschi","given":"Alessandra","non-dropping-particle":"","parse-names":false,"suffix":""},{"dropping-particle":"","family":"Ruscio","given":"Daniele","non-dropping-particle":"","parse-names":false,"suffix":""},{"dropping-particle":"","family":"Save","given":"Luca","non-dropping-particle":"","parse-names":false,"suffix":""},{"dropping-particle":"","family":"Chiarugi","given":"Franco","non-dropping-particle":"","parse-names":false,"suffix":""},{"dropping-particle":"","family":"Guerri","given":"Davide","non-dropping-particle":"","parse-names":false,"suffix":""}],"container-title":"Cognition, Technology &amp; Work 2021 24:2","id":"ITEM-1","issue":"2","issued":{"date-parts":[["2021","6","11"]]},"page":"371-390","publisher":"Springer","title":"Leveraging human factors in cybersecurity: an integrated methodological approach","type":"article-journal","volume":"24"},"uris":["http://www.mendeley.com/documents/?uuid=6c2e6b27-ef73-33e4-8546-54a7a4b15ecd"]}],"mendeley":{"formattedCitation":"(Pollini &lt;i&gt;et al.&lt;/i&gt;, 2021)","plainTextFormattedCitation":"(Pollini et al., 2021)","previouslyFormattedCitation":"(Pollini &lt;i&gt;et al.&lt;/i&gt;, 2021)"},"properties":{"noteIndex":0},"schema":"https://github.com/citation-style-language/schema/raw/master/csl-citation.json"}</w:instrText>
      </w:r>
      <w:r w:rsidR="008574C0">
        <w:fldChar w:fldCharType="separate"/>
      </w:r>
      <w:r w:rsidR="00604DC3" w:rsidRPr="00604DC3">
        <w:rPr>
          <w:noProof/>
        </w:rPr>
        <w:t xml:space="preserve">(Pollini </w:t>
      </w:r>
      <w:r w:rsidR="00604DC3" w:rsidRPr="00604DC3">
        <w:rPr>
          <w:i/>
          <w:noProof/>
        </w:rPr>
        <w:t>et al.</w:t>
      </w:r>
      <w:r w:rsidR="00604DC3" w:rsidRPr="00604DC3">
        <w:rPr>
          <w:noProof/>
        </w:rPr>
        <w:t>, 2021)</w:t>
      </w:r>
      <w:r w:rsidR="008574C0">
        <w:fldChar w:fldCharType="end"/>
      </w:r>
      <w:r w:rsidRPr="00C00158">
        <w:t>. Retailers therefore need strong identity controls, secure MFA recovery processes, privileged-access monitoring, segmentation and rehearsed incident-response plans.</w:t>
      </w:r>
    </w:p>
    <w:p w:rsidR="00986B6B" w:rsidRDefault="0009684C" w:rsidP="00986B6B">
      <w:pPr>
        <w:pStyle w:val="Heading2"/>
      </w:pPr>
      <w:bookmarkStart w:id="8" w:name="_Toc237251148"/>
      <w:r w:rsidRPr="0009684C">
        <w:t>MITRE ATT&amp;CK Mapping and Attack Chain</w:t>
      </w:r>
      <w:bookmarkEnd w:id="8"/>
    </w:p>
    <w:p w:rsidR="00586E67" w:rsidRDefault="00586E67" w:rsidP="00586E67">
      <w:r>
        <w:t>MITRE ATT&amp;CK is used in this report to translate the M&amp;S and Co-op incidents into a structured pattern of adversary behaviour. Full forensic details have not been publicly released, so the mapping below combines publicly reported behaviour with reasonable analytical inference based on Scattered Spider-style retail-sector activity. It should therefore be treated as an attack-pattern model rather than a confirmed forensic reconstruction of every step.</w:t>
      </w:r>
    </w:p>
    <w:p w:rsidR="00586E67" w:rsidRPr="00586E67" w:rsidRDefault="00586E67" w:rsidP="00586E67">
      <w:r>
        <w:t>The likely attack chain began with identity compromise rather than a purely technical perimeter exploit. Public reporting suggested that attackers may have impersonated employees and persuaded IT help desks to reset passwords. This aligns with social-engineering and valid-account abuse techniques, where attackers use apparently legitimate access to enter the environment and reduce the chance of early detection</w:t>
      </w:r>
      <w:r w:rsidR="00604DC3">
        <w:t xml:space="preserve"> </w:t>
      </w:r>
      <w:r w:rsidR="008574C0">
        <w:fldChar w:fldCharType="begin" w:fldLock="1"/>
      </w:r>
      <w:r w:rsidR="00604DC3">
        <w:instrText>ADDIN CSL_CITATION {"citationItems":[{"id":"ITEM-1","itemData":{"ISBN":"0123456789","ISSN":"1617-4917","abstract":"Phishing is one of the most important security threats in modern information systems causing different levels of damages to end-users and service providers such as financial and reputational losses. State-of-the-art anti-phishing research is highly fragmented and monolithic and does not address the problem from a pervasive computing perspective. In this survey, we aim to contribute to the existing literature by providing a systematic review of existing experimental phishing research that employs EEG and eye-tracking methods within multi-modal and multi-sensory interaction environments. The main research objective of this review is to examine articles that contain results of at least one EEG-based and/or eye-tracking-based experimental setup within a phishing context. The database search with specific search criteria yielded 651 articles from which, after the identification and the screening process, 42 articles were examined as per the execution of experiments using EEG or eye-tracking technologies in the context of phishing, resulting to a total of 18 distinct papers that were included in the analysis. This survey is approaching the subject across the following pillars: a) the experimental design practices with an emphasis on the applied EEG and eye-tracking acquisition protocols, b) the artificial intelligence and signal preprocessing techniques that were applied in those experiments, and finally, c) the phishing attack types examined. We also provide a roadmap for future research in the field by suggesting ideas on how to combine state-of-the-art gaze-based mechanisms with EEG technologies for advancing phishing research. This leads to a discussion on the best practices for designing EEG and gaze-based frameworks.","author":[{"dropping-particle":"","family":"Thomopoulos","given":"George A.","non-dropping-particle":"","parse-names":false,"suffix":""},{"dropping-particle":"","family":"Lyras","given":"Dimitrios P.","non-dropping-particle":"","parse-names":false,"suffix":""},{"dropping-particle":"","family":"Fidas","given":"Christos A.","non-dropping-particle":"","parse-names":false,"suffix":""}],"container-title":"Personal and Ubiquitous Computing 2024 28:3","id":"ITEM-1","issue":"3","issued":{"date-parts":[["2024","3","19"]]},"page":"449-470","publisher":"Springer","title":"A systematic review and research challenges on phishing cyberattacks from an electroencephalography and gaze-based perspective","type":"article-journal","volume":"28"},"uris":["http://www.mendeley.com/documents/?uuid=231d1e85-c7cc-3eb3-b478-5aa68ddf9c5b"]}],"mendeley":{"formattedCitation":"(Thomopoulos, Lyras and Fidas, 2024)","plainTextFormattedCitation":"(Thomopoulos, Lyras and Fidas, 2024)","previouslyFormattedCitation":"(Thomopoulos, Lyras and Fidas, 2024)"},"properties":{"noteIndex":0},"schema":"https://github.com/citation-style-language/schema/raw/master/csl-citation.json"}</w:instrText>
      </w:r>
      <w:r w:rsidR="008574C0">
        <w:fldChar w:fldCharType="separate"/>
      </w:r>
      <w:r w:rsidR="00604DC3" w:rsidRPr="00604DC3">
        <w:rPr>
          <w:noProof/>
        </w:rPr>
        <w:t>(Thomopoulos, Lyras and Fidas, 2024)</w:t>
      </w:r>
      <w:r w:rsidR="008574C0">
        <w:fldChar w:fldCharType="end"/>
      </w:r>
      <w:r>
        <w:t>. After access is obtained, attackers may perform internal discovery, identify file shares or business systems, collect data and create operational disruption through ransomware-style activity</w:t>
      </w:r>
      <w:r w:rsidR="00604DC3">
        <w:t xml:space="preserve"> </w:t>
      </w:r>
      <w:r w:rsidR="008574C0">
        <w:fldChar w:fldCharType="begin" w:fldLock="1"/>
      </w:r>
      <w:r w:rsidR="00604DC3">
        <w:instrText>ADDIN CSL_CITATION {"citationItems":[{"id":"ITEM-1","itemData":{"ISSN":"1573-7462","abstract":"The advancement of Artificial Intelligence (AI) and Machine Learning (ML) has profound implications for both the utility and security of our digital interactions. This paper investigates the transformative role of Generative AI in Social Engineering (SE) attacks. We conduct a systematic review of social engineering and AI capabilities and use a theory of social engineering to identify three pillars where Generative AI amplifies the impact of SE attacks: Realistic Content Creation, Advanced Targeting and Personalization, and Automated Attack Infrastructure. We integrate these elements into a conceptual model designed to investigate the complex nature of AI-driven SE attacks—the Generative AI Social Engineering Framework. We further explore human implications and potential countermeasures to mitigate these risks. Our study aims to foster a deeper understanding of the risks, human implications, and countermeasures associated with this emerging paradigm, thereby contributing to a more secure and trustworthy human-computer interaction.","author":[{"dropping-particle":"","family":"Schmitt","given":"Marc","non-dropping-particle":"","parse-names":false,"suffix":""},{"dropping-particle":"","family":"Flechais","given":"Ivan","non-dropping-particle":"","parse-names":false,"suffix":""}],"container-title":"Artificial Intelligence Review 2024 57:12","id":"ITEM-1","issue":"12","issued":{"date-parts":[["2024","10","12"]]},"page":"324-","publisher":"Springer","title":"Digital deception: generative artificial intelligence in social engineering and phishing","type":"article-journal","volume":"57"},"uris":["http://www.mendeley.com/documents/?uuid=32cfc9eb-5777-3b59-b2c7-8aae3afaba51"]}],"mendeley":{"formattedCitation":"(Schmitt and Flechais, 2024)","plainTextFormattedCitation":"(Schmitt and Flechais, 2024)","previouslyFormattedCitation":"(Schmitt and Flechais, 2024)"},"properties":{"noteIndex":0},"schema":"https://github.com/citation-style-language/schema/raw/master/csl-citation.json"}</w:instrText>
      </w:r>
      <w:r w:rsidR="008574C0">
        <w:fldChar w:fldCharType="separate"/>
      </w:r>
      <w:r w:rsidR="00604DC3" w:rsidRPr="00604DC3">
        <w:rPr>
          <w:noProof/>
        </w:rPr>
        <w:t>(Schmitt and Flechais, 2024)</w:t>
      </w:r>
      <w:r w:rsidR="008574C0">
        <w:fldChar w:fldCharType="end"/>
      </w:r>
      <w:r>
        <w:t>.</w:t>
      </w:r>
      <w:r w:rsidR="00604DC3">
        <w:t xml:space="preserve"> </w:t>
      </w:r>
    </w:p>
    <w:p w:rsidR="00B96B25" w:rsidRDefault="00B96B25" w:rsidP="00B96B25">
      <w:pPr>
        <w:pStyle w:val="Caption"/>
      </w:pPr>
      <w:bookmarkStart w:id="9" w:name="_Toc237251188"/>
      <w:r>
        <w:t xml:space="preserve">Table </w:t>
      </w:r>
      <w:fldSimple w:instr=" SEQ Table \* ARABIC ">
        <w:r w:rsidR="00B94DD6">
          <w:rPr>
            <w:noProof/>
          </w:rPr>
          <w:t>2</w:t>
        </w:r>
      </w:fldSimple>
      <w:r>
        <w:t xml:space="preserve">: </w:t>
      </w:r>
      <w:r w:rsidRPr="00CB226B">
        <w:t>MITRE ATT&amp;CK Mapping for the M&amp;S and Co-op Retail Attack Pattern</w:t>
      </w:r>
      <w:bookmarkEnd w:id="9"/>
    </w:p>
    <w:tbl>
      <w:tblPr>
        <w:tblStyle w:val="GridTableLight"/>
        <w:tblW w:w="5000" w:type="pct"/>
        <w:tblLook w:val="04A0"/>
      </w:tblPr>
      <w:tblGrid>
        <w:gridCol w:w="2020"/>
        <w:gridCol w:w="2084"/>
        <w:gridCol w:w="1364"/>
        <w:gridCol w:w="4108"/>
      </w:tblGrid>
      <w:tr w:rsidR="002A6FB0" w:rsidRPr="002A6FB0" w:rsidTr="002A6FB0">
        <w:tc>
          <w:tcPr>
            <w:tcW w:w="1055" w:type="pct"/>
            <w:hideMark/>
          </w:tcPr>
          <w:p w:rsidR="002A6FB0" w:rsidRPr="002A6FB0" w:rsidRDefault="002A6FB0" w:rsidP="002A6FB0">
            <w:pPr>
              <w:spacing w:after="160"/>
              <w:jc w:val="center"/>
              <w:rPr>
                <w:b/>
                <w:bCs/>
              </w:rPr>
            </w:pPr>
            <w:r w:rsidRPr="002A6FB0">
              <w:rPr>
                <w:b/>
                <w:bCs/>
              </w:rPr>
              <w:t>Phase</w:t>
            </w:r>
          </w:p>
        </w:tc>
        <w:tc>
          <w:tcPr>
            <w:tcW w:w="1088" w:type="pct"/>
            <w:hideMark/>
          </w:tcPr>
          <w:p w:rsidR="002A6FB0" w:rsidRPr="002A6FB0" w:rsidRDefault="002A6FB0" w:rsidP="002A6FB0">
            <w:pPr>
              <w:spacing w:after="160"/>
              <w:jc w:val="center"/>
              <w:rPr>
                <w:b/>
                <w:bCs/>
              </w:rPr>
            </w:pPr>
            <w:r w:rsidRPr="002A6FB0">
              <w:rPr>
                <w:b/>
                <w:bCs/>
              </w:rPr>
              <w:t>Technique</w:t>
            </w:r>
          </w:p>
        </w:tc>
        <w:tc>
          <w:tcPr>
            <w:tcW w:w="712" w:type="pct"/>
            <w:hideMark/>
          </w:tcPr>
          <w:p w:rsidR="002A6FB0" w:rsidRPr="002A6FB0" w:rsidRDefault="002A6FB0" w:rsidP="002A6FB0">
            <w:pPr>
              <w:spacing w:after="160"/>
              <w:jc w:val="center"/>
              <w:rPr>
                <w:b/>
                <w:bCs/>
              </w:rPr>
            </w:pPr>
            <w:r w:rsidRPr="002A6FB0">
              <w:rPr>
                <w:b/>
                <w:bCs/>
              </w:rPr>
              <w:t>ATT&amp;CK ID</w:t>
            </w:r>
          </w:p>
        </w:tc>
        <w:tc>
          <w:tcPr>
            <w:tcW w:w="2145" w:type="pct"/>
            <w:hideMark/>
          </w:tcPr>
          <w:p w:rsidR="002A6FB0" w:rsidRPr="002A6FB0" w:rsidRDefault="002A6FB0" w:rsidP="002A6FB0">
            <w:pPr>
              <w:spacing w:after="160"/>
              <w:jc w:val="center"/>
              <w:rPr>
                <w:b/>
                <w:bCs/>
              </w:rPr>
            </w:pPr>
            <w:r w:rsidRPr="002A6FB0">
              <w:rPr>
                <w:b/>
                <w:bCs/>
              </w:rPr>
              <w:t>Relevance to the incident pattern</w:t>
            </w:r>
          </w:p>
        </w:tc>
      </w:tr>
      <w:tr w:rsidR="002A6FB0" w:rsidRPr="002A6FB0" w:rsidTr="002A6FB0">
        <w:tc>
          <w:tcPr>
            <w:tcW w:w="1055" w:type="pct"/>
            <w:hideMark/>
          </w:tcPr>
          <w:p w:rsidR="002A6FB0" w:rsidRPr="002A6FB0" w:rsidRDefault="002A6FB0" w:rsidP="002A6FB0">
            <w:pPr>
              <w:spacing w:after="160"/>
              <w:jc w:val="left"/>
            </w:pPr>
            <w:r w:rsidRPr="002A6FB0">
              <w:t>Reconnaissance</w:t>
            </w:r>
          </w:p>
        </w:tc>
        <w:tc>
          <w:tcPr>
            <w:tcW w:w="1088" w:type="pct"/>
            <w:hideMark/>
          </w:tcPr>
          <w:p w:rsidR="002A6FB0" w:rsidRPr="002A6FB0" w:rsidRDefault="002A6FB0" w:rsidP="002A6FB0">
            <w:pPr>
              <w:spacing w:after="160"/>
              <w:jc w:val="left"/>
            </w:pPr>
            <w:r w:rsidRPr="002A6FB0">
              <w:t>Active Scanning</w:t>
            </w:r>
          </w:p>
        </w:tc>
        <w:tc>
          <w:tcPr>
            <w:tcW w:w="712" w:type="pct"/>
            <w:hideMark/>
          </w:tcPr>
          <w:p w:rsidR="002A6FB0" w:rsidRPr="002A6FB0" w:rsidRDefault="002A6FB0" w:rsidP="002A6FB0">
            <w:pPr>
              <w:spacing w:after="160"/>
              <w:jc w:val="left"/>
            </w:pPr>
            <w:r w:rsidRPr="002A6FB0">
              <w:t>T1595</w:t>
            </w:r>
          </w:p>
        </w:tc>
        <w:tc>
          <w:tcPr>
            <w:tcW w:w="2145" w:type="pct"/>
            <w:hideMark/>
          </w:tcPr>
          <w:p w:rsidR="002A6FB0" w:rsidRPr="002A6FB0" w:rsidRDefault="002A6FB0" w:rsidP="002A6FB0">
            <w:pPr>
              <w:spacing w:after="160"/>
              <w:jc w:val="left"/>
            </w:pPr>
            <w:r w:rsidRPr="002A6FB0">
              <w:t xml:space="preserve">Attackers may identify exposed </w:t>
            </w:r>
            <w:r w:rsidRPr="002A6FB0">
              <w:lastRenderedPageBreak/>
              <w:t>systems, login portals, supplier routes or remote-access infrastructure before attempting access.</w:t>
            </w:r>
          </w:p>
        </w:tc>
      </w:tr>
      <w:tr w:rsidR="002A6FB0" w:rsidRPr="002A6FB0" w:rsidTr="002A6FB0">
        <w:tc>
          <w:tcPr>
            <w:tcW w:w="1055" w:type="pct"/>
            <w:hideMark/>
          </w:tcPr>
          <w:p w:rsidR="002A6FB0" w:rsidRPr="002A6FB0" w:rsidRDefault="002A6FB0" w:rsidP="002A6FB0">
            <w:pPr>
              <w:spacing w:after="160"/>
              <w:jc w:val="left"/>
            </w:pPr>
            <w:r w:rsidRPr="002A6FB0">
              <w:lastRenderedPageBreak/>
              <w:t>Initial Access</w:t>
            </w:r>
          </w:p>
        </w:tc>
        <w:tc>
          <w:tcPr>
            <w:tcW w:w="1088" w:type="pct"/>
            <w:hideMark/>
          </w:tcPr>
          <w:p w:rsidR="002A6FB0" w:rsidRPr="002A6FB0" w:rsidRDefault="002A6FB0" w:rsidP="002A6FB0">
            <w:pPr>
              <w:spacing w:after="160"/>
              <w:jc w:val="left"/>
            </w:pPr>
            <w:r w:rsidRPr="002A6FB0">
              <w:t>Phishing / social engineering</w:t>
            </w:r>
          </w:p>
        </w:tc>
        <w:tc>
          <w:tcPr>
            <w:tcW w:w="712" w:type="pct"/>
            <w:hideMark/>
          </w:tcPr>
          <w:p w:rsidR="002A6FB0" w:rsidRPr="002A6FB0" w:rsidRDefault="002A6FB0" w:rsidP="002A6FB0">
            <w:pPr>
              <w:spacing w:after="160"/>
              <w:jc w:val="left"/>
            </w:pPr>
            <w:r w:rsidRPr="002A6FB0">
              <w:t>T1566</w:t>
            </w:r>
          </w:p>
        </w:tc>
        <w:tc>
          <w:tcPr>
            <w:tcW w:w="2145" w:type="pct"/>
            <w:hideMark/>
          </w:tcPr>
          <w:p w:rsidR="002A6FB0" w:rsidRPr="002A6FB0" w:rsidRDefault="002A6FB0" w:rsidP="002A6FB0">
            <w:pPr>
              <w:spacing w:after="160"/>
              <w:jc w:val="left"/>
            </w:pPr>
            <w:r w:rsidRPr="002A6FB0">
              <w:t>Public advisories describe Scattered Spider-style activity as using phishing and social engineering to gain credentials.</w:t>
            </w:r>
          </w:p>
        </w:tc>
      </w:tr>
      <w:tr w:rsidR="002A6FB0" w:rsidRPr="002A6FB0" w:rsidTr="002A6FB0">
        <w:tc>
          <w:tcPr>
            <w:tcW w:w="1055" w:type="pct"/>
            <w:hideMark/>
          </w:tcPr>
          <w:p w:rsidR="002A6FB0" w:rsidRPr="002A6FB0" w:rsidRDefault="002A6FB0" w:rsidP="002A6FB0">
            <w:pPr>
              <w:spacing w:after="160"/>
              <w:jc w:val="left"/>
            </w:pPr>
            <w:r w:rsidRPr="002A6FB0">
              <w:t>Initial Access</w:t>
            </w:r>
          </w:p>
        </w:tc>
        <w:tc>
          <w:tcPr>
            <w:tcW w:w="1088" w:type="pct"/>
            <w:hideMark/>
          </w:tcPr>
          <w:p w:rsidR="002A6FB0" w:rsidRPr="002A6FB0" w:rsidRDefault="002A6FB0" w:rsidP="002A6FB0">
            <w:pPr>
              <w:spacing w:after="160"/>
              <w:jc w:val="left"/>
            </w:pPr>
            <w:r w:rsidRPr="002A6FB0">
              <w:t>Spearphishing Voice</w:t>
            </w:r>
          </w:p>
        </w:tc>
        <w:tc>
          <w:tcPr>
            <w:tcW w:w="712" w:type="pct"/>
            <w:hideMark/>
          </w:tcPr>
          <w:p w:rsidR="002A6FB0" w:rsidRPr="002A6FB0" w:rsidRDefault="002A6FB0" w:rsidP="002A6FB0">
            <w:pPr>
              <w:spacing w:after="160"/>
              <w:jc w:val="left"/>
            </w:pPr>
            <w:r w:rsidRPr="002A6FB0">
              <w:t>T1566.004</w:t>
            </w:r>
          </w:p>
        </w:tc>
        <w:tc>
          <w:tcPr>
            <w:tcW w:w="2145" w:type="pct"/>
            <w:hideMark/>
          </w:tcPr>
          <w:p w:rsidR="002A6FB0" w:rsidRPr="002A6FB0" w:rsidRDefault="002A6FB0" w:rsidP="002A6FB0">
            <w:pPr>
              <w:spacing w:after="160"/>
              <w:jc w:val="left"/>
            </w:pPr>
            <w:r w:rsidRPr="002A6FB0">
              <w:t>Help-desk impersonation and phone-based social engineering align with vishing-style access attempts.</w:t>
            </w:r>
          </w:p>
        </w:tc>
      </w:tr>
      <w:tr w:rsidR="002A6FB0" w:rsidRPr="002A6FB0" w:rsidTr="002A6FB0">
        <w:tc>
          <w:tcPr>
            <w:tcW w:w="1055" w:type="pct"/>
            <w:hideMark/>
          </w:tcPr>
          <w:p w:rsidR="002A6FB0" w:rsidRPr="002A6FB0" w:rsidRDefault="002A6FB0" w:rsidP="002A6FB0">
            <w:pPr>
              <w:spacing w:after="160"/>
              <w:jc w:val="left"/>
            </w:pPr>
            <w:r w:rsidRPr="002A6FB0">
              <w:t>Initial Access / Persistence</w:t>
            </w:r>
          </w:p>
        </w:tc>
        <w:tc>
          <w:tcPr>
            <w:tcW w:w="1088" w:type="pct"/>
            <w:hideMark/>
          </w:tcPr>
          <w:p w:rsidR="002A6FB0" w:rsidRPr="002A6FB0" w:rsidRDefault="002A6FB0" w:rsidP="002A6FB0">
            <w:pPr>
              <w:spacing w:after="160"/>
              <w:jc w:val="left"/>
            </w:pPr>
            <w:r w:rsidRPr="002A6FB0">
              <w:t>Valid Accounts</w:t>
            </w:r>
          </w:p>
        </w:tc>
        <w:tc>
          <w:tcPr>
            <w:tcW w:w="712" w:type="pct"/>
            <w:hideMark/>
          </w:tcPr>
          <w:p w:rsidR="002A6FB0" w:rsidRPr="002A6FB0" w:rsidRDefault="002A6FB0" w:rsidP="002A6FB0">
            <w:pPr>
              <w:spacing w:after="160"/>
              <w:jc w:val="left"/>
            </w:pPr>
            <w:r w:rsidRPr="002A6FB0">
              <w:t>T1078</w:t>
            </w:r>
          </w:p>
        </w:tc>
        <w:tc>
          <w:tcPr>
            <w:tcW w:w="2145" w:type="pct"/>
            <w:hideMark/>
          </w:tcPr>
          <w:p w:rsidR="002A6FB0" w:rsidRPr="002A6FB0" w:rsidRDefault="002A6FB0" w:rsidP="002A6FB0">
            <w:pPr>
              <w:spacing w:after="160"/>
              <w:jc w:val="left"/>
            </w:pPr>
            <w:r w:rsidRPr="002A6FB0">
              <w:t>Reset or stolen credentials can allow access through legitimate accounts rather than obvious malware.</w:t>
            </w:r>
          </w:p>
        </w:tc>
      </w:tr>
      <w:tr w:rsidR="002A6FB0" w:rsidRPr="002A6FB0" w:rsidTr="002A6FB0">
        <w:tc>
          <w:tcPr>
            <w:tcW w:w="1055" w:type="pct"/>
            <w:hideMark/>
          </w:tcPr>
          <w:p w:rsidR="002A6FB0" w:rsidRPr="002A6FB0" w:rsidRDefault="002A6FB0" w:rsidP="002A6FB0">
            <w:pPr>
              <w:spacing w:after="160"/>
              <w:jc w:val="left"/>
            </w:pPr>
            <w:r w:rsidRPr="002A6FB0">
              <w:t>Initial Access</w:t>
            </w:r>
          </w:p>
        </w:tc>
        <w:tc>
          <w:tcPr>
            <w:tcW w:w="1088" w:type="pct"/>
            <w:hideMark/>
          </w:tcPr>
          <w:p w:rsidR="002A6FB0" w:rsidRPr="002A6FB0" w:rsidRDefault="002A6FB0" w:rsidP="002A6FB0">
            <w:pPr>
              <w:spacing w:after="160"/>
              <w:jc w:val="left"/>
            </w:pPr>
            <w:r w:rsidRPr="002A6FB0">
              <w:t>Exploit Public-Facing Application</w:t>
            </w:r>
          </w:p>
        </w:tc>
        <w:tc>
          <w:tcPr>
            <w:tcW w:w="712" w:type="pct"/>
            <w:hideMark/>
          </w:tcPr>
          <w:p w:rsidR="002A6FB0" w:rsidRPr="002A6FB0" w:rsidRDefault="002A6FB0" w:rsidP="002A6FB0">
            <w:pPr>
              <w:spacing w:after="160"/>
              <w:jc w:val="left"/>
            </w:pPr>
            <w:r w:rsidRPr="002A6FB0">
              <w:t>T1190</w:t>
            </w:r>
          </w:p>
        </w:tc>
        <w:tc>
          <w:tcPr>
            <w:tcW w:w="2145" w:type="pct"/>
            <w:hideMark/>
          </w:tcPr>
          <w:p w:rsidR="002A6FB0" w:rsidRPr="002A6FB0" w:rsidRDefault="002A6FB0" w:rsidP="002A6FB0">
            <w:pPr>
              <w:spacing w:after="160"/>
              <w:jc w:val="left"/>
            </w:pPr>
            <w:r w:rsidRPr="002A6FB0">
              <w:t>Public-facing web, VPN, identity or remote-access systems can provide entry points if vulnerable or misconfigured.</w:t>
            </w:r>
          </w:p>
        </w:tc>
      </w:tr>
      <w:tr w:rsidR="002A6FB0" w:rsidRPr="002A6FB0" w:rsidTr="002A6FB0">
        <w:tc>
          <w:tcPr>
            <w:tcW w:w="1055" w:type="pct"/>
            <w:hideMark/>
          </w:tcPr>
          <w:p w:rsidR="002A6FB0" w:rsidRPr="002A6FB0" w:rsidRDefault="002A6FB0" w:rsidP="002A6FB0">
            <w:pPr>
              <w:spacing w:after="160"/>
              <w:jc w:val="left"/>
            </w:pPr>
            <w:r w:rsidRPr="002A6FB0">
              <w:t>Discovery</w:t>
            </w:r>
          </w:p>
        </w:tc>
        <w:tc>
          <w:tcPr>
            <w:tcW w:w="1088" w:type="pct"/>
            <w:hideMark/>
          </w:tcPr>
          <w:p w:rsidR="002A6FB0" w:rsidRPr="002A6FB0" w:rsidRDefault="002A6FB0" w:rsidP="002A6FB0">
            <w:pPr>
              <w:spacing w:after="160"/>
              <w:jc w:val="left"/>
            </w:pPr>
            <w:r w:rsidRPr="002A6FB0">
              <w:t>Network Service Discovery</w:t>
            </w:r>
          </w:p>
        </w:tc>
        <w:tc>
          <w:tcPr>
            <w:tcW w:w="712" w:type="pct"/>
            <w:hideMark/>
          </w:tcPr>
          <w:p w:rsidR="002A6FB0" w:rsidRPr="002A6FB0" w:rsidRDefault="002A6FB0" w:rsidP="002A6FB0">
            <w:pPr>
              <w:spacing w:after="160"/>
              <w:jc w:val="left"/>
            </w:pPr>
            <w:r w:rsidRPr="002A6FB0">
              <w:t>T1046</w:t>
            </w:r>
          </w:p>
        </w:tc>
        <w:tc>
          <w:tcPr>
            <w:tcW w:w="2145" w:type="pct"/>
            <w:hideMark/>
          </w:tcPr>
          <w:p w:rsidR="002A6FB0" w:rsidRPr="002A6FB0" w:rsidRDefault="002A6FB0" w:rsidP="002A6FB0">
            <w:pPr>
              <w:spacing w:after="160"/>
              <w:jc w:val="left"/>
            </w:pPr>
            <w:r w:rsidRPr="002A6FB0">
              <w:t>Once inside, attackers normally identify internal services, systems and exposed management interfaces.</w:t>
            </w:r>
          </w:p>
        </w:tc>
      </w:tr>
      <w:tr w:rsidR="002A6FB0" w:rsidRPr="002A6FB0" w:rsidTr="002A6FB0">
        <w:tc>
          <w:tcPr>
            <w:tcW w:w="1055" w:type="pct"/>
            <w:hideMark/>
          </w:tcPr>
          <w:p w:rsidR="002A6FB0" w:rsidRPr="002A6FB0" w:rsidRDefault="002A6FB0" w:rsidP="002A6FB0">
            <w:pPr>
              <w:spacing w:after="160"/>
              <w:jc w:val="left"/>
            </w:pPr>
            <w:r w:rsidRPr="002A6FB0">
              <w:t>Discovery</w:t>
            </w:r>
          </w:p>
        </w:tc>
        <w:tc>
          <w:tcPr>
            <w:tcW w:w="1088" w:type="pct"/>
            <w:hideMark/>
          </w:tcPr>
          <w:p w:rsidR="002A6FB0" w:rsidRPr="002A6FB0" w:rsidRDefault="002A6FB0" w:rsidP="002A6FB0">
            <w:pPr>
              <w:spacing w:after="160"/>
              <w:jc w:val="left"/>
            </w:pPr>
            <w:r w:rsidRPr="002A6FB0">
              <w:t>Network Share Discovery</w:t>
            </w:r>
          </w:p>
        </w:tc>
        <w:tc>
          <w:tcPr>
            <w:tcW w:w="712" w:type="pct"/>
            <w:hideMark/>
          </w:tcPr>
          <w:p w:rsidR="002A6FB0" w:rsidRPr="002A6FB0" w:rsidRDefault="002A6FB0" w:rsidP="002A6FB0">
            <w:pPr>
              <w:spacing w:after="160"/>
              <w:jc w:val="left"/>
            </w:pPr>
            <w:r w:rsidRPr="002A6FB0">
              <w:t>T1135</w:t>
            </w:r>
          </w:p>
        </w:tc>
        <w:tc>
          <w:tcPr>
            <w:tcW w:w="2145" w:type="pct"/>
            <w:hideMark/>
          </w:tcPr>
          <w:p w:rsidR="002A6FB0" w:rsidRPr="002A6FB0" w:rsidRDefault="002A6FB0" w:rsidP="002A6FB0">
            <w:pPr>
              <w:spacing w:after="160"/>
              <w:jc w:val="left"/>
            </w:pPr>
            <w:r w:rsidRPr="002A6FB0">
              <w:t>Retail organisations often hold shared operational, logistics and customer-support data on internal file shares.</w:t>
            </w:r>
          </w:p>
        </w:tc>
      </w:tr>
      <w:tr w:rsidR="002A6FB0" w:rsidRPr="002A6FB0" w:rsidTr="002A6FB0">
        <w:tc>
          <w:tcPr>
            <w:tcW w:w="1055" w:type="pct"/>
            <w:hideMark/>
          </w:tcPr>
          <w:p w:rsidR="002A6FB0" w:rsidRPr="002A6FB0" w:rsidRDefault="002A6FB0" w:rsidP="002A6FB0">
            <w:pPr>
              <w:spacing w:after="160"/>
              <w:jc w:val="left"/>
            </w:pPr>
            <w:r w:rsidRPr="002A6FB0">
              <w:t>Execution</w:t>
            </w:r>
          </w:p>
        </w:tc>
        <w:tc>
          <w:tcPr>
            <w:tcW w:w="1088" w:type="pct"/>
            <w:hideMark/>
          </w:tcPr>
          <w:p w:rsidR="002A6FB0" w:rsidRPr="002A6FB0" w:rsidRDefault="002A6FB0" w:rsidP="002A6FB0">
            <w:pPr>
              <w:spacing w:after="160"/>
              <w:jc w:val="left"/>
            </w:pPr>
            <w:r w:rsidRPr="002A6FB0">
              <w:t>Command and Scripting Interpreter</w:t>
            </w:r>
          </w:p>
        </w:tc>
        <w:tc>
          <w:tcPr>
            <w:tcW w:w="712" w:type="pct"/>
            <w:hideMark/>
          </w:tcPr>
          <w:p w:rsidR="002A6FB0" w:rsidRPr="002A6FB0" w:rsidRDefault="002A6FB0" w:rsidP="002A6FB0">
            <w:pPr>
              <w:spacing w:after="160"/>
              <w:jc w:val="left"/>
            </w:pPr>
            <w:r w:rsidRPr="002A6FB0">
              <w:t>T1059</w:t>
            </w:r>
          </w:p>
        </w:tc>
        <w:tc>
          <w:tcPr>
            <w:tcW w:w="2145" w:type="pct"/>
            <w:hideMark/>
          </w:tcPr>
          <w:p w:rsidR="002A6FB0" w:rsidRPr="002A6FB0" w:rsidRDefault="002A6FB0" w:rsidP="002A6FB0">
            <w:pPr>
              <w:spacing w:after="160"/>
              <w:jc w:val="left"/>
            </w:pPr>
            <w:r w:rsidRPr="002A6FB0">
              <w:t>Attackers may use command shells, PowerShell or scripts after gaining access to execute actions and automate tasks.</w:t>
            </w:r>
          </w:p>
        </w:tc>
      </w:tr>
      <w:tr w:rsidR="002A6FB0" w:rsidRPr="002A6FB0" w:rsidTr="002A6FB0">
        <w:tc>
          <w:tcPr>
            <w:tcW w:w="1055" w:type="pct"/>
            <w:hideMark/>
          </w:tcPr>
          <w:p w:rsidR="002A6FB0" w:rsidRPr="002A6FB0" w:rsidRDefault="002A6FB0" w:rsidP="002A6FB0">
            <w:pPr>
              <w:spacing w:after="160"/>
              <w:jc w:val="left"/>
            </w:pPr>
            <w:r w:rsidRPr="002A6FB0">
              <w:lastRenderedPageBreak/>
              <w:t>Collection</w:t>
            </w:r>
          </w:p>
        </w:tc>
        <w:tc>
          <w:tcPr>
            <w:tcW w:w="1088" w:type="pct"/>
            <w:hideMark/>
          </w:tcPr>
          <w:p w:rsidR="002A6FB0" w:rsidRPr="002A6FB0" w:rsidRDefault="002A6FB0" w:rsidP="002A6FB0">
            <w:pPr>
              <w:spacing w:after="160"/>
              <w:jc w:val="left"/>
            </w:pPr>
            <w:r w:rsidRPr="002A6FB0">
              <w:t>Data from Network Shared Drive</w:t>
            </w:r>
          </w:p>
        </w:tc>
        <w:tc>
          <w:tcPr>
            <w:tcW w:w="712" w:type="pct"/>
            <w:hideMark/>
          </w:tcPr>
          <w:p w:rsidR="002A6FB0" w:rsidRPr="002A6FB0" w:rsidRDefault="002A6FB0" w:rsidP="002A6FB0">
            <w:pPr>
              <w:spacing w:after="160"/>
              <w:jc w:val="left"/>
            </w:pPr>
            <w:r w:rsidRPr="002A6FB0">
              <w:t>T1039</w:t>
            </w:r>
          </w:p>
        </w:tc>
        <w:tc>
          <w:tcPr>
            <w:tcW w:w="2145" w:type="pct"/>
            <w:hideMark/>
          </w:tcPr>
          <w:p w:rsidR="002A6FB0" w:rsidRPr="002A6FB0" w:rsidRDefault="002A6FB0" w:rsidP="002A6FB0">
            <w:pPr>
              <w:spacing w:after="160"/>
              <w:jc w:val="left"/>
            </w:pPr>
            <w:r w:rsidRPr="002A6FB0">
              <w:t>Data-extortion attacks often involve locating and copying accessible internal files or customer records.</w:t>
            </w:r>
          </w:p>
        </w:tc>
      </w:tr>
      <w:tr w:rsidR="002A6FB0" w:rsidRPr="002A6FB0" w:rsidTr="002A6FB0">
        <w:tc>
          <w:tcPr>
            <w:tcW w:w="1055" w:type="pct"/>
            <w:hideMark/>
          </w:tcPr>
          <w:p w:rsidR="002A6FB0" w:rsidRPr="002A6FB0" w:rsidRDefault="002A6FB0" w:rsidP="002A6FB0">
            <w:pPr>
              <w:spacing w:after="160"/>
              <w:jc w:val="left"/>
            </w:pPr>
            <w:r w:rsidRPr="002A6FB0">
              <w:t>Impact</w:t>
            </w:r>
          </w:p>
        </w:tc>
        <w:tc>
          <w:tcPr>
            <w:tcW w:w="1088" w:type="pct"/>
            <w:hideMark/>
          </w:tcPr>
          <w:p w:rsidR="002A6FB0" w:rsidRPr="002A6FB0" w:rsidRDefault="002A6FB0" w:rsidP="002A6FB0">
            <w:pPr>
              <w:spacing w:after="160"/>
              <w:jc w:val="left"/>
            </w:pPr>
            <w:r w:rsidRPr="002A6FB0">
              <w:t>Data Encrypted for Impact</w:t>
            </w:r>
          </w:p>
        </w:tc>
        <w:tc>
          <w:tcPr>
            <w:tcW w:w="712" w:type="pct"/>
            <w:hideMark/>
          </w:tcPr>
          <w:p w:rsidR="002A6FB0" w:rsidRPr="002A6FB0" w:rsidRDefault="002A6FB0" w:rsidP="002A6FB0">
            <w:pPr>
              <w:spacing w:after="160"/>
              <w:jc w:val="left"/>
            </w:pPr>
            <w:r w:rsidRPr="002A6FB0">
              <w:t>T1486</w:t>
            </w:r>
          </w:p>
        </w:tc>
        <w:tc>
          <w:tcPr>
            <w:tcW w:w="2145" w:type="pct"/>
            <w:hideMark/>
          </w:tcPr>
          <w:p w:rsidR="002A6FB0" w:rsidRPr="002A6FB0" w:rsidRDefault="002A6FB0" w:rsidP="002A6FB0">
            <w:pPr>
              <w:spacing w:after="160"/>
              <w:jc w:val="left"/>
            </w:pPr>
            <w:r w:rsidRPr="002A6FB0">
              <w:t>Ransomware operations can encrypt systems to disrupt business operations and increase pressure on the victim.</w:t>
            </w:r>
          </w:p>
        </w:tc>
      </w:tr>
      <w:tr w:rsidR="002A6FB0" w:rsidRPr="002A6FB0" w:rsidTr="002A6FB0">
        <w:tc>
          <w:tcPr>
            <w:tcW w:w="1055" w:type="pct"/>
            <w:hideMark/>
          </w:tcPr>
          <w:p w:rsidR="002A6FB0" w:rsidRPr="002A6FB0" w:rsidRDefault="002A6FB0" w:rsidP="002A6FB0">
            <w:pPr>
              <w:spacing w:after="160"/>
              <w:jc w:val="left"/>
            </w:pPr>
            <w:r w:rsidRPr="002A6FB0">
              <w:t>Impact</w:t>
            </w:r>
          </w:p>
        </w:tc>
        <w:tc>
          <w:tcPr>
            <w:tcW w:w="1088" w:type="pct"/>
            <w:hideMark/>
          </w:tcPr>
          <w:p w:rsidR="002A6FB0" w:rsidRPr="002A6FB0" w:rsidRDefault="002A6FB0" w:rsidP="002A6FB0">
            <w:pPr>
              <w:spacing w:after="160"/>
              <w:jc w:val="left"/>
            </w:pPr>
            <w:r w:rsidRPr="002A6FB0">
              <w:t>Service Stop</w:t>
            </w:r>
          </w:p>
        </w:tc>
        <w:tc>
          <w:tcPr>
            <w:tcW w:w="712" w:type="pct"/>
            <w:hideMark/>
          </w:tcPr>
          <w:p w:rsidR="002A6FB0" w:rsidRPr="002A6FB0" w:rsidRDefault="002A6FB0" w:rsidP="002A6FB0">
            <w:pPr>
              <w:spacing w:after="160"/>
              <w:jc w:val="left"/>
            </w:pPr>
            <w:r w:rsidRPr="002A6FB0">
              <w:t>T1489</w:t>
            </w:r>
          </w:p>
        </w:tc>
        <w:tc>
          <w:tcPr>
            <w:tcW w:w="2145" w:type="pct"/>
            <w:hideMark/>
          </w:tcPr>
          <w:p w:rsidR="002A6FB0" w:rsidRPr="002A6FB0" w:rsidRDefault="002A6FB0" w:rsidP="002A6FB0">
            <w:pPr>
              <w:spacing w:after="160"/>
              <w:jc w:val="left"/>
            </w:pPr>
            <w:r w:rsidRPr="002A6FB0">
              <w:t>Attackers may stop services or disrupt systems to support ransomware deployment or recovery pressure.</w:t>
            </w:r>
          </w:p>
        </w:tc>
      </w:tr>
      <w:tr w:rsidR="002A6FB0" w:rsidRPr="002A6FB0" w:rsidTr="002A6FB0">
        <w:tc>
          <w:tcPr>
            <w:tcW w:w="1055" w:type="pct"/>
            <w:hideMark/>
          </w:tcPr>
          <w:p w:rsidR="002A6FB0" w:rsidRPr="002A6FB0" w:rsidRDefault="002A6FB0" w:rsidP="002A6FB0">
            <w:pPr>
              <w:spacing w:after="160"/>
              <w:jc w:val="left"/>
            </w:pPr>
            <w:r w:rsidRPr="002A6FB0">
              <w:t>Exfiltration</w:t>
            </w:r>
          </w:p>
        </w:tc>
        <w:tc>
          <w:tcPr>
            <w:tcW w:w="1088" w:type="pct"/>
            <w:hideMark/>
          </w:tcPr>
          <w:p w:rsidR="002A6FB0" w:rsidRPr="002A6FB0" w:rsidRDefault="002A6FB0" w:rsidP="002A6FB0">
            <w:pPr>
              <w:spacing w:after="160"/>
              <w:jc w:val="left"/>
            </w:pPr>
            <w:r w:rsidRPr="002A6FB0">
              <w:t>Exfiltration Over Web Service</w:t>
            </w:r>
          </w:p>
        </w:tc>
        <w:tc>
          <w:tcPr>
            <w:tcW w:w="712" w:type="pct"/>
            <w:hideMark/>
          </w:tcPr>
          <w:p w:rsidR="002A6FB0" w:rsidRPr="002A6FB0" w:rsidRDefault="002A6FB0" w:rsidP="002A6FB0">
            <w:pPr>
              <w:spacing w:after="160"/>
              <w:jc w:val="left"/>
            </w:pPr>
            <w:r w:rsidRPr="002A6FB0">
              <w:t>T1567</w:t>
            </w:r>
          </w:p>
        </w:tc>
        <w:tc>
          <w:tcPr>
            <w:tcW w:w="2145" w:type="pct"/>
            <w:hideMark/>
          </w:tcPr>
          <w:p w:rsidR="002A6FB0" w:rsidRPr="002A6FB0" w:rsidRDefault="002A6FB0" w:rsidP="002A6FB0">
            <w:pPr>
              <w:spacing w:after="160"/>
              <w:jc w:val="left"/>
            </w:pPr>
            <w:r w:rsidRPr="002A6FB0">
              <w:t>Data-theft extortion may involve moving stolen data through external services or infrastructure.</w:t>
            </w:r>
          </w:p>
        </w:tc>
      </w:tr>
    </w:tbl>
    <w:p w:rsidR="007C2CF8" w:rsidRPr="008A3EFC" w:rsidRDefault="00DB35F6" w:rsidP="008A3EFC">
      <w:pPr>
        <w:jc w:val="center"/>
        <w:rPr>
          <w:i/>
          <w:iCs/>
          <w:sz w:val="22"/>
          <w:szCs w:val="22"/>
        </w:rPr>
      </w:pPr>
      <w:r w:rsidRPr="00DB35F6">
        <w:rPr>
          <w:i/>
          <w:iCs/>
          <w:sz w:val="22"/>
          <w:szCs w:val="22"/>
        </w:rPr>
        <w:t>Source: Author’s analysis using MITRE ATT&amp;CK (MITRE, 2025a–g).</w:t>
      </w:r>
    </w:p>
    <w:p w:rsidR="00986B6B" w:rsidRDefault="008071AD" w:rsidP="008071AD">
      <w:pPr>
        <w:pStyle w:val="Heading2"/>
      </w:pPr>
      <w:bookmarkStart w:id="10" w:name="_Toc237251149"/>
      <w:r>
        <w:t>Root Cause and Security Control Failures</w:t>
      </w:r>
      <w:bookmarkEnd w:id="10"/>
    </w:p>
    <w:p w:rsidR="00EA3A4F" w:rsidRDefault="003A017F" w:rsidP="00A31104">
      <w:r w:rsidRPr="003A017F">
        <w:t>This report does not make any one confirmed technical entry point, as the full forensic root cause of the M&amp;S and Co-op incidents has yet to be made public. But public reports and official guidance focus on the problems with identity and access-management systems. The biggest likely problem identified was inadequate identity verification at the help-desk. Technical controls could be overcome if attackers are able to “talk their way” into resetting passwords or MFA devices by getting support staff to do so.</w:t>
      </w:r>
    </w:p>
    <w:p w:rsidR="00EA3A4F" w:rsidRDefault="003A017F" w:rsidP="00A31104">
      <w:r w:rsidRPr="003A017F">
        <w:t>Another likely weakness was the lack of robust recovery measures coupled with reliance on standard MFA. While it can be effective, MFA can be compromised by push fatigue, SIM Swapping or malicious device re-enrolment</w:t>
      </w:r>
      <w:r w:rsidR="00604DC3">
        <w:t xml:space="preserve"> </w:t>
      </w:r>
      <w:r w:rsidR="008574C0">
        <w:fldChar w:fldCharType="begin" w:fldLock="1"/>
      </w:r>
      <w:r w:rsidR="00604DC3">
        <w:instrText>ADDIN CSL_CITATION {"citationItems":[{"id":"ITEM-1","itemData":{"ISSN":"0167-4048","abstract":"In recent years, the usage of online banking services has considerably increased. To protect the sensitive resources managed by these services against attackers, banks have started adopting Multi-Factor Authentication (MFA). To date, a variety of MFA solutions have been implemented by banks, leveraging different designs and features and providing a non-homogeneous level of security and user experience. Public and private authorities have defined laws and guidelines to guide the design of more secure and usable MFA solutions, but their influence on existing MFA implementations remains unclear. In this work, we present a latitudinal study on the adoption of MFA and the design choices made by banks operating in different countries. In particular, we evaluate the MFA solutions currently adopted in the banking sector in terms of (i) compliance with laws and best practices, (ii) robustness against attacks and (iii) complexity. We also investigate possible correlations between these criteria. Based on this study, we identify a number of lessons learned and open challenges.","author":[{"dropping-particle":"","family":"Sinigaglia","given":"Federico","non-dropping-particle":"","parse-names":false,"suffix":""},{"dropping-particle":"","family":"Carbone","given":"Roberto","non-dropping-particle":"","parse-names":false,"suffix":""},{"dropping-particle":"","family":"Costa","given":"Gabriele","non-dropping-particle":"","parse-names":false,"suffix":""},{"dropping-particle":"","family":"Zannone","given":"Nicola","non-dropping-particle":"","parse-names":false,"suffix":""}],"container-title":"Computers and Security","id":"ITEM-1","issue":"0","issued":{"date-parts":[["2020","8","1"]]},"page":"101745","publisher":"Elsevier","title":"A survey on multi-factor authentication for online banking in the wild","type":"article-journal","volume":"95"},"uris":["http://www.mendeley.com/documents/?uuid=8fbb4013-8d68-33cd-a79b-1b83c10ab6c5"]}],"mendeley":{"formattedCitation":"(Sinigaglia &lt;i&gt;et al.&lt;/i&gt;, 2020)","plainTextFormattedCitation":"(Sinigaglia et al., 2020)","previouslyFormattedCitation":"(Sinigaglia &lt;i&gt;et al.&lt;/i&gt;, 2020)"},"properties":{"noteIndex":0},"schema":"https://github.com/citation-style-language/schema/raw/master/csl-citation.json"}</w:instrText>
      </w:r>
      <w:r w:rsidR="008574C0">
        <w:fldChar w:fldCharType="separate"/>
      </w:r>
      <w:r w:rsidR="00604DC3" w:rsidRPr="00604DC3">
        <w:rPr>
          <w:noProof/>
        </w:rPr>
        <w:t xml:space="preserve">(Sinigaglia </w:t>
      </w:r>
      <w:r w:rsidR="00604DC3" w:rsidRPr="00604DC3">
        <w:rPr>
          <w:i/>
          <w:noProof/>
        </w:rPr>
        <w:t>et al.</w:t>
      </w:r>
      <w:r w:rsidR="00604DC3" w:rsidRPr="00604DC3">
        <w:rPr>
          <w:noProof/>
        </w:rPr>
        <w:t>, 2020)</w:t>
      </w:r>
      <w:r w:rsidR="008574C0">
        <w:fldChar w:fldCharType="end"/>
      </w:r>
      <w:r w:rsidRPr="003A017F">
        <w:t>. For this reason, MFA reset, recovery and new-device registration should not be considered regular support activities, but high-risk security events. More stringent approval and logging and verification should be enforced, particularly for privileged, high-risk accounts</w:t>
      </w:r>
      <w:r w:rsidR="00604DC3">
        <w:t xml:space="preserve"> </w:t>
      </w:r>
      <w:r w:rsidR="008574C0">
        <w:fldChar w:fldCharType="begin" w:fldLock="1"/>
      </w:r>
      <w:r w:rsidR="00B9201B">
        <w:instrText>ADDIN CSL_CITATION {"citationItems":[{"id":"ITEM-1","itemData":{"ISSN":"2196-1115","abstract":"Fin-Tech is the merging of finance and technology, to be considered a key term for technology-based financial operations and money transactions as far as Fin-Tech is concerned. In the massive field of business, mobile money transaction security is a great challenge for researchers. The user authentication schemes restrict the ability to enforce the authentication before the account can access and operate. Although authentication factors provide greater security than a simple static password, financial transactions have potential drawbacks because cybercrime expands the opportunities for fraudsters. The most common enterprise challenge is mobile-based user authentication during transactions, which addresses the security issues against fraudsters. The confirmation of a user legitimation before the money transaction is highlighted by mechanisms and technologies from previous studies that may be helpful in user authentication. This study aims to identify the technologies for user authentication and the opportunity for their transformation to mobile money transaction security despite having all the legally required data for a transaction. This proposed review has identified the role of multifactor authentication techniques for authentication to mitigate the risk of fraudulent transactions—the analysis through 92 articles taken from famous publishers. The most relevant articles address authentication problems, of which 54 percent describe money transaction security, and the rest highlight the supporting technology for user authentication. The study platform described the technology-based approaches with the appreciation of new ideas for secure money transactions. The QR code and multifactor authentication are key terms that increased security by 46%. In addition, this also ensures the user is legitimate using advanced technologies and algorithms to predict and discover transaction risks and discourage fraudsters from trying.","author":[{"dropping-particle":"","family":"Khan","given":"Habib Ullah","non-dropping-particle":"","parse-names":false,"suffix":""},{"dropping-particle":"","family":"Sohail","given":"Muhammad","non-dropping-particle":"","parse-names":false,"suffix":""},{"dropping-particle":"","family":"Nazir","given":"Shah","non-dropping-particle":"","parse-names":false,"suffix":""},{"dropping-particle":"","family":"Hussain","given":"Tariq","non-dropping-particle":"","parse-names":false,"suffix":""},{"dropping-particle":"","family":"Shah","given":"Babar","non-dropping-particle":"","parse-names":false,"suffix":""},{"dropping-particle":"","family":"Ali","given":"Farman","non-dropping-particle":"","parse-names":false,"suffix":""}],"container-title":"Journal of Big Data 2023 10:1","id":"ITEM-1","issue":"1","issued":{"date-parts":[["2023","9","8"]]},"page":"138-","publisher":"SpringerOpen","title":"Role of authentication factors in Fin-tech mobile transaction security","type":"article-journal","volume":"10"},"uris":["http://www.mendeley.com/documents/?uuid=8e9d9a3d-c8b8-38cb-ab87-047c1589ff30"]}],"mendeley":{"formattedCitation":"(Khan &lt;i&gt;et al.&lt;/i&gt;, 2023)","plainTextFormattedCitation":"(Khan et al., 2023)","previouslyFormattedCitation":"(Khan &lt;i&gt;et al.&lt;/i&gt;, 2023)"},"properties":{"noteIndex":0},"schema":"https://github.com/citation-style-language/schema/raw/master/csl-citation.json"}</w:instrText>
      </w:r>
      <w:r w:rsidR="008574C0">
        <w:fldChar w:fldCharType="separate"/>
      </w:r>
      <w:r w:rsidR="00604DC3" w:rsidRPr="00604DC3">
        <w:rPr>
          <w:noProof/>
        </w:rPr>
        <w:t xml:space="preserve">(Khan </w:t>
      </w:r>
      <w:r w:rsidR="00604DC3" w:rsidRPr="00604DC3">
        <w:rPr>
          <w:i/>
          <w:noProof/>
        </w:rPr>
        <w:t>et al.</w:t>
      </w:r>
      <w:r w:rsidR="00604DC3" w:rsidRPr="00604DC3">
        <w:rPr>
          <w:noProof/>
        </w:rPr>
        <w:t>, 2023)</w:t>
      </w:r>
      <w:r w:rsidR="008574C0">
        <w:fldChar w:fldCharType="end"/>
      </w:r>
      <w:r w:rsidRPr="003A017F">
        <w:t>.</w:t>
      </w:r>
      <w:r w:rsidR="00604DC3">
        <w:t xml:space="preserve"> </w:t>
      </w:r>
    </w:p>
    <w:p w:rsidR="00EA3A4F" w:rsidRDefault="003A017F" w:rsidP="00A31104">
      <w:r w:rsidRPr="003A017F">
        <w:t xml:space="preserve">The third flaw was that it failed to detect legitimate-account abuse. If attackers are using valid accounts the activity may appear to be that of a normal employee. Therefore, monitoring for </w:t>
      </w:r>
      <w:r w:rsidRPr="003A017F">
        <w:lastRenderedPageBreak/>
        <w:t>retailers for unusual password resets, new MFA devices, risky logins, and privileged group changes, abnormal file access, and large data movement are all necessary. Detection should use a combination of identity, endpoint, network, cloud and service-desk logs.</w:t>
      </w:r>
    </w:p>
    <w:p w:rsidR="00EA3A4F" w:rsidRDefault="003A017F" w:rsidP="00A31104">
      <w:r w:rsidRPr="003A017F">
        <w:t>The fourth weakness was business-continuity dependency. M&amp;S was forced to halt orders placed via its website and app, highlighting the impact of a cyber incident on trading, fulfilment and customer service. The other area of data exposure that was highlighted by the co-op data is data-governance risk, since names and contact details can still be used to support phishing and impersonation even if the payment details are not exposed.</w:t>
      </w:r>
    </w:p>
    <w:p w:rsidR="003A017F" w:rsidRPr="003A017F" w:rsidRDefault="003A017F" w:rsidP="00A31104">
      <w:r w:rsidRPr="003A017F">
        <w:t>In general, the root cause lesson is retailers must think of Identity, help-desk, recovery in case of MFA, monitoring, access and resilience as a single connected control environment. If the segmentation, detection and recovery planning is not robust enough, then a single weak account-recovery process will be a major business incident</w:t>
      </w:r>
      <w:r w:rsidR="00B9201B">
        <w:t xml:space="preserve"> </w:t>
      </w:r>
      <w:r w:rsidR="008574C0">
        <w:fldChar w:fldCharType="begin" w:fldLock="1"/>
      </w:r>
      <w:r w:rsidR="00B9201B">
        <w:instrText>ADDIN CSL_CITATION {"citationItems":[{"id":"ITEM-1","itemData":{"ISSN":"2444-569X","abstract":"In today's fast-paced digital landscape, the importance of human factors in cybersecurity has become increasingly evident yet is often overlooked. This research employs the Delphi method to achieve expert consensus on the managerial actions that enhance cybersecurity by leveraging human factors. The study offers 16 key managerial actions, highlighting the shift from viewing humans as sources of vulnerability to acknowledging them as essential components of cybersecurity solutions. The findings suggest developing an organizational culture that values cybersecurity, delineating clear roles and responsibilities, and fostering continuous learning. This approach emphasizes the importance for organizations to recalibrate their cybersecurity strategies and provides a roadmap for implementing the suggested managerial actions. The study contributes to the socio-technical debate with a particular focus on human factors and provides practical guidance for organizations to improve their future cybersecurity posture.","author":[{"dropping-particle":"","family":"Colabianchi","given":"Silvia","non-dropping-particle":"","parse-names":false,"suffix":""},{"dropping-particle":"","family":"Costantino","given":"Francesco","non-dropping-particle":"","parse-names":false,"suffix":""},{"dropping-particle":"","family":"Nonino","given":"Fabio","non-dropping-particle":"","parse-names":false,"suffix":""},{"dropping-particle":"","family":"Palombi","given":"Giulia","non-dropping-particle":"","parse-names":false,"suffix":""}],"container-title":"Journal of Innovation &amp; Knowledge","id":"ITEM-1","issue":"3","issued":{"date-parts":[["2025","5","1"]]},"page":"100695","publisher":"Elsevier","title":"Transforming threats into opportunities: The role of human factors in enhancing cybersecurity","type":"article-journal","volume":"10"},"uris":["http://www.mendeley.com/documents/?uuid=27dd9dbc-5897-3b6d-8410-d132d426af20"]}],"mendeley":{"formattedCitation":"(Colabianchi &lt;i&gt;et al.&lt;/i&gt;, 2025)","plainTextFormattedCitation":"(Colabianchi et al., 2025)","previouslyFormattedCitation":"(Colabianchi &lt;i&gt;et al.&lt;/i&gt;, 2025)"},"properties":{"noteIndex":0},"schema":"https://github.com/citation-style-language/schema/raw/master/csl-citation.json"}</w:instrText>
      </w:r>
      <w:r w:rsidR="008574C0">
        <w:fldChar w:fldCharType="separate"/>
      </w:r>
      <w:r w:rsidR="00B9201B" w:rsidRPr="00B9201B">
        <w:rPr>
          <w:noProof/>
        </w:rPr>
        <w:t xml:space="preserve">(Colabianchi </w:t>
      </w:r>
      <w:r w:rsidR="00B9201B" w:rsidRPr="00B9201B">
        <w:rPr>
          <w:i/>
          <w:noProof/>
        </w:rPr>
        <w:t>et al.</w:t>
      </w:r>
      <w:r w:rsidR="00B9201B" w:rsidRPr="00B9201B">
        <w:rPr>
          <w:noProof/>
        </w:rPr>
        <w:t>, 2025)</w:t>
      </w:r>
      <w:r w:rsidR="008574C0">
        <w:fldChar w:fldCharType="end"/>
      </w:r>
      <w:r w:rsidRPr="003A017F">
        <w:t>.</w:t>
      </w:r>
    </w:p>
    <w:p w:rsidR="008071AD" w:rsidRDefault="008071AD" w:rsidP="008071AD">
      <w:pPr>
        <w:pStyle w:val="Heading2"/>
      </w:pPr>
      <w:bookmarkStart w:id="11" w:name="_Toc237251150"/>
      <w:r>
        <w:t>Detection and Response Analysis</w:t>
      </w:r>
      <w:bookmarkEnd w:id="11"/>
    </w:p>
    <w:p w:rsidR="00EA0F79" w:rsidRDefault="00EA0F79" w:rsidP="00885F65">
      <w:r w:rsidRPr="00EA0F79">
        <w:t>The two examples of the M&amp;S and Co-op indicate how hard it is to detect attacks when legitimate credentials are used, or when help-desk and remote-access systems are exploited. Malicious activity can be disguised as something other than malware, meaning that you must be able to see into identity logs, endpoint activity, network traffic, cloud platforms, and service-desk records to detect it</w:t>
      </w:r>
      <w:r w:rsidR="00B9201B">
        <w:t xml:space="preserve"> </w:t>
      </w:r>
      <w:r w:rsidR="008574C0">
        <w:fldChar w:fldCharType="begin" w:fldLock="1"/>
      </w:r>
      <w:r w:rsidR="00B9201B">
        <w:instrText>ADDIN CSL_CITATION {"citationItems":[{"id":"ITEM-1","itemData":{"ISSN":"0167-4048","abstract":"Organized, sophisticated and persistent cyber-threat-actors pose a significant challenge to large, high-value organizations. They are capable of disrupting and destroying cyber infrastructures, denying organizations access to IT services, and stealing sensitive information including intellectual property, trade secrets and customer data. Past research points to Situation Awareness as critical to effective response. However, most research has focused on the technological perspective with comparatively less focus on the practice perspective. We therefore present an in-depth case study of a leading financial organization with a well-resourced and mature incident response capability that has evolved as a result of experiences with past attacks. Our contribution is a process model that explains how organizations can practice situation awareness of the cyber-threat landscape and the broad business context in incident response.","author":[{"dropping-particle":"","family":"Ahmad","given":"Atif","non-dropping-particle":"","parse-names":false,"suffix":""},{"dropping-particle":"","family":"Maynard","given":"Sean B.","non-dropping-particle":"","parse-names":false,"suffix":""},{"dropping-particle":"","family":"Desouza","given":"Kevin C.","non-dropping-particle":"","parse-names":false,"suffix":""},{"dropping-particle":"","family":"Kotsias","given":"James","non-dropping-particle":"","parse-names":false,"suffix":""},{"dropping-particle":"","family":"Whitty","given":"Monica T.","non-dropping-particle":"","parse-names":false,"suffix":""},{"dropping-particle":"","family":"Baskerville","given":"Richard L.","non-dropping-particle":"","parse-names":false,"suffix":""}],"container-title":"Computers &amp; Security","id":"ITEM-1","issue":"0","issued":{"date-parts":[["2021","2","1"]]},"page":"102122","publisher":"Elsevier Advanced Technology","title":"How can organizations develop situation awareness for incident response: A case study of management practice","type":"article-journal","volume":"101"},"uris":["http://www.mendeley.com/documents/?uuid=b14972eb-f29d-3e8e-8c75-77e98b778409"]}],"mendeley":{"formattedCitation":"(Ahmad &lt;i&gt;et al.&lt;/i&gt;, 2021)","plainTextFormattedCitation":"(Ahmad et al., 2021)","previouslyFormattedCitation":"(Ahmad &lt;i&gt;et al.&lt;/i&gt;, 2021)"},"properties":{"noteIndex":0},"schema":"https://github.com/citation-style-language/schema/raw/master/csl-citation.json"}</w:instrText>
      </w:r>
      <w:r w:rsidR="008574C0">
        <w:fldChar w:fldCharType="separate"/>
      </w:r>
      <w:r w:rsidR="00B9201B" w:rsidRPr="00B9201B">
        <w:rPr>
          <w:noProof/>
        </w:rPr>
        <w:t xml:space="preserve">(Ahmad </w:t>
      </w:r>
      <w:r w:rsidR="00B9201B" w:rsidRPr="00B9201B">
        <w:rPr>
          <w:i/>
          <w:noProof/>
        </w:rPr>
        <w:t>et al.</w:t>
      </w:r>
      <w:r w:rsidR="00B9201B" w:rsidRPr="00B9201B">
        <w:rPr>
          <w:noProof/>
        </w:rPr>
        <w:t>, 2021)</w:t>
      </w:r>
      <w:r w:rsidR="008574C0">
        <w:fldChar w:fldCharType="end"/>
      </w:r>
      <w:r w:rsidRPr="00EA0F79">
        <w:t>.</w:t>
      </w:r>
    </w:p>
    <w:p w:rsidR="00EA0F79" w:rsidRDefault="00EA0F79" w:rsidP="00885F65">
      <w:r w:rsidRPr="00EA0F79">
        <w:t xml:space="preserve">M&amp;S suspended online and app orders whilst cooperating with external cyber experts. </w:t>
      </w:r>
      <w:r w:rsidR="00EA1C01" w:rsidRPr="00EA1C01">
        <w:t>This was a costly business decision, but it supported containment, investigation and recovery.</w:t>
      </w:r>
      <w:r w:rsidRPr="00EA0F79">
        <w:t xml:space="preserve"> However, M&amp;S went on to confirm that it had been breached by a third party and some personal customer data had been stolen, and urged customers to change their passwords as a precaution.</w:t>
      </w:r>
    </w:p>
    <w:p w:rsidR="00EA0F79" w:rsidRDefault="00EA0F79" w:rsidP="00885F65">
      <w:r w:rsidRPr="00EA0F79">
        <w:t>Co-op also stressed early containment in limiting access to the system to prevent any impact on the broader business. It later reported that systems and stock-ordering processes were returning to normal. This indicates that containment can be temporary, yet can help limit the potential for broader compromise.</w:t>
      </w:r>
    </w:p>
    <w:p w:rsidR="00EA0F79" w:rsidRDefault="00EA0F79" w:rsidP="00885F65">
      <w:r w:rsidRPr="00EA0F79">
        <w:t xml:space="preserve">The primary detection principle is to be able to detect suspicious identity activity sooner. </w:t>
      </w:r>
      <w:r w:rsidR="00EA1C01" w:rsidRPr="00EA1C01">
        <w:t xml:space="preserve">Retailers should monitor password resets, MFA-device changes, privileged group changes, </w:t>
      </w:r>
      <w:r w:rsidR="00EA1C01" w:rsidRPr="00EA1C01">
        <w:lastRenderedPageBreak/>
        <w:t>impossible travel, unusual file-share access, large downloads and remote access from unfamiliar devices or locations</w:t>
      </w:r>
      <w:r w:rsidRPr="00EA0F79">
        <w:t>.</w:t>
      </w:r>
    </w:p>
    <w:p w:rsidR="007E239E" w:rsidRDefault="007E239E" w:rsidP="007E239E">
      <w:pPr>
        <w:pStyle w:val="Heading2"/>
      </w:pPr>
      <w:bookmarkStart w:id="12" w:name="_Toc237251151"/>
      <w:r>
        <w:t>Strategic Recommendations</w:t>
      </w:r>
      <w:bookmarkEnd w:id="12"/>
    </w:p>
    <w:p w:rsidR="00CA0622" w:rsidRPr="00CA0622" w:rsidRDefault="009C3738" w:rsidP="00EE5AB0">
      <w:r w:rsidRPr="00CA0622">
        <w:t>These M&amp;S and Co-op events demonstrate that cyber security is a business-resilience issue and not just an IT issue for large retailers. The first is to improve the identity verification of help-desk agents. Improve authentication for password resets, MFA resets and privileged-account recovery; call-back to registered numbers and complete logging of privileged-account recovery and MFA resets. This decreases the likelihood of social engineering exploiting support processes.</w:t>
      </w:r>
    </w:p>
    <w:p w:rsidR="00CA0622" w:rsidRPr="00CA0622" w:rsidRDefault="009C3738" w:rsidP="00EE5AB0">
      <w:r w:rsidRPr="00CA0622">
        <w:t>The second is to enhance MFA resiliency. Standard MFA should be enhanced by providing phishing-resistant options like passkeys or security keys for administrators, help-desk personnel, and users with access to sensitive systems.</w:t>
      </w:r>
    </w:p>
    <w:p w:rsidR="00CA0622" w:rsidRPr="00CA0622" w:rsidRDefault="009C3738" w:rsidP="00EE5AB0">
      <w:r w:rsidRPr="00CA0622">
        <w:t>The third recommendation is to enhance identity and behaviour monitoring. Risky sign-in, impossible travel, new MFA registration, privileged group changes, unusual remote access, and abnormal file-share activity, in addition to large downloads, should be monitored by retailers. These alerts need to be correlated over different identity platforms, endpoint tools, cloud logs, VPN records and service-desk systems.</w:t>
      </w:r>
    </w:p>
    <w:p w:rsidR="00CA0622" w:rsidRPr="00CA0622" w:rsidRDefault="009C3738" w:rsidP="00EE5AB0">
      <w:r w:rsidRPr="00CA0622">
        <w:t>The fourth suggestion is to use segmentation and least privilege. It should not be possible to access ecommerce, store operations, warehouse systems, customer-service systems and internal file shares from a single account or device. Role-based access, different privileged accounts and network compartmentalization can limit the impact of an attack.</w:t>
      </w:r>
    </w:p>
    <w:p w:rsidR="009C3738" w:rsidRPr="00CA0622" w:rsidRDefault="009C3738" w:rsidP="00EE5AB0">
      <w:r w:rsidRPr="00CA0622">
        <w:t>The fifth recommendation is to conduct testing of resilience and recovery. Retailers need to practice ransomware, identity compromise, data breach and e-commerce outages</w:t>
      </w:r>
      <w:r w:rsidR="00B9201B">
        <w:t xml:space="preserve"> </w:t>
      </w:r>
      <w:r w:rsidR="008574C0">
        <w:fldChar w:fldCharType="begin" w:fldLock="1"/>
      </w:r>
      <w:r w:rsidR="00B9201B">
        <w:instrText>ADDIN CSL_CITATION {"citationItems":[{"id":"ITEM-1","itemData":{"ISSN":"21693536","abstract":"On the current environment, companies face risks and threats to the systems they need to operate often known as cyber threats. Most of these companies are small and medium-sized enterprises (SMEs) and they are exposed to these cyber threats. To mitigate the risks and be able to thrive with as little disruption as possible, SMEs require cyber resilience capabilities. However, due to their limited resources, SMEs usually have no dedicated personnel for cyber resilience operationalization and thus lack the experience this discipline requires to implement. To aid SMEs in their cyber resilience operationalization, the current literature offers several kinds of solutions, but these solutions are usually targeted for companies with more resources than SMEs and do not aid in the complete process of assessing their current cyber resilience, deciding actions to improve it and prioritizing these actions. To aid companies in this systematic process to operationalize or implement cyber resilience, this article develops and tests an operational web-based tool in which companies can follow the complete process described before. To achieve this, a cyber resilience framework with the essential policies for SMEs, descriptions of their natural progressions in a progression model and a prioritization of these policies have been developed. In this article, this framework, progression model and prioritization are later transformed into one cyber resilience self-assessment tool (CR-SAT) and are tested in three case studies to qualitatively evaluate the tool by trying to ascertain its usefulness and completeness as well as improving it with the feedback from the end-users.","author":[{"dropping-particle":"","family":"Carias","given":"Juan Francisco","non-dropping-particle":"","parse-names":false,"suffix":""},{"dropping-particle":"","family":"Arrizabalaga","given":"Saioa","non-dropping-particle":"","parse-names":false,"suffix":""},{"dropping-particle":"","family":"Labaka","given":"Leire","non-dropping-particle":"","parse-names":false,"suffix":""},{"dropping-particle":"","family":"Hernantes","given":"Josune","non-dropping-particle":"","parse-names":false,"suffix":""}],"container-title":"IEEE Access","id":"ITEM-1","issue":"0","issued":{"date-parts":[["2021"]]},"page":"80741-80762","title":"Cyber Resilience Self-Assessment Tool (CR-SAT) for SMEs","type":"article-journal","volume":"9"},"uris":["http://www.mendeley.com/documents/?uuid=99c09bb1-e462-3219-995b-4a520cf19eef"]}],"mendeley":{"formattedCitation":"(Carias &lt;i&gt;et al.&lt;/i&gt;, 2021)","plainTextFormattedCitation":"(Carias et al., 2021)","previouslyFormattedCitation":"(Carias &lt;i&gt;et al.&lt;/i&gt;, 2021)"},"properties":{"noteIndex":0},"schema":"https://github.com/citation-style-language/schema/raw/master/csl-citation.json"}</w:instrText>
      </w:r>
      <w:r w:rsidR="008574C0">
        <w:fldChar w:fldCharType="separate"/>
      </w:r>
      <w:r w:rsidR="00B9201B" w:rsidRPr="00B9201B">
        <w:rPr>
          <w:noProof/>
        </w:rPr>
        <w:t xml:space="preserve">(Carias </w:t>
      </w:r>
      <w:r w:rsidR="00B9201B" w:rsidRPr="00B9201B">
        <w:rPr>
          <w:i/>
          <w:noProof/>
        </w:rPr>
        <w:t>et al.</w:t>
      </w:r>
      <w:r w:rsidR="00B9201B" w:rsidRPr="00B9201B">
        <w:rPr>
          <w:noProof/>
        </w:rPr>
        <w:t>, 2021)</w:t>
      </w:r>
      <w:r w:rsidR="008574C0">
        <w:fldChar w:fldCharType="end"/>
      </w:r>
      <w:r w:rsidRPr="00CA0622">
        <w:t>. Before an actual incident, offline backups, recovery time objectives, manual store procedures, and supplier communication and customer communication plans should be tested.</w:t>
      </w:r>
    </w:p>
    <w:p w:rsidR="005E45B6" w:rsidRDefault="000A7D21" w:rsidP="005E45B6">
      <w:pPr>
        <w:pStyle w:val="Heading1"/>
      </w:pPr>
      <w:bookmarkStart w:id="13" w:name="_Toc237251152"/>
      <w:r>
        <w:lastRenderedPageBreak/>
        <w:t>Task 2: Red Team Engagement</w:t>
      </w:r>
      <w:r w:rsidR="007C3A90">
        <w:t xml:space="preserve"> - </w:t>
      </w:r>
      <w:r>
        <w:t>ABCD Ltd Complete Penetration Testing</w:t>
      </w:r>
      <w:bookmarkEnd w:id="13"/>
    </w:p>
    <w:p w:rsidR="00F144C2" w:rsidRDefault="00F144C2" w:rsidP="00F144C2">
      <w:pPr>
        <w:pStyle w:val="Heading2"/>
      </w:pPr>
      <w:bookmarkStart w:id="14" w:name="_Toc237251153"/>
      <w:r>
        <w:t>Executive Brief</w:t>
      </w:r>
      <w:bookmarkEnd w:id="14"/>
    </w:p>
    <w:p w:rsidR="00255BE3" w:rsidRPr="00255BE3" w:rsidRDefault="00255BE3" w:rsidP="00F144C2">
      <w:r w:rsidRPr="00255BE3">
        <w:t>This hands-on exercise involved the examination of ABCD Ltd in an isolated VirtualBox host-only ethical hacking lab. The objective was to demonstrate the potential internal business risk arising from exposed services, weak configuration and vulnerable web applications and to ensure testing is authorised, controlled and non-destructive.</w:t>
      </w:r>
    </w:p>
    <w:p w:rsidR="00255BE3" w:rsidRPr="00255BE3" w:rsidRDefault="00255BE3" w:rsidP="00F144C2">
      <w:r w:rsidRPr="00255BE3">
        <w:t>The lab had Kali Linux installed, along with a Windows Server domain controller, Windows 11 domain client and two vulnerable targets BASICPT2 and Metasploitable. Three results were confirmed. However, Metasploitable revealed a root shell service on port 1524, which was rated Critical, as it was a complete compromise of the server. BASICPT2 revealed an anonymous SMB share, High, which means that unauthenticated access may give up information within the system. DVWA exhibited SQL injection behaviour, which was rated High as the handling of input is described as insecure, with the possibility of revealing database records.</w:t>
      </w:r>
    </w:p>
    <w:p w:rsidR="00255BE3" w:rsidRPr="00255BE3" w:rsidRDefault="00255BE3" w:rsidP="00F144C2">
      <w:r w:rsidRPr="00255BE3">
        <w:t>The key suggestions are to remove exposed services that are dangerous, disable anonymous file sharing, implement least privilege, use parameterized queries and keep an eye on suspicious activity and keep performing vulnerability scans regularly.</w:t>
      </w:r>
    </w:p>
    <w:p w:rsidR="00C2070D" w:rsidRDefault="00C9447F" w:rsidP="00B554B6">
      <w:pPr>
        <w:pStyle w:val="Heading2"/>
      </w:pPr>
      <w:bookmarkStart w:id="15" w:name="_Toc237251154"/>
      <w:r w:rsidRPr="00C9447F">
        <w:t>Practical Engagement Overview</w:t>
      </w:r>
      <w:bookmarkEnd w:id="15"/>
    </w:p>
    <w:p w:rsidR="00622F71" w:rsidRDefault="00622F71" w:rsidP="00130091">
      <w:r w:rsidRPr="00622F71">
        <w:t>Task 2 is a controlled red team engagement for ABCD Ltd. The aim was to create and validate an ethical hacking lab to demonstrate the vulnerabilities that could be found by an attacker and verify the chosen risks within an authorised space. All testing was done on a VirtualBox host only network.</w:t>
      </w:r>
    </w:p>
    <w:p w:rsidR="00622F71" w:rsidRPr="00622F71" w:rsidRDefault="00622F71" w:rsidP="00130091">
      <w:r w:rsidRPr="00622F71">
        <w:t>The engagement was structured as follows: Rules of engagement were established, a threat emulation plan was created, the lab was set up, discovery and enumeration were completed, three findings were validated, evidence was captured and remediation was recommended. The goal was not to compromise and to get the most of the system, but to prove that it is possible to conduct safe ethical hacking practice by engaging in scoped testing, gathering evidence, and explaining the risks to the business.</w:t>
      </w:r>
    </w:p>
    <w:p w:rsidR="00C2070D" w:rsidRDefault="00C2070D" w:rsidP="00B554B6">
      <w:pPr>
        <w:pStyle w:val="Heading2"/>
      </w:pPr>
      <w:bookmarkStart w:id="16" w:name="_Toc237251155"/>
      <w:r>
        <w:lastRenderedPageBreak/>
        <w:t>Rules of Engagement and Scope</w:t>
      </w:r>
      <w:bookmarkEnd w:id="16"/>
    </w:p>
    <w:p w:rsidR="00014AA2" w:rsidRPr="00014AA2" w:rsidRDefault="00014AA2" w:rsidP="00557DEE">
      <w:pPr>
        <w:rPr>
          <w:rFonts w:cs="Times New Roman"/>
        </w:rPr>
      </w:pPr>
      <w:r w:rsidRPr="00014AA2">
        <w:rPr>
          <w:rFonts w:cs="Times New Roman"/>
        </w:rPr>
        <w:t>Prior to testing a Rules of Engagement document was prepared to outline the scope of assessment, limits of safety and ethics. This was required because ethically, red team activity must be approved, scoped and controlled</w:t>
      </w:r>
      <w:r w:rsidR="00B9201B">
        <w:rPr>
          <w:rFonts w:cs="Times New Roman"/>
        </w:rPr>
        <w:t xml:space="preserve"> </w:t>
      </w:r>
      <w:r w:rsidR="008574C0">
        <w:rPr>
          <w:rFonts w:cs="Times New Roman"/>
        </w:rPr>
        <w:fldChar w:fldCharType="begin" w:fldLock="1"/>
      </w:r>
      <w:r w:rsidR="00B9201B">
        <w:rPr>
          <w:rFonts w:cs="Times New Roman"/>
        </w:rPr>
        <w:instrText>ADDIN CSL_CITATION {"citationItems":[{"id":"ITEM-1","itemData":{"ISSN":"1544-5976","abstract":"Cybersecurity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author":[{"dropping-particle":"","family":"Lachkov","given":"Petar","non-dropping-particle":"","parse-names":false,"suffix":""},{"dropping-particle":"","family":"Tawalbeh","given":"Lo'ai","non-dropping-particle":"","parse-names":false,"suffix":""},{"dropping-particle":"","family":"Bhatt","given":"Smriti","non-dropping-particle":"","parse-names":false,"suffix":""}],"container-title":"Journal of Web Engineering","id":"ITEM-1","issue":"7","issued":{"date-parts":[["2022","12","28"]]},"page":"2187-2208","publisher":"River Publishers","title":"Vulnerability Assessment for Applications Security Through Penetration Simulation and Testing","type":"article-journal","volume":"21"},"uris":["http://www.mendeley.com/documents/?uuid=56a95851-41d5-3bb2-a756-06771fba044f"]}],"mendeley":{"formattedCitation":"(Lachkov, Tawalbeh and Bhatt, 2022)","plainTextFormattedCitation":"(Lachkov, Tawalbeh and Bhatt, 2022)","previouslyFormattedCitation":"(Lachkov, Tawalbeh and Bhatt, 2022)"},"properties":{"noteIndex":0},"schema":"https://github.com/citation-style-language/schema/raw/master/csl-citation.json"}</w:instrText>
      </w:r>
      <w:r w:rsidR="008574C0">
        <w:rPr>
          <w:rFonts w:cs="Times New Roman"/>
        </w:rPr>
        <w:fldChar w:fldCharType="separate"/>
      </w:r>
      <w:r w:rsidR="00B9201B" w:rsidRPr="00B9201B">
        <w:rPr>
          <w:rFonts w:cs="Times New Roman"/>
          <w:noProof/>
        </w:rPr>
        <w:t>(Lachkov, Tawalbeh and Bhatt, 2022)</w:t>
      </w:r>
      <w:r w:rsidR="008574C0">
        <w:rPr>
          <w:rFonts w:cs="Times New Roman"/>
        </w:rPr>
        <w:fldChar w:fldCharType="end"/>
      </w:r>
      <w:r w:rsidRPr="00014AA2">
        <w:rPr>
          <w:rFonts w:cs="Times New Roman"/>
        </w:rPr>
        <w:t>.</w:t>
      </w:r>
    </w:p>
    <w:p w:rsidR="00014AA2" w:rsidRPr="00014AA2" w:rsidRDefault="00014AA2" w:rsidP="00557DEE">
      <w:pPr>
        <w:rPr>
          <w:rFonts w:cs="Times New Roman"/>
        </w:rPr>
      </w:pPr>
      <w:r w:rsidRPr="00014AA2">
        <w:rPr>
          <w:rFonts w:cs="Times New Roman"/>
        </w:rPr>
        <w:t xml:space="preserve">The authorised network was limited to 192.168.56.0/24. </w:t>
      </w:r>
      <w:r w:rsidR="00A83F5C" w:rsidRPr="00A83F5C">
        <w:rPr>
          <w:rFonts w:cs="Times New Roman"/>
        </w:rPr>
        <w:t>Testing was permitted only against the assessment virtual machines: Kali Linux, ACCA7033-DC01, ACCA7033-CLIENT01, ACCA7033-BASICPT2 and Metasploitable.</w:t>
      </w:r>
      <w:r w:rsidRPr="00014AA2">
        <w:rPr>
          <w:rFonts w:cs="Times New Roman"/>
        </w:rPr>
        <w:t xml:space="preserve"> Excluded: Public internet systems, 3rd party websites, host operating system and networks outside the lab subnet.</w:t>
      </w:r>
    </w:p>
    <w:p w:rsidR="00014AA2" w:rsidRPr="00446333" w:rsidRDefault="00014AA2" w:rsidP="00557DEE">
      <w:pPr>
        <w:rPr>
          <w:rFonts w:cs="Times New Roman"/>
        </w:rPr>
      </w:pPr>
      <w:r w:rsidRPr="00014AA2">
        <w:rPr>
          <w:rFonts w:cs="Times New Roman"/>
        </w:rPr>
        <w:t xml:space="preserve">Activities covered were host discovery, service enumeration, identification of vulnerabilities, </w:t>
      </w:r>
      <w:r w:rsidRPr="00446333">
        <w:rPr>
          <w:rFonts w:cs="Times New Roman"/>
        </w:rPr>
        <w:t xml:space="preserve">exploitation of a deliberately vulnerable host, and evidence collection via the browser. </w:t>
      </w:r>
      <w:r w:rsidR="00405C3A" w:rsidRPr="00446333">
        <w:rPr>
          <w:rFonts w:cs="Times New Roman"/>
        </w:rPr>
        <w:t>Denial of service testing, malware deployment, persistence, destructive commands, real systems testing and exfiltration of real data were all prohibited.</w:t>
      </w:r>
    </w:p>
    <w:p w:rsidR="00405C3A" w:rsidRPr="00446333" w:rsidRDefault="00405C3A" w:rsidP="00557DEE">
      <w:pPr>
        <w:rPr>
          <w:rFonts w:cs="Times New Roman"/>
        </w:rPr>
      </w:pPr>
      <w:r w:rsidRPr="00446333">
        <w:rPr>
          <w:rFonts w:cs="Times New Roman"/>
        </w:rPr>
        <w:t>The safe word STOP-ABCD-LAB was the kill switch used for the engagement. In the case of an unstable VM, if activity appeared to be negatively impacting systems outside of lab, if encountering real data, or if encountering a destructive risk, testing would cease immediately. The entire Rules of Engagement evidence is available in Appendix A.</w:t>
      </w:r>
    </w:p>
    <w:p w:rsidR="00C2070D" w:rsidRDefault="00C2070D" w:rsidP="00B554B6">
      <w:pPr>
        <w:pStyle w:val="Heading2"/>
      </w:pPr>
      <w:bookmarkStart w:id="17" w:name="_Toc237251156"/>
      <w:r>
        <w:t>Lab Design and Network Architecture</w:t>
      </w:r>
      <w:bookmarkEnd w:id="17"/>
    </w:p>
    <w:p w:rsidR="002C2680" w:rsidRPr="00F951D5" w:rsidRDefault="000C4F35" w:rsidP="00FE4273">
      <w:pPr>
        <w:rPr>
          <w:rFonts w:cs="Times New Roman"/>
        </w:rPr>
      </w:pPr>
      <w:r w:rsidRPr="00F951D5">
        <w:rPr>
          <w:rFonts w:cs="Times New Roman"/>
        </w:rPr>
        <w:t>The lab was set up in Oracle VirtualBox with host-only network. This enabled the assessment VMs to communicate with one another without exposing vulnerable machines to public networks. The lab subnet was configured as 192.168.56.0/24, with the Windows host adapter using 192.168.56.1. Vulnerable targets were assigned DHCP addresses, and core systems assigned static addresses, for testing purposes.</w:t>
      </w:r>
    </w:p>
    <w:p w:rsidR="0042686B" w:rsidRDefault="0025505A" w:rsidP="00633C44">
      <w:pPr>
        <w:pStyle w:val="Caption"/>
        <w:jc w:val="center"/>
        <w:rPr>
          <w:b w:val="0"/>
          <w:bCs/>
          <w:i/>
          <w:iCs w:val="0"/>
        </w:rPr>
      </w:pPr>
      <w:r>
        <w:rPr>
          <w:b w:val="0"/>
          <w:bCs/>
          <w:i/>
          <w:iCs w:val="0"/>
          <w:noProof/>
        </w:rPr>
        <w:lastRenderedPageBreak/>
        <w:drawing>
          <wp:inline distT="0" distB="0" distL="0" distR="0">
            <wp:extent cx="5943600" cy="3467100"/>
            <wp:effectExtent l="0" t="0" r="0" b="0"/>
            <wp:docPr id="44461919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19191" name="Picture 44461919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467100"/>
                    </a:xfrm>
                    <a:prstGeom prst="rect">
                      <a:avLst/>
                    </a:prstGeom>
                  </pic:spPr>
                </pic:pic>
              </a:graphicData>
            </a:graphic>
          </wp:inline>
        </w:drawing>
      </w:r>
    </w:p>
    <w:p w:rsidR="00633C44" w:rsidRPr="00633C44" w:rsidRDefault="00633C44" w:rsidP="00841B6E">
      <w:pPr>
        <w:pStyle w:val="figure"/>
        <w:rPr>
          <w:rFonts w:cs="Times New Roman"/>
          <w:szCs w:val="22"/>
        </w:rPr>
      </w:pPr>
      <w:bookmarkStart w:id="18" w:name="_Toc237251176"/>
      <w:r w:rsidRPr="00633C44">
        <w:t xml:space="preserve">Figure </w:t>
      </w:r>
      <w:fldSimple w:instr=" SEQ Figure \* ARABIC ">
        <w:r w:rsidR="00361738">
          <w:rPr>
            <w:noProof/>
          </w:rPr>
          <w:t>1</w:t>
        </w:r>
      </w:fldSimple>
      <w:r w:rsidRPr="00633C44">
        <w:t xml:space="preserve">: </w:t>
      </w:r>
      <w:r w:rsidR="00591778" w:rsidRPr="00591778">
        <w:t>ACCA7033 lab network diagram</w:t>
      </w:r>
      <w:bookmarkEnd w:id="18"/>
    </w:p>
    <w:p w:rsidR="00DB1439" w:rsidRPr="00D7397F" w:rsidRDefault="00DB1439" w:rsidP="00D7397F">
      <w:pPr>
        <w:jc w:val="center"/>
        <w:rPr>
          <w:rFonts w:cs="Times New Roman"/>
          <w:i/>
          <w:iCs/>
          <w:sz w:val="22"/>
          <w:szCs w:val="22"/>
        </w:rPr>
      </w:pPr>
      <w:r w:rsidRPr="00D7397F">
        <w:rPr>
          <w:rFonts w:cs="Times New Roman"/>
          <w:i/>
          <w:iCs/>
          <w:sz w:val="22"/>
          <w:szCs w:val="22"/>
        </w:rPr>
        <w:t>Source: Author’s own lab configuration.</w:t>
      </w:r>
    </w:p>
    <w:p w:rsidR="007F795F" w:rsidRPr="00CA3CF5" w:rsidRDefault="007F795F" w:rsidP="007F795F">
      <w:pPr>
        <w:pStyle w:val="Caption"/>
        <w:rPr>
          <w:rFonts w:cs="Times New Roman"/>
          <w:b w:val="0"/>
          <w:bCs/>
        </w:rPr>
      </w:pPr>
      <w:bookmarkStart w:id="19" w:name="_Toc237251189"/>
      <w:r>
        <w:t xml:space="preserve">Table </w:t>
      </w:r>
      <w:fldSimple w:instr=" SEQ Table \* ARABIC ">
        <w:r w:rsidR="00B94DD6">
          <w:rPr>
            <w:noProof/>
          </w:rPr>
          <w:t>3</w:t>
        </w:r>
      </w:fldSimple>
      <w:r>
        <w:t xml:space="preserve">: </w:t>
      </w:r>
      <w:r w:rsidRPr="0082797C">
        <w:t>Lab IP Addressing Plan</w:t>
      </w:r>
      <w:bookmarkEnd w:id="19"/>
    </w:p>
    <w:tbl>
      <w:tblPr>
        <w:tblStyle w:val="GridTableLight"/>
        <w:tblW w:w="5000" w:type="pct"/>
        <w:tblLook w:val="04A0"/>
      </w:tblPr>
      <w:tblGrid>
        <w:gridCol w:w="2487"/>
        <w:gridCol w:w="3115"/>
        <w:gridCol w:w="1758"/>
        <w:gridCol w:w="2216"/>
      </w:tblGrid>
      <w:tr w:rsidR="00CA3CF5" w:rsidRPr="00CA3CF5" w:rsidTr="007A5A58">
        <w:tc>
          <w:tcPr>
            <w:tcW w:w="1298" w:type="pct"/>
            <w:hideMark/>
          </w:tcPr>
          <w:p w:rsidR="00CA3CF5" w:rsidRPr="00CA3CF5" w:rsidRDefault="00CA3CF5" w:rsidP="00CA3CF5">
            <w:pPr>
              <w:spacing w:after="160"/>
              <w:jc w:val="center"/>
              <w:rPr>
                <w:rFonts w:cs="Times New Roman"/>
                <w:b/>
                <w:bCs/>
              </w:rPr>
            </w:pPr>
            <w:r w:rsidRPr="00CA3CF5">
              <w:rPr>
                <w:rFonts w:cs="Times New Roman"/>
                <w:b/>
                <w:bCs/>
              </w:rPr>
              <w:t>System</w:t>
            </w:r>
          </w:p>
        </w:tc>
        <w:tc>
          <w:tcPr>
            <w:tcW w:w="1626" w:type="pct"/>
            <w:hideMark/>
          </w:tcPr>
          <w:p w:rsidR="00CA3CF5" w:rsidRPr="00CA3CF5" w:rsidRDefault="00CA3CF5" w:rsidP="00CA3CF5">
            <w:pPr>
              <w:spacing w:after="160"/>
              <w:jc w:val="center"/>
              <w:rPr>
                <w:rFonts w:cs="Times New Roman"/>
                <w:b/>
                <w:bCs/>
              </w:rPr>
            </w:pPr>
            <w:r w:rsidRPr="00CA3CF5">
              <w:rPr>
                <w:rFonts w:cs="Times New Roman"/>
                <w:b/>
                <w:bCs/>
              </w:rPr>
              <w:t>Role</w:t>
            </w:r>
          </w:p>
        </w:tc>
        <w:tc>
          <w:tcPr>
            <w:tcW w:w="918" w:type="pct"/>
            <w:hideMark/>
          </w:tcPr>
          <w:p w:rsidR="00CA3CF5" w:rsidRPr="00CA3CF5" w:rsidRDefault="00CA3CF5" w:rsidP="00CA3CF5">
            <w:pPr>
              <w:spacing w:after="160"/>
              <w:jc w:val="center"/>
              <w:rPr>
                <w:rFonts w:cs="Times New Roman"/>
                <w:b/>
                <w:bCs/>
              </w:rPr>
            </w:pPr>
            <w:r w:rsidRPr="00CA3CF5">
              <w:rPr>
                <w:rFonts w:cs="Times New Roman"/>
                <w:b/>
                <w:bCs/>
              </w:rPr>
              <w:t>IP address</w:t>
            </w:r>
          </w:p>
        </w:tc>
        <w:tc>
          <w:tcPr>
            <w:tcW w:w="1157" w:type="pct"/>
            <w:hideMark/>
          </w:tcPr>
          <w:p w:rsidR="00CA3CF5" w:rsidRPr="00CA3CF5" w:rsidRDefault="00CA3CF5" w:rsidP="00CA3CF5">
            <w:pPr>
              <w:spacing w:after="160"/>
              <w:jc w:val="center"/>
              <w:rPr>
                <w:rFonts w:cs="Times New Roman"/>
                <w:b/>
                <w:bCs/>
              </w:rPr>
            </w:pPr>
            <w:r w:rsidRPr="00CA3CF5">
              <w:rPr>
                <w:rFonts w:cs="Times New Roman"/>
                <w:b/>
                <w:bCs/>
              </w:rPr>
              <w:t>Addressing method</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Windows host adapter</w:t>
            </w:r>
          </w:p>
        </w:tc>
        <w:tc>
          <w:tcPr>
            <w:tcW w:w="1626" w:type="pct"/>
            <w:hideMark/>
          </w:tcPr>
          <w:p w:rsidR="00CA3CF5" w:rsidRPr="00CA3CF5" w:rsidRDefault="00CA3CF5" w:rsidP="00CA3CF5">
            <w:pPr>
              <w:spacing w:after="160"/>
              <w:jc w:val="left"/>
              <w:rPr>
                <w:rFonts w:cs="Times New Roman"/>
              </w:rPr>
            </w:pPr>
            <w:r w:rsidRPr="00CA3CF5">
              <w:rPr>
                <w:rFonts w:cs="Times New Roman"/>
              </w:rPr>
              <w:t>VirtualBox host-only adapter</w:t>
            </w:r>
          </w:p>
        </w:tc>
        <w:tc>
          <w:tcPr>
            <w:tcW w:w="918" w:type="pct"/>
            <w:hideMark/>
          </w:tcPr>
          <w:p w:rsidR="00CA3CF5" w:rsidRPr="00CA3CF5" w:rsidRDefault="00CA3CF5" w:rsidP="00CA3CF5">
            <w:pPr>
              <w:spacing w:after="160"/>
              <w:jc w:val="left"/>
              <w:rPr>
                <w:rFonts w:cs="Times New Roman"/>
              </w:rPr>
            </w:pPr>
            <w:r w:rsidRPr="00CA3CF5">
              <w:rPr>
                <w:rFonts w:cs="Times New Roman"/>
              </w:rPr>
              <w:t>192.168.56.1</w:t>
            </w:r>
          </w:p>
        </w:tc>
        <w:tc>
          <w:tcPr>
            <w:tcW w:w="1157" w:type="pct"/>
            <w:hideMark/>
          </w:tcPr>
          <w:p w:rsidR="00CA3CF5" w:rsidRPr="00CA3CF5" w:rsidRDefault="00CA3CF5" w:rsidP="00CA3CF5">
            <w:pPr>
              <w:spacing w:after="160"/>
              <w:jc w:val="left"/>
              <w:rPr>
                <w:rFonts w:cs="Times New Roman"/>
              </w:rPr>
            </w:pPr>
            <w:r w:rsidRPr="00CA3CF5">
              <w:rPr>
                <w:rFonts w:cs="Times New Roman"/>
              </w:rPr>
              <w:t>Static</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DHCP server</w:t>
            </w:r>
          </w:p>
        </w:tc>
        <w:tc>
          <w:tcPr>
            <w:tcW w:w="1626" w:type="pct"/>
            <w:hideMark/>
          </w:tcPr>
          <w:p w:rsidR="00CA3CF5" w:rsidRPr="00CA3CF5" w:rsidRDefault="00CA3CF5" w:rsidP="00CA3CF5">
            <w:pPr>
              <w:spacing w:after="160"/>
              <w:jc w:val="left"/>
              <w:rPr>
                <w:rFonts w:cs="Times New Roman"/>
              </w:rPr>
            </w:pPr>
            <w:r w:rsidRPr="00CA3CF5">
              <w:rPr>
                <w:rFonts w:cs="Times New Roman"/>
              </w:rPr>
              <w:t>VirtualBox DHCP service</w:t>
            </w:r>
          </w:p>
        </w:tc>
        <w:tc>
          <w:tcPr>
            <w:tcW w:w="918" w:type="pct"/>
            <w:hideMark/>
          </w:tcPr>
          <w:p w:rsidR="00CA3CF5" w:rsidRPr="00CA3CF5" w:rsidRDefault="00CA3CF5" w:rsidP="00CA3CF5">
            <w:pPr>
              <w:spacing w:after="160"/>
              <w:jc w:val="left"/>
              <w:rPr>
                <w:rFonts w:cs="Times New Roman"/>
              </w:rPr>
            </w:pPr>
            <w:r w:rsidRPr="00CA3CF5">
              <w:rPr>
                <w:rFonts w:cs="Times New Roman"/>
              </w:rPr>
              <w:t>192.168.56.100</w:t>
            </w:r>
          </w:p>
        </w:tc>
        <w:tc>
          <w:tcPr>
            <w:tcW w:w="1157" w:type="pct"/>
            <w:hideMark/>
          </w:tcPr>
          <w:p w:rsidR="00CA3CF5" w:rsidRPr="00CA3CF5" w:rsidRDefault="00CA3CF5" w:rsidP="00CA3CF5">
            <w:pPr>
              <w:spacing w:after="160"/>
              <w:jc w:val="left"/>
              <w:rPr>
                <w:rFonts w:cs="Times New Roman"/>
              </w:rPr>
            </w:pPr>
            <w:r w:rsidRPr="00CA3CF5">
              <w:rPr>
                <w:rFonts w:cs="Times New Roman"/>
              </w:rPr>
              <w:t>Static service address</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Kali Linux</w:t>
            </w:r>
          </w:p>
        </w:tc>
        <w:tc>
          <w:tcPr>
            <w:tcW w:w="1626" w:type="pct"/>
            <w:hideMark/>
          </w:tcPr>
          <w:p w:rsidR="00CA3CF5" w:rsidRPr="00CA3CF5" w:rsidRDefault="00CA3CF5" w:rsidP="00CA3CF5">
            <w:pPr>
              <w:spacing w:after="160"/>
              <w:jc w:val="left"/>
              <w:rPr>
                <w:rFonts w:cs="Times New Roman"/>
              </w:rPr>
            </w:pPr>
            <w:r w:rsidRPr="00CA3CF5">
              <w:rPr>
                <w:rFonts w:cs="Times New Roman"/>
              </w:rPr>
              <w:t>Attacker / testing workstation</w:t>
            </w:r>
          </w:p>
        </w:tc>
        <w:tc>
          <w:tcPr>
            <w:tcW w:w="918" w:type="pct"/>
            <w:hideMark/>
          </w:tcPr>
          <w:p w:rsidR="00CA3CF5" w:rsidRPr="00CA3CF5" w:rsidRDefault="00CA3CF5" w:rsidP="00CA3CF5">
            <w:pPr>
              <w:spacing w:after="160"/>
              <w:jc w:val="left"/>
              <w:rPr>
                <w:rFonts w:cs="Times New Roman"/>
              </w:rPr>
            </w:pPr>
            <w:r w:rsidRPr="00CA3CF5">
              <w:rPr>
                <w:rFonts w:cs="Times New Roman"/>
              </w:rPr>
              <w:t>192.168.56.10</w:t>
            </w:r>
          </w:p>
        </w:tc>
        <w:tc>
          <w:tcPr>
            <w:tcW w:w="1157" w:type="pct"/>
            <w:hideMark/>
          </w:tcPr>
          <w:p w:rsidR="00CA3CF5" w:rsidRPr="00CA3CF5" w:rsidRDefault="00CA3CF5" w:rsidP="00CA3CF5">
            <w:pPr>
              <w:spacing w:after="160"/>
              <w:jc w:val="left"/>
              <w:rPr>
                <w:rFonts w:cs="Times New Roman"/>
              </w:rPr>
            </w:pPr>
            <w:r w:rsidRPr="00CA3CF5">
              <w:rPr>
                <w:rFonts w:cs="Times New Roman"/>
              </w:rPr>
              <w:t>Static</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ACCA7033-DC01</w:t>
            </w:r>
          </w:p>
        </w:tc>
        <w:tc>
          <w:tcPr>
            <w:tcW w:w="1626" w:type="pct"/>
            <w:hideMark/>
          </w:tcPr>
          <w:p w:rsidR="00CA3CF5" w:rsidRPr="00CA3CF5" w:rsidRDefault="00CA3CF5" w:rsidP="00CA3CF5">
            <w:pPr>
              <w:spacing w:after="160"/>
              <w:jc w:val="left"/>
              <w:rPr>
                <w:rFonts w:cs="Times New Roman"/>
              </w:rPr>
            </w:pPr>
            <w:r w:rsidRPr="00CA3CF5">
              <w:rPr>
                <w:rFonts w:cs="Times New Roman"/>
              </w:rPr>
              <w:t>Domain controller / DNS server</w:t>
            </w:r>
          </w:p>
        </w:tc>
        <w:tc>
          <w:tcPr>
            <w:tcW w:w="918" w:type="pct"/>
            <w:hideMark/>
          </w:tcPr>
          <w:p w:rsidR="00CA3CF5" w:rsidRPr="00CA3CF5" w:rsidRDefault="00CA3CF5" w:rsidP="00CA3CF5">
            <w:pPr>
              <w:spacing w:after="160"/>
              <w:jc w:val="left"/>
              <w:rPr>
                <w:rFonts w:cs="Times New Roman"/>
              </w:rPr>
            </w:pPr>
            <w:r w:rsidRPr="00CA3CF5">
              <w:rPr>
                <w:rFonts w:cs="Times New Roman"/>
              </w:rPr>
              <w:t>192.168.56.20</w:t>
            </w:r>
          </w:p>
        </w:tc>
        <w:tc>
          <w:tcPr>
            <w:tcW w:w="1157" w:type="pct"/>
            <w:hideMark/>
          </w:tcPr>
          <w:p w:rsidR="00CA3CF5" w:rsidRPr="00CA3CF5" w:rsidRDefault="00CA3CF5" w:rsidP="00CA3CF5">
            <w:pPr>
              <w:spacing w:after="160"/>
              <w:jc w:val="left"/>
              <w:rPr>
                <w:rFonts w:cs="Times New Roman"/>
              </w:rPr>
            </w:pPr>
            <w:r w:rsidRPr="00CA3CF5">
              <w:rPr>
                <w:rFonts w:cs="Times New Roman"/>
              </w:rPr>
              <w:t>Static</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ACCA7033-CLIENT01</w:t>
            </w:r>
          </w:p>
        </w:tc>
        <w:tc>
          <w:tcPr>
            <w:tcW w:w="1626" w:type="pct"/>
            <w:hideMark/>
          </w:tcPr>
          <w:p w:rsidR="00CA3CF5" w:rsidRPr="00CA3CF5" w:rsidRDefault="00CA3CF5" w:rsidP="00CA3CF5">
            <w:pPr>
              <w:spacing w:after="160"/>
              <w:jc w:val="left"/>
              <w:rPr>
                <w:rFonts w:cs="Times New Roman"/>
              </w:rPr>
            </w:pPr>
            <w:r w:rsidRPr="00CA3CF5">
              <w:rPr>
                <w:rFonts w:cs="Times New Roman"/>
              </w:rPr>
              <w:t>Domain-joined Windows client</w:t>
            </w:r>
          </w:p>
        </w:tc>
        <w:tc>
          <w:tcPr>
            <w:tcW w:w="918" w:type="pct"/>
            <w:hideMark/>
          </w:tcPr>
          <w:p w:rsidR="00CA3CF5" w:rsidRPr="00CA3CF5" w:rsidRDefault="00CA3CF5" w:rsidP="00CA3CF5">
            <w:pPr>
              <w:spacing w:after="160"/>
              <w:jc w:val="left"/>
              <w:rPr>
                <w:rFonts w:cs="Times New Roman"/>
              </w:rPr>
            </w:pPr>
            <w:r w:rsidRPr="00CA3CF5">
              <w:rPr>
                <w:rFonts w:cs="Times New Roman"/>
              </w:rPr>
              <w:t>192.168.56.30</w:t>
            </w:r>
          </w:p>
        </w:tc>
        <w:tc>
          <w:tcPr>
            <w:tcW w:w="1157" w:type="pct"/>
            <w:hideMark/>
          </w:tcPr>
          <w:p w:rsidR="00CA3CF5" w:rsidRPr="00CA3CF5" w:rsidRDefault="00CA3CF5" w:rsidP="00CA3CF5">
            <w:pPr>
              <w:spacing w:after="160"/>
              <w:jc w:val="left"/>
              <w:rPr>
                <w:rFonts w:cs="Times New Roman"/>
              </w:rPr>
            </w:pPr>
            <w:r w:rsidRPr="00CA3CF5">
              <w:rPr>
                <w:rFonts w:cs="Times New Roman"/>
              </w:rPr>
              <w:t>Static</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t>ACCA7033-BASICPT2</w:t>
            </w:r>
          </w:p>
        </w:tc>
        <w:tc>
          <w:tcPr>
            <w:tcW w:w="1626" w:type="pct"/>
            <w:hideMark/>
          </w:tcPr>
          <w:p w:rsidR="00CA3CF5" w:rsidRPr="00CA3CF5" w:rsidRDefault="00CA3CF5" w:rsidP="00CA3CF5">
            <w:pPr>
              <w:spacing w:after="160"/>
              <w:jc w:val="left"/>
              <w:rPr>
                <w:rFonts w:cs="Times New Roman"/>
              </w:rPr>
            </w:pPr>
            <w:r w:rsidRPr="00CA3CF5">
              <w:rPr>
                <w:rFonts w:cs="Times New Roman"/>
              </w:rPr>
              <w:t>Vulnerable Linux target</w:t>
            </w:r>
          </w:p>
        </w:tc>
        <w:tc>
          <w:tcPr>
            <w:tcW w:w="918" w:type="pct"/>
            <w:hideMark/>
          </w:tcPr>
          <w:p w:rsidR="00CA3CF5" w:rsidRPr="00CA3CF5" w:rsidRDefault="00CA3CF5" w:rsidP="00CA3CF5">
            <w:pPr>
              <w:spacing w:after="160"/>
              <w:jc w:val="left"/>
              <w:rPr>
                <w:rFonts w:cs="Times New Roman"/>
              </w:rPr>
            </w:pPr>
            <w:r w:rsidRPr="00CA3CF5">
              <w:rPr>
                <w:rFonts w:cs="Times New Roman"/>
              </w:rPr>
              <w:t>192.168.56.101</w:t>
            </w:r>
          </w:p>
        </w:tc>
        <w:tc>
          <w:tcPr>
            <w:tcW w:w="1157" w:type="pct"/>
            <w:hideMark/>
          </w:tcPr>
          <w:p w:rsidR="00CA3CF5" w:rsidRPr="00CA3CF5" w:rsidRDefault="00CA3CF5" w:rsidP="00CA3CF5">
            <w:pPr>
              <w:spacing w:after="160"/>
              <w:jc w:val="left"/>
              <w:rPr>
                <w:rFonts w:cs="Times New Roman"/>
              </w:rPr>
            </w:pPr>
            <w:r w:rsidRPr="00CA3CF5">
              <w:rPr>
                <w:rFonts w:cs="Times New Roman"/>
              </w:rPr>
              <w:t>DHCP</w:t>
            </w:r>
          </w:p>
        </w:tc>
      </w:tr>
      <w:tr w:rsidR="00CA3CF5" w:rsidRPr="00CA3CF5" w:rsidTr="007A5A58">
        <w:tc>
          <w:tcPr>
            <w:tcW w:w="1298" w:type="pct"/>
            <w:hideMark/>
          </w:tcPr>
          <w:p w:rsidR="00CA3CF5" w:rsidRPr="00CA3CF5" w:rsidRDefault="00CA3CF5" w:rsidP="00CA3CF5">
            <w:pPr>
              <w:spacing w:after="160"/>
              <w:jc w:val="left"/>
              <w:rPr>
                <w:rFonts w:cs="Times New Roman"/>
              </w:rPr>
            </w:pPr>
            <w:r w:rsidRPr="00CA3CF5">
              <w:rPr>
                <w:rFonts w:cs="Times New Roman"/>
              </w:rPr>
              <w:lastRenderedPageBreak/>
              <w:t>Metasploitable</w:t>
            </w:r>
          </w:p>
        </w:tc>
        <w:tc>
          <w:tcPr>
            <w:tcW w:w="1626" w:type="pct"/>
            <w:hideMark/>
          </w:tcPr>
          <w:p w:rsidR="00CA3CF5" w:rsidRPr="00CA3CF5" w:rsidRDefault="00CA3CF5" w:rsidP="00CA3CF5">
            <w:pPr>
              <w:spacing w:after="160"/>
              <w:jc w:val="left"/>
              <w:rPr>
                <w:rFonts w:cs="Times New Roman"/>
              </w:rPr>
            </w:pPr>
            <w:r w:rsidRPr="00CA3CF5">
              <w:rPr>
                <w:rFonts w:cs="Times New Roman"/>
              </w:rPr>
              <w:t>Vulnerable Linux target</w:t>
            </w:r>
          </w:p>
        </w:tc>
        <w:tc>
          <w:tcPr>
            <w:tcW w:w="918" w:type="pct"/>
            <w:hideMark/>
          </w:tcPr>
          <w:p w:rsidR="00CA3CF5" w:rsidRPr="00CA3CF5" w:rsidRDefault="00CA3CF5" w:rsidP="00CA3CF5">
            <w:pPr>
              <w:spacing w:after="160"/>
              <w:jc w:val="left"/>
              <w:rPr>
                <w:rFonts w:cs="Times New Roman"/>
              </w:rPr>
            </w:pPr>
            <w:r w:rsidRPr="00CA3CF5">
              <w:rPr>
                <w:rFonts w:cs="Times New Roman"/>
              </w:rPr>
              <w:t>192.168.56.102</w:t>
            </w:r>
          </w:p>
        </w:tc>
        <w:tc>
          <w:tcPr>
            <w:tcW w:w="1157" w:type="pct"/>
            <w:hideMark/>
          </w:tcPr>
          <w:p w:rsidR="00CA3CF5" w:rsidRPr="00CA3CF5" w:rsidRDefault="00CA3CF5" w:rsidP="00CA3CF5">
            <w:pPr>
              <w:spacing w:after="160"/>
              <w:jc w:val="left"/>
              <w:rPr>
                <w:rFonts w:cs="Times New Roman"/>
              </w:rPr>
            </w:pPr>
            <w:r w:rsidRPr="00CA3CF5">
              <w:rPr>
                <w:rFonts w:cs="Times New Roman"/>
              </w:rPr>
              <w:t>DHCP</w:t>
            </w:r>
          </w:p>
        </w:tc>
      </w:tr>
    </w:tbl>
    <w:p w:rsidR="00A72B1F" w:rsidRPr="001D51B4" w:rsidRDefault="00A72B1F" w:rsidP="001D51B4">
      <w:pPr>
        <w:jc w:val="center"/>
        <w:rPr>
          <w:i/>
          <w:iCs/>
          <w:sz w:val="22"/>
          <w:szCs w:val="22"/>
        </w:rPr>
      </w:pPr>
      <w:r w:rsidRPr="001D51B4">
        <w:rPr>
          <w:i/>
          <w:iCs/>
          <w:sz w:val="22"/>
          <w:szCs w:val="22"/>
        </w:rPr>
        <w:t>Source: Author’s own lab configuration.</w:t>
      </w:r>
    </w:p>
    <w:p w:rsidR="000222A9" w:rsidRPr="000222A9" w:rsidRDefault="000222A9" w:rsidP="007A5A58">
      <w:r w:rsidRPr="000222A9">
        <w:t>One of the major safety measures taken was network isolation. There were no vulnerable machines configured to have bridged networking, and testing was limited to the host-only subnet. To aid repeatability and lab safety, screenshots of the host-only adapter, the DHCP configuration, and the VM network settings and the final powered-off state were captured.</w:t>
      </w:r>
    </w:p>
    <w:p w:rsidR="00B554B6" w:rsidRDefault="00B554B6" w:rsidP="00B554B6">
      <w:pPr>
        <w:pStyle w:val="Heading2"/>
      </w:pPr>
      <w:bookmarkStart w:id="20" w:name="_Toc237251157"/>
      <w:r>
        <w:t>Corporate Environment Configuration</w:t>
      </w:r>
      <w:bookmarkEnd w:id="20"/>
    </w:p>
    <w:p w:rsidR="00E468DC" w:rsidRDefault="00E468DC" w:rsidP="00003510">
      <w:pPr>
        <w:rPr>
          <w:rFonts w:cs="Times New Roman"/>
        </w:rPr>
      </w:pPr>
      <w:r w:rsidRPr="00E468DC">
        <w:rPr>
          <w:rFonts w:cs="Times New Roman"/>
        </w:rPr>
        <w:t>A small Active Directory environment was set up to make the ABCD Ltd lab more realistic. The Windows Server 2022 VM was renamed DC01, assigned the static IP address 192.168.56.20, and promoted as the domain controller and DNS server for the abcd.local domain. This created a simple enterprise identity context for the hands-on activity.</w:t>
      </w:r>
    </w:p>
    <w:p w:rsidR="007E7866" w:rsidRDefault="007E7866" w:rsidP="00003510">
      <w:pPr>
        <w:rPr>
          <w:rFonts w:cs="Times New Roman"/>
        </w:rPr>
      </w:pPr>
      <w:r w:rsidRPr="007E7866">
        <w:rPr>
          <w:rFonts w:cs="Times New Roman"/>
        </w:rPr>
        <w:t>The Windows 11 client VM was renamed as CLIENT01 and given the static IP address 192.168.56.30, with DC01 as the DNS server, and also joined to the abcd.local domain. Verifying domain membership was done via both System Properties and command-line output, both of which proved the client's identity as being part of the simulated corporate network.</w:t>
      </w:r>
    </w:p>
    <w:p w:rsidR="000B6198" w:rsidRDefault="000B6198" w:rsidP="00003510">
      <w:pPr>
        <w:rPr>
          <w:rFonts w:cs="Times New Roman"/>
        </w:rPr>
      </w:pPr>
      <w:r w:rsidRPr="000B6198">
        <w:rPr>
          <w:rFonts w:cs="Times New Roman"/>
        </w:rPr>
        <w:t>Active Directory Users and Computers was used to create the ABCD_Ltd_Lab organisational unit with Users, Groups and Computers sub-OUs. Dummy users and departmental security groups were set up for a small organisation. The computer object CLIENT01 was added to the custom Computers OU.</w:t>
      </w:r>
    </w:p>
    <w:p w:rsidR="00B554B6" w:rsidRDefault="00D76F7D" w:rsidP="00B554B6">
      <w:pPr>
        <w:pStyle w:val="Heading2"/>
      </w:pPr>
      <w:bookmarkStart w:id="21" w:name="_Toc237251158"/>
      <w:r w:rsidRPr="00D76F7D">
        <w:t>Tools and Threat Emulation Plan</w:t>
      </w:r>
      <w:bookmarkEnd w:id="21"/>
    </w:p>
    <w:p w:rsidR="00D85F87" w:rsidRDefault="007E7866" w:rsidP="00566D26">
      <w:pPr>
        <w:rPr>
          <w:rFonts w:cs="Times New Roman"/>
        </w:rPr>
      </w:pPr>
      <w:r w:rsidRPr="00D85F87">
        <w:rPr>
          <w:rFonts w:cs="Times New Roman"/>
        </w:rPr>
        <w:t>There were no random tests, but rather, a threat emulation plan was followed</w:t>
      </w:r>
      <w:r w:rsidR="00B9201B">
        <w:rPr>
          <w:rFonts w:cs="Times New Roman"/>
        </w:rPr>
        <w:t xml:space="preserve"> </w:t>
      </w:r>
      <w:r w:rsidR="008574C0">
        <w:rPr>
          <w:rFonts w:cs="Times New Roman"/>
        </w:rPr>
        <w:fldChar w:fldCharType="begin" w:fldLock="1"/>
      </w:r>
      <w:r w:rsidR="00B9201B">
        <w:rPr>
          <w:rFonts w:cs="Times New Roman"/>
        </w:rPr>
        <w:instrText>ADDIN CSL_CITATION {"citationItems":[{"id":"ITEM-1","itemData":{"ISSN":"21693536","abstract":"The invention of smartphones has opened a new market for mobile application development. Amateur android app developers often do not possess knowledge of the latest android vulnerabilities and thus create applications with attack surface that hackers exploit. In this literature review, many available frameworks and techniques have been analyzed using ISO/IEC 25010 software quality model and identified challenges that android developers face in designing a secure application for android. This paper also presents a comprehensive survey of different penetration tools, evaluated by using criteria such as code analysis, code review, vulnerability analysis, vulnerability exploit, payload and whether these can be used in vulnerability modeling during the design phase. Our study effectively identifies the issues and gaps which can further help develop a framework/tool for designing a penetration secure mobile application by embedding all the vulnerabilities during the design phase using an android vulnerability repository.","author":[{"dropping-particle":"","family":"Haq","given":"Ikram Ul","non-dropping-particle":"","parse-names":false,"suffix":""},{"dropping-particle":"","family":"Khan","given":"Tamim Ahmed","non-dropping-particle":"","parse-names":false,"suffix":""}],"container-title":"IEEE Access","id":"ITEM-1","issue":"0","issued":{"date-parts":[["2021"]]},"page":"87806-87825","publisher":"Institute of Electrical and Electronics Engineers Inc.","title":"Penetration Frameworks and Development Issues in Secure Mobile Application Development: A Systematic Literature Review","type":"article-journal","volume":"9"},"uris":["http://www.mendeley.com/documents/?uuid=4f64900b-498c-3acc-b117-d1ade0324e6f"]}],"mendeley":{"formattedCitation":"(Haq and Khan, 2021)","plainTextFormattedCitation":"(Haq and Khan, 2021)","previouslyFormattedCitation":"(Haq and Khan, 2021)"},"properties":{"noteIndex":0},"schema":"https://github.com/citation-style-language/schema/raw/master/csl-citation.json"}</w:instrText>
      </w:r>
      <w:r w:rsidR="008574C0">
        <w:rPr>
          <w:rFonts w:cs="Times New Roman"/>
        </w:rPr>
        <w:fldChar w:fldCharType="separate"/>
      </w:r>
      <w:r w:rsidR="00B9201B" w:rsidRPr="00B9201B">
        <w:rPr>
          <w:rFonts w:cs="Times New Roman"/>
          <w:noProof/>
        </w:rPr>
        <w:t>(Haq and Khan, 2021)</w:t>
      </w:r>
      <w:r w:rsidR="008574C0">
        <w:rPr>
          <w:rFonts w:cs="Times New Roman"/>
        </w:rPr>
        <w:fldChar w:fldCharType="end"/>
      </w:r>
      <w:r w:rsidRPr="00D85F87">
        <w:rPr>
          <w:rFonts w:cs="Times New Roman"/>
        </w:rPr>
        <w:t>. The simulated attacker was described as an opportunistic threat actor that has only access to the internal lab subnet. The goal was to find the active hosts, count the exposed services, and determine the weaknesses and verify three controlled findings without harming anything.</w:t>
      </w:r>
    </w:p>
    <w:p w:rsidR="00D85F87" w:rsidRDefault="007E7866" w:rsidP="00566D26">
      <w:pPr>
        <w:rPr>
          <w:rFonts w:cs="Times New Roman"/>
        </w:rPr>
      </w:pPr>
      <w:r w:rsidRPr="00D85F87">
        <w:rPr>
          <w:rFonts w:cs="Times New Roman"/>
        </w:rPr>
        <w:t xml:space="preserve">A Kali Linux computer was used as a testing workstation. Nmap was able to do host discovery and service/version enumeration. Only netcat was used to check the existence of the exposed shell service on Metasploitable, and smbclient was used to check for the existence of anonymous SMB on BASICPT2. Firefox had browser-based service verification support, and the DVWA </w:t>
      </w:r>
      <w:r w:rsidRPr="00D85F87">
        <w:rPr>
          <w:rFonts w:cs="Times New Roman"/>
        </w:rPr>
        <w:lastRenderedPageBreak/>
        <w:t>SQL injection demonstration. Configuration of domain and lab was done by using windows administration tools.</w:t>
      </w:r>
    </w:p>
    <w:p w:rsidR="00D85F87" w:rsidRDefault="007E7866" w:rsidP="00566D26">
      <w:pPr>
        <w:rPr>
          <w:rFonts w:cs="Times New Roman"/>
        </w:rPr>
      </w:pPr>
      <w:r w:rsidRPr="00D85F87">
        <w:rPr>
          <w:rFonts w:cs="Times New Roman"/>
        </w:rPr>
        <w:t>The activity was mapped to the MITRE ATT&amp;CK. Discovery and enumeration matched up with T1595 Active Scanning and T1046 Network Service Discovery. SMB testing coordinated with T1135 network share discovery and T1039 data from network shared drive. The exposed shell and SQL injection demonstrations were related to T1190 Exploit Public-Facing Application and T1059 Command and Scripting Interpreter, respectively, where command execution was verified.</w:t>
      </w:r>
    </w:p>
    <w:p w:rsidR="007E7866" w:rsidRPr="00D85F87" w:rsidRDefault="007E7866" w:rsidP="00566D26">
      <w:pPr>
        <w:rPr>
          <w:rFonts w:cs="Times New Roman"/>
        </w:rPr>
      </w:pPr>
      <w:r w:rsidRPr="00D85F87">
        <w:rPr>
          <w:rFonts w:cs="Times New Roman"/>
        </w:rPr>
        <w:t>No real malware, persistence, payloads or command and control were used. The complete tools justification and threat emulation plan is provided in appendices.</w:t>
      </w:r>
    </w:p>
    <w:p w:rsidR="00B554B6" w:rsidRDefault="00B554B6" w:rsidP="00B554B6">
      <w:pPr>
        <w:pStyle w:val="Heading2"/>
      </w:pPr>
      <w:bookmarkStart w:id="22" w:name="_Toc237251159"/>
      <w:r>
        <w:t>Enumeration Results</w:t>
      </w:r>
      <w:bookmarkEnd w:id="22"/>
    </w:p>
    <w:p w:rsidR="004D7BC5" w:rsidRPr="004D7BC5" w:rsidRDefault="00B7677A" w:rsidP="004D7BC5">
      <w:r w:rsidRPr="007D337B">
        <w:t xml:space="preserve">Enumeration has been done only for the authorised vulnerable targets from Kali Linux. </w:t>
      </w:r>
      <w:r w:rsidR="004D7BC5" w:rsidRPr="004D7BC5">
        <w:t>Host discovery confirmed BASICPT2 at 192.168.56.101 and Metasploitable at 192.168.56.102, both reachable from Kali at 192.168.56.10.</w:t>
      </w:r>
    </w:p>
    <w:p w:rsidR="004D7BC5" w:rsidRPr="000D530E" w:rsidRDefault="004D7BC5" w:rsidP="004D7BC5">
      <w:pPr>
        <w:rPr>
          <w:color w:val="EE0000"/>
        </w:rPr>
      </w:pPr>
      <w:r w:rsidRPr="004D7BC5">
        <w:t>Nmap service/version detection on BASICPT2 identified exposed services including SSH on port 22, Apache HTTP on port 80, SMB/Samba on ports 139 and 445, AJP on port 8009 and Apache Tomcat 9.0.7 on port 8080.</w:t>
      </w:r>
    </w:p>
    <w:p w:rsidR="004D7BC5" w:rsidRPr="00056BA7" w:rsidRDefault="004D7BC5" w:rsidP="004D7BC5">
      <w:r w:rsidRPr="004D7BC5">
        <w:t>Metasploitable exposed a wider attack surface, including FTP, SSH, Telnet, SMTP, DNS, Apache HTTP, Samba, remote shell services, NFS, MySQL, PostgreSQL, VNC, IRC, AJP and Tomcat.</w:t>
      </w:r>
      <w:r w:rsidR="00056BA7">
        <w:t xml:space="preserve"> </w:t>
      </w:r>
      <w:r w:rsidR="00056BA7" w:rsidRPr="00056BA7">
        <w:t>An interesting fact is that one of the ports, 1524, was determined to be a bindshell service, which means it has the potential of direct remote command-execution.</w:t>
      </w:r>
    </w:p>
    <w:p w:rsidR="00E90238" w:rsidRPr="00592C67" w:rsidRDefault="00E90238" w:rsidP="00B90B11">
      <w:r w:rsidRPr="00592C67">
        <w:t>The findings were planned based on the results of the enumeration. BASICPT2 was chosen for SMB testing because file-sharing services were revealed. The port 1524 was selected for exposed shell testing as chosen as the port in Metasploitable, and DVWA was accessible for web app testing.</w:t>
      </w:r>
    </w:p>
    <w:p w:rsidR="00450059" w:rsidRDefault="00450059" w:rsidP="006D48D6">
      <w:pPr>
        <w:pStyle w:val="Heading2"/>
      </w:pPr>
      <w:bookmarkStart w:id="23" w:name="_Toc237251160"/>
      <w:r>
        <w:t>Finding 1: Exposed Root Shell Service</w:t>
      </w:r>
      <w:bookmarkEnd w:id="23"/>
    </w:p>
    <w:p w:rsidR="00592C67" w:rsidRPr="00592C67" w:rsidRDefault="00592C67" w:rsidP="00223659">
      <w:pPr>
        <w:rPr>
          <w:rFonts w:cs="Times New Roman"/>
        </w:rPr>
      </w:pPr>
      <w:r w:rsidRPr="00592C67">
        <w:rPr>
          <w:rFonts w:cs="Times New Roman"/>
        </w:rPr>
        <w:t xml:space="preserve">The first controlled finding was done on Metasploitable at 192.168.56.102. Nmap is enumerating services; it has detected port 1524/tcp as open and identified a bindshell service. The condition </w:t>
      </w:r>
      <w:r w:rsidRPr="00592C67">
        <w:rPr>
          <w:rFonts w:cs="Times New Roman"/>
        </w:rPr>
        <w:lastRenderedPageBreak/>
        <w:t>was considered Critical as an exposed shell service can be used to execute commands remotely without normal authentication.</w:t>
      </w:r>
    </w:p>
    <w:p w:rsidR="00592C67" w:rsidRPr="00592C67" w:rsidRDefault="00592C67" w:rsidP="00223659">
      <w:pPr>
        <w:rPr>
          <w:rFonts w:cs="Times New Roman"/>
        </w:rPr>
      </w:pPr>
      <w:r w:rsidRPr="00592C67">
        <w:rPr>
          <w:rFonts w:cs="Times New Roman"/>
        </w:rPr>
        <w:t>The verification was carried out using Kali Linux with the help of Netcat. Commands executed to verify user context, hostname and working dir were harmless. The output displayed that the Metasploitable system had root-level access. No destructive commands are issued and no real data accessed.</w:t>
      </w:r>
    </w:p>
    <w:p w:rsidR="00592C67" w:rsidRPr="00592C67" w:rsidRDefault="00592C67" w:rsidP="00223659">
      <w:pPr>
        <w:rPr>
          <w:rFonts w:cs="Times New Roman"/>
        </w:rPr>
      </w:pPr>
      <w:r w:rsidRPr="00592C67">
        <w:rPr>
          <w:rFonts w:cs="Times New Roman"/>
        </w:rPr>
        <w:t>A real organisation's “root level” shell access would be a server compromise. A threat might be able to edit files, add malware, and create accounts, or disrupt services — or use the server to move laterally. This is found to be MITRE ATT&amp;CK T1190 Exploit Public-Facing Application and T1059 Command and Scripting Interpreter.</w:t>
      </w:r>
    </w:p>
    <w:p w:rsidR="00592C67" w:rsidRPr="00592C67" w:rsidRDefault="00592C67" w:rsidP="00223659">
      <w:pPr>
        <w:rPr>
          <w:rFonts w:cs="Times New Roman"/>
        </w:rPr>
      </w:pPr>
      <w:r w:rsidRPr="00592C67">
        <w:rPr>
          <w:rFonts w:cs="Times New Roman"/>
        </w:rPr>
        <w:t>The recommended remediation steps are to remove unauthorized shell services, to configure firewalls to block inbound access, to implement secure baseline configurations and to regularly scan for listening ports that may not have been authorized, and to monitor for unusual remote-access activity. The evidence of this is stored in 59_metasploitable_1524_bindshell_root_access.png, which is backed up by the Metasploitable Nmap scan.</w:t>
      </w:r>
    </w:p>
    <w:p w:rsidR="00A078D9" w:rsidRPr="00A078D9" w:rsidRDefault="00A078D9" w:rsidP="00A078D9">
      <w:pPr>
        <w:pStyle w:val="Heading2"/>
      </w:pPr>
      <w:bookmarkStart w:id="24" w:name="_Toc237251161"/>
      <w:r w:rsidRPr="00A078D9">
        <w:t>Finding 2: Anonymous SMB Share Access</w:t>
      </w:r>
      <w:bookmarkEnd w:id="24"/>
    </w:p>
    <w:p w:rsidR="0027575E" w:rsidRDefault="000D73CA" w:rsidP="000D4798">
      <w:pPr>
        <w:rPr>
          <w:rFonts w:cs="Times New Roman"/>
        </w:rPr>
      </w:pPr>
      <w:r w:rsidRPr="000D73CA">
        <w:rPr>
          <w:rFonts w:cs="Times New Roman"/>
        </w:rPr>
        <w:t>The second controlled finding was located on BASICPT2 192.168.56.101. Nmap found SMB/Samba on ports 139/tcp and 445/tcp, so a non-destructive check of the SMB/Samba was made using smbclient on Kali Linux.</w:t>
      </w:r>
    </w:p>
    <w:p w:rsidR="0027575E" w:rsidRDefault="000D73CA" w:rsidP="000D4798">
      <w:pPr>
        <w:rPr>
          <w:rFonts w:cs="Times New Roman"/>
        </w:rPr>
      </w:pPr>
      <w:r w:rsidRPr="000D73CA">
        <w:rPr>
          <w:rFonts w:cs="Times New Roman"/>
        </w:rPr>
        <w:t>There were no authentication checks made on the available shares and an Anonymous disk share was displayed in the output. A second attempt revealed that the share could be accessed without a username or password and it was found that there was a file called staff.txt in the directory listing. There was no downloading, opening, editing, deletion or uploading of files. Only confirmation was given that there was unauthenticated access to the share.</w:t>
      </w:r>
    </w:p>
    <w:p w:rsidR="0027575E" w:rsidRDefault="000D73CA" w:rsidP="000D4798">
      <w:pPr>
        <w:rPr>
          <w:rFonts w:cs="Times New Roman"/>
        </w:rPr>
      </w:pPr>
      <w:r w:rsidRPr="000D73CA">
        <w:rPr>
          <w:rFonts w:cs="Times New Roman"/>
        </w:rPr>
        <w:t xml:space="preserve">The finding was rated High due to the fact that anonymous file-share access may reveal the internal information like staff list, operational files, scripts, backups or configuration data. Phishing, reconnaissance and lateral movement can be facilitated by low value files. The MITRE </w:t>
      </w:r>
      <w:r w:rsidRPr="000D73CA">
        <w:rPr>
          <w:rFonts w:cs="Times New Roman"/>
        </w:rPr>
        <w:lastRenderedPageBreak/>
        <w:t>ATT&amp;CK T1135 Network Share Discovery and T1039 Data from Network Shared Drive are the finding maps that are correlated.</w:t>
      </w:r>
    </w:p>
    <w:p w:rsidR="00466059" w:rsidRDefault="000D73CA" w:rsidP="000D4798">
      <w:pPr>
        <w:rPr>
          <w:rFonts w:cs="Times New Roman"/>
        </w:rPr>
      </w:pPr>
      <w:r w:rsidRPr="000D73CA">
        <w:rPr>
          <w:rFonts w:cs="Times New Roman"/>
        </w:rPr>
        <w:t>Recommended remediation measures: disable anonymous SMB access, add authentication to all shares, implement least privilege, eliminate unnecessary shares, review share permissions frequently and watch for atypical use of shared folders.</w:t>
      </w:r>
    </w:p>
    <w:p w:rsidR="000D73CA" w:rsidRPr="000D73CA" w:rsidRDefault="000D73CA" w:rsidP="00466059">
      <w:pPr>
        <w:jc w:val="left"/>
        <w:rPr>
          <w:rFonts w:cs="Times New Roman"/>
        </w:rPr>
      </w:pPr>
      <w:r w:rsidRPr="000D73CA">
        <w:rPr>
          <w:rFonts w:cs="Times New Roman"/>
        </w:rPr>
        <w:t xml:space="preserve">There is </w:t>
      </w:r>
      <w:r w:rsidR="00466059">
        <w:rPr>
          <w:rFonts w:cs="Times New Roman"/>
        </w:rPr>
        <w:t>evidence</w:t>
      </w:r>
      <w:r w:rsidRPr="000D73CA">
        <w:rPr>
          <w:rFonts w:cs="Times New Roman"/>
        </w:rPr>
        <w:t xml:space="preserve"> in </w:t>
      </w:r>
      <w:r w:rsidR="00355ABD" w:rsidRPr="00355ABD">
        <w:rPr>
          <w:rFonts w:cs="Times New Roman"/>
        </w:rPr>
        <w:t>61_basicpt2_smb_anonymous_share_listing.png and 62_basicpt2_smb_anonymous_share_access.png</w:t>
      </w:r>
      <w:r w:rsidRPr="000D73CA">
        <w:rPr>
          <w:rFonts w:cs="Times New Roman"/>
        </w:rPr>
        <w:t>.</w:t>
      </w:r>
    </w:p>
    <w:p w:rsidR="00446ECE" w:rsidRPr="000D4798" w:rsidRDefault="00446ECE" w:rsidP="000D4798">
      <w:pPr>
        <w:pStyle w:val="Heading2"/>
        <w:rPr>
          <w:rFonts w:cs="Times New Roman"/>
        </w:rPr>
      </w:pPr>
      <w:bookmarkStart w:id="25" w:name="_Toc237251162"/>
      <w:r>
        <w:t>Finding 3: SQL Injection Weakness in DVWA</w:t>
      </w:r>
      <w:bookmarkEnd w:id="25"/>
    </w:p>
    <w:p w:rsidR="0027575E" w:rsidRDefault="0027575E" w:rsidP="00446ECE">
      <w:pPr>
        <w:rPr>
          <w:rFonts w:cs="Times New Roman"/>
        </w:rPr>
      </w:pPr>
      <w:r w:rsidRPr="0027575E">
        <w:rPr>
          <w:rFonts w:cs="Times New Roman"/>
        </w:rPr>
        <w:t>The third controlled find was found on the Metasploitable from 192.168.56.102 in DVWA. DVWA was accessed from Kali Linux with the security set to Low to showcase a web application vulnerability for it to be seen in a deliberately vulnerable lab environment.</w:t>
      </w:r>
    </w:p>
    <w:p w:rsidR="0027575E" w:rsidRDefault="0027575E" w:rsidP="00446ECE">
      <w:pPr>
        <w:rPr>
          <w:rFonts w:cs="Times New Roman"/>
        </w:rPr>
      </w:pPr>
      <w:r w:rsidRPr="0027575E">
        <w:rPr>
          <w:rFonts w:cs="Times New Roman"/>
        </w:rPr>
        <w:t>Initially, a baseline test was conducted with a normal user ID value that resulted in one response. Then a controlled SQL Injection input was entered through the same field and this caused the application to return more than the desired SQL query result. This confirmed that the user input was not properly validated and/or parameterised before using it in the database query.</w:t>
      </w:r>
    </w:p>
    <w:p w:rsidR="0027575E" w:rsidRDefault="0027575E" w:rsidP="00446ECE">
      <w:pPr>
        <w:rPr>
          <w:rFonts w:cs="Times New Roman"/>
        </w:rPr>
      </w:pPr>
      <w:r w:rsidRPr="0027575E">
        <w:rPr>
          <w:rFonts w:cs="Times New Roman"/>
        </w:rPr>
        <w:t>The finding has been rated High, as SQL injection can give attackers the ability to circumvent application logic and gain access to sensitive information in a database. The finding's correlation category is MITRE ATT&amp;CK T1190 Exploit Public-Facing Application, as the vulnerability was shown with a public-facing weak web interface. Able to identify that no destructive SQL was run, and no real data was accessed.</w:t>
      </w:r>
    </w:p>
    <w:p w:rsidR="0027575E" w:rsidRPr="0027575E" w:rsidRDefault="0027575E" w:rsidP="00446ECE">
      <w:pPr>
        <w:rPr>
          <w:rFonts w:cs="Times New Roman"/>
        </w:rPr>
      </w:pPr>
      <w:r w:rsidRPr="0027575E">
        <w:rPr>
          <w:rFonts w:cs="Times New Roman"/>
        </w:rPr>
        <w:t xml:space="preserve">The recommended remediation steps are: Prepared statements and parameterised queries, Server side validation of input, </w:t>
      </w:r>
      <w:proofErr w:type="gramStart"/>
      <w:r w:rsidRPr="0027575E">
        <w:rPr>
          <w:rFonts w:cs="Times New Roman"/>
        </w:rPr>
        <w:t>Least</w:t>
      </w:r>
      <w:proofErr w:type="gramEnd"/>
      <w:r w:rsidRPr="0027575E">
        <w:rPr>
          <w:rFonts w:cs="Times New Roman"/>
        </w:rPr>
        <w:t xml:space="preserve"> privilege database permissions, Suppress detailed database errors, Review secure code, Regularly test web applications for security. The screenshots of the evidence are stored from 64_metasploitable_dvwa_login_page.png to 68_dvwa_sql_injection_payload_result.png.</w:t>
      </w:r>
    </w:p>
    <w:p w:rsidR="002F794C" w:rsidRPr="00F4311A" w:rsidRDefault="002F794C" w:rsidP="00F4311A">
      <w:pPr>
        <w:pStyle w:val="Heading2"/>
      </w:pPr>
      <w:bookmarkStart w:id="26" w:name="_Toc237251163"/>
      <w:r w:rsidRPr="00F4311A">
        <w:t>Overall Risk Summary and Remediation Roadmap</w:t>
      </w:r>
      <w:bookmarkEnd w:id="26"/>
    </w:p>
    <w:p w:rsidR="00D91843" w:rsidRPr="00D91843" w:rsidRDefault="00D91843" w:rsidP="002F794C">
      <w:r w:rsidRPr="00D91843">
        <w:t xml:space="preserve">Each of the three controlled findings illustrates a distinct, but related, type of risk. Exposed root shell on Metasploitable was an indicator of total compromise of a server. The anonymous SMB </w:t>
      </w:r>
      <w:r w:rsidRPr="00D91843">
        <w:lastRenderedPageBreak/>
        <w:t>share on BASICPT2 demonstrated the potential vulnerability of internal information through weak file-sharing permissions. The DVWA SQL injection weakness demonstrated how unsafe input can make it possible for unwanted access to the database. Combined, these results demonstrate how exposed services and weak configuration and vulnerable applications can provide an internal attack path.</w:t>
      </w:r>
    </w:p>
    <w:p w:rsidR="00B94DD6" w:rsidRPr="002F794C" w:rsidRDefault="00B94DD6" w:rsidP="00B94DD6">
      <w:pPr>
        <w:pStyle w:val="Caption"/>
        <w:rPr>
          <w:b w:val="0"/>
          <w:bCs/>
        </w:rPr>
      </w:pPr>
      <w:bookmarkStart w:id="27" w:name="_Toc237251190"/>
      <w:r>
        <w:t xml:space="preserve">Table </w:t>
      </w:r>
      <w:fldSimple w:instr=" SEQ Table \* ARABIC ">
        <w:r>
          <w:rPr>
            <w:noProof/>
          </w:rPr>
          <w:t>4</w:t>
        </w:r>
      </w:fldSimple>
      <w:r>
        <w:t xml:space="preserve">: </w:t>
      </w:r>
      <w:r w:rsidRPr="0022300F">
        <w:t>Practical finding risk summary</w:t>
      </w:r>
      <w:bookmarkEnd w:id="27"/>
    </w:p>
    <w:tbl>
      <w:tblPr>
        <w:tblStyle w:val="GridTableLight"/>
        <w:tblW w:w="5000" w:type="pct"/>
        <w:tblLook w:val="04A0"/>
      </w:tblPr>
      <w:tblGrid>
        <w:gridCol w:w="2053"/>
        <w:gridCol w:w="1683"/>
        <w:gridCol w:w="2599"/>
        <w:gridCol w:w="1111"/>
        <w:gridCol w:w="2130"/>
      </w:tblGrid>
      <w:tr w:rsidR="002F794C" w:rsidRPr="002F794C" w:rsidTr="002F794C">
        <w:tc>
          <w:tcPr>
            <w:tcW w:w="1072" w:type="pct"/>
            <w:hideMark/>
          </w:tcPr>
          <w:p w:rsidR="002F794C" w:rsidRPr="002F794C" w:rsidRDefault="002F794C" w:rsidP="002F794C">
            <w:pPr>
              <w:spacing w:after="160"/>
              <w:rPr>
                <w:b/>
                <w:bCs/>
              </w:rPr>
            </w:pPr>
            <w:r w:rsidRPr="002F794C">
              <w:rPr>
                <w:b/>
                <w:bCs/>
              </w:rPr>
              <w:t>Finding</w:t>
            </w:r>
          </w:p>
        </w:tc>
        <w:tc>
          <w:tcPr>
            <w:tcW w:w="879" w:type="pct"/>
            <w:hideMark/>
          </w:tcPr>
          <w:p w:rsidR="002F794C" w:rsidRPr="002F794C" w:rsidRDefault="002F794C" w:rsidP="002F794C">
            <w:pPr>
              <w:spacing w:after="160"/>
              <w:rPr>
                <w:b/>
                <w:bCs/>
              </w:rPr>
            </w:pPr>
            <w:r w:rsidRPr="002F794C">
              <w:rPr>
                <w:b/>
                <w:bCs/>
              </w:rPr>
              <w:t>Target</w:t>
            </w:r>
          </w:p>
        </w:tc>
        <w:tc>
          <w:tcPr>
            <w:tcW w:w="1357" w:type="pct"/>
            <w:hideMark/>
          </w:tcPr>
          <w:p w:rsidR="002F794C" w:rsidRPr="002F794C" w:rsidRDefault="002F794C" w:rsidP="002F794C">
            <w:pPr>
              <w:spacing w:after="160"/>
              <w:rPr>
                <w:b/>
                <w:bCs/>
              </w:rPr>
            </w:pPr>
            <w:r w:rsidRPr="002F794C">
              <w:rPr>
                <w:b/>
                <w:bCs/>
              </w:rPr>
              <w:t>Main weakness</w:t>
            </w:r>
          </w:p>
        </w:tc>
        <w:tc>
          <w:tcPr>
            <w:tcW w:w="580" w:type="pct"/>
            <w:hideMark/>
          </w:tcPr>
          <w:p w:rsidR="002F794C" w:rsidRPr="002F794C" w:rsidRDefault="002F794C" w:rsidP="002F794C">
            <w:pPr>
              <w:spacing w:after="160"/>
              <w:rPr>
                <w:b/>
                <w:bCs/>
              </w:rPr>
            </w:pPr>
            <w:r w:rsidRPr="002F794C">
              <w:rPr>
                <w:b/>
                <w:bCs/>
              </w:rPr>
              <w:t>Risk rating</w:t>
            </w:r>
          </w:p>
        </w:tc>
        <w:tc>
          <w:tcPr>
            <w:tcW w:w="1112" w:type="pct"/>
            <w:hideMark/>
          </w:tcPr>
          <w:p w:rsidR="002F794C" w:rsidRPr="002F794C" w:rsidRDefault="002F794C" w:rsidP="002F794C">
            <w:pPr>
              <w:spacing w:after="160"/>
              <w:rPr>
                <w:b/>
                <w:bCs/>
              </w:rPr>
            </w:pPr>
            <w:r w:rsidRPr="002F794C">
              <w:rPr>
                <w:b/>
                <w:bCs/>
              </w:rPr>
              <w:t>Business impact</w:t>
            </w:r>
          </w:p>
        </w:tc>
      </w:tr>
      <w:tr w:rsidR="002F794C" w:rsidRPr="002F794C" w:rsidTr="002F794C">
        <w:tc>
          <w:tcPr>
            <w:tcW w:w="1072" w:type="pct"/>
            <w:hideMark/>
          </w:tcPr>
          <w:p w:rsidR="002F794C" w:rsidRPr="002F794C" w:rsidRDefault="002F794C" w:rsidP="002F794C">
            <w:pPr>
              <w:spacing w:after="160"/>
              <w:jc w:val="left"/>
            </w:pPr>
            <w:r w:rsidRPr="002F794C">
              <w:t>Exposed root shell service</w:t>
            </w:r>
          </w:p>
        </w:tc>
        <w:tc>
          <w:tcPr>
            <w:tcW w:w="879" w:type="pct"/>
            <w:hideMark/>
          </w:tcPr>
          <w:p w:rsidR="002F794C" w:rsidRPr="002F794C" w:rsidRDefault="002F794C" w:rsidP="002F794C">
            <w:pPr>
              <w:spacing w:after="160"/>
              <w:jc w:val="left"/>
            </w:pPr>
            <w:r w:rsidRPr="002F794C">
              <w:t>Metasploitable</w:t>
            </w:r>
          </w:p>
        </w:tc>
        <w:tc>
          <w:tcPr>
            <w:tcW w:w="1357" w:type="pct"/>
            <w:hideMark/>
          </w:tcPr>
          <w:p w:rsidR="002F794C" w:rsidRPr="002F794C" w:rsidRDefault="002F794C" w:rsidP="002F794C">
            <w:pPr>
              <w:spacing w:after="160"/>
              <w:jc w:val="left"/>
            </w:pPr>
            <w:r w:rsidRPr="002F794C">
              <w:t>Port 1524 allowed direct shell access</w:t>
            </w:r>
          </w:p>
        </w:tc>
        <w:tc>
          <w:tcPr>
            <w:tcW w:w="580" w:type="pct"/>
            <w:hideMark/>
          </w:tcPr>
          <w:p w:rsidR="002F794C" w:rsidRPr="002F794C" w:rsidRDefault="002F794C" w:rsidP="002F794C">
            <w:pPr>
              <w:spacing w:after="160"/>
              <w:jc w:val="left"/>
            </w:pPr>
            <w:r w:rsidRPr="002F794C">
              <w:t>Critical</w:t>
            </w:r>
          </w:p>
        </w:tc>
        <w:tc>
          <w:tcPr>
            <w:tcW w:w="1112" w:type="pct"/>
            <w:hideMark/>
          </w:tcPr>
          <w:p w:rsidR="002F794C" w:rsidRPr="002F794C" w:rsidRDefault="002F794C" w:rsidP="002F794C">
            <w:pPr>
              <w:spacing w:after="160"/>
              <w:jc w:val="left"/>
            </w:pPr>
            <w:r w:rsidRPr="002F794C">
              <w:t>Complete system compromise</w:t>
            </w:r>
          </w:p>
        </w:tc>
      </w:tr>
      <w:tr w:rsidR="002F794C" w:rsidRPr="002F794C" w:rsidTr="002F794C">
        <w:tc>
          <w:tcPr>
            <w:tcW w:w="1072" w:type="pct"/>
            <w:hideMark/>
          </w:tcPr>
          <w:p w:rsidR="002F794C" w:rsidRPr="002F794C" w:rsidRDefault="002F794C" w:rsidP="002F794C">
            <w:pPr>
              <w:spacing w:after="160"/>
              <w:jc w:val="left"/>
            </w:pPr>
            <w:r w:rsidRPr="002F794C">
              <w:t>Anonymous SMB share access</w:t>
            </w:r>
          </w:p>
        </w:tc>
        <w:tc>
          <w:tcPr>
            <w:tcW w:w="879" w:type="pct"/>
            <w:hideMark/>
          </w:tcPr>
          <w:p w:rsidR="002F794C" w:rsidRPr="002F794C" w:rsidRDefault="002F794C" w:rsidP="002F794C">
            <w:pPr>
              <w:spacing w:after="160"/>
              <w:jc w:val="left"/>
            </w:pPr>
            <w:r w:rsidRPr="002F794C">
              <w:t>BASICPT2</w:t>
            </w:r>
          </w:p>
        </w:tc>
        <w:tc>
          <w:tcPr>
            <w:tcW w:w="1357" w:type="pct"/>
            <w:hideMark/>
          </w:tcPr>
          <w:p w:rsidR="002F794C" w:rsidRPr="002F794C" w:rsidRDefault="002F794C" w:rsidP="002F794C">
            <w:pPr>
              <w:spacing w:after="160"/>
              <w:jc w:val="left"/>
            </w:pPr>
            <w:r w:rsidRPr="002F794C">
              <w:t>File share accessible without authentication</w:t>
            </w:r>
          </w:p>
        </w:tc>
        <w:tc>
          <w:tcPr>
            <w:tcW w:w="580" w:type="pct"/>
            <w:hideMark/>
          </w:tcPr>
          <w:p w:rsidR="002F794C" w:rsidRPr="002F794C" w:rsidRDefault="002F794C" w:rsidP="002F794C">
            <w:pPr>
              <w:spacing w:after="160"/>
              <w:jc w:val="left"/>
            </w:pPr>
            <w:r w:rsidRPr="002F794C">
              <w:t>High</w:t>
            </w:r>
          </w:p>
        </w:tc>
        <w:tc>
          <w:tcPr>
            <w:tcW w:w="1112" w:type="pct"/>
            <w:hideMark/>
          </w:tcPr>
          <w:p w:rsidR="002F794C" w:rsidRPr="002F794C" w:rsidRDefault="002F794C" w:rsidP="002F794C">
            <w:pPr>
              <w:spacing w:after="160"/>
              <w:jc w:val="left"/>
            </w:pPr>
            <w:r w:rsidRPr="002F794C">
              <w:t>Internal information disclosure</w:t>
            </w:r>
          </w:p>
        </w:tc>
      </w:tr>
      <w:tr w:rsidR="002F794C" w:rsidRPr="002F794C" w:rsidTr="002F794C">
        <w:tc>
          <w:tcPr>
            <w:tcW w:w="1072" w:type="pct"/>
            <w:hideMark/>
          </w:tcPr>
          <w:p w:rsidR="002F794C" w:rsidRPr="002F794C" w:rsidRDefault="002F794C" w:rsidP="002F794C">
            <w:pPr>
              <w:spacing w:after="160"/>
              <w:jc w:val="left"/>
            </w:pPr>
            <w:r w:rsidRPr="002F794C">
              <w:t>SQL injection in DVWA</w:t>
            </w:r>
          </w:p>
        </w:tc>
        <w:tc>
          <w:tcPr>
            <w:tcW w:w="879" w:type="pct"/>
            <w:hideMark/>
          </w:tcPr>
          <w:p w:rsidR="002F794C" w:rsidRPr="002F794C" w:rsidRDefault="002F794C" w:rsidP="002F794C">
            <w:pPr>
              <w:spacing w:after="160"/>
              <w:jc w:val="left"/>
            </w:pPr>
            <w:r w:rsidRPr="002F794C">
              <w:t>Metasploitable</w:t>
            </w:r>
          </w:p>
        </w:tc>
        <w:tc>
          <w:tcPr>
            <w:tcW w:w="1357" w:type="pct"/>
            <w:hideMark/>
          </w:tcPr>
          <w:p w:rsidR="002F794C" w:rsidRPr="002F794C" w:rsidRDefault="002F794C" w:rsidP="002F794C">
            <w:pPr>
              <w:spacing w:after="160"/>
              <w:jc w:val="left"/>
            </w:pPr>
            <w:r w:rsidRPr="002F794C">
              <w:t>Unsafe input handling in web application</w:t>
            </w:r>
          </w:p>
        </w:tc>
        <w:tc>
          <w:tcPr>
            <w:tcW w:w="580" w:type="pct"/>
            <w:hideMark/>
          </w:tcPr>
          <w:p w:rsidR="002F794C" w:rsidRPr="002F794C" w:rsidRDefault="002F794C" w:rsidP="002F794C">
            <w:pPr>
              <w:spacing w:after="160"/>
              <w:jc w:val="left"/>
            </w:pPr>
            <w:r w:rsidRPr="002F794C">
              <w:t>High</w:t>
            </w:r>
          </w:p>
        </w:tc>
        <w:tc>
          <w:tcPr>
            <w:tcW w:w="1112" w:type="pct"/>
            <w:hideMark/>
          </w:tcPr>
          <w:p w:rsidR="002F794C" w:rsidRPr="002F794C" w:rsidRDefault="002F794C" w:rsidP="002F794C">
            <w:pPr>
              <w:spacing w:after="160"/>
              <w:jc w:val="left"/>
            </w:pPr>
            <w:r w:rsidRPr="002F794C">
              <w:t>Unauthorised database access</w:t>
            </w:r>
          </w:p>
        </w:tc>
      </w:tr>
    </w:tbl>
    <w:p w:rsidR="00A72B1F" w:rsidRPr="00A90F0A" w:rsidRDefault="00A72B1F" w:rsidP="00A90F0A">
      <w:pPr>
        <w:jc w:val="center"/>
        <w:rPr>
          <w:i/>
          <w:iCs/>
          <w:sz w:val="22"/>
          <w:szCs w:val="22"/>
        </w:rPr>
      </w:pPr>
      <w:r w:rsidRPr="00A90F0A">
        <w:rPr>
          <w:i/>
          <w:iCs/>
          <w:sz w:val="22"/>
          <w:szCs w:val="22"/>
        </w:rPr>
        <w:t>Source: Author’s own controlled lab testing.</w:t>
      </w:r>
    </w:p>
    <w:p w:rsidR="00D91843" w:rsidRDefault="00D91843" w:rsidP="002F794C">
      <w:r w:rsidRPr="00D91843">
        <w:t xml:space="preserve">The priority action for immediate remediation is to get rid of hazardous exposed services. </w:t>
      </w:r>
      <w:r w:rsidR="00015D1E" w:rsidRPr="00015D1E">
        <w:t>Unnecessary remote shell services, legacy services and administrative interfaces should be disabled unless there is a clear business requirement.</w:t>
      </w:r>
      <w:r w:rsidRPr="00D91843">
        <w:t xml:space="preserve"> Firewalls should only allow access to a few authorized management hosts and internal scanning should be performed to detect unexpected listening ports.</w:t>
      </w:r>
    </w:p>
    <w:p w:rsidR="00D91843" w:rsidRDefault="00D91843" w:rsidP="002F794C">
      <w:r w:rsidRPr="00D91843">
        <w:t>The next thing that is crucial is getting file sharing services. Anonymous SMB access should be disabled, all shares should be authenticated and access permissions should follow least privilege. Access to shared folders should be periodically audited and any access to shared folders that is unusual should be documented and investigated.</w:t>
      </w:r>
    </w:p>
    <w:p w:rsidR="00D91843" w:rsidRDefault="00D91843" w:rsidP="002F794C">
      <w:r w:rsidRPr="00D91843">
        <w:t>The third priority is to enhance the security of Web applications. Prevent SQL injection by using parameterised queries, using prepared statements, validating inputs on the server and using least-</w:t>
      </w:r>
      <w:r w:rsidRPr="00D91843">
        <w:lastRenderedPageBreak/>
        <w:t>privilege accounts on the database. Before deployment and after significant changes, secure code review and regular testing of the applications should be conducted.</w:t>
      </w:r>
    </w:p>
    <w:p w:rsidR="001B2FB5" w:rsidRDefault="001B2FB5" w:rsidP="001B2FB5">
      <w:pPr>
        <w:pStyle w:val="Heading2"/>
      </w:pPr>
      <w:bookmarkStart w:id="28" w:name="_Toc237251164"/>
      <w:r>
        <w:t>Detection Gap Analysis</w:t>
      </w:r>
      <w:bookmarkEnd w:id="28"/>
    </w:p>
    <w:p w:rsidR="00D51AF4" w:rsidRDefault="00D51AF4" w:rsidP="001B2FB5">
      <w:r w:rsidRPr="00D51AF4">
        <w:t>The practical findings highlight the areas where monitoring should be present within a true organisation. Vulnerability scanning, firewall review, asset management and endpoint monitoring should detect any unexpected shell service like 1524. If there are any connections to high-risk internal services that are unusual, investigate also.</w:t>
      </w:r>
    </w:p>
    <w:p w:rsidR="00D51AF4" w:rsidRDefault="00015D1E" w:rsidP="001B2FB5">
      <w:r w:rsidRPr="00015D1E">
        <w:t>Anonymous SMB access should be blocked, logged and reviewed.</w:t>
      </w:r>
      <w:r w:rsidR="00D51AF4" w:rsidRPr="00D51AF4">
        <w:t xml:space="preserve"> Reconnaissance could be assisted by share enumeration and it should be monitored for unauthenticated share access, unusual directory listing and access from unexpected hosts.</w:t>
      </w:r>
    </w:p>
    <w:p w:rsidR="00D51AF4" w:rsidRDefault="00D51AF4" w:rsidP="001B2FB5">
      <w:r w:rsidRPr="00D51AF4">
        <w:t>The following are possible indicators of a SQL injection attack: Web Server logs, Application logs, Database alerts, Web Application Firewall events. Suspicious inputs, changes in input size, changes in response size and other unusual characters should be explored.</w:t>
      </w:r>
    </w:p>
    <w:p w:rsidR="006414F7" w:rsidRPr="006414F7" w:rsidRDefault="00EB720B" w:rsidP="006414F7">
      <w:pPr>
        <w:pStyle w:val="Heading2"/>
      </w:pPr>
      <w:bookmarkStart w:id="29" w:name="_Toc237251165"/>
      <w:r>
        <w:t>Ethical, Legal and Safety Considerations</w:t>
      </w:r>
      <w:bookmarkEnd w:id="29"/>
    </w:p>
    <w:p w:rsidR="006414F7" w:rsidRPr="006414F7" w:rsidRDefault="006414F7" w:rsidP="006414F7">
      <w:pPr>
        <w:rPr>
          <w:rFonts w:cs="Times New Roman"/>
        </w:rPr>
      </w:pPr>
      <w:r w:rsidRPr="006414F7">
        <w:rPr>
          <w:rFonts w:cs="Times New Roman"/>
        </w:rPr>
        <w:t>All testing was performed only inside the authorised ABCD Ltd VirtualBox lab, limited to 192.168.56.0/24. No public systems, third-party websites, real organisations or external networks were scanned or attacked.</w:t>
      </w:r>
    </w:p>
    <w:p w:rsidR="006414F7" w:rsidRPr="006414F7" w:rsidRDefault="006414F7" w:rsidP="006414F7">
      <w:pPr>
        <w:rPr>
          <w:rFonts w:cs="Times New Roman"/>
        </w:rPr>
      </w:pPr>
      <w:r w:rsidRPr="006414F7">
        <w:rPr>
          <w:rFonts w:cs="Times New Roman"/>
        </w:rPr>
        <w:t>BASICPT2 and Metasploitable were deliberately vulnerable academic targets and were isolated using host-only networking. The exploitation demonstrations were limited to harmless verification: the shell test confirmed context only, the SMB test did not download or modify files, and the SQL injection test was performed only in DVWA.</w:t>
      </w:r>
    </w:p>
    <w:p w:rsidR="006414F7" w:rsidRPr="004F7DB8" w:rsidRDefault="006414F7" w:rsidP="006414F7">
      <w:pPr>
        <w:rPr>
          <w:rFonts w:cs="Times New Roman"/>
        </w:rPr>
      </w:pPr>
      <w:r w:rsidRPr="006414F7">
        <w:rPr>
          <w:rFonts w:cs="Times New Roman"/>
        </w:rPr>
        <w:t>No destructive commands, denial-of-service activity, malware, persistence, real C2 framework or real personal data were used. Evidence was controlled through screenshots, logs and VM snapshots.</w:t>
      </w:r>
    </w:p>
    <w:p w:rsidR="004270CC" w:rsidRDefault="004270CC" w:rsidP="004270CC">
      <w:pPr>
        <w:pStyle w:val="Heading1"/>
      </w:pPr>
      <w:bookmarkStart w:id="30" w:name="_Toc237251166"/>
      <w:r>
        <w:t>Overall Conclusion</w:t>
      </w:r>
      <w:bookmarkEnd w:id="30"/>
    </w:p>
    <w:p w:rsidR="009B559A" w:rsidRPr="00FD6019" w:rsidRDefault="009B559A" w:rsidP="009B559A">
      <w:r w:rsidRPr="00FD6019">
        <w:t xml:space="preserve">This report examined ethical hacking from both strategic and practical perspectives. Task 1 analysed the 2025 M&amp;S and Co-op cyber incidents and showed how retail cyber-attacks can </w:t>
      </w:r>
      <w:r w:rsidRPr="00FD6019">
        <w:lastRenderedPageBreak/>
        <w:t xml:space="preserve">create operational disruption, customer-data exposure, financial loss, reputational pressure and law-enforcement involvement. </w:t>
      </w:r>
      <w:r w:rsidR="00FD6019" w:rsidRPr="00FD6019">
        <w:t>The analysis identified that modern retail attacks are not just technical events but business-resilience events – impacting online trading, identity governance, customer trust and executive decision making.</w:t>
      </w:r>
    </w:p>
    <w:p w:rsidR="009B559A" w:rsidRPr="00FD6019" w:rsidRDefault="009B559A" w:rsidP="009B559A">
      <w:r w:rsidRPr="00FD6019">
        <w:t xml:space="preserve">The incidents also showed the importance of identity security. </w:t>
      </w:r>
      <w:r w:rsidR="00FD6019" w:rsidRPr="00FD6019">
        <w:t>According to public reports and official guidance, the social engineering techniques, help-desk vulnerabilities, credential abuse and recovery procedures were central issues in the broader retail-sector attack.</w:t>
      </w:r>
    </w:p>
    <w:p w:rsidR="00843A65" w:rsidRPr="009B559A" w:rsidRDefault="00FD6019" w:rsidP="004270CC">
      <w:r w:rsidRPr="00FD6019">
        <w:t xml:space="preserve">Task 2 translated these lessons to a controlled red team engagement for ABCD Ltd. Kali Linux, Windows Server, Windows 11, BASICPT2 and Metasploitable are used to build a VirtualBox host-only lab. Root shell access, anonymous SMB share access and SQL injection in DVWA were successfully shown. These results demonstrated the potential for internal risk from these exposed services, weak file-sharing configuration and insecure web application input handling. From the </w:t>
      </w:r>
      <w:r w:rsidR="00570D7D" w:rsidRPr="00FD6019">
        <w:t>real-world</w:t>
      </w:r>
      <w:r w:rsidRPr="00FD6019">
        <w:t xml:space="preserve"> examples and the ABCD Ltd lab, it is clear that organisations should have more robust identity controls, secure configuration, application security testing, monitoring and segmentation, and have rehearsed and planned for incident response should one weakness become a major business incident.</w:t>
      </w:r>
      <w:r w:rsidR="00843A65">
        <w:br w:type="page"/>
      </w:r>
    </w:p>
    <w:p w:rsidR="00B26E91" w:rsidRDefault="00843A65" w:rsidP="003537D8">
      <w:pPr>
        <w:pStyle w:val="Heading1"/>
        <w:numPr>
          <w:ilvl w:val="0"/>
          <w:numId w:val="0"/>
        </w:numPr>
      </w:pPr>
      <w:bookmarkStart w:id="31" w:name="_Toc237251167"/>
      <w:r w:rsidRPr="00843A65">
        <w:lastRenderedPageBreak/>
        <w:t>References</w:t>
      </w:r>
      <w:bookmarkEnd w:id="31"/>
    </w:p>
    <w:p w:rsidR="00B9201B" w:rsidRPr="00B9201B" w:rsidRDefault="008574C0" w:rsidP="00B9201B">
      <w:pPr>
        <w:widowControl w:val="0"/>
        <w:autoSpaceDE w:val="0"/>
        <w:autoSpaceDN w:val="0"/>
        <w:adjustRightInd w:val="0"/>
        <w:spacing w:line="240" w:lineRule="auto"/>
        <w:rPr>
          <w:rFonts w:cs="Times New Roman"/>
          <w:noProof/>
          <w:kern w:val="0"/>
        </w:rPr>
      </w:pPr>
      <w:r>
        <w:fldChar w:fldCharType="begin" w:fldLock="1"/>
      </w:r>
      <w:r w:rsidR="00B9201B">
        <w:instrText xml:space="preserve">ADDIN Mendeley Bibliography CSL_BIBLIOGRAPHY </w:instrText>
      </w:r>
      <w:r>
        <w:fldChar w:fldCharType="separate"/>
      </w:r>
      <w:r w:rsidR="00B9201B" w:rsidRPr="00B9201B">
        <w:rPr>
          <w:rFonts w:cs="Times New Roman"/>
          <w:noProof/>
          <w:kern w:val="0"/>
        </w:rPr>
        <w:t xml:space="preserve">Admass, W.S., Munaye, Y.Y. and Diro, A.A. (2024) ‘Cyber security: State of the art, challenges and future directions’, </w:t>
      </w:r>
      <w:r w:rsidR="00B9201B" w:rsidRPr="00B9201B">
        <w:rPr>
          <w:rFonts w:cs="Times New Roman"/>
          <w:i/>
          <w:iCs/>
          <w:noProof/>
          <w:kern w:val="0"/>
        </w:rPr>
        <w:t>Cyber Security and Applications</w:t>
      </w:r>
      <w:r w:rsidR="00B9201B" w:rsidRPr="00B9201B">
        <w:rPr>
          <w:rFonts w:cs="Times New Roman"/>
          <w:noProof/>
          <w:kern w:val="0"/>
        </w:rPr>
        <w:t xml:space="preserve">, 2(0), p. 100031. Available at: </w:t>
      </w:r>
      <w:hyperlink r:id="rId11" w:history="1">
        <w:r w:rsidR="00B9201B" w:rsidRPr="00B9201B">
          <w:rPr>
            <w:rStyle w:val="Hyperlink"/>
            <w:rFonts w:cs="Times New Roman"/>
            <w:noProof/>
            <w:kern w:val="0"/>
          </w:rPr>
          <w:t>https://www.sciencedirect.com/science/article/pii/S2772918423000188</w:t>
        </w:r>
      </w:hyperlink>
      <w:r w:rsidR="00B9201B" w:rsidRPr="00B9201B">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Ahmad, A. </w:t>
      </w:r>
      <w:r w:rsidRPr="00B9201B">
        <w:rPr>
          <w:rFonts w:cs="Times New Roman"/>
          <w:i/>
          <w:iCs/>
          <w:noProof/>
          <w:kern w:val="0"/>
        </w:rPr>
        <w:t>et al.</w:t>
      </w:r>
      <w:r w:rsidRPr="00B9201B">
        <w:rPr>
          <w:rFonts w:cs="Times New Roman"/>
          <w:noProof/>
          <w:kern w:val="0"/>
        </w:rPr>
        <w:t xml:space="preserve"> (2021) ‘How can organizations develop situation awareness for incident response: A case study of management practice’, </w:t>
      </w:r>
      <w:r w:rsidRPr="00B9201B">
        <w:rPr>
          <w:rFonts w:cs="Times New Roman"/>
          <w:i/>
          <w:iCs/>
          <w:noProof/>
          <w:kern w:val="0"/>
        </w:rPr>
        <w:t>Computers &amp; Security</w:t>
      </w:r>
      <w:r w:rsidRPr="00B9201B">
        <w:rPr>
          <w:rFonts w:cs="Times New Roman"/>
          <w:noProof/>
          <w:kern w:val="0"/>
        </w:rPr>
        <w:t xml:space="preserve">, 101(0), p. 102122. Available at: </w:t>
      </w:r>
      <w:hyperlink r:id="rId12" w:history="1">
        <w:r w:rsidRPr="00B9201B">
          <w:rPr>
            <w:rStyle w:val="Hyperlink"/>
            <w:rFonts w:cs="Times New Roman"/>
            <w:noProof/>
            <w:kern w:val="0"/>
          </w:rPr>
          <w:t>https://www.sciencedirect.com/science/article/abs/pii/S0167404820303953</w:t>
        </w:r>
      </w:hyperlink>
      <w:r w:rsidRPr="00B9201B">
        <w:rPr>
          <w:rFonts w:cs="Times New Roman"/>
          <w:noProof/>
          <w:kern w:val="0"/>
        </w:rPr>
        <w:t xml:space="preserve"> (Accessed: 10 August 2026).</w:t>
      </w:r>
    </w:p>
    <w:p w:rsid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Carias, J.F. </w:t>
      </w:r>
      <w:r w:rsidRPr="00B9201B">
        <w:rPr>
          <w:rFonts w:cs="Times New Roman"/>
          <w:i/>
          <w:iCs/>
          <w:noProof/>
          <w:kern w:val="0"/>
        </w:rPr>
        <w:t>et al.</w:t>
      </w:r>
      <w:r w:rsidRPr="00B9201B">
        <w:rPr>
          <w:rFonts w:cs="Times New Roman"/>
          <w:noProof/>
          <w:kern w:val="0"/>
        </w:rPr>
        <w:t xml:space="preserve"> (2021) ‘Cyber Resilience Self-Assessment Tool (CR-SAT) for SMEs’, </w:t>
      </w:r>
      <w:r w:rsidRPr="00B9201B">
        <w:rPr>
          <w:rFonts w:cs="Times New Roman"/>
          <w:i/>
          <w:iCs/>
          <w:noProof/>
          <w:kern w:val="0"/>
        </w:rPr>
        <w:t>IEEE Access</w:t>
      </w:r>
      <w:r w:rsidRPr="00B9201B">
        <w:rPr>
          <w:rFonts w:cs="Times New Roman"/>
          <w:noProof/>
          <w:kern w:val="0"/>
        </w:rPr>
        <w:t xml:space="preserve">, 9(0), pp. 80741–80762. Available at: </w:t>
      </w:r>
      <w:hyperlink r:id="rId13" w:history="1">
        <w:r w:rsidRPr="00B9201B">
          <w:rPr>
            <w:rStyle w:val="Hyperlink"/>
            <w:rFonts w:cs="Times New Roman"/>
            <w:noProof/>
            <w:kern w:val="0"/>
          </w:rPr>
          <w:t>https://www.researchgate.net/publication/352098258_Cyber_Resilience_Self-Assessment_Tool_CR-SAT_for_SMEs</w:t>
        </w:r>
      </w:hyperlink>
      <w:r w:rsidRPr="00B9201B">
        <w:rPr>
          <w:rFonts w:cs="Times New Roman"/>
          <w:noProof/>
          <w:kern w:val="0"/>
        </w:rPr>
        <w:t xml:space="preserve"> (Accessed: 10 August 2026).</w:t>
      </w:r>
    </w:p>
    <w:p w:rsidR="000619C6" w:rsidRPr="00B9201B" w:rsidRDefault="000619C6" w:rsidP="00B9201B">
      <w:pPr>
        <w:widowControl w:val="0"/>
        <w:autoSpaceDE w:val="0"/>
        <w:autoSpaceDN w:val="0"/>
        <w:adjustRightInd w:val="0"/>
        <w:spacing w:line="240" w:lineRule="auto"/>
        <w:rPr>
          <w:rFonts w:cs="Times New Roman"/>
          <w:noProof/>
          <w:kern w:val="0"/>
        </w:rPr>
      </w:pPr>
      <w:r w:rsidRPr="000619C6">
        <w:rPr>
          <w:rFonts w:cs="Times New Roman"/>
          <w:noProof/>
          <w:kern w:val="0"/>
        </w:rPr>
        <w:t xml:space="preserve">CloudSwitched Team (2026) ‘UK Government Drops the 2026 Cyber Reality Check: 612,000 Businesses Breached, Revenue Impact Doubles — The CSBS 2025/2026 Decoded for SMEs’, </w:t>
      </w:r>
      <w:r w:rsidRPr="000619C6">
        <w:rPr>
          <w:rFonts w:cs="Times New Roman"/>
          <w:i/>
          <w:iCs/>
          <w:noProof/>
          <w:kern w:val="0"/>
        </w:rPr>
        <w:t>CloudSwitched News</w:t>
      </w:r>
      <w:r w:rsidRPr="000619C6">
        <w:rPr>
          <w:rFonts w:cs="Times New Roman"/>
          <w:noProof/>
          <w:kern w:val="0"/>
        </w:rPr>
        <w:t xml:space="preserve">, 30 April. Available at: </w:t>
      </w:r>
      <w:hyperlink r:id="rId14" w:tgtFrame="_blank" w:history="1">
        <w:r w:rsidRPr="000619C6">
          <w:rPr>
            <w:rStyle w:val="Hyperlink"/>
            <w:rFonts w:cs="Times New Roman"/>
            <w:noProof/>
            <w:kern w:val="0"/>
          </w:rPr>
          <w:t>https://www.cloudswitched.com/news/uk-cyber-security-breaches-survey-2025-2026-sme-wake-up-call</w:t>
        </w:r>
      </w:hyperlink>
      <w:r w:rsidRPr="000619C6">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Chidukwani, A. </w:t>
      </w:r>
      <w:r w:rsidRPr="00B9201B">
        <w:rPr>
          <w:rFonts w:cs="Times New Roman"/>
          <w:i/>
          <w:iCs/>
          <w:noProof/>
          <w:kern w:val="0"/>
        </w:rPr>
        <w:t>et al.</w:t>
      </w:r>
      <w:r w:rsidRPr="00B9201B">
        <w:rPr>
          <w:rFonts w:cs="Times New Roman"/>
          <w:noProof/>
          <w:kern w:val="0"/>
        </w:rPr>
        <w:t xml:space="preserve"> (2022) ‘A survey on the cyber security of Small-to-Medium businesses: Challenges, research focus and recommendations’, </w:t>
      </w:r>
      <w:r w:rsidRPr="00B9201B">
        <w:rPr>
          <w:rFonts w:cs="Times New Roman"/>
          <w:i/>
          <w:iCs/>
          <w:noProof/>
          <w:kern w:val="0"/>
        </w:rPr>
        <w:t>IEEE Access</w:t>
      </w:r>
      <w:r w:rsidRPr="00B9201B">
        <w:rPr>
          <w:rFonts w:cs="Times New Roman"/>
          <w:noProof/>
          <w:kern w:val="0"/>
        </w:rPr>
        <w:t xml:space="preserve">, 10(0), pp. 85701–85719. Available at: </w:t>
      </w:r>
      <w:hyperlink r:id="rId15" w:history="1">
        <w:r w:rsidRPr="00B9201B">
          <w:rPr>
            <w:rStyle w:val="Hyperlink"/>
            <w:rFonts w:cs="Times New Roman"/>
            <w:noProof/>
            <w:kern w:val="0"/>
          </w:rPr>
          <w:t>https://researchportal.murdoch.edu.au/esploro/outputs/journalArticle/A-survey-on-the-cyber-security/991005541828407891</w:t>
        </w:r>
      </w:hyperlink>
      <w:r w:rsidRPr="00B9201B">
        <w:rPr>
          <w:rFonts w:cs="Times New Roman"/>
          <w:noProof/>
          <w:kern w:val="0"/>
        </w:rPr>
        <w:t xml:space="preserve"> (Accessed: 10 August 2026).</w:t>
      </w:r>
    </w:p>
    <w:p w:rsid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Colabianchi, S. </w:t>
      </w:r>
      <w:r w:rsidRPr="00B9201B">
        <w:rPr>
          <w:rFonts w:cs="Times New Roman"/>
          <w:i/>
          <w:iCs/>
          <w:noProof/>
          <w:kern w:val="0"/>
        </w:rPr>
        <w:t>et al.</w:t>
      </w:r>
      <w:r w:rsidRPr="00B9201B">
        <w:rPr>
          <w:rFonts w:cs="Times New Roman"/>
          <w:noProof/>
          <w:kern w:val="0"/>
        </w:rPr>
        <w:t xml:space="preserve"> (2025) ‘Transforming threats into opportunities: The role of human factors in enhancing cybersecurity’, </w:t>
      </w:r>
      <w:r w:rsidRPr="00B9201B">
        <w:rPr>
          <w:rFonts w:cs="Times New Roman"/>
          <w:i/>
          <w:iCs/>
          <w:noProof/>
          <w:kern w:val="0"/>
        </w:rPr>
        <w:t>Journal of Innovation &amp; Knowledge</w:t>
      </w:r>
      <w:r w:rsidRPr="00B9201B">
        <w:rPr>
          <w:rFonts w:cs="Times New Roman"/>
          <w:noProof/>
          <w:kern w:val="0"/>
        </w:rPr>
        <w:t xml:space="preserve">, 10(3), p. 100695. Available at: </w:t>
      </w:r>
      <w:hyperlink r:id="rId16" w:history="1">
        <w:r w:rsidRPr="00B9201B">
          <w:rPr>
            <w:rStyle w:val="Hyperlink"/>
            <w:rFonts w:cs="Times New Roman"/>
            <w:noProof/>
            <w:kern w:val="0"/>
          </w:rPr>
          <w:t>https://www.sciencedirect.com/science/article/pii/S2444569X25000459</w:t>
        </w:r>
      </w:hyperlink>
      <w:r w:rsidRPr="00B9201B">
        <w:rPr>
          <w:rFonts w:cs="Times New Roman"/>
          <w:noProof/>
          <w:kern w:val="0"/>
        </w:rPr>
        <w:t xml:space="preserve"> (Accessed: 10 August 2026).</w:t>
      </w:r>
    </w:p>
    <w:p w:rsidR="000619C6" w:rsidRDefault="000619C6" w:rsidP="00B9201B">
      <w:pPr>
        <w:widowControl w:val="0"/>
        <w:autoSpaceDE w:val="0"/>
        <w:autoSpaceDN w:val="0"/>
        <w:adjustRightInd w:val="0"/>
        <w:spacing w:line="240" w:lineRule="auto"/>
        <w:rPr>
          <w:rFonts w:cs="Times New Roman"/>
          <w:noProof/>
          <w:kern w:val="0"/>
        </w:rPr>
      </w:pPr>
      <w:r w:rsidRPr="000619C6">
        <w:rPr>
          <w:rFonts w:cs="Times New Roman"/>
          <w:noProof/>
          <w:kern w:val="0"/>
        </w:rPr>
        <w:t xml:space="preserve">Davey, J. and Sandle, P. (2025) ‘After 46-day cyberattack pause, M&amp;S resumes online orders’, </w:t>
      </w:r>
      <w:r w:rsidRPr="000619C6">
        <w:rPr>
          <w:rFonts w:cs="Times New Roman"/>
          <w:i/>
          <w:iCs/>
          <w:noProof/>
          <w:kern w:val="0"/>
        </w:rPr>
        <w:t>Reuters</w:t>
      </w:r>
      <w:r w:rsidRPr="000619C6">
        <w:rPr>
          <w:rFonts w:cs="Times New Roman"/>
          <w:noProof/>
          <w:kern w:val="0"/>
        </w:rPr>
        <w:t xml:space="preserve">, 10 June. Available at: </w:t>
      </w:r>
      <w:hyperlink r:id="rId17" w:history="1">
        <w:r w:rsidRPr="000619C6">
          <w:rPr>
            <w:rStyle w:val="Hyperlink"/>
            <w:rFonts w:cs="Times New Roman"/>
            <w:noProof/>
            <w:kern w:val="0"/>
          </w:rPr>
          <w:t>https://www.reuters.com/business/retail-consumer/uks-ms-resumes-online-orders-following-cyber-incident-2025-06-10/</w:t>
        </w:r>
      </w:hyperlink>
      <w:r w:rsidRPr="000619C6">
        <w:rPr>
          <w:rFonts w:cs="Times New Roman"/>
          <w:noProof/>
          <w:kern w:val="0"/>
        </w:rPr>
        <w:t xml:space="preserve"> (Accessed: 10 August 2026).</w:t>
      </w:r>
    </w:p>
    <w:p w:rsidR="000619C6" w:rsidRPr="000619C6" w:rsidRDefault="000619C6" w:rsidP="00B9201B">
      <w:pPr>
        <w:widowControl w:val="0"/>
        <w:autoSpaceDE w:val="0"/>
        <w:autoSpaceDN w:val="0"/>
        <w:adjustRightInd w:val="0"/>
        <w:spacing w:line="240" w:lineRule="auto"/>
        <w:rPr>
          <w:rFonts w:cs="Times New Roman"/>
          <w:noProof/>
          <w:kern w:val="0"/>
        </w:rPr>
      </w:pPr>
      <w:r w:rsidRPr="000619C6">
        <w:rPr>
          <w:rFonts w:cs="Times New Roman"/>
          <w:noProof/>
          <w:kern w:val="0"/>
        </w:rPr>
        <w:t xml:space="preserve">Davey, J. and Young, S. (2025) ‘M&amp;S believes DragonForce behind ransomware attack, says chairman’, </w:t>
      </w:r>
      <w:r w:rsidRPr="000619C6">
        <w:rPr>
          <w:rFonts w:cs="Times New Roman"/>
          <w:i/>
          <w:iCs/>
          <w:noProof/>
          <w:kern w:val="0"/>
        </w:rPr>
        <w:t>Reuters</w:t>
      </w:r>
      <w:r w:rsidRPr="000619C6">
        <w:rPr>
          <w:rFonts w:cs="Times New Roman"/>
          <w:noProof/>
          <w:kern w:val="0"/>
        </w:rPr>
        <w:t xml:space="preserve">, 8 July. Available at: </w:t>
      </w:r>
      <w:hyperlink r:id="rId18" w:history="1">
        <w:r w:rsidRPr="000619C6">
          <w:rPr>
            <w:rStyle w:val="Hyperlink"/>
            <w:rFonts w:cs="Times New Roman"/>
            <w:noProof/>
            <w:kern w:val="0"/>
          </w:rPr>
          <w:t>https://www.reuters.com/business/retail-consumer/ms-cyberattack-was-carried-out-by-dragonforce-chairman-says-2025-07-08/</w:t>
        </w:r>
      </w:hyperlink>
      <w:r w:rsidRPr="000619C6">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Ghafir, I. </w:t>
      </w:r>
      <w:r w:rsidRPr="00B9201B">
        <w:rPr>
          <w:rFonts w:cs="Times New Roman"/>
          <w:i/>
          <w:iCs/>
          <w:noProof/>
          <w:kern w:val="0"/>
        </w:rPr>
        <w:t>et al.</w:t>
      </w:r>
      <w:r w:rsidRPr="00B9201B">
        <w:rPr>
          <w:rFonts w:cs="Times New Roman"/>
          <w:noProof/>
          <w:kern w:val="0"/>
        </w:rPr>
        <w:t xml:space="preserve"> (2018) ‘Security threats to critical infrastructure: the human factor’, </w:t>
      </w:r>
      <w:r w:rsidRPr="00B9201B">
        <w:rPr>
          <w:rFonts w:cs="Times New Roman"/>
          <w:i/>
          <w:iCs/>
          <w:noProof/>
          <w:kern w:val="0"/>
        </w:rPr>
        <w:t>The Journal of Supercomputing 2018 74:10</w:t>
      </w:r>
      <w:r w:rsidRPr="00B9201B">
        <w:rPr>
          <w:rFonts w:cs="Times New Roman"/>
          <w:noProof/>
          <w:kern w:val="0"/>
        </w:rPr>
        <w:t xml:space="preserve">, 74(10), pp. 4986–5002. Available at: </w:t>
      </w:r>
      <w:hyperlink r:id="rId19" w:history="1">
        <w:r w:rsidRPr="00B9201B">
          <w:rPr>
            <w:rStyle w:val="Hyperlink"/>
            <w:rFonts w:cs="Times New Roman"/>
            <w:noProof/>
            <w:kern w:val="0"/>
          </w:rPr>
          <w:t>https://link.springer.com/article/10.1007/s11227-018-2337-2</w:t>
        </w:r>
      </w:hyperlink>
      <w:r w:rsidRPr="00B9201B">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Haq, I.U. and Khan, T.A. (2021) ‘Penetration Frameworks and Development Issues in Secure Mobile Application Development: A Systematic Literature Review’, </w:t>
      </w:r>
      <w:r w:rsidRPr="00B9201B">
        <w:rPr>
          <w:rFonts w:cs="Times New Roman"/>
          <w:i/>
          <w:iCs/>
          <w:noProof/>
          <w:kern w:val="0"/>
        </w:rPr>
        <w:t>IEEE Access</w:t>
      </w:r>
      <w:r w:rsidRPr="00B9201B">
        <w:rPr>
          <w:rFonts w:cs="Times New Roman"/>
          <w:noProof/>
          <w:kern w:val="0"/>
        </w:rPr>
        <w:t xml:space="preserve">, 9(0), pp. 87806–87825. Available at: </w:t>
      </w:r>
      <w:hyperlink r:id="rId20" w:history="1">
        <w:r w:rsidRPr="00B9201B">
          <w:rPr>
            <w:rStyle w:val="Hyperlink"/>
            <w:rFonts w:cs="Times New Roman"/>
            <w:noProof/>
            <w:kern w:val="0"/>
          </w:rPr>
          <w:t>https://www.researchgate.net/publication/352305904_Penetration_Frameworks_and_Development_Issues_in_Secure_Mobile_Application_Development_A_Systematic_Literature_Review</w:t>
        </w:r>
      </w:hyperlink>
      <w:r w:rsidRPr="00B9201B">
        <w:rPr>
          <w:rFonts w:cs="Times New Roman"/>
          <w:noProof/>
          <w:kern w:val="0"/>
        </w:rPr>
        <w:t xml:space="preserve"> </w:t>
      </w:r>
      <w:r w:rsidRPr="00B9201B">
        <w:rPr>
          <w:rFonts w:cs="Times New Roman"/>
          <w:noProof/>
          <w:kern w:val="0"/>
        </w:rPr>
        <w:lastRenderedPageBreak/>
        <w:t>(Accessed: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Khan, H.U. </w:t>
      </w:r>
      <w:r w:rsidRPr="00B9201B">
        <w:rPr>
          <w:rFonts w:cs="Times New Roman"/>
          <w:i/>
          <w:iCs/>
          <w:noProof/>
          <w:kern w:val="0"/>
        </w:rPr>
        <w:t>et al.</w:t>
      </w:r>
      <w:r w:rsidRPr="00B9201B">
        <w:rPr>
          <w:rFonts w:cs="Times New Roman"/>
          <w:noProof/>
          <w:kern w:val="0"/>
        </w:rPr>
        <w:t xml:space="preserve"> (2023) ‘Role of authentication factors in Fin-tech mobile transaction security’, </w:t>
      </w:r>
      <w:r w:rsidRPr="00B9201B">
        <w:rPr>
          <w:rFonts w:cs="Times New Roman"/>
          <w:i/>
          <w:iCs/>
          <w:noProof/>
          <w:kern w:val="0"/>
        </w:rPr>
        <w:t>Journal of Big Data 2023 10:1</w:t>
      </w:r>
      <w:r w:rsidRPr="00B9201B">
        <w:rPr>
          <w:rFonts w:cs="Times New Roman"/>
          <w:noProof/>
          <w:kern w:val="0"/>
        </w:rPr>
        <w:t xml:space="preserve">, 10(1), pp. 138-. Available at: </w:t>
      </w:r>
      <w:hyperlink r:id="rId21" w:history="1">
        <w:r w:rsidRPr="00B9201B">
          <w:rPr>
            <w:rStyle w:val="Hyperlink"/>
            <w:rFonts w:cs="Times New Roman"/>
            <w:noProof/>
            <w:kern w:val="0"/>
          </w:rPr>
          <w:t>https://link.springer.com/article/10.1186/s40537-023-00807-3</w:t>
        </w:r>
      </w:hyperlink>
      <w:r w:rsidRPr="00B9201B">
        <w:rPr>
          <w:rFonts w:cs="Times New Roman"/>
          <w:noProof/>
          <w:kern w:val="0"/>
        </w:rPr>
        <w:t xml:space="preserve"> (Accessed: 10 August 2026).</w:t>
      </w:r>
    </w:p>
    <w:p w:rsid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Lachkov, P., Tawalbeh, L. and Bhatt, S. (2022) ‘Vulnerability Assessment for Applications Security Through Penetration Simulation and Testing’, </w:t>
      </w:r>
      <w:r w:rsidRPr="00B9201B">
        <w:rPr>
          <w:rFonts w:cs="Times New Roman"/>
          <w:i/>
          <w:iCs/>
          <w:noProof/>
          <w:kern w:val="0"/>
        </w:rPr>
        <w:t>Journal of Web Engineering</w:t>
      </w:r>
      <w:r w:rsidRPr="00B9201B">
        <w:rPr>
          <w:rFonts w:cs="Times New Roman"/>
          <w:noProof/>
          <w:kern w:val="0"/>
        </w:rPr>
        <w:t xml:space="preserve">, 21(7), pp. 2187–2208. Available at: </w:t>
      </w:r>
      <w:hyperlink r:id="rId22" w:history="1">
        <w:r w:rsidRPr="00B9201B">
          <w:rPr>
            <w:rStyle w:val="Hyperlink"/>
            <w:rFonts w:cs="Times New Roman"/>
            <w:noProof/>
            <w:kern w:val="0"/>
          </w:rPr>
          <w:t>https://journals.riverpublishers.com/index.php/JWE/article/view/7153</w:t>
        </w:r>
      </w:hyperlink>
      <w:r w:rsidRPr="00B9201B">
        <w:rPr>
          <w:rFonts w:cs="Times New Roman"/>
          <w:noProof/>
          <w:kern w:val="0"/>
        </w:rPr>
        <w:t xml:space="preserve"> (Accessed: 10 August 2026).</w:t>
      </w:r>
    </w:p>
    <w:p w:rsidR="000619C6" w:rsidRDefault="000619C6" w:rsidP="00B9201B">
      <w:pPr>
        <w:widowControl w:val="0"/>
        <w:autoSpaceDE w:val="0"/>
        <w:autoSpaceDN w:val="0"/>
        <w:adjustRightInd w:val="0"/>
        <w:spacing w:line="240" w:lineRule="auto"/>
        <w:rPr>
          <w:rFonts w:cs="Times New Roman"/>
          <w:noProof/>
          <w:kern w:val="0"/>
        </w:rPr>
      </w:pPr>
      <w:r w:rsidRPr="000619C6">
        <w:rPr>
          <w:rFonts w:cs="Times New Roman"/>
          <w:noProof/>
          <w:kern w:val="0"/>
        </w:rPr>
        <w:t xml:space="preserve">Malenko, A. and Muvija, M. (2025) ‘Britain’s Co-op says hackers have extracted customer data’, </w:t>
      </w:r>
      <w:r w:rsidRPr="000619C6">
        <w:rPr>
          <w:rFonts w:cs="Times New Roman"/>
          <w:i/>
          <w:iCs/>
          <w:noProof/>
          <w:kern w:val="0"/>
        </w:rPr>
        <w:t>Reuters</w:t>
      </w:r>
      <w:r w:rsidRPr="000619C6">
        <w:rPr>
          <w:rFonts w:cs="Times New Roman"/>
          <w:noProof/>
          <w:kern w:val="0"/>
        </w:rPr>
        <w:t xml:space="preserve">, 2 May. Available at: </w:t>
      </w:r>
      <w:hyperlink r:id="rId23" w:tgtFrame="_blank" w:history="1">
        <w:r w:rsidRPr="000619C6">
          <w:rPr>
            <w:rStyle w:val="Hyperlink"/>
            <w:rFonts w:cs="Times New Roman"/>
            <w:noProof/>
            <w:kern w:val="0"/>
          </w:rPr>
          <w:t>https://www.reuters.com/sustainability/boards-policy-regulation/britains-co-op-says-hackers-have-extracted-customer-data-2025-05-02/</w:t>
        </w:r>
      </w:hyperlink>
      <w:r w:rsidRPr="000619C6">
        <w:rPr>
          <w:rFonts w:cs="Times New Roman"/>
          <w:noProof/>
          <w:kern w:val="0"/>
        </w:rPr>
        <w:t xml:space="preserve"> (Accessed: 10 August 2026).</w:t>
      </w:r>
    </w:p>
    <w:p w:rsidR="000619C6" w:rsidRPr="00B9201B" w:rsidRDefault="000619C6" w:rsidP="00B9201B">
      <w:pPr>
        <w:widowControl w:val="0"/>
        <w:autoSpaceDE w:val="0"/>
        <w:autoSpaceDN w:val="0"/>
        <w:adjustRightInd w:val="0"/>
        <w:spacing w:line="240" w:lineRule="auto"/>
        <w:rPr>
          <w:rFonts w:cs="Times New Roman"/>
          <w:noProof/>
          <w:kern w:val="0"/>
        </w:rPr>
      </w:pPr>
      <w:r w:rsidRPr="000619C6">
        <w:rPr>
          <w:rFonts w:cs="Times New Roman"/>
          <w:noProof/>
          <w:kern w:val="0"/>
        </w:rPr>
        <w:t xml:space="preserve">National Crime Agency (2025) ‘Retail cyber attacks: NCA arrest four for attacks on M&amp;S, Co-op and Harrods’, 10 July. Available at: </w:t>
      </w:r>
      <w:hyperlink r:id="rId24" w:tgtFrame="_blank" w:history="1">
        <w:r w:rsidRPr="000619C6">
          <w:rPr>
            <w:rStyle w:val="Hyperlink"/>
            <w:rFonts w:cs="Times New Roman"/>
            <w:noProof/>
            <w:kern w:val="0"/>
          </w:rPr>
          <w:t>https://www.nationalcrimeagency.gov.uk/news/retail-cyber-attacks-nca-arrest-four-for-attacks-on-m-s-co-op-and-harrods</w:t>
        </w:r>
      </w:hyperlink>
      <w:r w:rsidRPr="000619C6">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Pollini, A. </w:t>
      </w:r>
      <w:r w:rsidRPr="00B9201B">
        <w:rPr>
          <w:rFonts w:cs="Times New Roman"/>
          <w:i/>
          <w:iCs/>
          <w:noProof/>
          <w:kern w:val="0"/>
        </w:rPr>
        <w:t>et al.</w:t>
      </w:r>
      <w:r w:rsidRPr="00B9201B">
        <w:rPr>
          <w:rFonts w:cs="Times New Roman"/>
          <w:noProof/>
          <w:kern w:val="0"/>
        </w:rPr>
        <w:t xml:space="preserve"> (2021) ‘Leveraging human factors in cybersecurity: an integrated methodological approach’, </w:t>
      </w:r>
      <w:r w:rsidRPr="00B9201B">
        <w:rPr>
          <w:rFonts w:cs="Times New Roman"/>
          <w:i/>
          <w:iCs/>
          <w:noProof/>
          <w:kern w:val="0"/>
        </w:rPr>
        <w:t>Cognition, Technology &amp; Work 2021 24:2</w:t>
      </w:r>
      <w:r w:rsidRPr="00B9201B">
        <w:rPr>
          <w:rFonts w:cs="Times New Roman"/>
          <w:noProof/>
          <w:kern w:val="0"/>
        </w:rPr>
        <w:t xml:space="preserve">, 24(2), pp. 371–390. Available at: </w:t>
      </w:r>
      <w:hyperlink r:id="rId25" w:history="1">
        <w:r w:rsidRPr="00B9201B">
          <w:rPr>
            <w:rStyle w:val="Hyperlink"/>
            <w:rFonts w:cs="Times New Roman"/>
            <w:noProof/>
            <w:kern w:val="0"/>
          </w:rPr>
          <w:t>https://link.springer.com/article/10.1007/s10111-021-00683-y</w:t>
        </w:r>
      </w:hyperlink>
      <w:r w:rsidRPr="00B9201B">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Schmitt, M. and Flechais, I. (2024) ‘Digital deception: generative artificial intelligence in social engineering and phishing’, </w:t>
      </w:r>
      <w:r w:rsidRPr="00B9201B">
        <w:rPr>
          <w:rFonts w:cs="Times New Roman"/>
          <w:i/>
          <w:iCs/>
          <w:noProof/>
          <w:kern w:val="0"/>
        </w:rPr>
        <w:t>Artificial Intelligence Review 2024 57:12</w:t>
      </w:r>
      <w:r w:rsidRPr="00B9201B">
        <w:rPr>
          <w:rFonts w:cs="Times New Roman"/>
          <w:noProof/>
          <w:kern w:val="0"/>
        </w:rPr>
        <w:t xml:space="preserve">, 57(12), pp. 324-. Available at: </w:t>
      </w:r>
      <w:hyperlink r:id="rId26" w:history="1">
        <w:r w:rsidRPr="00B9201B">
          <w:rPr>
            <w:rStyle w:val="Hyperlink"/>
            <w:rFonts w:cs="Times New Roman"/>
            <w:noProof/>
            <w:kern w:val="0"/>
          </w:rPr>
          <w:t>https://link.springer.com/article/10.1007/s10462-024-10973-2</w:t>
        </w:r>
      </w:hyperlink>
      <w:r w:rsidRPr="00B9201B">
        <w:rPr>
          <w:rFonts w:cs="Times New Roman"/>
          <w:noProof/>
          <w:kern w:val="0"/>
        </w:rPr>
        <w:t xml:space="preserve"> (Accessed: 10 August 2026).</w:t>
      </w:r>
    </w:p>
    <w:p w:rsidR="00B9201B" w:rsidRDefault="00B9201B" w:rsidP="00B9201B">
      <w:pPr>
        <w:widowControl w:val="0"/>
        <w:autoSpaceDE w:val="0"/>
        <w:autoSpaceDN w:val="0"/>
        <w:adjustRightInd w:val="0"/>
        <w:spacing w:line="240" w:lineRule="auto"/>
        <w:rPr>
          <w:rFonts w:cs="Times New Roman"/>
          <w:noProof/>
          <w:kern w:val="0"/>
        </w:rPr>
      </w:pPr>
      <w:r w:rsidRPr="00B9201B">
        <w:rPr>
          <w:rFonts w:cs="Times New Roman"/>
          <w:noProof/>
          <w:kern w:val="0"/>
        </w:rPr>
        <w:t xml:space="preserve">Sinigaglia, F. </w:t>
      </w:r>
      <w:r w:rsidRPr="00B9201B">
        <w:rPr>
          <w:rFonts w:cs="Times New Roman"/>
          <w:i/>
          <w:iCs/>
          <w:noProof/>
          <w:kern w:val="0"/>
        </w:rPr>
        <w:t>et al.</w:t>
      </w:r>
      <w:r w:rsidRPr="00B9201B">
        <w:rPr>
          <w:rFonts w:cs="Times New Roman"/>
          <w:noProof/>
          <w:kern w:val="0"/>
        </w:rPr>
        <w:t xml:space="preserve"> (2020) ‘A survey on multi-factor authentication for online banking in the wild’, </w:t>
      </w:r>
      <w:r w:rsidRPr="00B9201B">
        <w:rPr>
          <w:rFonts w:cs="Times New Roman"/>
          <w:i/>
          <w:iCs/>
          <w:noProof/>
          <w:kern w:val="0"/>
        </w:rPr>
        <w:t>Computers and Security</w:t>
      </w:r>
      <w:r w:rsidRPr="00B9201B">
        <w:rPr>
          <w:rFonts w:cs="Times New Roman"/>
          <w:noProof/>
          <w:kern w:val="0"/>
        </w:rPr>
        <w:t xml:space="preserve">, 95(0), p. 101745. Available at: </w:t>
      </w:r>
      <w:hyperlink r:id="rId27" w:history="1">
        <w:r w:rsidRPr="0064007F">
          <w:rPr>
            <w:rStyle w:val="Hyperlink"/>
            <w:rFonts w:cs="Times New Roman"/>
            <w:noProof/>
            <w:kern w:val="0"/>
          </w:rPr>
          <w:t>https://research.tue.nl/en/publications/a-survey-on-multi-factor-authentication-for-online-banking-in-the/</w:t>
        </w:r>
      </w:hyperlink>
      <w:r w:rsidRPr="00B9201B">
        <w:rPr>
          <w:rFonts w:cs="Times New Roman"/>
          <w:noProof/>
          <w:kern w:val="0"/>
        </w:rPr>
        <w:t xml:space="preserve"> (Accessed: 10 August 2026).</w:t>
      </w:r>
    </w:p>
    <w:p w:rsidR="00DE4672" w:rsidRPr="00B9201B" w:rsidRDefault="00DE4672" w:rsidP="00B9201B">
      <w:pPr>
        <w:widowControl w:val="0"/>
        <w:autoSpaceDE w:val="0"/>
        <w:autoSpaceDN w:val="0"/>
        <w:adjustRightInd w:val="0"/>
        <w:spacing w:line="240" w:lineRule="auto"/>
        <w:rPr>
          <w:rFonts w:cs="Times New Roman"/>
          <w:noProof/>
          <w:kern w:val="0"/>
        </w:rPr>
      </w:pPr>
      <w:r w:rsidRPr="00DE4672">
        <w:rPr>
          <w:rFonts w:cs="Times New Roman"/>
          <w:noProof/>
          <w:kern w:val="0"/>
        </w:rPr>
        <w:t xml:space="preserve">Tidy, J. and Rahman-Jones, I. (2025) ‘Co-op boss confirms all 6.5m members had data stolen’, </w:t>
      </w:r>
      <w:r w:rsidRPr="00DE4672">
        <w:rPr>
          <w:rFonts w:cs="Times New Roman"/>
          <w:i/>
          <w:iCs/>
          <w:noProof/>
          <w:kern w:val="0"/>
        </w:rPr>
        <w:t>BBC News</w:t>
      </w:r>
      <w:r w:rsidRPr="00DE4672">
        <w:rPr>
          <w:rFonts w:cs="Times New Roman"/>
          <w:noProof/>
          <w:kern w:val="0"/>
        </w:rPr>
        <w:t xml:space="preserve">, 16 July. Available at: </w:t>
      </w:r>
      <w:hyperlink r:id="rId28" w:history="1">
        <w:r w:rsidRPr="00DE4672">
          <w:rPr>
            <w:rStyle w:val="Hyperlink"/>
            <w:rFonts w:cs="Times New Roman"/>
            <w:noProof/>
            <w:kern w:val="0"/>
          </w:rPr>
          <w:t>https://www.bbc.com/news/articles/cql0ple066po</w:t>
        </w:r>
      </w:hyperlink>
      <w:r w:rsidRPr="00DE4672">
        <w:rPr>
          <w:rFonts w:cs="Times New Roman"/>
          <w:noProof/>
          <w:kern w:val="0"/>
        </w:rPr>
        <w:t xml:space="preserve"> (Accessed: 10 August 2026).</w:t>
      </w:r>
    </w:p>
    <w:p w:rsidR="00B9201B" w:rsidRPr="00B9201B" w:rsidRDefault="00B9201B" w:rsidP="00B9201B">
      <w:pPr>
        <w:widowControl w:val="0"/>
        <w:autoSpaceDE w:val="0"/>
        <w:autoSpaceDN w:val="0"/>
        <w:adjustRightInd w:val="0"/>
        <w:spacing w:line="240" w:lineRule="auto"/>
        <w:rPr>
          <w:rFonts w:cs="Times New Roman"/>
          <w:noProof/>
        </w:rPr>
      </w:pPr>
      <w:r w:rsidRPr="00B9201B">
        <w:rPr>
          <w:rFonts w:cs="Times New Roman"/>
          <w:noProof/>
          <w:kern w:val="0"/>
        </w:rPr>
        <w:t xml:space="preserve">Thomopoulos, G.A., Lyras, D.P. and Fidas, C.A. (2024) ‘A systematic review and research challenges on phishing cyberattacks from an electroencephalography and gaze-based perspective’, </w:t>
      </w:r>
      <w:r w:rsidRPr="00B9201B">
        <w:rPr>
          <w:rFonts w:cs="Times New Roman"/>
          <w:i/>
          <w:iCs/>
          <w:noProof/>
          <w:kern w:val="0"/>
        </w:rPr>
        <w:t>Personal and Ubiquitous Computing 2024 28:3</w:t>
      </w:r>
      <w:r w:rsidRPr="00B9201B">
        <w:rPr>
          <w:rFonts w:cs="Times New Roman"/>
          <w:noProof/>
          <w:kern w:val="0"/>
        </w:rPr>
        <w:t xml:space="preserve">, 28(3), pp. 449–470. Available at: </w:t>
      </w:r>
      <w:hyperlink r:id="rId29" w:history="1">
        <w:r w:rsidRPr="0064007F">
          <w:rPr>
            <w:rStyle w:val="Hyperlink"/>
            <w:rFonts w:cs="Times New Roman"/>
            <w:noProof/>
            <w:kern w:val="0"/>
          </w:rPr>
          <w:t>https://link.springer.com/article/10.1007/s00779-024-01794-9</w:t>
        </w:r>
      </w:hyperlink>
      <w:r w:rsidRPr="00B9201B">
        <w:rPr>
          <w:rFonts w:cs="Times New Roman"/>
          <w:noProof/>
          <w:kern w:val="0"/>
        </w:rPr>
        <w:t xml:space="preserve"> (Accessed: 10 August 2026).</w:t>
      </w:r>
    </w:p>
    <w:p w:rsidR="000C1EC3" w:rsidRDefault="008574C0">
      <w:pPr>
        <w:spacing w:line="278" w:lineRule="auto"/>
        <w:jc w:val="left"/>
        <w:rPr>
          <w:rFonts w:eastAsiaTheme="majorEastAsia" w:cstheme="majorBidi"/>
          <w:b/>
          <w:color w:val="2F5496" w:themeColor="accent1" w:themeShade="BF"/>
          <w:sz w:val="32"/>
          <w:szCs w:val="40"/>
        </w:rPr>
      </w:pPr>
      <w:r>
        <w:fldChar w:fldCharType="end"/>
      </w:r>
      <w:r w:rsidR="000C1EC3">
        <w:br w:type="page"/>
      </w:r>
    </w:p>
    <w:p w:rsidR="002736DE" w:rsidRDefault="000C1EC3" w:rsidP="00C43854">
      <w:pPr>
        <w:pStyle w:val="Heading1"/>
        <w:numPr>
          <w:ilvl w:val="0"/>
          <w:numId w:val="0"/>
        </w:numPr>
      </w:pPr>
      <w:bookmarkStart w:id="32" w:name="_Toc237251168"/>
      <w:r>
        <w:lastRenderedPageBreak/>
        <w:t>Appendices</w:t>
      </w:r>
      <w:bookmarkEnd w:id="32"/>
    </w:p>
    <w:p w:rsidR="000C1EC3" w:rsidRDefault="000C1EC3" w:rsidP="000C1EC3">
      <w:pPr>
        <w:pStyle w:val="Heading2"/>
        <w:numPr>
          <w:ilvl w:val="0"/>
          <w:numId w:val="0"/>
        </w:numPr>
        <w:ind w:left="576" w:hanging="576"/>
      </w:pPr>
      <w:bookmarkStart w:id="33" w:name="_Toc237251169"/>
      <w:r w:rsidRPr="000C1EC3">
        <w:t xml:space="preserve">Appendix A: </w:t>
      </w:r>
      <w:r w:rsidR="00CE5941" w:rsidRPr="00CE5941">
        <w:t>Rules of Engagement and Lab Scope</w:t>
      </w:r>
      <w:bookmarkEnd w:id="33"/>
    </w:p>
    <w:p w:rsidR="00FF24A2" w:rsidRDefault="00FF24A2" w:rsidP="00FF24A2">
      <w:r w:rsidRPr="00FF24A2">
        <w:t>This appendix contains the updated Rules of Engagement prepared for the ABCD Ltd simulated red-team practical. It defines the authorised lab network, in-scope systems, out-of-scope systems, permitted activities, prohibited activities, safe word, stop conditions, escalation process and ethical/legal constraints.</w:t>
      </w:r>
    </w:p>
    <w:p w:rsidR="00FF24A2" w:rsidRPr="00FF24A2" w:rsidRDefault="00D751B1" w:rsidP="00FF24A2">
      <w:pPr>
        <w:jc w:val="center"/>
      </w:pPr>
      <w:r>
        <w:rPr>
          <w:noProof/>
        </w:rPr>
        <w:drawing>
          <wp:inline distT="0" distB="0" distL="0" distR="0">
            <wp:extent cx="5943600" cy="3078480"/>
            <wp:effectExtent l="0" t="0" r="0" b="7620"/>
            <wp:docPr id="66666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69353" name="Picture 666669353"/>
                    <pic:cNvPicPr/>
                  </pic:nvPicPr>
                  <pic:blipFill>
                    <a:blip r:embed="rId3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078480"/>
                    </a:xfrm>
                    <a:prstGeom prst="rect">
                      <a:avLst/>
                    </a:prstGeom>
                  </pic:spPr>
                </pic:pic>
              </a:graphicData>
            </a:graphic>
          </wp:inline>
        </w:drawing>
      </w:r>
    </w:p>
    <w:p w:rsidR="000C1EC3" w:rsidRDefault="000C1EC3" w:rsidP="00D751B1">
      <w:pPr>
        <w:pStyle w:val="Heading2"/>
        <w:numPr>
          <w:ilvl w:val="0"/>
          <w:numId w:val="0"/>
        </w:numPr>
        <w:ind w:left="576" w:hanging="576"/>
      </w:pPr>
      <w:bookmarkStart w:id="34" w:name="_Toc237251170"/>
      <w:r w:rsidRPr="000C1EC3">
        <w:t xml:space="preserve">Appendix B: </w:t>
      </w:r>
      <w:r w:rsidR="00D751B1" w:rsidRPr="000C1EC3">
        <w:t>Threat Emulation Plan</w:t>
      </w:r>
      <w:bookmarkEnd w:id="34"/>
    </w:p>
    <w:p w:rsidR="00D751B1" w:rsidRDefault="00D751B1" w:rsidP="00D751B1">
      <w:r w:rsidRPr="00D751B1">
        <w:t>This appendix contains the updated Threat Emulation Plan for the ABCD Ltd lab. The plan defines the simulated threat actor, campaign objective, testing sequence, success criteria and MITRE ATT&amp;CK mapping for each phase of the practical engagement.</w:t>
      </w:r>
    </w:p>
    <w:p w:rsidR="00D751B1" w:rsidRPr="00D751B1" w:rsidRDefault="00D751B1" w:rsidP="00D751B1">
      <w:pPr>
        <w:jc w:val="center"/>
      </w:pPr>
      <w:r>
        <w:rPr>
          <w:noProof/>
        </w:rPr>
        <w:lastRenderedPageBreak/>
        <w:drawing>
          <wp:inline distT="0" distB="0" distL="0" distR="0">
            <wp:extent cx="5943600" cy="3126740"/>
            <wp:effectExtent l="0" t="0" r="0" b="0"/>
            <wp:docPr id="1701230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30951" name="Picture 1701230951"/>
                    <pic:cNvPicPr/>
                  </pic:nvPicPr>
                  <pic:blipFill>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26740"/>
                    </a:xfrm>
                    <a:prstGeom prst="rect">
                      <a:avLst/>
                    </a:prstGeom>
                  </pic:spPr>
                </pic:pic>
              </a:graphicData>
            </a:graphic>
          </wp:inline>
        </w:drawing>
      </w:r>
    </w:p>
    <w:p w:rsidR="000C1EC3" w:rsidRDefault="000C1EC3" w:rsidP="000C1EC3">
      <w:pPr>
        <w:pStyle w:val="Heading2"/>
        <w:numPr>
          <w:ilvl w:val="0"/>
          <w:numId w:val="0"/>
        </w:numPr>
        <w:ind w:left="576" w:hanging="576"/>
      </w:pPr>
      <w:bookmarkStart w:id="35" w:name="_Toc237251171"/>
      <w:r w:rsidRPr="000C1EC3">
        <w:t xml:space="preserve">Appendix </w:t>
      </w:r>
      <w:r w:rsidR="00D751B1">
        <w:t>C</w:t>
      </w:r>
      <w:r w:rsidRPr="000C1EC3">
        <w:t>: Lab Inventory and Network Diagram</w:t>
      </w:r>
      <w:bookmarkEnd w:id="35"/>
    </w:p>
    <w:p w:rsidR="00EF0623" w:rsidRDefault="00EF0623" w:rsidP="00EF0623">
      <w:r w:rsidRPr="00EF0623">
        <w:t>This appendix contains the lab inventory, IP addressing plan and final network diagram used for the practical environment.</w:t>
      </w:r>
    </w:p>
    <w:p w:rsidR="00EF0623" w:rsidRDefault="00EF0623" w:rsidP="00EF0623">
      <w:pPr>
        <w:jc w:val="center"/>
      </w:pPr>
      <w:r>
        <w:rPr>
          <w:noProof/>
        </w:rPr>
        <w:lastRenderedPageBreak/>
        <w:drawing>
          <wp:inline distT="0" distB="0" distL="0" distR="0">
            <wp:extent cx="5943600" cy="6621145"/>
            <wp:effectExtent l="0" t="0" r="0" b="8255"/>
            <wp:docPr id="821186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8639" name="Picture 82118639"/>
                    <pic:cNvPicPr/>
                  </pic:nvPicPr>
                  <pic:blipFill>
                    <a:blip r:embed="rId3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6621145"/>
                    </a:xfrm>
                    <a:prstGeom prst="rect">
                      <a:avLst/>
                    </a:prstGeom>
                  </pic:spPr>
                </pic:pic>
              </a:graphicData>
            </a:graphic>
          </wp:inline>
        </w:drawing>
      </w:r>
    </w:p>
    <w:p w:rsidR="00EF0623" w:rsidRPr="00EF0623" w:rsidRDefault="00EF0623" w:rsidP="00EF0623">
      <w:pPr>
        <w:jc w:val="center"/>
      </w:pPr>
      <w:r>
        <w:rPr>
          <w:noProof/>
        </w:rPr>
        <w:lastRenderedPageBreak/>
        <w:drawing>
          <wp:inline distT="0" distB="0" distL="0" distR="0">
            <wp:extent cx="5943600" cy="3467100"/>
            <wp:effectExtent l="0" t="0" r="0" b="0"/>
            <wp:docPr id="17091580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58017" name="Picture 1709158017"/>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467100"/>
                    </a:xfrm>
                    <a:prstGeom prst="rect">
                      <a:avLst/>
                    </a:prstGeom>
                  </pic:spPr>
                </pic:pic>
              </a:graphicData>
            </a:graphic>
          </wp:inline>
        </w:drawing>
      </w:r>
    </w:p>
    <w:p w:rsidR="000C1EC3" w:rsidRDefault="000C1EC3" w:rsidP="000C1EC3">
      <w:pPr>
        <w:pStyle w:val="Heading2"/>
        <w:numPr>
          <w:ilvl w:val="0"/>
          <w:numId w:val="0"/>
        </w:numPr>
        <w:ind w:left="576" w:hanging="576"/>
      </w:pPr>
      <w:bookmarkStart w:id="36" w:name="_Toc237251172"/>
      <w:r w:rsidRPr="000C1EC3">
        <w:t xml:space="preserve">Appendix </w:t>
      </w:r>
      <w:r w:rsidR="00D751B1">
        <w:t>D</w:t>
      </w:r>
      <w:r w:rsidRPr="000C1EC3">
        <w:t>: Tools and Techniques Justification</w:t>
      </w:r>
      <w:bookmarkEnd w:id="36"/>
    </w:p>
    <w:p w:rsidR="00FF050D" w:rsidRDefault="00FF050D" w:rsidP="00FF050D">
      <w:r w:rsidRPr="00FF050D">
        <w:t>This appendix explains the tools used during the practical work, including VirtualBox, Kali Linux, Nmap, Netcat, smbclient, Firefox, DVWA and Windows administration tools. It also explains why real C2 frameworks, malware persistence and stealth payloads were not used in this academic lab.</w:t>
      </w:r>
    </w:p>
    <w:p w:rsidR="00FF050D" w:rsidRPr="00FF050D" w:rsidRDefault="00FF050D" w:rsidP="00FF050D">
      <w:pPr>
        <w:jc w:val="center"/>
      </w:pPr>
      <w:r>
        <w:rPr>
          <w:noProof/>
        </w:rPr>
        <w:lastRenderedPageBreak/>
        <w:drawing>
          <wp:inline distT="0" distB="0" distL="0" distR="0">
            <wp:extent cx="5943600" cy="3150235"/>
            <wp:effectExtent l="0" t="0" r="0" b="0"/>
            <wp:docPr id="1898297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97101" name="Picture 1898297101"/>
                    <pic:cNvPicPr/>
                  </pic:nvPicPr>
                  <pic:blipFill>
                    <a:blip r:embed="rId3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50235"/>
                    </a:xfrm>
                    <a:prstGeom prst="rect">
                      <a:avLst/>
                    </a:prstGeom>
                  </pic:spPr>
                </pic:pic>
              </a:graphicData>
            </a:graphic>
          </wp:inline>
        </w:drawing>
      </w:r>
    </w:p>
    <w:p w:rsidR="000C1EC3" w:rsidRDefault="000C1EC3" w:rsidP="000C1EC3">
      <w:pPr>
        <w:pStyle w:val="Heading2"/>
        <w:numPr>
          <w:ilvl w:val="0"/>
          <w:numId w:val="0"/>
        </w:numPr>
        <w:ind w:left="576" w:hanging="576"/>
      </w:pPr>
      <w:bookmarkStart w:id="37" w:name="_Toc237251173"/>
      <w:r w:rsidRPr="000C1EC3">
        <w:t xml:space="preserve">Appendix </w:t>
      </w:r>
      <w:r w:rsidR="00D751B1">
        <w:t>E</w:t>
      </w:r>
      <w:r w:rsidRPr="000C1EC3">
        <w:t>: Rollback and Snapshot Plan</w:t>
      </w:r>
      <w:bookmarkEnd w:id="37"/>
    </w:p>
    <w:p w:rsidR="00FF050D" w:rsidRDefault="00FF050D" w:rsidP="00FF050D">
      <w:r w:rsidRPr="00FF050D">
        <w:t>This appendix contains the rollback and snapshot plan used to support safe testing and repeatability. It lists the key snapshots for DC01, CLIENT01, Kali, BASICPT2 and Metasploitable.</w:t>
      </w:r>
    </w:p>
    <w:p w:rsidR="00FF050D" w:rsidRPr="00FF050D" w:rsidRDefault="00FF050D" w:rsidP="00FF050D">
      <w:pPr>
        <w:jc w:val="center"/>
      </w:pPr>
      <w:r>
        <w:rPr>
          <w:noProof/>
        </w:rPr>
        <w:drawing>
          <wp:inline distT="0" distB="0" distL="0" distR="0">
            <wp:extent cx="5943600" cy="3141980"/>
            <wp:effectExtent l="0" t="0" r="0" b="1270"/>
            <wp:docPr id="16442923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292346" name="Picture 1644292346"/>
                    <pic:cNvPicPr/>
                  </pic:nvPicPr>
                  <pic:blipFill>
                    <a:blip r:embed="rId3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41980"/>
                    </a:xfrm>
                    <a:prstGeom prst="rect">
                      <a:avLst/>
                    </a:prstGeom>
                  </pic:spPr>
                </pic:pic>
              </a:graphicData>
            </a:graphic>
          </wp:inline>
        </w:drawing>
      </w:r>
    </w:p>
    <w:p w:rsidR="000C1EC3" w:rsidRDefault="000C1EC3" w:rsidP="000C1EC3">
      <w:pPr>
        <w:pStyle w:val="Heading2"/>
        <w:numPr>
          <w:ilvl w:val="0"/>
          <w:numId w:val="0"/>
        </w:numPr>
        <w:ind w:left="576" w:hanging="576"/>
      </w:pPr>
      <w:bookmarkStart w:id="38" w:name="_Toc237251174"/>
      <w:r w:rsidRPr="000C1EC3">
        <w:lastRenderedPageBreak/>
        <w:t xml:space="preserve">Appendix </w:t>
      </w:r>
      <w:r w:rsidR="00D751B1">
        <w:t>F</w:t>
      </w:r>
      <w:r w:rsidRPr="000C1EC3">
        <w:t>: Evidence Checklist</w:t>
      </w:r>
      <w:bookmarkEnd w:id="38"/>
    </w:p>
    <w:p w:rsidR="00FF050D" w:rsidRDefault="00FF050D" w:rsidP="00FF050D">
      <w:r w:rsidRPr="00FF050D">
        <w:t>This appendix contains the final evidence checklist used to organise screenshots, logs, summaries and practical proof files.</w:t>
      </w:r>
    </w:p>
    <w:p w:rsidR="00FF050D" w:rsidRDefault="00FF050D" w:rsidP="00FF050D">
      <w:pPr>
        <w:jc w:val="center"/>
      </w:pPr>
      <w:r>
        <w:rPr>
          <w:noProof/>
        </w:rPr>
        <w:lastRenderedPageBreak/>
        <w:drawing>
          <wp:inline distT="0" distB="0" distL="0" distR="0">
            <wp:extent cx="4330065" cy="8229600"/>
            <wp:effectExtent l="0" t="0" r="0" b="0"/>
            <wp:docPr id="19192123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12355" name="Picture 1919212355"/>
                    <pic:cNvPicPr/>
                  </pic:nvPicPr>
                  <pic:blipFill>
                    <a:blip r:embed="rId3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30065" cy="8229600"/>
                    </a:xfrm>
                    <a:prstGeom prst="rect">
                      <a:avLst/>
                    </a:prstGeom>
                  </pic:spPr>
                </pic:pic>
              </a:graphicData>
            </a:graphic>
          </wp:inline>
        </w:drawing>
      </w:r>
    </w:p>
    <w:p w:rsidR="00FF050D" w:rsidRDefault="00FF050D" w:rsidP="00FF050D">
      <w:pPr>
        <w:pStyle w:val="Heading2"/>
        <w:numPr>
          <w:ilvl w:val="0"/>
          <w:numId w:val="0"/>
        </w:numPr>
        <w:ind w:left="576" w:hanging="576"/>
      </w:pPr>
      <w:bookmarkStart w:id="39" w:name="_Toc237251175"/>
      <w:r w:rsidRPr="000C1EC3">
        <w:lastRenderedPageBreak/>
        <w:t xml:space="preserve">Appendix </w:t>
      </w:r>
      <w:r>
        <w:t xml:space="preserve">G: </w:t>
      </w:r>
      <w:r w:rsidRPr="00FF050D">
        <w:t>Practical Evidence Screenshots</w:t>
      </w:r>
      <w:bookmarkEnd w:id="39"/>
    </w:p>
    <w:p w:rsidR="00AA63D8" w:rsidRDefault="00AA63D8" w:rsidP="00AA63D8">
      <w:r w:rsidRPr="00AA63D8">
        <w:t>This appendix contains selected screenshots from the practical engagement. The full evidence package is stored in the project Screenshots folder.</w:t>
      </w:r>
    </w:p>
    <w:p w:rsidR="00366109" w:rsidRDefault="00366109" w:rsidP="00366109">
      <w:pPr>
        <w:jc w:val="center"/>
      </w:pPr>
      <w:r>
        <w:rPr>
          <w:noProof/>
        </w:rPr>
        <w:drawing>
          <wp:inline distT="0" distB="0" distL="0" distR="0">
            <wp:extent cx="5943600" cy="2526665"/>
            <wp:effectExtent l="0" t="0" r="0" b="6985"/>
            <wp:docPr id="18158175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17571" name="Picture 1815817571"/>
                    <pic:cNvPicPr/>
                  </pic:nvPicPr>
                  <pic:blipFill>
                    <a:blip r:embed="rId3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526665"/>
                    </a:xfrm>
                    <a:prstGeom prst="rect">
                      <a:avLst/>
                    </a:prstGeom>
                  </pic:spPr>
                </pic:pic>
              </a:graphicData>
            </a:graphic>
          </wp:inline>
        </w:drawing>
      </w:r>
    </w:p>
    <w:p w:rsidR="00E41C79" w:rsidRPr="00D678A0" w:rsidRDefault="00E41C79" w:rsidP="00841B6E">
      <w:pPr>
        <w:pStyle w:val="figure"/>
      </w:pPr>
      <w:bookmarkStart w:id="40" w:name="_Toc237251177"/>
      <w:r w:rsidRPr="00D678A0">
        <w:t xml:space="preserve">Figure </w:t>
      </w:r>
      <w:fldSimple w:instr=" SEQ Figure \* ARABIC ">
        <w:r w:rsidR="00633C44" w:rsidRPr="00D678A0">
          <w:rPr>
            <w:noProof/>
          </w:rPr>
          <w:t>2</w:t>
        </w:r>
      </w:fldSimple>
      <w:r w:rsidRPr="00D678A0">
        <w:t>: BASICPT2 Nmap service enumeration output.</w:t>
      </w:r>
      <w:bookmarkEnd w:id="40"/>
    </w:p>
    <w:p w:rsidR="00446D23" w:rsidRPr="00A90F0A" w:rsidRDefault="00446D23" w:rsidP="00A90F0A">
      <w:pPr>
        <w:jc w:val="center"/>
        <w:rPr>
          <w:i/>
          <w:iCs/>
          <w:sz w:val="22"/>
          <w:szCs w:val="22"/>
        </w:rPr>
      </w:pPr>
      <w:r w:rsidRPr="00A90F0A">
        <w:rPr>
          <w:i/>
          <w:iCs/>
          <w:sz w:val="22"/>
          <w:szCs w:val="22"/>
        </w:rPr>
        <w:t>Source: Author’s Kali Linux lab output.</w:t>
      </w:r>
    </w:p>
    <w:p w:rsidR="00366109" w:rsidRDefault="00366109" w:rsidP="00366109">
      <w:pPr>
        <w:jc w:val="center"/>
      </w:pPr>
      <w:r>
        <w:rPr>
          <w:noProof/>
        </w:rPr>
        <w:lastRenderedPageBreak/>
        <w:drawing>
          <wp:inline distT="0" distB="0" distL="0" distR="0">
            <wp:extent cx="5943600" cy="4878070"/>
            <wp:effectExtent l="0" t="0" r="0" b="0"/>
            <wp:docPr id="7455753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75360" name="Picture 745575360"/>
                    <pic:cNvPicPr/>
                  </pic:nvPicPr>
                  <pic:blipFill>
                    <a:blip r:embed="rId3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4878070"/>
                    </a:xfrm>
                    <a:prstGeom prst="rect">
                      <a:avLst/>
                    </a:prstGeom>
                  </pic:spPr>
                </pic:pic>
              </a:graphicData>
            </a:graphic>
          </wp:inline>
        </w:drawing>
      </w:r>
    </w:p>
    <w:p w:rsidR="00ED1BB0" w:rsidRPr="00ED1BB0" w:rsidRDefault="00ED1BB0" w:rsidP="007575A8">
      <w:pPr>
        <w:pStyle w:val="figure"/>
      </w:pPr>
      <w:bookmarkStart w:id="41" w:name="_Toc237251178"/>
      <w:r w:rsidRPr="00ED1BB0">
        <w:t xml:space="preserve">Figure </w:t>
      </w:r>
      <w:fldSimple w:instr=" SEQ Figure \* ARABIC ">
        <w:r w:rsidR="00633C44">
          <w:rPr>
            <w:noProof/>
          </w:rPr>
          <w:t>3</w:t>
        </w:r>
      </w:fldSimple>
      <w:r w:rsidRPr="00ED1BB0">
        <w:t>: Metasploitable Nmap service enumeration output.</w:t>
      </w:r>
      <w:bookmarkEnd w:id="41"/>
    </w:p>
    <w:p w:rsidR="00961AA1" w:rsidRPr="00F224AD" w:rsidRDefault="00961AA1" w:rsidP="00F224AD">
      <w:pPr>
        <w:jc w:val="center"/>
        <w:rPr>
          <w:i/>
          <w:iCs/>
          <w:sz w:val="22"/>
          <w:szCs w:val="22"/>
        </w:rPr>
      </w:pPr>
      <w:r w:rsidRPr="00F224AD">
        <w:rPr>
          <w:i/>
          <w:iCs/>
          <w:sz w:val="22"/>
          <w:szCs w:val="22"/>
        </w:rPr>
        <w:t>Source: Author’s Kali Linux lab output.</w:t>
      </w:r>
    </w:p>
    <w:p w:rsidR="00366109" w:rsidRDefault="00366109" w:rsidP="00366109">
      <w:pPr>
        <w:jc w:val="center"/>
      </w:pPr>
      <w:r>
        <w:rPr>
          <w:noProof/>
        </w:rPr>
        <w:lastRenderedPageBreak/>
        <w:drawing>
          <wp:inline distT="0" distB="0" distL="0" distR="0">
            <wp:extent cx="5029902" cy="3115110"/>
            <wp:effectExtent l="0" t="0" r="0" b="9525"/>
            <wp:docPr id="20082581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58181" name="Picture 2008258181"/>
                    <pic:cNvPicPr/>
                  </pic:nvPicPr>
                  <pic:blipFill>
                    <a:blip r:embed="rId3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29902" cy="3115110"/>
                    </a:xfrm>
                    <a:prstGeom prst="rect">
                      <a:avLst/>
                    </a:prstGeom>
                  </pic:spPr>
                </pic:pic>
              </a:graphicData>
            </a:graphic>
          </wp:inline>
        </w:drawing>
      </w:r>
    </w:p>
    <w:p w:rsidR="0048264E" w:rsidRPr="0048264E" w:rsidRDefault="0048264E" w:rsidP="007575A8">
      <w:pPr>
        <w:pStyle w:val="figure"/>
      </w:pPr>
      <w:bookmarkStart w:id="42" w:name="_Toc237251179"/>
      <w:r w:rsidRPr="0048264E">
        <w:t xml:space="preserve">Figure </w:t>
      </w:r>
      <w:fldSimple w:instr=" SEQ Figure \* ARABIC ">
        <w:r w:rsidR="00633C44">
          <w:rPr>
            <w:noProof/>
          </w:rPr>
          <w:t>4</w:t>
        </w:r>
      </w:fldSimple>
      <w:r w:rsidRPr="0048264E">
        <w:t>: Controlled verification of exposed root shell access on Metasploitable.</w:t>
      </w:r>
      <w:bookmarkEnd w:id="42"/>
    </w:p>
    <w:p w:rsidR="00961AA1" w:rsidRPr="00F224AD" w:rsidRDefault="00961AA1" w:rsidP="00F224AD">
      <w:pPr>
        <w:jc w:val="center"/>
        <w:rPr>
          <w:i/>
          <w:iCs/>
          <w:sz w:val="22"/>
          <w:szCs w:val="22"/>
        </w:rPr>
      </w:pPr>
      <w:r w:rsidRPr="00F224AD">
        <w:rPr>
          <w:i/>
          <w:iCs/>
          <w:sz w:val="22"/>
          <w:szCs w:val="22"/>
        </w:rPr>
        <w:t>Source: Author’s Kali Linux lab output.</w:t>
      </w:r>
    </w:p>
    <w:p w:rsidR="00366109" w:rsidRDefault="00366109" w:rsidP="00366109">
      <w:pPr>
        <w:jc w:val="center"/>
      </w:pPr>
      <w:r>
        <w:rPr>
          <w:noProof/>
        </w:rPr>
        <w:drawing>
          <wp:inline distT="0" distB="0" distL="0" distR="0">
            <wp:extent cx="5943600" cy="3152775"/>
            <wp:effectExtent l="0" t="0" r="0" b="9525"/>
            <wp:docPr id="14463115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11593" name="Picture 1446311593"/>
                    <pic:cNvPicPr/>
                  </pic:nvPicPr>
                  <pic:blipFill>
                    <a:blip r:embed="rId3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152775"/>
                    </a:xfrm>
                    <a:prstGeom prst="rect">
                      <a:avLst/>
                    </a:prstGeom>
                  </pic:spPr>
                </pic:pic>
              </a:graphicData>
            </a:graphic>
          </wp:inline>
        </w:drawing>
      </w:r>
    </w:p>
    <w:p w:rsidR="0048264E" w:rsidRPr="0048264E" w:rsidRDefault="0048264E" w:rsidP="007575A8">
      <w:pPr>
        <w:pStyle w:val="figure"/>
      </w:pPr>
      <w:bookmarkStart w:id="43" w:name="_Toc237251180"/>
      <w:r w:rsidRPr="0048264E">
        <w:t xml:space="preserve">Figure </w:t>
      </w:r>
      <w:fldSimple w:instr=" SEQ Figure \* ARABIC ">
        <w:r w:rsidR="00633C44">
          <w:rPr>
            <w:noProof/>
          </w:rPr>
          <w:t>5</w:t>
        </w:r>
      </w:fldSimple>
      <w:r w:rsidRPr="0048264E">
        <w:t>: Anonymous SMB share listing on BASICPT2.</w:t>
      </w:r>
      <w:bookmarkEnd w:id="43"/>
    </w:p>
    <w:p w:rsidR="00744740" w:rsidRPr="00F224AD" w:rsidRDefault="00744740" w:rsidP="00F224AD">
      <w:pPr>
        <w:jc w:val="center"/>
        <w:rPr>
          <w:i/>
          <w:sz w:val="22"/>
          <w:szCs w:val="22"/>
        </w:rPr>
      </w:pPr>
      <w:r w:rsidRPr="00F224AD">
        <w:rPr>
          <w:i/>
          <w:sz w:val="22"/>
          <w:szCs w:val="22"/>
        </w:rPr>
        <w:t>Source: Author’s Kali Linux lab output.</w:t>
      </w:r>
    </w:p>
    <w:p w:rsidR="00366109" w:rsidRDefault="00366109" w:rsidP="00366109">
      <w:pPr>
        <w:jc w:val="center"/>
      </w:pPr>
      <w:r>
        <w:rPr>
          <w:noProof/>
        </w:rPr>
        <w:lastRenderedPageBreak/>
        <w:drawing>
          <wp:inline distT="0" distB="0" distL="0" distR="0">
            <wp:extent cx="5943600" cy="2386330"/>
            <wp:effectExtent l="0" t="0" r="0" b="0"/>
            <wp:docPr id="19602894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89482" name="Picture 1960289482"/>
                    <pic:cNvPicPr/>
                  </pic:nvPicPr>
                  <pic:blipFill>
                    <a:blip r:embed="rId4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386330"/>
                    </a:xfrm>
                    <a:prstGeom prst="rect">
                      <a:avLst/>
                    </a:prstGeom>
                  </pic:spPr>
                </pic:pic>
              </a:graphicData>
            </a:graphic>
          </wp:inline>
        </w:drawing>
      </w:r>
    </w:p>
    <w:p w:rsidR="0048264E" w:rsidRPr="0048264E" w:rsidRDefault="0048264E" w:rsidP="007575A8">
      <w:pPr>
        <w:pStyle w:val="figure"/>
      </w:pPr>
      <w:bookmarkStart w:id="44" w:name="_Toc237251181"/>
      <w:r w:rsidRPr="0048264E">
        <w:t xml:space="preserve">Figure </w:t>
      </w:r>
      <w:fldSimple w:instr=" SEQ Figure \* ARABIC ">
        <w:r w:rsidR="00633C44">
          <w:rPr>
            <w:noProof/>
          </w:rPr>
          <w:t>6</w:t>
        </w:r>
      </w:fldSimple>
      <w:r w:rsidRPr="0048264E">
        <w:t>: Anonymous SMB share access verification on BASICPT2.</w:t>
      </w:r>
      <w:bookmarkEnd w:id="44"/>
    </w:p>
    <w:p w:rsidR="00744740" w:rsidRPr="00F224AD" w:rsidRDefault="00744740" w:rsidP="00F224AD">
      <w:pPr>
        <w:jc w:val="center"/>
        <w:rPr>
          <w:i/>
          <w:iCs/>
          <w:sz w:val="22"/>
          <w:szCs w:val="22"/>
        </w:rPr>
      </w:pPr>
      <w:r w:rsidRPr="00F224AD">
        <w:rPr>
          <w:i/>
          <w:iCs/>
          <w:sz w:val="22"/>
          <w:szCs w:val="22"/>
        </w:rPr>
        <w:t>Source: Author’s Kali Linux lab output.</w:t>
      </w:r>
    </w:p>
    <w:p w:rsidR="00366109" w:rsidRDefault="00366109" w:rsidP="00366109">
      <w:pPr>
        <w:jc w:val="center"/>
      </w:pPr>
      <w:r>
        <w:rPr>
          <w:noProof/>
        </w:rPr>
        <w:drawing>
          <wp:inline distT="0" distB="0" distL="0" distR="0">
            <wp:extent cx="5943600" cy="3570605"/>
            <wp:effectExtent l="0" t="0" r="0" b="0"/>
            <wp:docPr id="2310643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64328" name="Picture 231064328"/>
                    <pic:cNvPicPr/>
                  </pic:nvPicPr>
                  <pic:blipFill>
                    <a:blip r:embed="rId4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3570605"/>
                    </a:xfrm>
                    <a:prstGeom prst="rect">
                      <a:avLst/>
                    </a:prstGeom>
                  </pic:spPr>
                </pic:pic>
              </a:graphicData>
            </a:graphic>
          </wp:inline>
        </w:drawing>
      </w:r>
    </w:p>
    <w:p w:rsidR="00E84EB3" w:rsidRPr="00E84EB3" w:rsidRDefault="00E84EB3" w:rsidP="007575A8">
      <w:pPr>
        <w:pStyle w:val="figure"/>
      </w:pPr>
      <w:bookmarkStart w:id="45" w:name="_Toc237251182"/>
      <w:r w:rsidRPr="00E84EB3">
        <w:t xml:space="preserve">Figure </w:t>
      </w:r>
      <w:fldSimple w:instr=" SEQ Figure \* ARABIC ">
        <w:r w:rsidR="00633C44">
          <w:rPr>
            <w:noProof/>
          </w:rPr>
          <w:t>7</w:t>
        </w:r>
      </w:fldSimple>
      <w:r w:rsidRPr="00E84EB3">
        <w:t>: DVWA login page on Metasploitable.</w:t>
      </w:r>
      <w:bookmarkEnd w:id="45"/>
    </w:p>
    <w:p w:rsidR="00EB4462" w:rsidRPr="00F224AD" w:rsidRDefault="00EB4462" w:rsidP="00F224AD">
      <w:pPr>
        <w:jc w:val="center"/>
        <w:rPr>
          <w:i/>
          <w:iCs/>
          <w:sz w:val="22"/>
          <w:szCs w:val="22"/>
        </w:rPr>
      </w:pPr>
      <w:r w:rsidRPr="00F224AD">
        <w:rPr>
          <w:i/>
          <w:iCs/>
          <w:sz w:val="22"/>
          <w:szCs w:val="22"/>
        </w:rPr>
        <w:t>Source: Author’s DVWA lab testing.</w:t>
      </w:r>
    </w:p>
    <w:p w:rsidR="00366109" w:rsidRDefault="00E46918" w:rsidP="00366109">
      <w:pPr>
        <w:jc w:val="center"/>
      </w:pPr>
      <w:r>
        <w:rPr>
          <w:noProof/>
        </w:rPr>
        <w:lastRenderedPageBreak/>
        <w:drawing>
          <wp:inline distT="0" distB="0" distL="0" distR="0">
            <wp:extent cx="5943600" cy="4144645"/>
            <wp:effectExtent l="0" t="0" r="0" b="8255"/>
            <wp:docPr id="10627220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22094" name="Picture 1062722094"/>
                    <pic:cNvPicPr/>
                  </pic:nvPicPr>
                  <pic:blipFill>
                    <a:blip r:embed="rId4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4144645"/>
                    </a:xfrm>
                    <a:prstGeom prst="rect">
                      <a:avLst/>
                    </a:prstGeom>
                  </pic:spPr>
                </pic:pic>
              </a:graphicData>
            </a:graphic>
          </wp:inline>
        </w:drawing>
      </w:r>
    </w:p>
    <w:p w:rsidR="00F65C4D" w:rsidRPr="00F65C4D" w:rsidRDefault="00F65C4D" w:rsidP="007575A8">
      <w:pPr>
        <w:pStyle w:val="figure"/>
      </w:pPr>
      <w:bookmarkStart w:id="46" w:name="_Toc237251183"/>
      <w:r w:rsidRPr="00F65C4D">
        <w:t xml:space="preserve">Figure </w:t>
      </w:r>
      <w:fldSimple w:instr=" SEQ Figure \* ARABIC ">
        <w:r w:rsidR="00633C44">
          <w:rPr>
            <w:noProof/>
          </w:rPr>
          <w:t>8</w:t>
        </w:r>
      </w:fldSimple>
      <w:r w:rsidRPr="00F65C4D">
        <w:t>: DVWA security level configured to low.</w:t>
      </w:r>
      <w:bookmarkEnd w:id="46"/>
    </w:p>
    <w:p w:rsidR="00EB4462" w:rsidRPr="00D95EB5" w:rsidRDefault="00EB4462" w:rsidP="00D95EB5">
      <w:pPr>
        <w:jc w:val="center"/>
        <w:rPr>
          <w:i/>
          <w:iCs/>
          <w:sz w:val="22"/>
          <w:szCs w:val="22"/>
        </w:rPr>
      </w:pPr>
      <w:r w:rsidRPr="00F224AD">
        <w:rPr>
          <w:i/>
          <w:iCs/>
          <w:sz w:val="22"/>
          <w:szCs w:val="22"/>
        </w:rPr>
        <w:t>Source: Author’s DVWA lab testing.</w:t>
      </w:r>
    </w:p>
    <w:p w:rsidR="00E46918" w:rsidRDefault="00E46918" w:rsidP="00366109">
      <w:pPr>
        <w:jc w:val="center"/>
      </w:pPr>
    </w:p>
    <w:p w:rsidR="00D95EB5" w:rsidRDefault="00D95EB5" w:rsidP="00366109">
      <w:pPr>
        <w:jc w:val="center"/>
      </w:pPr>
      <w:r>
        <w:rPr>
          <w:noProof/>
        </w:rPr>
        <w:lastRenderedPageBreak/>
        <w:drawing>
          <wp:inline distT="0" distB="0" distL="0" distR="0">
            <wp:extent cx="5943600" cy="5567680"/>
            <wp:effectExtent l="0" t="0" r="0" b="0"/>
            <wp:docPr id="199496031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5567680"/>
                    </a:xfrm>
                    <a:prstGeom prst="rect">
                      <a:avLst/>
                    </a:prstGeom>
                    <a:noFill/>
                    <a:ln>
                      <a:noFill/>
                    </a:ln>
                  </pic:spPr>
                </pic:pic>
              </a:graphicData>
            </a:graphic>
          </wp:inline>
        </w:drawing>
      </w:r>
    </w:p>
    <w:p w:rsidR="00E84EB3" w:rsidRPr="00E84EB3" w:rsidRDefault="00E84EB3" w:rsidP="007575A8">
      <w:pPr>
        <w:pStyle w:val="figure"/>
      </w:pPr>
      <w:bookmarkStart w:id="47" w:name="_Toc237251184"/>
      <w:r w:rsidRPr="00E84EB3">
        <w:t xml:space="preserve">Figure </w:t>
      </w:r>
      <w:fldSimple w:instr=" SEQ Figure \* ARABIC ">
        <w:r w:rsidR="00633C44">
          <w:rPr>
            <w:noProof/>
          </w:rPr>
          <w:t>9</w:t>
        </w:r>
      </w:fldSimple>
      <w:r w:rsidRPr="00E84EB3">
        <w:t>: DVWA SQL injection normal query and controlled payload result.</w:t>
      </w:r>
      <w:bookmarkEnd w:id="47"/>
    </w:p>
    <w:p w:rsidR="00EB4462" w:rsidRPr="00F224AD" w:rsidRDefault="00EB4462" w:rsidP="00F224AD">
      <w:pPr>
        <w:jc w:val="center"/>
        <w:rPr>
          <w:i/>
          <w:iCs/>
          <w:sz w:val="22"/>
          <w:szCs w:val="22"/>
        </w:rPr>
      </w:pPr>
      <w:r w:rsidRPr="00F224AD">
        <w:rPr>
          <w:i/>
          <w:iCs/>
          <w:sz w:val="22"/>
          <w:szCs w:val="22"/>
        </w:rPr>
        <w:t>Source: Author’s DVWA lab testing.</w:t>
      </w:r>
    </w:p>
    <w:p w:rsidR="00E46918" w:rsidRDefault="00E46918" w:rsidP="00366109">
      <w:pPr>
        <w:jc w:val="center"/>
      </w:pPr>
      <w:r>
        <w:rPr>
          <w:noProof/>
        </w:rPr>
        <w:lastRenderedPageBreak/>
        <w:drawing>
          <wp:inline distT="0" distB="0" distL="0" distR="0">
            <wp:extent cx="5943600" cy="5506085"/>
            <wp:effectExtent l="0" t="0" r="0" b="0"/>
            <wp:docPr id="14691496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49610" name="Picture 1469149610"/>
                    <pic:cNvPicPr/>
                  </pic:nvPicPr>
                  <pic:blipFill>
                    <a:blip r:embed="rId4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5506085"/>
                    </a:xfrm>
                    <a:prstGeom prst="rect">
                      <a:avLst/>
                    </a:prstGeom>
                  </pic:spPr>
                </pic:pic>
              </a:graphicData>
            </a:graphic>
          </wp:inline>
        </w:drawing>
      </w:r>
    </w:p>
    <w:p w:rsidR="00E84EB3" w:rsidRPr="00E84EB3" w:rsidRDefault="00E84EB3" w:rsidP="007575A8">
      <w:pPr>
        <w:pStyle w:val="figure"/>
      </w:pPr>
      <w:bookmarkStart w:id="48" w:name="_Toc237251185"/>
      <w:r w:rsidRPr="00E84EB3">
        <w:t xml:space="preserve">Figure </w:t>
      </w:r>
      <w:fldSimple w:instr=" SEQ Figure \* ARABIC ">
        <w:r w:rsidR="00633C44">
          <w:rPr>
            <w:noProof/>
          </w:rPr>
          <w:t>10</w:t>
        </w:r>
      </w:fldSimple>
      <w:r w:rsidRPr="00E84EB3">
        <w:t>: Controlled findings summary table.</w:t>
      </w:r>
      <w:bookmarkEnd w:id="48"/>
    </w:p>
    <w:p w:rsidR="00045F7D" w:rsidRPr="00F224AD" w:rsidRDefault="00045F7D" w:rsidP="00F224AD">
      <w:pPr>
        <w:jc w:val="center"/>
        <w:rPr>
          <w:i/>
          <w:iCs/>
          <w:sz w:val="22"/>
          <w:szCs w:val="22"/>
        </w:rPr>
      </w:pPr>
      <w:r w:rsidRPr="00F224AD">
        <w:rPr>
          <w:i/>
          <w:iCs/>
          <w:sz w:val="22"/>
          <w:szCs w:val="22"/>
        </w:rPr>
        <w:t>Source: Author’s own controlled lab testing.</w:t>
      </w:r>
    </w:p>
    <w:p w:rsidR="00E46918" w:rsidRDefault="00E46918" w:rsidP="00366109">
      <w:pPr>
        <w:jc w:val="center"/>
      </w:pPr>
      <w:r>
        <w:rPr>
          <w:noProof/>
        </w:rPr>
        <w:lastRenderedPageBreak/>
        <w:drawing>
          <wp:inline distT="0" distB="0" distL="0" distR="0">
            <wp:extent cx="3439005" cy="3562847"/>
            <wp:effectExtent l="0" t="0" r="9525" b="0"/>
            <wp:docPr id="20845954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95405" name="Picture 2084595405"/>
                    <pic:cNvPicPr/>
                  </pic:nvPicPr>
                  <pic:blipFill>
                    <a:blip r:embed="rId4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439005" cy="3562847"/>
                    </a:xfrm>
                    <a:prstGeom prst="rect">
                      <a:avLst/>
                    </a:prstGeom>
                  </pic:spPr>
                </pic:pic>
              </a:graphicData>
            </a:graphic>
          </wp:inline>
        </w:drawing>
      </w:r>
    </w:p>
    <w:p w:rsidR="000C2E03" w:rsidRPr="000C2E03" w:rsidRDefault="000C2E03" w:rsidP="007575A8">
      <w:pPr>
        <w:pStyle w:val="figure"/>
      </w:pPr>
      <w:bookmarkStart w:id="49" w:name="_Toc237251186"/>
      <w:r w:rsidRPr="000C2E03">
        <w:t xml:space="preserve">Figure </w:t>
      </w:r>
      <w:fldSimple w:instr=" SEQ Figure \* ARABIC ">
        <w:r w:rsidR="00633C44">
          <w:rPr>
            <w:noProof/>
          </w:rPr>
          <w:t>11</w:t>
        </w:r>
      </w:fldSimple>
      <w:r w:rsidRPr="000C2E03">
        <w:t>: VirtualBox Manager showing all lab VMs powered off after testing.</w:t>
      </w:r>
      <w:bookmarkEnd w:id="49"/>
    </w:p>
    <w:p w:rsidR="00045F7D" w:rsidRPr="00F224AD" w:rsidRDefault="00045F7D" w:rsidP="00F224AD">
      <w:pPr>
        <w:jc w:val="center"/>
        <w:rPr>
          <w:i/>
          <w:iCs/>
          <w:sz w:val="22"/>
          <w:szCs w:val="22"/>
        </w:rPr>
      </w:pPr>
      <w:r w:rsidRPr="00F224AD">
        <w:rPr>
          <w:i/>
          <w:iCs/>
          <w:sz w:val="22"/>
          <w:szCs w:val="22"/>
        </w:rPr>
        <w:t>Source: Author’s own lab configuration.</w:t>
      </w:r>
    </w:p>
    <w:sectPr w:rsidR="00045F7D" w:rsidRPr="00F224AD" w:rsidSect="003460C8">
      <w:footerReference w:type="default" r:id="rId46"/>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9AD" w:rsidRDefault="00B139AD" w:rsidP="00BA7CA7">
      <w:pPr>
        <w:spacing w:after="0" w:line="240" w:lineRule="auto"/>
      </w:pPr>
      <w:r>
        <w:separator/>
      </w:r>
    </w:p>
  </w:endnote>
  <w:endnote w:type="continuationSeparator" w:id="0">
    <w:p w:rsidR="00B139AD" w:rsidRDefault="00B139AD" w:rsidP="00BA7C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A6A" w:rsidRPr="006365E6" w:rsidRDefault="00364A6A" w:rsidP="006365E6">
    <w:pPr>
      <w:pStyle w:val="Footer"/>
      <w:tabs>
        <w:tab w:val="clear" w:pos="4680"/>
        <w:tab w:val="clear" w:pos="9360"/>
      </w:tabs>
      <w:rPr>
        <w:caps/>
        <w:noProof/>
        <w:color w:val="4472C4" w:themeColor="accent1"/>
      </w:rPr>
    </w:pPr>
  </w:p>
  <w:p w:rsidR="00364A6A" w:rsidRDefault="00364A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3596"/>
      <w:docPartObj>
        <w:docPartGallery w:val="Page Numbers (Bottom of Page)"/>
        <w:docPartUnique/>
      </w:docPartObj>
    </w:sdtPr>
    <w:sdtEndPr>
      <w:rPr>
        <w:noProof/>
      </w:rPr>
    </w:sdtEndPr>
    <w:sdtContent>
      <w:p w:rsidR="00364A6A" w:rsidRDefault="008574C0">
        <w:pPr>
          <w:pStyle w:val="Footer"/>
          <w:jc w:val="right"/>
        </w:pPr>
        <w:fldSimple w:instr=" PAGE   \* MERGEFORMAT ">
          <w:r w:rsidR="00D01945">
            <w:rPr>
              <w:noProof/>
            </w:rPr>
            <w:t>i</w:t>
          </w:r>
        </w:fldSimple>
      </w:p>
    </w:sdtContent>
  </w:sdt>
  <w:p w:rsidR="00364A6A" w:rsidRDefault="00364A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4050660"/>
      <w:docPartObj>
        <w:docPartGallery w:val="Page Numbers (Bottom of Page)"/>
        <w:docPartUnique/>
      </w:docPartObj>
    </w:sdtPr>
    <w:sdtEndPr>
      <w:rPr>
        <w:noProof/>
      </w:rPr>
    </w:sdtEndPr>
    <w:sdtContent>
      <w:p w:rsidR="00364A6A" w:rsidRDefault="008574C0">
        <w:pPr>
          <w:pStyle w:val="Footer"/>
          <w:jc w:val="right"/>
        </w:pPr>
        <w:fldSimple w:instr=" PAGE   \* MERGEFORMAT ">
          <w:r w:rsidR="00D01945">
            <w:rPr>
              <w:noProof/>
            </w:rPr>
            <w:t>2</w:t>
          </w:r>
        </w:fldSimple>
      </w:p>
    </w:sdtContent>
  </w:sdt>
  <w:p w:rsidR="00364A6A" w:rsidRDefault="00364A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9AD" w:rsidRDefault="00B139AD" w:rsidP="00BA7CA7">
      <w:pPr>
        <w:spacing w:after="0" w:line="240" w:lineRule="auto"/>
      </w:pPr>
      <w:r>
        <w:separator/>
      </w:r>
    </w:p>
  </w:footnote>
  <w:footnote w:type="continuationSeparator" w:id="0">
    <w:p w:rsidR="00B139AD" w:rsidRDefault="00B139AD" w:rsidP="00BA7C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6FEA36CC"/>
    <w:multiLevelType w:val="multilevel"/>
    <w:tmpl w:val="762287E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70E9759B"/>
    <w:multiLevelType w:val="hybridMultilevel"/>
    <w:tmpl w:val="CF5ED830"/>
    <w:lvl w:ilvl="0" w:tplc="82740572">
      <w:start w:val="1"/>
      <w:numFmt w:val="decimal"/>
      <w:lvlText w:val="%1."/>
      <w:lvlJc w:val="left"/>
      <w:pPr>
        <w:ind w:left="43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FB574B"/>
    <w:rsid w:val="000018BD"/>
    <w:rsid w:val="00003510"/>
    <w:rsid w:val="00014AA2"/>
    <w:rsid w:val="00015D1E"/>
    <w:rsid w:val="000222A9"/>
    <w:rsid w:val="000277E3"/>
    <w:rsid w:val="00027CAF"/>
    <w:rsid w:val="00030445"/>
    <w:rsid w:val="00045F7D"/>
    <w:rsid w:val="00056BA7"/>
    <w:rsid w:val="000619C6"/>
    <w:rsid w:val="0006564A"/>
    <w:rsid w:val="0007119F"/>
    <w:rsid w:val="00085A1A"/>
    <w:rsid w:val="0009684C"/>
    <w:rsid w:val="000A7D21"/>
    <w:rsid w:val="000B0ACF"/>
    <w:rsid w:val="000B6198"/>
    <w:rsid w:val="000C1EC3"/>
    <w:rsid w:val="000C2E03"/>
    <w:rsid w:val="000C4F35"/>
    <w:rsid w:val="000D4798"/>
    <w:rsid w:val="000D530E"/>
    <w:rsid w:val="000D73CA"/>
    <w:rsid w:val="000D7E05"/>
    <w:rsid w:val="000F02AD"/>
    <w:rsid w:val="000F4B26"/>
    <w:rsid w:val="000F4EAC"/>
    <w:rsid w:val="00110363"/>
    <w:rsid w:val="001225E0"/>
    <w:rsid w:val="00122E49"/>
    <w:rsid w:val="00123813"/>
    <w:rsid w:val="00123AE6"/>
    <w:rsid w:val="00130091"/>
    <w:rsid w:val="00130D7A"/>
    <w:rsid w:val="00145F16"/>
    <w:rsid w:val="001667BE"/>
    <w:rsid w:val="00176BA0"/>
    <w:rsid w:val="00192B82"/>
    <w:rsid w:val="001A5248"/>
    <w:rsid w:val="001B2FB5"/>
    <w:rsid w:val="001B6E5A"/>
    <w:rsid w:val="001C765B"/>
    <w:rsid w:val="001D51B4"/>
    <w:rsid w:val="001E3E94"/>
    <w:rsid w:val="001F5A04"/>
    <w:rsid w:val="00202BE5"/>
    <w:rsid w:val="00223097"/>
    <w:rsid w:val="00223659"/>
    <w:rsid w:val="002310AA"/>
    <w:rsid w:val="00233829"/>
    <w:rsid w:val="0024549B"/>
    <w:rsid w:val="0025113F"/>
    <w:rsid w:val="00252DF2"/>
    <w:rsid w:val="0025505A"/>
    <w:rsid w:val="00255BE3"/>
    <w:rsid w:val="00270D5A"/>
    <w:rsid w:val="002736DE"/>
    <w:rsid w:val="0027575E"/>
    <w:rsid w:val="0027675A"/>
    <w:rsid w:val="0028257C"/>
    <w:rsid w:val="002A0C71"/>
    <w:rsid w:val="002A6FB0"/>
    <w:rsid w:val="002B3980"/>
    <w:rsid w:val="002C2680"/>
    <w:rsid w:val="002C7C38"/>
    <w:rsid w:val="002E41D0"/>
    <w:rsid w:val="002F794C"/>
    <w:rsid w:val="00313314"/>
    <w:rsid w:val="00324FDE"/>
    <w:rsid w:val="0032505E"/>
    <w:rsid w:val="00337E23"/>
    <w:rsid w:val="00343229"/>
    <w:rsid w:val="003460C8"/>
    <w:rsid w:val="003537D8"/>
    <w:rsid w:val="00354D46"/>
    <w:rsid w:val="00355ABD"/>
    <w:rsid w:val="00361738"/>
    <w:rsid w:val="00364A6A"/>
    <w:rsid w:val="00366109"/>
    <w:rsid w:val="00382906"/>
    <w:rsid w:val="00393F9D"/>
    <w:rsid w:val="003A017F"/>
    <w:rsid w:val="003A1DCF"/>
    <w:rsid w:val="003A471E"/>
    <w:rsid w:val="003C11DC"/>
    <w:rsid w:val="003C1ABA"/>
    <w:rsid w:val="003C4A5B"/>
    <w:rsid w:val="003D10D0"/>
    <w:rsid w:val="003D57D1"/>
    <w:rsid w:val="003E0E63"/>
    <w:rsid w:val="003E6CA0"/>
    <w:rsid w:val="003E6EC0"/>
    <w:rsid w:val="003F7E73"/>
    <w:rsid w:val="00400B98"/>
    <w:rsid w:val="00400EE4"/>
    <w:rsid w:val="00405C3A"/>
    <w:rsid w:val="00413369"/>
    <w:rsid w:val="00421762"/>
    <w:rsid w:val="004260BD"/>
    <w:rsid w:val="0042686B"/>
    <w:rsid w:val="004270CC"/>
    <w:rsid w:val="00435E7F"/>
    <w:rsid w:val="00446333"/>
    <w:rsid w:val="00446D23"/>
    <w:rsid w:val="00446ECE"/>
    <w:rsid w:val="00450059"/>
    <w:rsid w:val="00466059"/>
    <w:rsid w:val="00470496"/>
    <w:rsid w:val="0048264E"/>
    <w:rsid w:val="00482E68"/>
    <w:rsid w:val="00487996"/>
    <w:rsid w:val="00487CD5"/>
    <w:rsid w:val="004C0E5A"/>
    <w:rsid w:val="004C5E9E"/>
    <w:rsid w:val="004D7BC5"/>
    <w:rsid w:val="004E7270"/>
    <w:rsid w:val="004F7DB8"/>
    <w:rsid w:val="004F7E08"/>
    <w:rsid w:val="00521EFE"/>
    <w:rsid w:val="00523C73"/>
    <w:rsid w:val="00524719"/>
    <w:rsid w:val="00525934"/>
    <w:rsid w:val="00542451"/>
    <w:rsid w:val="0054713D"/>
    <w:rsid w:val="00556F88"/>
    <w:rsid w:val="00557DEE"/>
    <w:rsid w:val="00566D26"/>
    <w:rsid w:val="00570D7D"/>
    <w:rsid w:val="00574EE2"/>
    <w:rsid w:val="00586E67"/>
    <w:rsid w:val="00587DFB"/>
    <w:rsid w:val="005901C4"/>
    <w:rsid w:val="00591778"/>
    <w:rsid w:val="00592C67"/>
    <w:rsid w:val="00597CB2"/>
    <w:rsid w:val="005A5972"/>
    <w:rsid w:val="005B33EA"/>
    <w:rsid w:val="005C7453"/>
    <w:rsid w:val="005C77E8"/>
    <w:rsid w:val="005D5ECD"/>
    <w:rsid w:val="005E29DE"/>
    <w:rsid w:val="005E45B6"/>
    <w:rsid w:val="00600E3A"/>
    <w:rsid w:val="00604DC3"/>
    <w:rsid w:val="00622037"/>
    <w:rsid w:val="00622996"/>
    <w:rsid w:val="00622F71"/>
    <w:rsid w:val="006278D7"/>
    <w:rsid w:val="00633C44"/>
    <w:rsid w:val="006365E6"/>
    <w:rsid w:val="0064007F"/>
    <w:rsid w:val="006414F7"/>
    <w:rsid w:val="006765F8"/>
    <w:rsid w:val="00685B51"/>
    <w:rsid w:val="006D48D6"/>
    <w:rsid w:val="006E156F"/>
    <w:rsid w:val="006E4195"/>
    <w:rsid w:val="00705738"/>
    <w:rsid w:val="00727BA5"/>
    <w:rsid w:val="00727FC1"/>
    <w:rsid w:val="00734A49"/>
    <w:rsid w:val="00744740"/>
    <w:rsid w:val="007575A8"/>
    <w:rsid w:val="00760B66"/>
    <w:rsid w:val="0076596C"/>
    <w:rsid w:val="00770F5E"/>
    <w:rsid w:val="00795259"/>
    <w:rsid w:val="007A5A58"/>
    <w:rsid w:val="007C2CF8"/>
    <w:rsid w:val="007C3A90"/>
    <w:rsid w:val="007D337B"/>
    <w:rsid w:val="007E239E"/>
    <w:rsid w:val="007E7866"/>
    <w:rsid w:val="007F20B9"/>
    <w:rsid w:val="007F795F"/>
    <w:rsid w:val="008071AD"/>
    <w:rsid w:val="00810F0A"/>
    <w:rsid w:val="00813CF7"/>
    <w:rsid w:val="00814515"/>
    <w:rsid w:val="008153E9"/>
    <w:rsid w:val="0083254C"/>
    <w:rsid w:val="00841B6E"/>
    <w:rsid w:val="00843A65"/>
    <w:rsid w:val="0084474B"/>
    <w:rsid w:val="00853820"/>
    <w:rsid w:val="008574C0"/>
    <w:rsid w:val="008577FF"/>
    <w:rsid w:val="00875C0B"/>
    <w:rsid w:val="00877481"/>
    <w:rsid w:val="0088479C"/>
    <w:rsid w:val="00885F65"/>
    <w:rsid w:val="008A0EDE"/>
    <w:rsid w:val="008A3EFC"/>
    <w:rsid w:val="008A45F8"/>
    <w:rsid w:val="008E0E3A"/>
    <w:rsid w:val="008E567D"/>
    <w:rsid w:val="008F0BB3"/>
    <w:rsid w:val="008F1374"/>
    <w:rsid w:val="008F7FD8"/>
    <w:rsid w:val="00901D96"/>
    <w:rsid w:val="00904CFC"/>
    <w:rsid w:val="0091295E"/>
    <w:rsid w:val="00915E74"/>
    <w:rsid w:val="00922569"/>
    <w:rsid w:val="0092657D"/>
    <w:rsid w:val="00932E92"/>
    <w:rsid w:val="009542CC"/>
    <w:rsid w:val="00961AA1"/>
    <w:rsid w:val="00986B6B"/>
    <w:rsid w:val="009979E7"/>
    <w:rsid w:val="009A146F"/>
    <w:rsid w:val="009B559A"/>
    <w:rsid w:val="009C3738"/>
    <w:rsid w:val="009C6557"/>
    <w:rsid w:val="009D0A29"/>
    <w:rsid w:val="009F405C"/>
    <w:rsid w:val="00A078D9"/>
    <w:rsid w:val="00A21D56"/>
    <w:rsid w:val="00A24A7A"/>
    <w:rsid w:val="00A31104"/>
    <w:rsid w:val="00A35489"/>
    <w:rsid w:val="00A41621"/>
    <w:rsid w:val="00A667AE"/>
    <w:rsid w:val="00A729FA"/>
    <w:rsid w:val="00A72B1F"/>
    <w:rsid w:val="00A83F5C"/>
    <w:rsid w:val="00A90F0A"/>
    <w:rsid w:val="00A913A8"/>
    <w:rsid w:val="00A93B1E"/>
    <w:rsid w:val="00AA63D8"/>
    <w:rsid w:val="00AC70C7"/>
    <w:rsid w:val="00AD54A0"/>
    <w:rsid w:val="00AE4E69"/>
    <w:rsid w:val="00AF4F3A"/>
    <w:rsid w:val="00B00C14"/>
    <w:rsid w:val="00B014CE"/>
    <w:rsid w:val="00B07D95"/>
    <w:rsid w:val="00B1016F"/>
    <w:rsid w:val="00B130DE"/>
    <w:rsid w:val="00B139AD"/>
    <w:rsid w:val="00B26E91"/>
    <w:rsid w:val="00B3038A"/>
    <w:rsid w:val="00B3613D"/>
    <w:rsid w:val="00B37BB4"/>
    <w:rsid w:val="00B469A9"/>
    <w:rsid w:val="00B50A43"/>
    <w:rsid w:val="00B554B6"/>
    <w:rsid w:val="00B56073"/>
    <w:rsid w:val="00B56D0D"/>
    <w:rsid w:val="00B7677A"/>
    <w:rsid w:val="00B90B11"/>
    <w:rsid w:val="00B9201B"/>
    <w:rsid w:val="00B94DD6"/>
    <w:rsid w:val="00B96B25"/>
    <w:rsid w:val="00BA7CA7"/>
    <w:rsid w:val="00BB0CAA"/>
    <w:rsid w:val="00BB6CE7"/>
    <w:rsid w:val="00BC3024"/>
    <w:rsid w:val="00BC48C8"/>
    <w:rsid w:val="00BC53B8"/>
    <w:rsid w:val="00BD3FED"/>
    <w:rsid w:val="00BD5482"/>
    <w:rsid w:val="00C00158"/>
    <w:rsid w:val="00C05E10"/>
    <w:rsid w:val="00C2070D"/>
    <w:rsid w:val="00C43854"/>
    <w:rsid w:val="00C45337"/>
    <w:rsid w:val="00C61706"/>
    <w:rsid w:val="00C61822"/>
    <w:rsid w:val="00C84526"/>
    <w:rsid w:val="00C873D0"/>
    <w:rsid w:val="00C9447F"/>
    <w:rsid w:val="00C9453D"/>
    <w:rsid w:val="00C949CE"/>
    <w:rsid w:val="00C96D6C"/>
    <w:rsid w:val="00CA0622"/>
    <w:rsid w:val="00CA3CF5"/>
    <w:rsid w:val="00CC7D60"/>
    <w:rsid w:val="00CD6F71"/>
    <w:rsid w:val="00CE503A"/>
    <w:rsid w:val="00CE5941"/>
    <w:rsid w:val="00CF588A"/>
    <w:rsid w:val="00CF643D"/>
    <w:rsid w:val="00D01945"/>
    <w:rsid w:val="00D07F46"/>
    <w:rsid w:val="00D17EE7"/>
    <w:rsid w:val="00D22CB9"/>
    <w:rsid w:val="00D2734B"/>
    <w:rsid w:val="00D51AF4"/>
    <w:rsid w:val="00D678A0"/>
    <w:rsid w:val="00D7397F"/>
    <w:rsid w:val="00D751B1"/>
    <w:rsid w:val="00D76F7D"/>
    <w:rsid w:val="00D83434"/>
    <w:rsid w:val="00D85F87"/>
    <w:rsid w:val="00D90DAC"/>
    <w:rsid w:val="00D91843"/>
    <w:rsid w:val="00D92DC4"/>
    <w:rsid w:val="00D95EB5"/>
    <w:rsid w:val="00DA21EB"/>
    <w:rsid w:val="00DB1439"/>
    <w:rsid w:val="00DB35F6"/>
    <w:rsid w:val="00DC653A"/>
    <w:rsid w:val="00DE4672"/>
    <w:rsid w:val="00DF59DC"/>
    <w:rsid w:val="00E0632A"/>
    <w:rsid w:val="00E1544C"/>
    <w:rsid w:val="00E22EEE"/>
    <w:rsid w:val="00E41C79"/>
    <w:rsid w:val="00E468DC"/>
    <w:rsid w:val="00E46918"/>
    <w:rsid w:val="00E558E6"/>
    <w:rsid w:val="00E84EB3"/>
    <w:rsid w:val="00E90238"/>
    <w:rsid w:val="00E94BE7"/>
    <w:rsid w:val="00E96432"/>
    <w:rsid w:val="00EA0F79"/>
    <w:rsid w:val="00EA1C01"/>
    <w:rsid w:val="00EA3A4F"/>
    <w:rsid w:val="00EB0677"/>
    <w:rsid w:val="00EB4462"/>
    <w:rsid w:val="00EB720B"/>
    <w:rsid w:val="00ED01FD"/>
    <w:rsid w:val="00ED1BB0"/>
    <w:rsid w:val="00EE5AB0"/>
    <w:rsid w:val="00EF0623"/>
    <w:rsid w:val="00F01845"/>
    <w:rsid w:val="00F142F7"/>
    <w:rsid w:val="00F144C2"/>
    <w:rsid w:val="00F206E3"/>
    <w:rsid w:val="00F224AD"/>
    <w:rsid w:val="00F43013"/>
    <w:rsid w:val="00F4311A"/>
    <w:rsid w:val="00F4695F"/>
    <w:rsid w:val="00F5365E"/>
    <w:rsid w:val="00F5629F"/>
    <w:rsid w:val="00F65513"/>
    <w:rsid w:val="00F65C4D"/>
    <w:rsid w:val="00F70570"/>
    <w:rsid w:val="00F922FA"/>
    <w:rsid w:val="00F926C6"/>
    <w:rsid w:val="00F951D5"/>
    <w:rsid w:val="00F97A3C"/>
    <w:rsid w:val="00FA699F"/>
    <w:rsid w:val="00FB574B"/>
    <w:rsid w:val="00FC4332"/>
    <w:rsid w:val="00FD6019"/>
    <w:rsid w:val="00FE1891"/>
    <w:rsid w:val="00FE4273"/>
    <w:rsid w:val="00FF050D"/>
    <w:rsid w:val="00FF24A2"/>
    <w:rsid w:val="00FF3186"/>
    <w:rsid w:val="00FF4A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05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9F405C"/>
    <w:pPr>
      <w:keepNext/>
      <w:keepLines/>
      <w:numPr>
        <w:numId w:val="2"/>
      </w:numPr>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9F405C"/>
    <w:pPr>
      <w:keepNext/>
      <w:keepLines/>
      <w:numPr>
        <w:ilvl w:val="1"/>
        <w:numId w:val="2"/>
      </w:numPr>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9F405C"/>
    <w:pPr>
      <w:keepNext/>
      <w:keepLines/>
      <w:numPr>
        <w:ilvl w:val="2"/>
        <w:numId w:val="2"/>
      </w:numPr>
      <w:spacing w:before="160" w:after="80"/>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FB574B"/>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574B"/>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574B"/>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74B"/>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74B"/>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74B"/>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05C"/>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9F405C"/>
    <w:rPr>
      <w:rFonts w:ascii="Times New Roman" w:eastAsiaTheme="majorEastAsia" w:hAnsi="Times New Roman" w:cstheme="majorBidi"/>
      <w:b/>
      <w:color w:val="2F5496" w:themeColor="accent1" w:themeShade="BF"/>
      <w:sz w:val="28"/>
      <w:szCs w:val="32"/>
    </w:rPr>
  </w:style>
  <w:style w:type="character" w:customStyle="1" w:styleId="Heading3Char">
    <w:name w:val="Heading 3 Char"/>
    <w:basedOn w:val="DefaultParagraphFont"/>
    <w:link w:val="Heading3"/>
    <w:uiPriority w:val="9"/>
    <w:rsid w:val="009F405C"/>
    <w:rPr>
      <w:rFonts w:ascii="Times New Roman" w:eastAsiaTheme="majorEastAsia" w:hAnsi="Times New Roman" w:cstheme="majorBidi"/>
      <w:b/>
      <w:color w:val="2F5496" w:themeColor="accent1" w:themeShade="BF"/>
      <w:szCs w:val="28"/>
    </w:rPr>
  </w:style>
  <w:style w:type="character" w:customStyle="1" w:styleId="Heading4Char">
    <w:name w:val="Heading 4 Char"/>
    <w:basedOn w:val="DefaultParagraphFont"/>
    <w:link w:val="Heading4"/>
    <w:uiPriority w:val="9"/>
    <w:semiHidden/>
    <w:rsid w:val="00FB57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57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5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74B"/>
    <w:rPr>
      <w:rFonts w:eastAsiaTheme="majorEastAsia" w:cstheme="majorBidi"/>
      <w:color w:val="272727" w:themeColor="text1" w:themeTint="D8"/>
    </w:rPr>
  </w:style>
  <w:style w:type="paragraph" w:styleId="Title">
    <w:name w:val="Title"/>
    <w:basedOn w:val="Normal"/>
    <w:next w:val="Normal"/>
    <w:link w:val="TitleChar"/>
    <w:uiPriority w:val="10"/>
    <w:qFormat/>
    <w:rsid w:val="00FB5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7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74B"/>
    <w:pPr>
      <w:spacing w:before="160"/>
      <w:jc w:val="center"/>
    </w:pPr>
    <w:rPr>
      <w:i/>
      <w:iCs/>
      <w:color w:val="404040" w:themeColor="text1" w:themeTint="BF"/>
    </w:rPr>
  </w:style>
  <w:style w:type="character" w:customStyle="1" w:styleId="QuoteChar">
    <w:name w:val="Quote Char"/>
    <w:basedOn w:val="DefaultParagraphFont"/>
    <w:link w:val="Quote"/>
    <w:uiPriority w:val="29"/>
    <w:rsid w:val="00FB574B"/>
    <w:rPr>
      <w:i/>
      <w:iCs/>
      <w:color w:val="404040" w:themeColor="text1" w:themeTint="BF"/>
    </w:rPr>
  </w:style>
  <w:style w:type="paragraph" w:styleId="ListParagraph">
    <w:name w:val="List Paragraph"/>
    <w:basedOn w:val="Normal"/>
    <w:uiPriority w:val="34"/>
    <w:qFormat/>
    <w:rsid w:val="00FB574B"/>
    <w:pPr>
      <w:ind w:left="720"/>
      <w:contextualSpacing/>
    </w:pPr>
  </w:style>
  <w:style w:type="character" w:styleId="IntenseEmphasis">
    <w:name w:val="Intense Emphasis"/>
    <w:basedOn w:val="DefaultParagraphFont"/>
    <w:uiPriority w:val="21"/>
    <w:qFormat/>
    <w:rsid w:val="00FB574B"/>
    <w:rPr>
      <w:i/>
      <w:iCs/>
      <w:color w:val="2F5496" w:themeColor="accent1" w:themeShade="BF"/>
    </w:rPr>
  </w:style>
  <w:style w:type="paragraph" w:styleId="IntenseQuote">
    <w:name w:val="Intense Quote"/>
    <w:basedOn w:val="Normal"/>
    <w:next w:val="Normal"/>
    <w:link w:val="IntenseQuoteChar"/>
    <w:uiPriority w:val="30"/>
    <w:qFormat/>
    <w:rsid w:val="00FB57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574B"/>
    <w:rPr>
      <w:i/>
      <w:iCs/>
      <w:color w:val="2F5496" w:themeColor="accent1" w:themeShade="BF"/>
    </w:rPr>
  </w:style>
  <w:style w:type="character" w:styleId="IntenseReference">
    <w:name w:val="Intense Reference"/>
    <w:basedOn w:val="DefaultParagraphFont"/>
    <w:uiPriority w:val="32"/>
    <w:qFormat/>
    <w:rsid w:val="00FB574B"/>
    <w:rPr>
      <w:b/>
      <w:bCs/>
      <w:smallCaps/>
      <w:color w:val="2F5496" w:themeColor="accent1" w:themeShade="BF"/>
      <w:spacing w:val="5"/>
    </w:rPr>
  </w:style>
  <w:style w:type="paragraph" w:styleId="TOCHeading">
    <w:name w:val="TOC Heading"/>
    <w:basedOn w:val="Heading1"/>
    <w:next w:val="Normal"/>
    <w:uiPriority w:val="39"/>
    <w:unhideWhenUsed/>
    <w:qFormat/>
    <w:rsid w:val="000F4B26"/>
    <w:pPr>
      <w:numPr>
        <w:numId w:val="0"/>
      </w:numPr>
      <w:spacing w:before="240" w:after="0" w:line="259" w:lineRule="auto"/>
      <w:jc w:val="left"/>
      <w:outlineLvl w:val="9"/>
    </w:pPr>
    <w:rPr>
      <w:rFonts w:asciiTheme="majorHAnsi" w:hAnsiTheme="majorHAnsi"/>
      <w:b w:val="0"/>
      <w:kern w:val="0"/>
      <w:szCs w:val="32"/>
    </w:rPr>
  </w:style>
  <w:style w:type="paragraph" w:styleId="TOC1">
    <w:name w:val="toc 1"/>
    <w:basedOn w:val="Normal"/>
    <w:next w:val="Normal"/>
    <w:autoRedefine/>
    <w:uiPriority w:val="39"/>
    <w:unhideWhenUsed/>
    <w:rsid w:val="000F4B26"/>
    <w:pPr>
      <w:spacing w:after="100"/>
    </w:pPr>
  </w:style>
  <w:style w:type="character" w:styleId="Hyperlink">
    <w:name w:val="Hyperlink"/>
    <w:basedOn w:val="DefaultParagraphFont"/>
    <w:uiPriority w:val="99"/>
    <w:unhideWhenUsed/>
    <w:rsid w:val="000F4B26"/>
    <w:rPr>
      <w:color w:val="0563C1" w:themeColor="hyperlink"/>
      <w:u w:val="single"/>
    </w:rPr>
  </w:style>
  <w:style w:type="paragraph" w:styleId="ListBullet2">
    <w:name w:val="List Bullet 2"/>
    <w:basedOn w:val="Normal"/>
    <w:uiPriority w:val="99"/>
    <w:unhideWhenUsed/>
    <w:rsid w:val="000C1EC3"/>
    <w:pPr>
      <w:numPr>
        <w:numId w:val="3"/>
      </w:numPr>
      <w:tabs>
        <w:tab w:val="clear" w:pos="720"/>
      </w:tabs>
      <w:spacing w:after="120"/>
      <w:ind w:left="0" w:firstLine="0"/>
      <w:contextualSpacing/>
      <w:jc w:val="left"/>
    </w:pPr>
    <w:rPr>
      <w:rFonts w:eastAsia="Times New Roman"/>
      <w:kern w:val="0"/>
      <w:szCs w:val="22"/>
    </w:rPr>
  </w:style>
  <w:style w:type="paragraph" w:customStyle="1" w:styleId="Placeholder">
    <w:name w:val="Placeholder"/>
    <w:rsid w:val="000C1EC3"/>
    <w:pPr>
      <w:spacing w:after="120" w:line="276" w:lineRule="auto"/>
      <w:ind w:left="360"/>
    </w:pPr>
    <w:rPr>
      <w:rFonts w:ascii="Times New Roman" w:eastAsia="Times New Roman" w:hAnsi="Times New Roman"/>
      <w:i/>
      <w:color w:val="5A5A5A"/>
      <w:kern w:val="0"/>
      <w:sz w:val="22"/>
      <w:szCs w:val="22"/>
    </w:rPr>
  </w:style>
  <w:style w:type="paragraph" w:styleId="TOC2">
    <w:name w:val="toc 2"/>
    <w:basedOn w:val="Normal"/>
    <w:next w:val="Normal"/>
    <w:autoRedefine/>
    <w:uiPriority w:val="39"/>
    <w:unhideWhenUsed/>
    <w:rsid w:val="007C3A90"/>
    <w:pPr>
      <w:spacing w:after="100"/>
      <w:ind w:left="240"/>
    </w:pPr>
  </w:style>
  <w:style w:type="paragraph" w:styleId="TOC3">
    <w:name w:val="toc 3"/>
    <w:basedOn w:val="Normal"/>
    <w:next w:val="Normal"/>
    <w:autoRedefine/>
    <w:uiPriority w:val="39"/>
    <w:unhideWhenUsed/>
    <w:rsid w:val="007C3A90"/>
    <w:pPr>
      <w:spacing w:after="100"/>
      <w:ind w:left="480"/>
    </w:pPr>
  </w:style>
  <w:style w:type="paragraph" w:styleId="Header">
    <w:name w:val="header"/>
    <w:basedOn w:val="Normal"/>
    <w:link w:val="HeaderChar"/>
    <w:uiPriority w:val="99"/>
    <w:unhideWhenUsed/>
    <w:rsid w:val="00BA7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CA7"/>
    <w:rPr>
      <w:rFonts w:ascii="Times New Roman" w:hAnsi="Times New Roman"/>
    </w:rPr>
  </w:style>
  <w:style w:type="paragraph" w:styleId="Footer">
    <w:name w:val="footer"/>
    <w:basedOn w:val="Normal"/>
    <w:link w:val="FooterChar"/>
    <w:uiPriority w:val="99"/>
    <w:unhideWhenUsed/>
    <w:rsid w:val="00BA7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CA7"/>
    <w:rPr>
      <w:rFonts w:ascii="Times New Roman" w:hAnsi="Times New Roman"/>
    </w:rPr>
  </w:style>
  <w:style w:type="paragraph" w:customStyle="1" w:styleId="pdq2pgselectionanchorcontainer">
    <w:name w:val="pdq2pg_selectionanchorcontainer"/>
    <w:basedOn w:val="Normal"/>
    <w:rsid w:val="004E7270"/>
    <w:pPr>
      <w:spacing w:before="100" w:beforeAutospacing="1" w:after="100" w:afterAutospacing="1" w:line="240" w:lineRule="auto"/>
      <w:jc w:val="left"/>
    </w:pPr>
    <w:rPr>
      <w:rFonts w:eastAsia="Times New Roman" w:cs="Times New Roman"/>
      <w:kern w:val="0"/>
    </w:rPr>
  </w:style>
  <w:style w:type="paragraph" w:styleId="NormalWeb">
    <w:name w:val="Normal (Web)"/>
    <w:basedOn w:val="Normal"/>
    <w:uiPriority w:val="99"/>
    <w:unhideWhenUsed/>
    <w:rsid w:val="004E7270"/>
    <w:pPr>
      <w:spacing w:before="100" w:beforeAutospacing="1" w:after="100" w:afterAutospacing="1" w:line="240" w:lineRule="auto"/>
      <w:jc w:val="left"/>
    </w:pPr>
    <w:rPr>
      <w:rFonts w:eastAsia="Times New Roman" w:cs="Times New Roman"/>
      <w:kern w:val="0"/>
    </w:rPr>
  </w:style>
  <w:style w:type="table" w:customStyle="1" w:styleId="GridTableLight">
    <w:name w:val="Grid Table Light"/>
    <w:basedOn w:val="TableNormal"/>
    <w:uiPriority w:val="40"/>
    <w:rsid w:val="00B37BB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014CE"/>
    <w:pPr>
      <w:spacing w:after="200" w:line="240" w:lineRule="auto"/>
    </w:pPr>
    <w:rPr>
      <w:b/>
      <w:iCs/>
      <w:color w:val="44546A" w:themeColor="text2"/>
      <w:sz w:val="22"/>
      <w:szCs w:val="18"/>
    </w:rPr>
  </w:style>
  <w:style w:type="character" w:styleId="HTMLCode">
    <w:name w:val="HTML Code"/>
    <w:basedOn w:val="DefaultParagraphFont"/>
    <w:uiPriority w:val="99"/>
    <w:semiHidden/>
    <w:unhideWhenUsed/>
    <w:rsid w:val="00E0632A"/>
    <w:rPr>
      <w:rFonts w:ascii="Courier New" w:eastAsia="Times New Roman" w:hAnsi="Courier New" w:cs="Courier New"/>
      <w:sz w:val="20"/>
      <w:szCs w:val="20"/>
    </w:rPr>
  </w:style>
  <w:style w:type="character" w:styleId="Strong">
    <w:name w:val="Strong"/>
    <w:basedOn w:val="DefaultParagraphFont"/>
    <w:uiPriority w:val="22"/>
    <w:qFormat/>
    <w:rsid w:val="00393F9D"/>
    <w:rPr>
      <w:b/>
      <w:bCs/>
    </w:rPr>
  </w:style>
  <w:style w:type="paragraph" w:styleId="TableofFigures">
    <w:name w:val="table of figures"/>
    <w:basedOn w:val="Normal"/>
    <w:next w:val="Normal"/>
    <w:uiPriority w:val="99"/>
    <w:unhideWhenUsed/>
    <w:rsid w:val="00F142F7"/>
    <w:pPr>
      <w:spacing w:after="0"/>
    </w:pPr>
  </w:style>
  <w:style w:type="paragraph" w:customStyle="1" w:styleId="figure">
    <w:name w:val="figure"/>
    <w:basedOn w:val="Normal"/>
    <w:link w:val="figureChar"/>
    <w:qFormat/>
    <w:rsid w:val="001C765B"/>
    <w:pPr>
      <w:jc w:val="center"/>
    </w:pPr>
    <w:rPr>
      <w:i/>
      <w:sz w:val="22"/>
    </w:rPr>
  </w:style>
  <w:style w:type="character" w:customStyle="1" w:styleId="figureChar">
    <w:name w:val="figure Char"/>
    <w:basedOn w:val="DefaultParagraphFont"/>
    <w:link w:val="figure"/>
    <w:rsid w:val="001C765B"/>
    <w:rPr>
      <w:rFonts w:ascii="Times New Roman" w:hAnsi="Times New Roman"/>
      <w:i/>
      <w:sz w:val="22"/>
    </w:rPr>
  </w:style>
  <w:style w:type="table" w:styleId="TableGrid">
    <w:name w:val="Table Grid"/>
    <w:basedOn w:val="TableNormal"/>
    <w:uiPriority w:val="39"/>
    <w:rsid w:val="00176B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B9201B"/>
    <w:rPr>
      <w:color w:val="605E5C"/>
      <w:shd w:val="clear" w:color="auto" w:fill="E1DFDD"/>
    </w:rPr>
  </w:style>
  <w:style w:type="paragraph" w:styleId="BalloonText">
    <w:name w:val="Balloon Text"/>
    <w:basedOn w:val="Normal"/>
    <w:link w:val="BalloonTextChar"/>
    <w:uiPriority w:val="99"/>
    <w:semiHidden/>
    <w:unhideWhenUsed/>
    <w:rsid w:val="009A14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4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searchgate.net/publication/352098258_Cyber_Resilience_Self-Assessment_Tool_CR-SAT_for_SMEs" TargetMode="External"/><Relationship Id="rId18" Type="http://schemas.openxmlformats.org/officeDocument/2006/relationships/hyperlink" Target="https://www.reuters.com/business/retail-consumer/ms-cyberattack-was-carried-out-by-dragonforce-chairman-says-2025-07-08/" TargetMode="External"/><Relationship Id="rId26" Type="http://schemas.openxmlformats.org/officeDocument/2006/relationships/hyperlink" Target="https://link.springer.com/article/10.1007/s10462-024-10973-2" TargetMode="External"/><Relationship Id="rId39"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link.springer.com/article/10.1186/s40537-023-00807-3" TargetMode="External"/><Relationship Id="rId34" Type="http://schemas.openxmlformats.org/officeDocument/2006/relationships/image" Target="media/image6.png"/><Relationship Id="rId42" Type="http://schemas.openxmlformats.org/officeDocument/2006/relationships/image" Target="media/image1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ciencedirect.com/science/article/abs/pii/S0167404820303953" TargetMode="External"/><Relationship Id="rId17" Type="http://schemas.openxmlformats.org/officeDocument/2006/relationships/hyperlink" Target="https://www.reuters.com/business/retail-consumer/uks-ms-resumes-online-orders-following-cyber-incident-2025-06-10/" TargetMode="External"/><Relationship Id="rId25" Type="http://schemas.openxmlformats.org/officeDocument/2006/relationships/hyperlink" Target="https://link.springer.com/article/10.1007/s10111-021-00683-y" TargetMode="External"/><Relationship Id="rId33" Type="http://schemas.openxmlformats.org/officeDocument/2006/relationships/image" Target="media/image5.png"/><Relationship Id="rId38" Type="http://schemas.openxmlformats.org/officeDocument/2006/relationships/image" Target="media/image10.png"/><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sciencedirect.com/science/article/pii/S2444569X25000459" TargetMode="External"/><Relationship Id="rId20" Type="http://schemas.openxmlformats.org/officeDocument/2006/relationships/hyperlink" Target="https://www.researchgate.net/publication/352305904_Penetration_Frameworks_and_Development_Issues_in_Secure_Mobile_Application_Development_A_Systematic_Literature_Review" TargetMode="External"/><Relationship Id="rId29" Type="http://schemas.openxmlformats.org/officeDocument/2006/relationships/hyperlink" Target="https://link.springer.com/article/10.1007/s00779-024-01794-9"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772918423000188" TargetMode="External"/><Relationship Id="rId24" Type="http://schemas.openxmlformats.org/officeDocument/2006/relationships/hyperlink" Target="https://www.nationalcrimeagency.gov.uk/news/retail-cyber-attacks-nca-arrest-four-for-attacks-on-m-s-co-op-and-harrods?utm_source=chatgpt.com"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researchportal.murdoch.edu.au/esploro/outputs/journalArticle/A-survey-on-the-cyber-security/991005541828407891" TargetMode="External"/><Relationship Id="rId23" Type="http://schemas.openxmlformats.org/officeDocument/2006/relationships/hyperlink" Target="https://www.reuters.com/sustainability/boards-policy-regulation/britains-co-op-says-hackers-have-extracted-customer-data-2025-05-02/?utm_source=chatgpt.com" TargetMode="External"/><Relationship Id="rId28" Type="http://schemas.openxmlformats.org/officeDocument/2006/relationships/hyperlink" Target="https://www.bbc.com/news/articles/cql0ple066po" TargetMode="External"/><Relationship Id="rId36" Type="http://schemas.openxmlformats.org/officeDocument/2006/relationships/image" Target="media/image8.png"/><Relationship Id="rId10" Type="http://schemas.openxmlformats.org/officeDocument/2006/relationships/image" Target="media/image1.png"/><Relationship Id="rId19" Type="http://schemas.openxmlformats.org/officeDocument/2006/relationships/hyperlink" Target="https://link.springer.com/article/10.1007/s11227-018-2337-2" TargetMode="External"/><Relationship Id="rId31" Type="http://schemas.openxmlformats.org/officeDocument/2006/relationships/image" Target="media/image3.png"/><Relationship Id="rId44"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cloudswitched.com/news/uk-cyber-security-breaches-survey-2025-2026-sme-wake-up-call?utm_source=chatgpt.com" TargetMode="External"/><Relationship Id="rId22" Type="http://schemas.openxmlformats.org/officeDocument/2006/relationships/hyperlink" Target="https://journals.riverpublishers.com/index.php/JWE/article/view/7153%20" TargetMode="External"/><Relationship Id="rId27" Type="http://schemas.openxmlformats.org/officeDocument/2006/relationships/hyperlink" Target="https://research.tue.nl/en/publications/a-survey-on-multi-factor-authentication-for-online-banking-in-the/%20" TargetMode="Externa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74A6E-5396-4C94-AFC9-9A780825A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41</Pages>
  <Words>13115</Words>
  <Characters>74762</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DHAVAL RAMI</cp:lastModifiedBy>
  <cp:revision>10</cp:revision>
  <dcterms:created xsi:type="dcterms:W3CDTF">2026-08-10T04:04:00Z</dcterms:created>
  <dcterms:modified xsi:type="dcterms:W3CDTF">2026-08-10T14:24:00Z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http://www.zotero.org/styles/southern-cross-university-harvard</vt:lpwstr>
  </property>
  <property fmtid="{D5CDD505-2E9C-101B-9397-08002B2CF9AE}" pid="21" name="Mendeley Recent Style Name 9_1">
    <vt:lpwstr>Southern Cross University - Harvard</vt:lpwstr>
  </property>
  <property fmtid="{D5CDD505-2E9C-101B-9397-08002B2CF9AE}" pid="22" name="Mendeley Document_1">
    <vt:lpwstr>True</vt:lpwstr>
  </property>
  <property fmtid="{D5CDD505-2E9C-101B-9397-08002B2CF9AE}" pid="23" name="Mendeley Unique User Id_1">
    <vt:lpwstr>da2d9d80-dcf3-3f96-990b-5b30ac126787</vt:lpwstr>
  </property>
  <property fmtid="{D5CDD505-2E9C-101B-9397-08002B2CF9AE}" pid="24" name="Mendeley Citation Style_1">
    <vt:lpwstr>http://www.zotero.org/styles/harvard-cite-them-right</vt:lpwstr>
  </property>
</Properties>
</file>