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80EB38" w14:textId="7B2F81E6" w:rsidR="00696636" w:rsidRPr="001A46CB" w:rsidRDefault="00000000" w:rsidP="001A46CB">
      <w:pPr>
        <w:pStyle w:val="Heading1"/>
        <w:rPr>
          <w:rFonts w:ascii="Arial" w:hAnsi="Arial" w:cs="Arial"/>
          <w:sz w:val="22"/>
          <w:szCs w:val="22"/>
          <w:lang w:val="en-GB"/>
        </w:rPr>
      </w:pPr>
      <w:r w:rsidRPr="001A46CB">
        <w:rPr>
          <w:rFonts w:ascii="Arial" w:hAnsi="Arial" w:cs="Arial"/>
          <w:sz w:val="22"/>
          <w:szCs w:val="22"/>
          <w:lang w:val="en-GB"/>
        </w:rPr>
        <w:t>Marking Rubric for Usability Engineering Assignment 2</w:t>
      </w:r>
    </w:p>
    <w:tbl>
      <w:tblPr>
        <w:tblStyle w:val="TableGrid"/>
        <w:tblW w:w="14455" w:type="dxa"/>
        <w:tblLook w:val="04A0" w:firstRow="1" w:lastRow="0" w:firstColumn="1" w:lastColumn="0" w:noHBand="0" w:noVBand="1"/>
      </w:tblPr>
      <w:tblGrid>
        <w:gridCol w:w="1050"/>
        <w:gridCol w:w="1884"/>
        <w:gridCol w:w="1884"/>
        <w:gridCol w:w="1895"/>
        <w:gridCol w:w="1885"/>
        <w:gridCol w:w="1895"/>
        <w:gridCol w:w="1910"/>
        <w:gridCol w:w="2052"/>
      </w:tblGrid>
      <w:tr w:rsidR="004B4242" w:rsidRPr="001A46CB" w14:paraId="2D6840B8" w14:textId="77777777" w:rsidTr="004B4242">
        <w:trPr>
          <w:cantSplit/>
          <w:trHeight w:val="567"/>
        </w:trPr>
        <w:tc>
          <w:tcPr>
            <w:tcW w:w="2934" w:type="dxa"/>
            <w:gridSpan w:val="2"/>
            <w:tcBorders>
              <w:right w:val="single" w:sz="4" w:space="0" w:color="auto"/>
            </w:tcBorders>
            <w:shd w:val="clear" w:color="auto" w:fill="auto"/>
            <w:vAlign w:val="center"/>
          </w:tcPr>
          <w:p w14:paraId="3F6C41C9" w14:textId="76FBC7F1" w:rsidR="004B4242" w:rsidRPr="001A46CB" w:rsidRDefault="004B4242" w:rsidP="004B4242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STUDENT</w:t>
            </w:r>
          </w:p>
        </w:tc>
        <w:tc>
          <w:tcPr>
            <w:tcW w:w="755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5236D1BE" w14:textId="62BD2E9C" w:rsidR="004B4242" w:rsidRPr="001A46CB" w:rsidRDefault="00D826E8" w:rsidP="004B4242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Chris Hampton</w:t>
            </w:r>
          </w:p>
        </w:tc>
        <w:tc>
          <w:tcPr>
            <w:tcW w:w="1910" w:type="dxa"/>
            <w:shd w:val="clear" w:color="auto" w:fill="auto"/>
            <w:vAlign w:val="center"/>
          </w:tcPr>
          <w:p w14:paraId="1C1956F1" w14:textId="6CC72078" w:rsidR="004B4242" w:rsidRPr="001A46CB" w:rsidRDefault="004B4242" w:rsidP="004B4242">
            <w:pPr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>GRADE</w:t>
            </w:r>
          </w:p>
        </w:tc>
        <w:tc>
          <w:tcPr>
            <w:tcW w:w="2052" w:type="dxa"/>
            <w:shd w:val="clear" w:color="auto" w:fill="auto"/>
            <w:vAlign w:val="center"/>
          </w:tcPr>
          <w:p w14:paraId="13292B21" w14:textId="4431AA40" w:rsidR="004B4242" w:rsidRPr="001A46CB" w:rsidRDefault="00925F51" w:rsidP="004B4242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925F51">
              <w:rPr>
                <w:rFonts w:ascii="Arial" w:hAnsi="Arial" w:cs="Arial"/>
                <w:b/>
                <w:bCs/>
                <w:color w:val="00B050"/>
                <w:sz w:val="36"/>
                <w:szCs w:val="36"/>
                <w:lang w:val="en-GB"/>
              </w:rPr>
              <w:t>7</w:t>
            </w:r>
            <w:r w:rsidR="00FE4D3D">
              <w:rPr>
                <w:rFonts w:ascii="Arial" w:hAnsi="Arial" w:cs="Arial"/>
                <w:b/>
                <w:bCs/>
                <w:color w:val="00B050"/>
                <w:sz w:val="36"/>
                <w:szCs w:val="36"/>
                <w:lang w:val="en-GB"/>
              </w:rPr>
              <w:t>6</w:t>
            </w:r>
          </w:p>
        </w:tc>
      </w:tr>
      <w:tr w:rsidR="001A46CB" w:rsidRPr="001A46CB" w14:paraId="7FF5D768" w14:textId="77777777" w:rsidTr="004B4242">
        <w:trPr>
          <w:cantSplit/>
          <w:trHeight w:val="567"/>
        </w:trPr>
        <w:tc>
          <w:tcPr>
            <w:tcW w:w="1050" w:type="dxa"/>
            <w:shd w:val="clear" w:color="auto" w:fill="D6E3BC" w:themeFill="accent3" w:themeFillTint="66"/>
          </w:tcPr>
          <w:p w14:paraId="3FCCC160" w14:textId="77777777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Criteria</w:t>
            </w:r>
          </w:p>
        </w:tc>
        <w:tc>
          <w:tcPr>
            <w:tcW w:w="1884" w:type="dxa"/>
            <w:tcBorders>
              <w:right w:val="single" w:sz="4" w:space="0" w:color="auto"/>
            </w:tcBorders>
            <w:shd w:val="clear" w:color="auto" w:fill="D6E3BC" w:themeFill="accent3" w:themeFillTint="66"/>
          </w:tcPr>
          <w:p w14:paraId="370ADA05" w14:textId="20E64DC7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Fail</w:t>
            </w:r>
          </w:p>
          <w:p w14:paraId="2D234748" w14:textId="13080DEC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(0-29%)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  <w:shd w:val="clear" w:color="auto" w:fill="D6E3BC" w:themeFill="accent3" w:themeFillTint="66"/>
          </w:tcPr>
          <w:p w14:paraId="54EA7634" w14:textId="3E42860A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Marginal Fail</w:t>
            </w:r>
          </w:p>
          <w:p w14:paraId="3D7272F8" w14:textId="365AD001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(30-39%)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4FD0A1A4" w14:textId="191CFE7C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Satisfactory</w:t>
            </w:r>
          </w:p>
          <w:p w14:paraId="6AB15774" w14:textId="41C57970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(40-49%)</w:t>
            </w:r>
          </w:p>
        </w:tc>
        <w:tc>
          <w:tcPr>
            <w:tcW w:w="1885" w:type="dxa"/>
            <w:shd w:val="clear" w:color="auto" w:fill="D6E3BC" w:themeFill="accent3" w:themeFillTint="66"/>
          </w:tcPr>
          <w:p w14:paraId="5855081C" w14:textId="085B8E27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Good</w:t>
            </w:r>
          </w:p>
          <w:p w14:paraId="3074E24C" w14:textId="11D5F642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(50-59%)</w:t>
            </w:r>
          </w:p>
        </w:tc>
        <w:tc>
          <w:tcPr>
            <w:tcW w:w="1895" w:type="dxa"/>
            <w:shd w:val="clear" w:color="auto" w:fill="D6E3BC" w:themeFill="accent3" w:themeFillTint="66"/>
          </w:tcPr>
          <w:p w14:paraId="11C8E7BB" w14:textId="3B691D00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Very Good</w:t>
            </w:r>
          </w:p>
          <w:p w14:paraId="0F1A3955" w14:textId="5124F49C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(60-69%)</w:t>
            </w:r>
          </w:p>
        </w:tc>
        <w:tc>
          <w:tcPr>
            <w:tcW w:w="1910" w:type="dxa"/>
            <w:shd w:val="clear" w:color="auto" w:fill="D6E3BC" w:themeFill="accent3" w:themeFillTint="66"/>
          </w:tcPr>
          <w:p w14:paraId="2763D948" w14:textId="4A8A50A2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Excellent</w:t>
            </w:r>
          </w:p>
          <w:p w14:paraId="7C161C6F" w14:textId="636EA95A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(70-84%)</w:t>
            </w:r>
          </w:p>
        </w:tc>
        <w:tc>
          <w:tcPr>
            <w:tcW w:w="2052" w:type="dxa"/>
            <w:shd w:val="clear" w:color="auto" w:fill="D6E3BC" w:themeFill="accent3" w:themeFillTint="66"/>
          </w:tcPr>
          <w:p w14:paraId="0000270A" w14:textId="37442334" w:rsid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Exceptional</w:t>
            </w:r>
          </w:p>
          <w:p w14:paraId="774DD51E" w14:textId="3C937519" w:rsidR="00696636" w:rsidRPr="001A46CB" w:rsidRDefault="00000000" w:rsidP="001A46CB">
            <w:pPr>
              <w:jc w:val="center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(85-100%)</w:t>
            </w:r>
          </w:p>
        </w:tc>
      </w:tr>
      <w:tr w:rsidR="001A46CB" w:rsidRPr="001A46CB" w14:paraId="48AE1CF2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1555A632" w14:textId="77777777" w:rsidR="00696636" w:rsidRPr="001A46CB" w:rsidRDefault="00000000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Full-Colour Design Storyboards (30%)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11D597EB" w14:textId="77777777" w:rsidR="00696636" w:rsidRPr="001A46CB" w:rsidRDefault="00000000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No colour design storyboards submitted or those provided lack functionality and clarity. Major design flaws or omissions.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4A31DE59" w14:textId="77777777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Storyboards are poorly executed, with limited functionality and minimal improvement from wireframes. Major gaps in design logic.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762BDD36" w14:textId="4F60E64A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colour storyboards provided. Some functionality and design aspects are addressed, but improvements from wireframes are limited.</w:t>
            </w:r>
          </w:p>
        </w:tc>
        <w:tc>
          <w:tcPr>
            <w:tcW w:w="1885" w:type="dxa"/>
          </w:tcPr>
          <w:p w14:paraId="0BD25B81" w14:textId="517DECB5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Storyboards are clear and demonstrate significant improvement from wireframes. Interaction design theory is applied but not always consistently.</w:t>
            </w:r>
          </w:p>
        </w:tc>
        <w:tc>
          <w:tcPr>
            <w:tcW w:w="1895" w:type="dxa"/>
          </w:tcPr>
          <w:p w14:paraId="200D1325" w14:textId="46104DF9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Well-designed, clear, and functional storyboards. Significant improvements from wireframes with good application of interaction design theory.</w:t>
            </w:r>
          </w:p>
        </w:tc>
        <w:tc>
          <w:tcPr>
            <w:tcW w:w="1910" w:type="dxa"/>
          </w:tcPr>
          <w:p w14:paraId="30A43D85" w14:textId="79DB763D" w:rsidR="00696636" w:rsidRPr="001A46CB" w:rsidRDefault="006A302D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2185F54" wp14:editId="42127A2C">
                      <wp:simplePos x="0" y="0"/>
                      <wp:positionH relativeFrom="column">
                        <wp:posOffset>-66336</wp:posOffset>
                      </wp:positionH>
                      <wp:positionV relativeFrom="paragraph">
                        <wp:posOffset>18577</wp:posOffset>
                      </wp:positionV>
                      <wp:extent cx="1201479" cy="1733107"/>
                      <wp:effectExtent l="19050" t="19050" r="36830" b="38735"/>
                      <wp:wrapNone/>
                      <wp:docPr id="194119075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79" cy="17331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16A7658D" id="Oval 1" o:spid="_x0000_s1026" style="position:absolute;margin-left:-5.2pt;margin-top:1.45pt;width:94.6pt;height:136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" filled="f" strokecolor="#00b050" strokeweight="4.5pt"/>
                  </w:pict>
                </mc:Fallback>
              </mc:AlternateContent>
            </w:r>
            <w:r w:rsidRPr="001A46CB">
              <w:rPr>
                <w:rFonts w:ascii="Arial" w:hAnsi="Arial" w:cs="Arial"/>
                <w:lang w:val="en-GB"/>
              </w:rPr>
              <w:t>Highly detailed, functional storyboards showing clear and thoughtful improvements from wireframes. Strong application of interaction design theory.</w:t>
            </w:r>
          </w:p>
        </w:tc>
        <w:tc>
          <w:tcPr>
            <w:tcW w:w="2052" w:type="dxa"/>
          </w:tcPr>
          <w:p w14:paraId="27D8F14F" w14:textId="73CEFA0B" w:rsidR="00696636" w:rsidRPr="001A46CB" w:rsidRDefault="00000000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storyboards with outstanding detail and functionality. Significant, well-justified improvements informed by interaction design theory.</w:t>
            </w:r>
          </w:p>
        </w:tc>
      </w:tr>
      <w:tr w:rsidR="00017B7F" w:rsidRPr="001A46CB" w14:paraId="5D67F914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6D5F7BCA" w14:textId="03FC3CB8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Prototype Feedback Collection (20%)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031CF7E3" w14:textId="44277F04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Feedback collection absent or poorly documented. Personas not considered in feedback collection.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095E6A8D" w14:textId="07AE2577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Feedback collection is weak or superficial. Limited alignment with personas or minimal depth in feedback analysis.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062A67B7" w14:textId="2BE8F67B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feedback collection is described. Feedback aligns somewhat with personas but lacks depth in usability and emotional response analysis.</w:t>
            </w:r>
          </w:p>
        </w:tc>
        <w:tc>
          <w:tcPr>
            <w:tcW w:w="1885" w:type="dxa"/>
          </w:tcPr>
          <w:p w14:paraId="23D97C56" w14:textId="47E7EA73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 feedback collection process, aligned with most personas. Usability and emotional feedback are analysed but with some gaps.</w:t>
            </w:r>
          </w:p>
        </w:tc>
        <w:tc>
          <w:tcPr>
            <w:tcW w:w="1895" w:type="dxa"/>
          </w:tcPr>
          <w:p w14:paraId="6983C7E9" w14:textId="74BB651D" w:rsidR="001A46CB" w:rsidRPr="001A46CB" w:rsidRDefault="00FE4D3D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5FC9D97C" wp14:editId="7E6CFE14">
                      <wp:simplePos x="0" y="0"/>
                      <wp:positionH relativeFrom="column">
                        <wp:posOffset>532279</wp:posOffset>
                      </wp:positionH>
                      <wp:positionV relativeFrom="paragraph">
                        <wp:posOffset>19941</wp:posOffset>
                      </wp:positionV>
                      <wp:extent cx="1201479" cy="1733107"/>
                      <wp:effectExtent l="19050" t="19050" r="36830" b="38735"/>
                      <wp:wrapNone/>
                      <wp:docPr id="141143844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79" cy="173310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0F623D22" id="Oval 1" o:spid="_x0000_s1026" style="position:absolute;margin-left:41.9pt;margin-top:1.55pt;width:94.6pt;height:136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Thorough feedback collection process, aligned with personas. Feedback analysis is insightful and actionable.</w:t>
            </w:r>
          </w:p>
        </w:tc>
        <w:tc>
          <w:tcPr>
            <w:tcW w:w="1910" w:type="dxa"/>
          </w:tcPr>
          <w:p w14:paraId="7F991254" w14:textId="7916A4C0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Excellent feedback collection process, aligned with personas, yielding actionable insights into usability and emotional response.</w:t>
            </w:r>
          </w:p>
        </w:tc>
        <w:tc>
          <w:tcPr>
            <w:tcW w:w="2052" w:type="dxa"/>
          </w:tcPr>
          <w:p w14:paraId="2E6114CE" w14:textId="2A9A598A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feedback process with advanced insights. Feedback directly informs significant and well-justified design improvements.</w:t>
            </w:r>
          </w:p>
        </w:tc>
      </w:tr>
      <w:tr w:rsidR="00017B7F" w:rsidRPr="001A46CB" w14:paraId="51246690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6695869A" w14:textId="733FDA7D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Data Collection Plan (20%)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1159A800" w14:textId="57F93DB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No description of data collection provided or rationale for collecting data is unclear or irrelevant.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378ECA9D" w14:textId="6FEC4F86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description of data collection but limited rationale. Methods for collecting data are superficial or poorly defined.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7BFFAEDD" w14:textId="39443951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Some description of data collection with reasonable rationale. Methods are partially defined but lack clarity or depth.</w:t>
            </w:r>
          </w:p>
        </w:tc>
        <w:tc>
          <w:tcPr>
            <w:tcW w:w="1885" w:type="dxa"/>
          </w:tcPr>
          <w:p w14:paraId="1AE45F94" w14:textId="15DF5659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 description of data collection with solid rationale. Methods are appropriate but lack some depth.</w:t>
            </w:r>
          </w:p>
        </w:tc>
        <w:tc>
          <w:tcPr>
            <w:tcW w:w="1895" w:type="dxa"/>
          </w:tcPr>
          <w:p w14:paraId="46337E04" w14:textId="20ACE952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Well-thought-out description of data collection. Rationale is clear and methods are well-defined.</w:t>
            </w:r>
          </w:p>
        </w:tc>
        <w:tc>
          <w:tcPr>
            <w:tcW w:w="1910" w:type="dxa"/>
          </w:tcPr>
          <w:p w14:paraId="407643B5" w14:textId="23448E9F" w:rsidR="001A46CB" w:rsidRPr="001A46CB" w:rsidRDefault="007D173B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249975B9" wp14:editId="1E6F95E0">
                      <wp:simplePos x="0" y="0"/>
                      <wp:positionH relativeFrom="column">
                        <wp:posOffset>-102309</wp:posOffset>
                      </wp:positionH>
                      <wp:positionV relativeFrom="paragraph">
                        <wp:posOffset>7236</wp:posOffset>
                      </wp:positionV>
                      <wp:extent cx="1201479" cy="1426978"/>
                      <wp:effectExtent l="19050" t="19050" r="36830" b="40005"/>
                      <wp:wrapNone/>
                      <wp:docPr id="159216330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79" cy="1426978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FBDBD40" id="Oval 1" o:spid="_x0000_s1026" style="position:absolute;margin-left:-8.05pt;margin-top:.55pt;width:94.6pt;height:112.3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Comprehensive description of data collection with clear and well-justified rationale. Methods are appropriate.</w:t>
            </w:r>
          </w:p>
        </w:tc>
        <w:tc>
          <w:tcPr>
            <w:tcW w:w="2052" w:type="dxa"/>
          </w:tcPr>
          <w:p w14:paraId="141051F2" w14:textId="1F2E8C24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plan for data collection with advanced insights. Rationale and methods are professional.</w:t>
            </w:r>
          </w:p>
        </w:tc>
      </w:tr>
      <w:tr w:rsidR="001A46CB" w:rsidRPr="001A46CB" w14:paraId="14C0CDAC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3B5FDF4B" w14:textId="58A7CA56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lastRenderedPageBreak/>
              <w:t>Usability vs. User Experience Design Analysis (20%)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680611D7" w14:textId="380A3A0E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No discussion of usability vs. user experience or examples provided. No evidence of design conflicts considered.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4BE75DE4" w14:textId="6BD752FD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Minimal discussion of usability vs. user experience. Limited or unclear examples provided. Few or no design conflicts addressed.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0609C62E" w14:textId="6CAD783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discussion of usability vs. user experience. Some examples are provided, but analysis of conflicts is weak or superficial.</w:t>
            </w:r>
          </w:p>
        </w:tc>
        <w:tc>
          <w:tcPr>
            <w:tcW w:w="1885" w:type="dxa"/>
          </w:tcPr>
          <w:p w14:paraId="400477BA" w14:textId="14480816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 discussion of usability vs. user experience with relevant examples. Analysis of design conflicts is reasonable but lacks depth.</w:t>
            </w:r>
          </w:p>
        </w:tc>
        <w:tc>
          <w:tcPr>
            <w:tcW w:w="1895" w:type="dxa"/>
          </w:tcPr>
          <w:p w14:paraId="0671EA13" w14:textId="7460E62B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 xml:space="preserve">Thorough discussion of usability vs. user experience with well-chosen examples. Design conflicts are </w:t>
            </w:r>
            <w:r w:rsidR="006F3912" w:rsidRPr="001A46CB">
              <w:rPr>
                <w:rFonts w:ascii="Arial" w:hAnsi="Arial" w:cs="Arial"/>
                <w:lang w:val="en-GB"/>
              </w:rPr>
              <w:t>analysed</w:t>
            </w:r>
            <w:r w:rsidRPr="001A46CB">
              <w:rPr>
                <w:rFonts w:ascii="Arial" w:hAnsi="Arial" w:cs="Arial"/>
                <w:lang w:val="en-GB"/>
              </w:rPr>
              <w:t xml:space="preserve"> with thoughtful resolution.</w:t>
            </w:r>
          </w:p>
        </w:tc>
        <w:tc>
          <w:tcPr>
            <w:tcW w:w="1910" w:type="dxa"/>
          </w:tcPr>
          <w:p w14:paraId="5B2D83A9" w14:textId="5B8F9C5E" w:rsidR="001A46CB" w:rsidRPr="001A46CB" w:rsidRDefault="00FE4D3D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E74228B" wp14:editId="11108080">
                      <wp:simplePos x="0" y="0"/>
                      <wp:positionH relativeFrom="column">
                        <wp:posOffset>-21566</wp:posOffset>
                      </wp:positionH>
                      <wp:positionV relativeFrom="paragraph">
                        <wp:posOffset>12065</wp:posOffset>
                      </wp:positionV>
                      <wp:extent cx="1201479" cy="1873545"/>
                      <wp:effectExtent l="19050" t="19050" r="36830" b="31750"/>
                      <wp:wrapNone/>
                      <wp:docPr id="152820905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79" cy="187354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9D31EAF" id="Oval 1" o:spid="_x0000_s1026" style="position:absolute;margin-left:-1.7pt;margin-top:.95pt;width:94.6pt;height:147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Excellent discussion of usability vs. user experience with insightful examples. Conflicts are resolved with a strong understanding of design principles.</w:t>
            </w:r>
          </w:p>
        </w:tc>
        <w:tc>
          <w:tcPr>
            <w:tcW w:w="2052" w:type="dxa"/>
          </w:tcPr>
          <w:p w14:paraId="7C20E366" w14:textId="2C8A955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Exceptional discussion of usability vs. user experience with advanced insights. Design conflicts are resolved creatively and effectively.</w:t>
            </w:r>
          </w:p>
        </w:tc>
      </w:tr>
      <w:tr w:rsidR="001A46CB" w:rsidRPr="001A46CB" w14:paraId="0BC60645" w14:textId="77777777" w:rsidTr="004B4242">
        <w:trPr>
          <w:cantSplit/>
          <w:trHeight w:val="1119"/>
        </w:trPr>
        <w:tc>
          <w:tcPr>
            <w:tcW w:w="1050" w:type="dxa"/>
            <w:shd w:val="clear" w:color="auto" w:fill="D6E3BC" w:themeFill="accent3" w:themeFillTint="66"/>
            <w:textDirection w:val="btLr"/>
          </w:tcPr>
          <w:p w14:paraId="651CFC34" w14:textId="16985C3A" w:rsidR="001A46CB" w:rsidRPr="001A46CB" w:rsidRDefault="001A46CB" w:rsidP="001A46CB">
            <w:pPr>
              <w:ind w:left="113" w:right="113"/>
              <w:jc w:val="right"/>
              <w:rPr>
                <w:rFonts w:ascii="Arial" w:hAnsi="Arial" w:cs="Arial"/>
                <w:b/>
                <w:bCs/>
                <w:lang w:val="en-GB"/>
              </w:rPr>
            </w:pPr>
            <w:r w:rsidRPr="001A46CB">
              <w:rPr>
                <w:rFonts w:ascii="Arial" w:hAnsi="Arial" w:cs="Arial"/>
                <w:b/>
                <w:bCs/>
                <w:lang w:val="en-GB"/>
              </w:rPr>
              <w:t>Presentation &amp; References (10%)</w:t>
            </w:r>
          </w:p>
        </w:tc>
        <w:tc>
          <w:tcPr>
            <w:tcW w:w="1884" w:type="dxa"/>
            <w:tcBorders>
              <w:right w:val="single" w:sz="4" w:space="0" w:color="auto"/>
            </w:tcBorders>
          </w:tcPr>
          <w:p w14:paraId="240448C9" w14:textId="755D8019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Poorly presented report. Inconsistent referencing with limited academic sources.</w:t>
            </w:r>
          </w:p>
        </w:tc>
        <w:tc>
          <w:tcPr>
            <w:tcW w:w="18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ThinSmallGap" w:sz="24" w:space="0" w:color="auto"/>
            </w:tcBorders>
          </w:tcPr>
          <w:p w14:paraId="5368FE17" w14:textId="11C452C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Basic presentation with weak structure or inconsistent referencing. Academic sources are limited or poorly selected.</w:t>
            </w:r>
          </w:p>
        </w:tc>
        <w:tc>
          <w:tcPr>
            <w:tcW w:w="1895" w:type="dxa"/>
            <w:tcBorders>
              <w:left w:val="thinThickThinSmallGap" w:sz="24" w:space="0" w:color="auto"/>
            </w:tcBorders>
          </w:tcPr>
          <w:p w14:paraId="7DE8A599" w14:textId="4B0B6E85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Adequate presentation with minor structural flaws. References are present but limited in quality or consistency.</w:t>
            </w:r>
          </w:p>
        </w:tc>
        <w:tc>
          <w:tcPr>
            <w:tcW w:w="1885" w:type="dxa"/>
          </w:tcPr>
          <w:p w14:paraId="6125D857" w14:textId="1A30BECF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Clear, well-structured report. References are appropriate, mostly accurate, and well-integrated.</w:t>
            </w:r>
          </w:p>
        </w:tc>
        <w:tc>
          <w:tcPr>
            <w:tcW w:w="1895" w:type="dxa"/>
          </w:tcPr>
          <w:p w14:paraId="03E961E4" w14:textId="6972506E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Very good presentation with strong structure. References are high quality and accurately cited.</w:t>
            </w:r>
          </w:p>
        </w:tc>
        <w:tc>
          <w:tcPr>
            <w:tcW w:w="1910" w:type="dxa"/>
          </w:tcPr>
          <w:p w14:paraId="2B5D2AF7" w14:textId="109BD3E3" w:rsidR="001A46CB" w:rsidRPr="001A46CB" w:rsidRDefault="007D173B" w:rsidP="001A46CB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BDE3A2E" wp14:editId="5516F4C7">
                      <wp:simplePos x="0" y="0"/>
                      <wp:positionH relativeFrom="column">
                        <wp:posOffset>-38469</wp:posOffset>
                      </wp:positionH>
                      <wp:positionV relativeFrom="paragraph">
                        <wp:posOffset>13497</wp:posOffset>
                      </wp:positionV>
                      <wp:extent cx="1201479" cy="1565201"/>
                      <wp:effectExtent l="19050" t="19050" r="36830" b="35560"/>
                      <wp:wrapNone/>
                      <wp:docPr id="720567574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01479" cy="1565201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</wps:spPr>
                            <wps:style>
                              <a:lnRef idx="2">
                                <a:schemeClr val="accent3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3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0AFB5E26" id="Oval 1" o:spid="_x0000_s1026" style="position:absolute;margin-left:-3.05pt;margin-top:1.05pt;width:94.6pt;height:123.2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" filled="f" strokecolor="#00b050" strokeweight="4.5pt"/>
                  </w:pict>
                </mc:Fallback>
              </mc:AlternateContent>
            </w:r>
            <w:r w:rsidR="001A46CB" w:rsidRPr="001A46CB">
              <w:rPr>
                <w:rFonts w:ascii="Arial" w:hAnsi="Arial" w:cs="Arial"/>
                <w:lang w:val="en-GB"/>
              </w:rPr>
              <w:t>Excellent presentation with professional structure and style. References are authoritative and consistently well-cited.</w:t>
            </w:r>
          </w:p>
        </w:tc>
        <w:tc>
          <w:tcPr>
            <w:tcW w:w="2052" w:type="dxa"/>
          </w:tcPr>
          <w:p w14:paraId="304615FB" w14:textId="141DA8C9" w:rsidR="001A46CB" w:rsidRPr="001A46CB" w:rsidRDefault="001A46CB" w:rsidP="001A46CB">
            <w:pPr>
              <w:rPr>
                <w:rFonts w:ascii="Arial" w:hAnsi="Arial" w:cs="Arial"/>
                <w:lang w:val="en-GB"/>
              </w:rPr>
            </w:pPr>
            <w:r w:rsidRPr="001A46CB">
              <w:rPr>
                <w:rFonts w:ascii="Arial" w:hAnsi="Arial" w:cs="Arial"/>
                <w:lang w:val="en-GB"/>
              </w:rPr>
              <w:t>Outstanding presentation, demonstrating a highly professional approach. Referencing is exemplary, with extensive authoritative sources.</w:t>
            </w:r>
          </w:p>
        </w:tc>
      </w:tr>
    </w:tbl>
    <w:p w14:paraId="5A99410F" w14:textId="3BC36AE5" w:rsidR="00696636" w:rsidRDefault="00696636">
      <w:pPr>
        <w:rPr>
          <w:rFonts w:ascii="Arial" w:hAnsi="Arial" w:cs="Arial"/>
          <w:lang w:val="en-GB"/>
        </w:rPr>
      </w:pPr>
    </w:p>
    <w:p w14:paraId="0EE4561D" w14:textId="5B6937C5" w:rsidR="004B4242" w:rsidRPr="004B4242" w:rsidRDefault="004B4242">
      <w:pPr>
        <w:rPr>
          <w:rFonts w:ascii="Arial" w:hAnsi="Arial" w:cs="Arial"/>
          <w:b/>
          <w:bCs/>
          <w:lang w:val="en-GB"/>
        </w:rPr>
      </w:pPr>
      <w:r w:rsidRPr="004B4242">
        <w:rPr>
          <w:rFonts w:ascii="Arial" w:hAnsi="Arial" w:cs="Arial"/>
          <w:b/>
          <w:bCs/>
          <w:lang w:val="en-GB"/>
        </w:rPr>
        <w:t>COMMENTS</w:t>
      </w:r>
    </w:p>
    <w:p w14:paraId="43CE8B8B" w14:textId="39E96888" w:rsidR="004B4242" w:rsidRDefault="006A302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Nice use of themed graphics. Good linkage between the testers and the personas. </w:t>
      </w:r>
      <w:r w:rsidR="007D173B">
        <w:rPr>
          <w:rFonts w:ascii="Arial" w:hAnsi="Arial" w:cs="Arial"/>
          <w:lang w:val="en-GB"/>
        </w:rPr>
        <w:t xml:space="preserve">The example of the choice to use zombie graphics is excellent. </w:t>
      </w:r>
      <w:r w:rsidR="00362420">
        <w:rPr>
          <w:rFonts w:ascii="Arial" w:hAnsi="Arial" w:cs="Arial"/>
          <w:lang w:val="en-GB"/>
        </w:rPr>
        <w:t>The feedback questionnaire is good but you could have mentioned the SUS or UEQ.</w:t>
      </w:r>
    </w:p>
    <w:p w14:paraId="6E95DE85" w14:textId="766134A2" w:rsidR="00362420" w:rsidRPr="001A46CB" w:rsidRDefault="00362420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Excellent work.</w:t>
      </w:r>
    </w:p>
    <w:sectPr w:rsidR="00362420" w:rsidRPr="001A46CB" w:rsidSect="004B4242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498886984">
    <w:abstractNumId w:val="8"/>
  </w:num>
  <w:num w:numId="2" w16cid:durableId="1552382544">
    <w:abstractNumId w:val="6"/>
  </w:num>
  <w:num w:numId="3" w16cid:durableId="910505808">
    <w:abstractNumId w:val="5"/>
  </w:num>
  <w:num w:numId="4" w16cid:durableId="961888410">
    <w:abstractNumId w:val="4"/>
  </w:num>
  <w:num w:numId="5" w16cid:durableId="1157963874">
    <w:abstractNumId w:val="7"/>
  </w:num>
  <w:num w:numId="6" w16cid:durableId="1421681299">
    <w:abstractNumId w:val="3"/>
  </w:num>
  <w:num w:numId="7" w16cid:durableId="150408120">
    <w:abstractNumId w:val="2"/>
  </w:num>
  <w:num w:numId="8" w16cid:durableId="330912110">
    <w:abstractNumId w:val="1"/>
  </w:num>
  <w:num w:numId="9" w16cid:durableId="950974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17B7F"/>
    <w:rsid w:val="00034616"/>
    <w:rsid w:val="0006063C"/>
    <w:rsid w:val="0015074B"/>
    <w:rsid w:val="001A46CB"/>
    <w:rsid w:val="0029639D"/>
    <w:rsid w:val="00326F90"/>
    <w:rsid w:val="00341753"/>
    <w:rsid w:val="00362420"/>
    <w:rsid w:val="004B4242"/>
    <w:rsid w:val="00550144"/>
    <w:rsid w:val="00696636"/>
    <w:rsid w:val="006A302D"/>
    <w:rsid w:val="006F3912"/>
    <w:rsid w:val="007B3BA3"/>
    <w:rsid w:val="007C2666"/>
    <w:rsid w:val="007D173B"/>
    <w:rsid w:val="00925F51"/>
    <w:rsid w:val="00AA1D8D"/>
    <w:rsid w:val="00B47730"/>
    <w:rsid w:val="00B71285"/>
    <w:rsid w:val="00CB0664"/>
    <w:rsid w:val="00CB4CF8"/>
    <w:rsid w:val="00D826E8"/>
    <w:rsid w:val="00EE0E31"/>
    <w:rsid w:val="00FC693F"/>
    <w:rsid w:val="00FE4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8670CD8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737</Words>
  <Characters>4207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4935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2025-01-27T12:48:00Z</dcterms:created>
  <dcterms:modified xsi:type="dcterms:W3CDTF">2025-01-30T11:37:00Z</dcterms:modified>
  <cp:category/>
</cp:coreProperties>
</file>