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DA15D" w14:textId="77777777" w:rsidR="00C4153D" w:rsidRDefault="00EC1C3A" w:rsidP="005603FB">
      <w:pPr>
        <w:jc w:val="both"/>
      </w:pPr>
      <w:r>
        <w:t>‘How do young people perceive the impact of engaging in performing arts on their personal development and future aspirations?</w:t>
      </w:r>
      <w:r w:rsidR="0089685C">
        <w:t xml:space="preserve">’ </w:t>
      </w:r>
    </w:p>
    <w:p w14:paraId="4CFB4A73" w14:textId="1C1C9F5C" w:rsidR="001A7616" w:rsidRPr="00C4153D" w:rsidRDefault="00C4153D" w:rsidP="005603FB">
      <w:pPr>
        <w:jc w:val="both"/>
        <w:rPr>
          <w:b/>
          <w:bCs/>
          <w:u w:val="single"/>
        </w:rPr>
      </w:pPr>
      <w:r w:rsidRPr="00C4153D">
        <w:rPr>
          <w:b/>
          <w:bCs/>
          <w:u w:val="single"/>
        </w:rPr>
        <w:t>Introduction</w:t>
      </w:r>
    </w:p>
    <w:p w14:paraId="35EBFFDA" w14:textId="50CE5C72" w:rsidR="00B41206" w:rsidRDefault="00390575" w:rsidP="005603FB">
      <w:pPr>
        <w:jc w:val="both"/>
      </w:pPr>
      <w:r>
        <w:t xml:space="preserve">Young People’s engagement in performing arts – such as drama, dance and music – is </w:t>
      </w:r>
      <w:r w:rsidR="000F29CB">
        <w:t>a widely</w:t>
      </w:r>
      <w:r>
        <w:t xml:space="preserve"> </w:t>
      </w:r>
      <w:r w:rsidR="00C104BF">
        <w:t>recognised</w:t>
      </w:r>
      <w:r>
        <w:t xml:space="preserve"> catalyst for personal development and</w:t>
      </w:r>
      <w:r w:rsidR="000F29CB">
        <w:t xml:space="preserve"> the shaping of</w:t>
      </w:r>
      <w:r>
        <w:t xml:space="preserve"> future aspirations. </w:t>
      </w:r>
      <w:r w:rsidR="00C104BF">
        <w:t xml:space="preserve">However, within the UK policy context, </w:t>
      </w:r>
      <w:r w:rsidR="000F29CB">
        <w:t xml:space="preserve">a </w:t>
      </w:r>
      <w:r w:rsidR="00C104BF">
        <w:t>decline in arts provisions ha</w:t>
      </w:r>
      <w:r w:rsidR="000F29CB">
        <w:t>s</w:t>
      </w:r>
      <w:r w:rsidR="00C104BF">
        <w:t xml:space="preserve"> coincided with urgent calls to protect young people’s cultural rights and access to empowerment through arts </w:t>
      </w:r>
      <w:r w:rsidR="00C104BF" w:rsidRPr="00E13E21">
        <w:t>participation (</w:t>
      </w:r>
      <w:r w:rsidR="00570EDA" w:rsidRPr="00E13E21">
        <w:t xml:space="preserve">Cultural </w:t>
      </w:r>
      <w:r w:rsidR="00A40E46">
        <w:t xml:space="preserve">Learning </w:t>
      </w:r>
      <w:r w:rsidR="00570EDA" w:rsidRPr="00E13E21">
        <w:t>Alliance, 202</w:t>
      </w:r>
      <w:r w:rsidR="006414BA">
        <w:t>1</w:t>
      </w:r>
      <w:r w:rsidR="00C104BF" w:rsidRPr="00E13E21">
        <w:t xml:space="preserve">). </w:t>
      </w:r>
      <w:r w:rsidR="00417824">
        <w:t xml:space="preserve"> Major reports and analysis documents have declared a</w:t>
      </w:r>
      <w:r w:rsidR="00F40BB9">
        <w:t xml:space="preserve">n ongoing, </w:t>
      </w:r>
      <w:r w:rsidR="00417824">
        <w:t>steep decline in</w:t>
      </w:r>
      <w:r w:rsidR="00DE3C8B">
        <w:t xml:space="preserve"> the access to performing arts for young people</w:t>
      </w:r>
      <w:r w:rsidR="00A40E46">
        <w:t>, and that this erosion has created a ‘crisis in cultural education’ (Cultural Learning Alliance, 20</w:t>
      </w:r>
      <w:r w:rsidR="00DD5D69">
        <w:t>21</w:t>
      </w:r>
      <w:r w:rsidR="00F40BB9">
        <w:t xml:space="preserve">; </w:t>
      </w:r>
      <w:r w:rsidR="00EC20C8">
        <w:t>UK Parliament, 2024).</w:t>
      </w:r>
      <w:r w:rsidR="000066DE">
        <w:t xml:space="preserve"> </w:t>
      </w:r>
    </w:p>
    <w:p w14:paraId="408C098A" w14:textId="77777777" w:rsidR="00D91F06" w:rsidRDefault="00D91F06" w:rsidP="00D91F06">
      <w:pPr>
        <w:jc w:val="both"/>
      </w:pPr>
      <w:r>
        <w:t xml:space="preserve">Although the research question focuses on YP’s perceptions on the impact that performing arts has influenced their personal development and future aspirations, this literature review will first explore the existing  academic literature and relevant data to provide objective information on the topic.  </w:t>
      </w:r>
    </w:p>
    <w:p w14:paraId="5756D54A" w14:textId="77777777" w:rsidR="00D91F06" w:rsidRDefault="00D91F06" w:rsidP="00D91F06">
      <w:pPr>
        <w:jc w:val="both"/>
      </w:pPr>
      <w:r>
        <w:t xml:space="preserve">This narrative literature review aims to critically examine current research on the topic, by exploring theoretical foundations of both Youth Work and Performing Arts practices, reviewing recent research studies and identifying key themes, then highlighting implications for future research and practice. </w:t>
      </w:r>
    </w:p>
    <w:p w14:paraId="2D3FE83E" w14:textId="7A352E8E" w:rsidR="00B00901" w:rsidRDefault="00476ABB" w:rsidP="005603FB">
      <w:pPr>
        <w:jc w:val="both"/>
      </w:pPr>
      <w:r>
        <w:t xml:space="preserve">The key terms this review will utilise </w:t>
      </w:r>
      <w:r w:rsidR="00B41206">
        <w:t>are</w:t>
      </w:r>
      <w:r>
        <w:t xml:space="preserve"> defined as follows:</w:t>
      </w:r>
    </w:p>
    <w:p w14:paraId="6E33B351" w14:textId="4833760A" w:rsidR="00476ABB" w:rsidRDefault="00476ABB" w:rsidP="0048355A">
      <w:pPr>
        <w:ind w:firstLine="720"/>
        <w:jc w:val="both"/>
      </w:pPr>
      <w:r>
        <w:t xml:space="preserve">Young People/Youth:  </w:t>
      </w:r>
      <w:r w:rsidR="00D70316">
        <w:t>For the purposes of this literature review,</w:t>
      </w:r>
      <w:r w:rsidR="00FA4389">
        <w:t xml:space="preserve"> the term ‘young people’ (YP) will refer to adolescents </w:t>
      </w:r>
      <w:r w:rsidR="00D91F06">
        <w:t xml:space="preserve">or young adults </w:t>
      </w:r>
      <w:r w:rsidR="00FA4389">
        <w:t xml:space="preserve">between the ages of 11 to 25 years of age. </w:t>
      </w:r>
    </w:p>
    <w:p w14:paraId="6DFD8B3C" w14:textId="7695A688" w:rsidR="00476ABB" w:rsidRDefault="00476ABB" w:rsidP="0048355A">
      <w:pPr>
        <w:ind w:firstLine="720"/>
        <w:jc w:val="both"/>
      </w:pPr>
      <w:r>
        <w:t xml:space="preserve">Performing arts: </w:t>
      </w:r>
      <w:r w:rsidR="00B41206">
        <w:t>This term will encompass</w:t>
      </w:r>
      <w:r w:rsidR="00BE4C21">
        <w:t xml:space="preserve"> all forms of youth theatre and devised ensemble, including drama/acting, music, dance and spoken word. </w:t>
      </w:r>
    </w:p>
    <w:p w14:paraId="321FC826" w14:textId="538CD39C" w:rsidR="00BE4C21" w:rsidRDefault="00BE4C21" w:rsidP="0048355A">
      <w:pPr>
        <w:ind w:firstLine="720"/>
        <w:jc w:val="both"/>
      </w:pPr>
      <w:r>
        <w:t>Personal development</w:t>
      </w:r>
      <w:r w:rsidR="00BB2611">
        <w:t xml:space="preserve">: </w:t>
      </w:r>
      <w:r w:rsidR="000C0B55">
        <w:t xml:space="preserve">In this context </w:t>
      </w:r>
      <w:r w:rsidR="00B73639">
        <w:t>personal development</w:t>
      </w:r>
      <w:r w:rsidR="000C0B55">
        <w:t xml:space="preserve"> will refer to the </w:t>
      </w:r>
      <w:r w:rsidR="00B73639">
        <w:t xml:space="preserve">growth in confidence and resilience in YP, as well as the development of their social skills and identity formation. </w:t>
      </w:r>
      <w:r w:rsidR="00F41C94">
        <w:t xml:space="preserve"> This will be </w:t>
      </w:r>
      <w:r w:rsidR="000139C3">
        <w:t xml:space="preserve">examined </w:t>
      </w:r>
      <w:r w:rsidR="00F41C94">
        <w:t xml:space="preserve">particularly through </w:t>
      </w:r>
      <w:r w:rsidR="000139C3">
        <w:t xml:space="preserve">the lens of </w:t>
      </w:r>
      <w:r w:rsidR="00F41C94">
        <w:t xml:space="preserve">Youth Work’s framework and </w:t>
      </w:r>
      <w:r w:rsidR="00280951">
        <w:t xml:space="preserve">ethos when working with YP. </w:t>
      </w:r>
    </w:p>
    <w:p w14:paraId="15DB0BF3" w14:textId="758AB307" w:rsidR="00B73639" w:rsidRDefault="008574A4" w:rsidP="0048355A">
      <w:pPr>
        <w:ind w:firstLine="720"/>
        <w:jc w:val="both"/>
      </w:pPr>
      <w:r>
        <w:t xml:space="preserve">Future aspirations:  This term will refer to any career, educational or life </w:t>
      </w:r>
      <w:r w:rsidR="000139C3">
        <w:t>goals expressed or</w:t>
      </w:r>
      <w:r>
        <w:t xml:space="preserve"> perceived </w:t>
      </w:r>
      <w:r w:rsidR="00F41C94">
        <w:t xml:space="preserve">by youth participants. </w:t>
      </w:r>
    </w:p>
    <w:p w14:paraId="01963335" w14:textId="2FB147BA" w:rsidR="00F379E4" w:rsidRDefault="006F3BE0" w:rsidP="005603FB">
      <w:pPr>
        <w:jc w:val="both"/>
      </w:pPr>
      <w:r>
        <w:t xml:space="preserve">The intersection of Youth Work and Performing Arts represents a dynamic and evolving field of practice and research. </w:t>
      </w:r>
      <w:r w:rsidR="008637E6">
        <w:t xml:space="preserve">When discussing </w:t>
      </w:r>
      <w:r w:rsidR="00796300">
        <w:t xml:space="preserve">YP’s </w:t>
      </w:r>
      <w:r w:rsidR="0078292A">
        <w:t xml:space="preserve">personal </w:t>
      </w:r>
      <w:r w:rsidR="0059594E">
        <w:t xml:space="preserve">and social </w:t>
      </w:r>
      <w:r w:rsidR="0078292A">
        <w:t xml:space="preserve">development, </w:t>
      </w:r>
      <w:r w:rsidR="00AF496F">
        <w:t xml:space="preserve">Youth Work has long been </w:t>
      </w:r>
      <w:r w:rsidR="0059594E">
        <w:t>recognised as a foundational</w:t>
      </w:r>
      <w:r w:rsidR="00AF496F">
        <w:t xml:space="preserve"> framework for </w:t>
      </w:r>
      <w:r w:rsidR="00854C0E">
        <w:t>such type of engagement with YP</w:t>
      </w:r>
      <w:r w:rsidR="00862335">
        <w:t xml:space="preserve">.   </w:t>
      </w:r>
      <w:r w:rsidR="00472223">
        <w:t xml:space="preserve">Its </w:t>
      </w:r>
      <w:r w:rsidR="0029391F">
        <w:t>integration</w:t>
      </w:r>
      <w:r w:rsidR="00472223">
        <w:t xml:space="preserve"> with performing arts creates </w:t>
      </w:r>
      <w:r w:rsidR="0029391F">
        <w:t>opportunities that</w:t>
      </w:r>
      <w:r w:rsidR="00CA248F">
        <w:t xml:space="preserve"> offer rich possibilities for personal, social</w:t>
      </w:r>
      <w:r w:rsidR="00411DD1">
        <w:t xml:space="preserve"> and emotional development in Young People (YP). </w:t>
      </w:r>
      <w:r w:rsidR="00447E8D">
        <w:lastRenderedPageBreak/>
        <w:t xml:space="preserve">The </w:t>
      </w:r>
      <w:r w:rsidR="00411DD1">
        <w:t>Performing arts</w:t>
      </w:r>
      <w:r w:rsidR="004824F4">
        <w:t xml:space="preserve">, </w:t>
      </w:r>
      <w:r w:rsidR="00411DD1">
        <w:t xml:space="preserve">have been </w:t>
      </w:r>
      <w:r w:rsidR="00E92661">
        <w:t>utilised in Youth Work to support multiple cross sections of YP’s development: from emotional expression and regulation, id</w:t>
      </w:r>
      <w:r w:rsidR="00524100">
        <w:t xml:space="preserve">entity formation, empowerment and community engagement to name just a few. </w:t>
      </w:r>
    </w:p>
    <w:p w14:paraId="593C4211" w14:textId="740866DC" w:rsidR="006F3BE0" w:rsidRDefault="00447E8D" w:rsidP="005603FB">
      <w:pPr>
        <w:jc w:val="both"/>
      </w:pPr>
      <w:r>
        <w:t>Following a review of</w:t>
      </w:r>
      <w:r w:rsidR="0079321D">
        <w:t xml:space="preserve"> theoretical frameworks, </w:t>
      </w:r>
      <w:r w:rsidR="00E3036D">
        <w:t xml:space="preserve">this </w:t>
      </w:r>
      <w:r w:rsidR="009C5934">
        <w:t>literature review</w:t>
      </w:r>
      <w:r w:rsidR="00E3036D">
        <w:t xml:space="preserve"> plans to </w:t>
      </w:r>
      <w:r w:rsidR="009C5934">
        <w:t xml:space="preserve">explore the </w:t>
      </w:r>
      <w:r w:rsidR="00E3036D">
        <w:t xml:space="preserve">empirical </w:t>
      </w:r>
      <w:r w:rsidR="009C5934">
        <w:t>studies</w:t>
      </w:r>
      <w:r w:rsidR="00E3036D">
        <w:t xml:space="preserve"> on personal development, aspirations, youth voice, access and gaps</w:t>
      </w:r>
      <w:r w:rsidR="009C5934">
        <w:t xml:space="preserve"> in provision</w:t>
      </w:r>
      <w:r w:rsidR="00E3036D">
        <w:t>. The conclusi</w:t>
      </w:r>
      <w:r w:rsidR="006B35C2">
        <w:t xml:space="preserve">on positions a </w:t>
      </w:r>
      <w:r w:rsidR="00854C0E">
        <w:t xml:space="preserve">long-term, </w:t>
      </w:r>
      <w:r w:rsidR="006B35C2">
        <w:t xml:space="preserve">qualitive study centred on YP’s perspectives as a timely contribution to </w:t>
      </w:r>
      <w:r w:rsidR="00771FE3">
        <w:t>the field</w:t>
      </w:r>
      <w:r w:rsidR="006B35C2">
        <w:t xml:space="preserve">. </w:t>
      </w:r>
    </w:p>
    <w:p w14:paraId="7081887E" w14:textId="4647EF85" w:rsidR="00977510" w:rsidRPr="00977510" w:rsidRDefault="00977510" w:rsidP="005603FB">
      <w:pPr>
        <w:jc w:val="both"/>
        <w:rPr>
          <w:b/>
          <w:bCs/>
          <w:u w:val="single"/>
        </w:rPr>
      </w:pPr>
      <w:r w:rsidRPr="00977510">
        <w:rPr>
          <w:b/>
          <w:bCs/>
          <w:u w:val="single"/>
        </w:rPr>
        <w:t>Theoretical Framework: Youth Work and Development</w:t>
      </w:r>
    </w:p>
    <w:p w14:paraId="67575B99" w14:textId="5292F27A" w:rsidR="0012275E" w:rsidRPr="007A3373" w:rsidRDefault="00AA2E1E" w:rsidP="005603FB">
      <w:pPr>
        <w:jc w:val="both"/>
      </w:pPr>
      <w:r w:rsidRPr="007A3373">
        <w:t>Classic theories such as experiential learning (Kolb, 1984)</w:t>
      </w:r>
      <w:r w:rsidR="0006362C" w:rsidRPr="007A3373">
        <w:t xml:space="preserve"> and critical pedagogy (Freire, 1970)</w:t>
      </w:r>
      <w:r w:rsidR="009802E8" w:rsidRPr="007A3373">
        <w:t xml:space="preserve"> </w:t>
      </w:r>
      <w:r w:rsidR="0012275E" w:rsidRPr="007A3373">
        <w:t>provide</w:t>
      </w:r>
      <w:r w:rsidR="009802E8" w:rsidRPr="007A3373">
        <w:t xml:space="preserve"> a foundation</w:t>
      </w:r>
      <w:r w:rsidR="0012275E" w:rsidRPr="007A3373">
        <w:t xml:space="preserve">al framework </w:t>
      </w:r>
      <w:r w:rsidR="00AB1439" w:rsidRPr="007A3373">
        <w:t>for understanding how YP engage with and benefit from performing arts-based learning.  Kolb’s (19</w:t>
      </w:r>
      <w:r w:rsidR="00F02593" w:rsidRPr="007A3373">
        <w:t>84) experiential learning theory emphasises the cyclical process of learning through experience, reflection, conceptualization and active experimentation. This model is particularly relevant to performing arts education, where YP learn by actively doing an activity – engaging in creative expression</w:t>
      </w:r>
      <w:r w:rsidR="004D673E" w:rsidRPr="007A3373">
        <w:t>,  collaboration and feedback in iterative cycles</w:t>
      </w:r>
      <w:r w:rsidR="00507B65" w:rsidRPr="007A3373">
        <w:t xml:space="preserve"> </w:t>
      </w:r>
      <w:r w:rsidR="006C4836" w:rsidRPr="007A3373">
        <w:t>(Kolb, 1984; Beard &amp; Wilson, 2013)</w:t>
      </w:r>
      <w:r w:rsidR="004D673E" w:rsidRPr="007A3373">
        <w:t xml:space="preserve">.  Similarly, Freire’s (1970) critical pedagogy challenges traditional power dynamics in education and encourages </w:t>
      </w:r>
      <w:r w:rsidR="000406B8" w:rsidRPr="007A3373">
        <w:t>learners to become active participants in their own learning</w:t>
      </w:r>
      <w:r w:rsidR="00854C0E">
        <w:t>, f</w:t>
      </w:r>
      <w:r w:rsidR="000406B8" w:rsidRPr="007A3373">
        <w:t>ostering critical consciousness and social agency through dialogue and reflection</w:t>
      </w:r>
      <w:r w:rsidR="006C4836" w:rsidRPr="007A3373">
        <w:t xml:space="preserve"> (Freire, 1970; Giroux, 2011)</w:t>
      </w:r>
      <w:r w:rsidR="000406B8" w:rsidRPr="007A3373">
        <w:t xml:space="preserve">. </w:t>
      </w:r>
    </w:p>
    <w:p w14:paraId="43CF4204" w14:textId="15B76B5B" w:rsidR="003D33CA" w:rsidRPr="007A3373" w:rsidRDefault="000406B8" w:rsidP="005603FB">
      <w:pPr>
        <w:jc w:val="both"/>
      </w:pPr>
      <w:r w:rsidRPr="007A3373">
        <w:t>More</w:t>
      </w:r>
      <w:r w:rsidR="00230B60" w:rsidRPr="007A3373">
        <w:t xml:space="preserve"> recent literature, has </w:t>
      </w:r>
      <w:r w:rsidRPr="007A3373">
        <w:t xml:space="preserve">significantly </w:t>
      </w:r>
      <w:r w:rsidR="00230B60" w:rsidRPr="007A3373">
        <w:t xml:space="preserve">expanded </w:t>
      </w:r>
      <w:r w:rsidRPr="007A3373">
        <w:t xml:space="preserve">upon and adapted </w:t>
      </w:r>
      <w:r w:rsidR="00726EB8" w:rsidRPr="007A3373">
        <w:t xml:space="preserve">these foundational ideas to better align with modern-day social, cultural and technological contexts. </w:t>
      </w:r>
      <w:r w:rsidR="00230B60" w:rsidRPr="007A3373">
        <w:t xml:space="preserve">Thompson and Sefton-Green (2019) extend </w:t>
      </w:r>
      <w:r w:rsidR="00726EB8" w:rsidRPr="007A3373">
        <w:t xml:space="preserve">Kolb’s (1984) </w:t>
      </w:r>
      <w:r w:rsidR="00230B60" w:rsidRPr="007A3373">
        <w:t xml:space="preserve">experiential learning </w:t>
      </w:r>
      <w:r w:rsidR="00854C0E">
        <w:t xml:space="preserve">theory </w:t>
      </w:r>
      <w:r w:rsidR="00230B60" w:rsidRPr="007A3373">
        <w:t>to include digital and participatory culture</w:t>
      </w:r>
      <w:r w:rsidR="00A20443" w:rsidRPr="007A3373">
        <w:t xml:space="preserve">, </w:t>
      </w:r>
      <w:r w:rsidR="003B2862" w:rsidRPr="007A3373">
        <w:t>incorporating</w:t>
      </w:r>
      <w:r w:rsidR="00A20443" w:rsidRPr="007A3373">
        <w:t xml:space="preserve"> the role of </w:t>
      </w:r>
      <w:r w:rsidR="00963B9A" w:rsidRPr="007A3373">
        <w:t xml:space="preserve">digital </w:t>
      </w:r>
      <w:r w:rsidR="00A20443" w:rsidRPr="007A3373">
        <w:t>media and co-creation</w:t>
      </w:r>
      <w:r w:rsidR="00963B9A" w:rsidRPr="007A3373">
        <w:t xml:space="preserve"> or participatory cultures</w:t>
      </w:r>
      <w:r w:rsidR="00854C0E">
        <w:t>,</w:t>
      </w:r>
      <w:r w:rsidR="00A20443" w:rsidRPr="007A3373">
        <w:t xml:space="preserve"> when engaging with YP through a creative medium</w:t>
      </w:r>
      <w:r w:rsidR="003D33CA" w:rsidRPr="007A3373">
        <w:t xml:space="preserve"> in today’s society</w:t>
      </w:r>
      <w:r w:rsidR="00A20443" w:rsidRPr="007A3373">
        <w:t xml:space="preserve">. </w:t>
      </w:r>
      <w:r w:rsidR="003D60A1" w:rsidRPr="007A3373">
        <w:t xml:space="preserve">Their work highlights how digital </w:t>
      </w:r>
      <w:r w:rsidR="00B22EAB" w:rsidRPr="007A3373">
        <w:t xml:space="preserve">tools not </w:t>
      </w:r>
      <w:r w:rsidR="00854C0E">
        <w:t xml:space="preserve">only </w:t>
      </w:r>
      <w:r w:rsidR="00B22EAB" w:rsidRPr="007A3373">
        <w:t xml:space="preserve">provide new forms of expression but also facilitate collaborative, non-linear learning that resonates with YP. </w:t>
      </w:r>
    </w:p>
    <w:p w14:paraId="671E1C06" w14:textId="7E8DA232" w:rsidR="005C5489" w:rsidRDefault="00486CEB" w:rsidP="005603FB">
      <w:pPr>
        <w:jc w:val="both"/>
      </w:pPr>
      <w:r w:rsidRPr="007A3373">
        <w:t>Similarly, Ladson-Billings (2016) expands on</w:t>
      </w:r>
      <w:r w:rsidR="003D33CA" w:rsidRPr="007A3373">
        <w:t xml:space="preserve"> Fr</w:t>
      </w:r>
      <w:r w:rsidR="001D21E0" w:rsidRPr="007A3373">
        <w:t>eire’s (1970) concept of</w:t>
      </w:r>
      <w:r w:rsidRPr="007A3373">
        <w:t xml:space="preserve"> critical pedagogy </w:t>
      </w:r>
      <w:r w:rsidR="001D21E0" w:rsidRPr="007A3373">
        <w:t xml:space="preserve">by </w:t>
      </w:r>
      <w:r w:rsidR="005C5489" w:rsidRPr="007A3373">
        <w:t>developing the notion of</w:t>
      </w:r>
      <w:r w:rsidR="0020256E" w:rsidRPr="007A3373">
        <w:t xml:space="preserve"> culturally sustaining pedagogy, </w:t>
      </w:r>
      <w:r w:rsidR="005C5489" w:rsidRPr="007A3373">
        <w:t xml:space="preserve">which shifts the focus from merely acknowledging cultural diversity to actively sustaining and celebrating YP’s cultural </w:t>
      </w:r>
      <w:r w:rsidR="00010C89" w:rsidRPr="007A3373">
        <w:t>identities. In the context of performing arts-based initiatives</w:t>
      </w:r>
      <w:r w:rsidR="008F3E2E" w:rsidRPr="007A3373">
        <w:t>, this approach advocates for the integration of YP’s cultural practices, into curriculum and pedagogy</w:t>
      </w:r>
      <w:r w:rsidR="00D82835" w:rsidRPr="007A3373">
        <w:t xml:space="preserve"> (Paris &amp; Alim, 2017) </w:t>
      </w:r>
      <w:r w:rsidR="008F3E2E" w:rsidRPr="007A3373">
        <w:t xml:space="preserve">. Rather than expecting YP to confirm to dominant cultural narratives, this approach </w:t>
      </w:r>
      <w:r w:rsidR="009A2724" w:rsidRPr="007A3373">
        <w:t>positions YP’s voices and lived experiences as central to meaningful learning and development</w:t>
      </w:r>
      <w:r w:rsidR="009A2724">
        <w:t xml:space="preserve">. </w:t>
      </w:r>
    </w:p>
    <w:p w14:paraId="5B58DA75" w14:textId="0B14F300" w:rsidR="009A2724" w:rsidRDefault="009A2724" w:rsidP="005603FB">
      <w:pPr>
        <w:jc w:val="both"/>
      </w:pPr>
      <w:r>
        <w:t xml:space="preserve">Together, these contemporary expansions of classic theories provide a more nuanced understanding of how creative and performing arts practices, when </w:t>
      </w:r>
      <w:r w:rsidR="00664254">
        <w:t xml:space="preserve">combined with Youth Work theory and principles, can be utilised to support YP’s personal development. </w:t>
      </w:r>
      <w:r w:rsidR="005D0071">
        <w:t xml:space="preserve"> By maintaining the importance of positioning YP as active contributors to their learning </w:t>
      </w:r>
      <w:r w:rsidR="005D0071">
        <w:lastRenderedPageBreak/>
        <w:t>journeys</w:t>
      </w:r>
      <w:r w:rsidR="00036639">
        <w:t xml:space="preserve">, a more effective and educational environment can be created for the benefit of YP. </w:t>
      </w:r>
    </w:p>
    <w:p w14:paraId="44A141FF" w14:textId="0077A85A" w:rsidR="00B764BB" w:rsidRPr="00C4153D" w:rsidRDefault="00C31755" w:rsidP="005603FB">
      <w:pPr>
        <w:jc w:val="both"/>
        <w:rPr>
          <w:b/>
          <w:bCs/>
          <w:u w:val="single"/>
        </w:rPr>
      </w:pPr>
      <w:r w:rsidRPr="00C4153D">
        <w:rPr>
          <w:b/>
          <w:bCs/>
          <w:u w:val="single"/>
        </w:rPr>
        <w:t xml:space="preserve">Youth work principles and theories </w:t>
      </w:r>
    </w:p>
    <w:p w14:paraId="7E006989" w14:textId="6BED6B3A" w:rsidR="00B7243B" w:rsidRDefault="000127AF" w:rsidP="005603FB">
      <w:pPr>
        <w:jc w:val="both"/>
      </w:pPr>
      <w:r>
        <w:t xml:space="preserve">Youth Work is a practice grounded in informal education that supports the personal, social, emotional development of Young People ages from 11 to 25 years of age. </w:t>
      </w:r>
      <w:r w:rsidR="00905FC8">
        <w:t xml:space="preserve">It is underpinned by a clear set of principles and purposes, with a distinctive ethos that prioritises voluntary engagement, empowerment, and social justice </w:t>
      </w:r>
      <w:r w:rsidR="00905FC8" w:rsidRPr="00E2023C">
        <w:t>(</w:t>
      </w:r>
      <w:r w:rsidR="00C026B2" w:rsidRPr="00E2023C">
        <w:t xml:space="preserve">NYA, </w:t>
      </w:r>
      <w:r w:rsidR="00E2023C" w:rsidRPr="00E2023C">
        <w:t xml:space="preserve">2020; </w:t>
      </w:r>
      <w:r w:rsidR="00C026B2" w:rsidRPr="00E2023C">
        <w:t>LSIS</w:t>
      </w:r>
      <w:r w:rsidR="00E2023C" w:rsidRPr="00E2023C">
        <w:t>, 202</w:t>
      </w:r>
      <w:r w:rsidR="00557AFC">
        <w:t>2</w:t>
      </w:r>
      <w:r w:rsidR="00905FC8">
        <w:t xml:space="preserve">). </w:t>
      </w:r>
      <w:r w:rsidR="00C026B2">
        <w:t xml:space="preserve">  </w:t>
      </w:r>
      <w:r w:rsidR="00C026B2" w:rsidRPr="0055263E">
        <w:t xml:space="preserve">The core principles for Youth Work </w:t>
      </w:r>
      <w:r w:rsidR="00B7243B">
        <w:t>include</w:t>
      </w:r>
      <w:r w:rsidR="00C026B2" w:rsidRPr="0055263E">
        <w:t xml:space="preserve"> voluntary participation, inclusivity and a respect for YP’s rights and empowerment (NYA, 2020). </w:t>
      </w:r>
    </w:p>
    <w:p w14:paraId="16874052" w14:textId="53E2A3FF" w:rsidR="00AE2095" w:rsidRDefault="00A42A0F" w:rsidP="005603FB">
      <w:pPr>
        <w:jc w:val="both"/>
      </w:pPr>
      <w:r w:rsidRPr="0055263E">
        <w:t xml:space="preserve">A distinctive feature of Youth Work’s ethos is it’s commitment to informal education. By providing safe, non-formal spaces where learning can occur through dialogue, reflection and experiences rather than structured curriculum (Jeff and Smith, 2005). </w:t>
      </w:r>
      <w:r w:rsidR="00C026B2" w:rsidRPr="0055263E">
        <w:t xml:space="preserve">Unlike formal education or </w:t>
      </w:r>
      <w:r w:rsidR="00833322" w:rsidRPr="0055263E">
        <w:t xml:space="preserve">statutory interventions, Youth Work engages YP on their own terms, fostering agency and voluntary participation. </w:t>
      </w:r>
      <w:r w:rsidR="00047BE0" w:rsidRPr="0055263E">
        <w:t>It’s primary purpose is to support YP’s holistic development</w:t>
      </w:r>
      <w:r w:rsidR="004319F0" w:rsidRPr="0055263E">
        <w:t xml:space="preserve">, enabling them to gain confidence, develop resilience and navigate the </w:t>
      </w:r>
      <w:r w:rsidR="009116AB">
        <w:t xml:space="preserve">complex </w:t>
      </w:r>
      <w:r w:rsidR="004319F0" w:rsidRPr="0055263E">
        <w:t>transitions through puberty and into adulthood (Ord, 2016).</w:t>
      </w:r>
      <w:r w:rsidR="007E14F2" w:rsidRPr="0055263E">
        <w:t xml:space="preserve">  </w:t>
      </w:r>
    </w:p>
    <w:p w14:paraId="10DCAD23" w14:textId="4A6DC3A6" w:rsidR="003D1280" w:rsidRPr="0055263E" w:rsidRDefault="007E14F2" w:rsidP="005603FB">
      <w:pPr>
        <w:jc w:val="both"/>
      </w:pPr>
      <w:r w:rsidRPr="0055263E">
        <w:t>Youth Work also aims to challenge inequality and promote social inclusion. It encourages critical thinking</w:t>
      </w:r>
      <w:r w:rsidR="000A657F">
        <w:t>. dialogue</w:t>
      </w:r>
      <w:r w:rsidRPr="0055263E">
        <w:t xml:space="preserve"> and active citi</w:t>
      </w:r>
      <w:r w:rsidR="008D691A" w:rsidRPr="0055263E">
        <w:t xml:space="preserve">zenship, </w:t>
      </w:r>
      <w:r w:rsidR="000A657F">
        <w:t>enabling</w:t>
      </w:r>
      <w:r w:rsidR="008D691A" w:rsidRPr="0055263E">
        <w:t xml:space="preserve"> YP </w:t>
      </w:r>
      <w:r w:rsidR="000A657F">
        <w:t xml:space="preserve">to better </w:t>
      </w:r>
      <w:r w:rsidR="008D691A" w:rsidRPr="0055263E">
        <w:t xml:space="preserve">understand and influence the world around them (Davies, 2005). Through a variety of participatory activities, </w:t>
      </w:r>
      <w:r w:rsidR="005E275C" w:rsidRPr="0055263E">
        <w:t xml:space="preserve">Youth Workers </w:t>
      </w:r>
      <w:r w:rsidR="00751371">
        <w:t>support</w:t>
      </w:r>
      <w:r w:rsidR="005E275C" w:rsidRPr="0055263E">
        <w:t xml:space="preserve"> YP to explore their identities, values and relationships. </w:t>
      </w:r>
      <w:r w:rsidR="00AE2095">
        <w:t xml:space="preserve"> </w:t>
      </w:r>
      <w:r w:rsidR="00F4517C" w:rsidRPr="0055263E">
        <w:t xml:space="preserve">This paired with its anti-oppressive practice, enables YP to explore ideas and develop understanding at their own pace. </w:t>
      </w:r>
      <w:r w:rsidR="0006675B" w:rsidRPr="0055263E">
        <w:t xml:space="preserve">By operating from a strong value-based approach, Youth Workers can build trusting and respectful relationships with YP. </w:t>
      </w:r>
      <w:r w:rsidR="00AC59A2" w:rsidRPr="0055263E">
        <w:t xml:space="preserve">This relational approach allows YP to develop holistic relationships, recognising their own potential and individuality (Sercombe, 2010). </w:t>
      </w:r>
    </w:p>
    <w:p w14:paraId="1D432020" w14:textId="2C0A8E75" w:rsidR="003D0B82" w:rsidRDefault="003D0B82" w:rsidP="005603FB">
      <w:pPr>
        <w:jc w:val="both"/>
      </w:pPr>
      <w:r>
        <w:t xml:space="preserve">The effects of Youth Work can go beyond the immediate support YP receive and can be lasting and transformative. </w:t>
      </w:r>
      <w:r w:rsidR="000F7B4C">
        <w:t xml:space="preserve">By encouraging YP to become active participants in their communities, who are socially aware and responsible, </w:t>
      </w:r>
      <w:r w:rsidR="00C27CC6">
        <w:t>the work can have lasting impacts on communities and</w:t>
      </w:r>
      <w:r w:rsidR="005D1EEA">
        <w:t xml:space="preserve"> the potential to disrupt</w:t>
      </w:r>
      <w:r w:rsidR="00C27CC6">
        <w:t xml:space="preserve"> generational cycles of </w:t>
      </w:r>
      <w:r w:rsidR="008F0696">
        <w:t xml:space="preserve">inequality. With these clear intentions, </w:t>
      </w:r>
      <w:r w:rsidR="00FD70CD">
        <w:t xml:space="preserve">Youth Work can contribute to creating a more equitable society, playing a vital role in shaping the next generation of citizens. </w:t>
      </w:r>
    </w:p>
    <w:p w14:paraId="22625AF6" w14:textId="77777777" w:rsidR="00905FC8" w:rsidRPr="000127AF" w:rsidRDefault="00905FC8" w:rsidP="005603FB">
      <w:pPr>
        <w:jc w:val="both"/>
      </w:pPr>
    </w:p>
    <w:p w14:paraId="62B4CD09" w14:textId="248EC1DA" w:rsidR="00C31755" w:rsidRPr="00C4153D" w:rsidRDefault="00C31755" w:rsidP="005603FB">
      <w:pPr>
        <w:jc w:val="both"/>
        <w:rPr>
          <w:b/>
          <w:bCs/>
          <w:u w:val="single"/>
        </w:rPr>
      </w:pPr>
      <w:r w:rsidRPr="00C4153D">
        <w:rPr>
          <w:b/>
          <w:bCs/>
          <w:u w:val="single"/>
        </w:rPr>
        <w:t xml:space="preserve">Performing arts principles and theories </w:t>
      </w:r>
    </w:p>
    <w:p w14:paraId="69F1B3BD" w14:textId="77777777" w:rsidR="000079D1" w:rsidRDefault="00166448" w:rsidP="005603FB">
      <w:pPr>
        <w:jc w:val="both"/>
      </w:pPr>
      <w:r>
        <w:t>T</w:t>
      </w:r>
      <w:r>
        <w:t xml:space="preserve">here are many intersections of Youth Work principles that align with </w:t>
      </w:r>
      <w:r w:rsidR="00501C38">
        <w:t>working with YP through the creative medium of performing arts – such as drama, music or dance</w:t>
      </w:r>
      <w:r>
        <w:t xml:space="preserve">. </w:t>
      </w:r>
    </w:p>
    <w:p w14:paraId="487FE280" w14:textId="305F0F4F" w:rsidR="000079D1" w:rsidRPr="00152050" w:rsidRDefault="000079D1" w:rsidP="005603FB">
      <w:pPr>
        <w:jc w:val="both"/>
      </w:pPr>
      <w:r>
        <w:t xml:space="preserve">Similarly to Youth Work, working through the performing arts with YP </w:t>
      </w:r>
      <w:r w:rsidR="00AA41F7">
        <w:t>is designed to cre</w:t>
      </w:r>
      <w:r w:rsidR="00206124">
        <w:t>a</w:t>
      </w:r>
      <w:r w:rsidR="00AA41F7">
        <w:t xml:space="preserve">te informal, safe and non-judgemental spaces where YP are encouraged to experiment and </w:t>
      </w:r>
      <w:r w:rsidR="00AA41F7">
        <w:lastRenderedPageBreak/>
        <w:t xml:space="preserve">explore themselves authentically. </w:t>
      </w:r>
      <w:r w:rsidR="00FE076E">
        <w:t>Engaging in collaborative artistic process</w:t>
      </w:r>
      <w:r w:rsidR="00854C0E">
        <w:t>es</w:t>
      </w:r>
      <w:r w:rsidR="00FE076E">
        <w:t xml:space="preserve"> helps </w:t>
      </w:r>
      <w:r w:rsidR="00854C0E">
        <w:t xml:space="preserve">not only </w:t>
      </w:r>
      <w:r w:rsidR="00FE076E">
        <w:t>support the personal, emotional and social development of YP, but</w:t>
      </w:r>
      <w:r w:rsidR="00854C0E">
        <w:t xml:space="preserve"> to also</w:t>
      </w:r>
      <w:r w:rsidR="00FE076E">
        <w:t xml:space="preserve"> develop</w:t>
      </w:r>
      <w:r w:rsidR="00854C0E">
        <w:t xml:space="preserve"> </w:t>
      </w:r>
      <w:r w:rsidR="00FE076E">
        <w:t>confidence, communication skills, empath</w:t>
      </w:r>
      <w:r w:rsidR="00854C0E">
        <w:t>y</w:t>
      </w:r>
      <w:r w:rsidR="00FE076E">
        <w:t xml:space="preserve"> and </w:t>
      </w:r>
      <w:r w:rsidR="00FE076E" w:rsidRPr="00152050">
        <w:t xml:space="preserve">teamwork (Nicholson, 2011). </w:t>
      </w:r>
    </w:p>
    <w:p w14:paraId="6EF111D8" w14:textId="4EF2D66D" w:rsidR="00392473" w:rsidRPr="00152050" w:rsidRDefault="00166448" w:rsidP="005603FB">
      <w:pPr>
        <w:jc w:val="both"/>
      </w:pPr>
      <w:r w:rsidRPr="00152050">
        <w:t xml:space="preserve">Grounded in similar principles and purposes, this method of working with YP aims to offer </w:t>
      </w:r>
      <w:r w:rsidR="00BC0666" w:rsidRPr="00152050">
        <w:t xml:space="preserve">an inclusive, participatory and expressive platform for YP to explore their identity, develop skills and engage with social injustice issues </w:t>
      </w:r>
      <w:r w:rsidR="008631F9" w:rsidRPr="00152050">
        <w:t xml:space="preserve">in the world around them. This practice sits at the intersection of informal education and creative engagement, making it particularly effective for reaching widely diverse groups of YP. </w:t>
      </w:r>
      <w:r w:rsidR="00392473" w:rsidRPr="00152050">
        <w:t>Importantly, this method of working with YP is also inclusive of those who may struggle to engage with traditional interventions. The arts can offer a non-verbal outlet for expression, and can create spaces for YP who’s mental health challenges, neurodivergence or social anxiety may otherwise create a barrier to participation</w:t>
      </w:r>
      <w:r w:rsidR="00854C0E">
        <w:t xml:space="preserve"> (</w:t>
      </w:r>
      <w:r w:rsidR="00854C0E" w:rsidRPr="00854C0E">
        <w:rPr>
          <w:color w:val="FF0000"/>
        </w:rPr>
        <w:t>REF</w:t>
      </w:r>
      <w:r w:rsidR="00854C0E">
        <w:t>)</w:t>
      </w:r>
      <w:r w:rsidR="00392473" w:rsidRPr="00152050">
        <w:t xml:space="preserve">. </w:t>
      </w:r>
    </w:p>
    <w:p w14:paraId="2C4B4F7A" w14:textId="572433B4" w:rsidR="00392473" w:rsidRPr="00152050" w:rsidRDefault="00854C0E" w:rsidP="005603FB">
      <w:pPr>
        <w:jc w:val="both"/>
      </w:pPr>
      <w:r>
        <w:t>In this field, p</w:t>
      </w:r>
      <w:r w:rsidR="00BF0FDD" w:rsidRPr="00152050">
        <w:t xml:space="preserve">ractitioners often take on a facilitative role, working alongside YP rather than leading from above, again complimentary of Youth Work’s principles. </w:t>
      </w:r>
      <w:r w:rsidR="00301A98" w:rsidRPr="00152050">
        <w:t xml:space="preserve">This horizontal </w:t>
      </w:r>
      <w:r w:rsidR="004254D6">
        <w:t>dynamic</w:t>
      </w:r>
      <w:r w:rsidR="00301A98" w:rsidRPr="00152050">
        <w:t xml:space="preserve"> helps to build trusting and meaningful relationships with YP</w:t>
      </w:r>
      <w:r w:rsidR="00C41E94" w:rsidRPr="00152050">
        <w:t>, and create democratic spaces where YP’s voices are genuinely heard and valued (</w:t>
      </w:r>
      <w:proofErr w:type="spellStart"/>
      <w:r w:rsidR="00C41E94" w:rsidRPr="00152050">
        <w:t>Batsleer</w:t>
      </w:r>
      <w:proofErr w:type="spellEnd"/>
      <w:r w:rsidR="00C41E94" w:rsidRPr="00152050">
        <w:t>, 2008).</w:t>
      </w:r>
    </w:p>
    <w:p w14:paraId="287DF1FD" w14:textId="08FA7EFE" w:rsidR="0055263E" w:rsidRDefault="006E0FCE" w:rsidP="005603FB">
      <w:pPr>
        <w:jc w:val="both"/>
      </w:pPr>
      <w:r>
        <w:t xml:space="preserve">The intentions behind both Youth Work and performing arts work are equally individual and societal. On a personal level, </w:t>
      </w:r>
      <w:r w:rsidR="00640635">
        <w:t>YP can be supported with their mental-wellbeing, resilience and holistic development. Whilst on a societal level, these methods of working</w:t>
      </w:r>
      <w:r w:rsidR="00DD46FD">
        <w:t xml:space="preserve"> foster social inclusion, cross-cultural dialogues and encourage activism. </w:t>
      </w:r>
    </w:p>
    <w:p w14:paraId="5C717E31" w14:textId="1DD5E752" w:rsidR="001A50C0" w:rsidRDefault="00F32F98" w:rsidP="005603FB">
      <w:pPr>
        <w:jc w:val="both"/>
      </w:pPr>
      <w:r>
        <w:t xml:space="preserve">When these two ways of working with YP align, it can offer a dynamic and inclusive method of youth engagement. </w:t>
      </w:r>
      <w:r w:rsidR="00C50490">
        <w:t>Providing rich opportunities for personal development, expression</w:t>
      </w:r>
      <w:r w:rsidR="001A50C0">
        <w:t>,</w:t>
      </w:r>
      <w:r w:rsidR="00C50490">
        <w:t xml:space="preserve"> and social impact</w:t>
      </w:r>
      <w:r w:rsidR="001A50C0">
        <w:t xml:space="preserve"> – it can mean YP are not only provided with a means of artistic exploration but a transformative practice with lasting educational and societal value.</w:t>
      </w:r>
    </w:p>
    <w:p w14:paraId="6AC552A2" w14:textId="77777777" w:rsidR="00033C18" w:rsidRDefault="00033C18" w:rsidP="005603FB">
      <w:pPr>
        <w:jc w:val="both"/>
      </w:pPr>
    </w:p>
    <w:p w14:paraId="36962AA6" w14:textId="77777777" w:rsidR="00B71C8F" w:rsidRPr="00C4153D" w:rsidRDefault="00B71C8F" w:rsidP="005603FB">
      <w:pPr>
        <w:jc w:val="both"/>
        <w:rPr>
          <w:u w:val="single"/>
        </w:rPr>
      </w:pPr>
    </w:p>
    <w:p w14:paraId="68CAE17B" w14:textId="0694A8F4" w:rsidR="00CC50EC" w:rsidRPr="00C4153D" w:rsidRDefault="00CC50EC" w:rsidP="005603FB">
      <w:pPr>
        <w:jc w:val="both"/>
        <w:rPr>
          <w:b/>
          <w:bCs/>
          <w:u w:val="single"/>
        </w:rPr>
      </w:pPr>
      <w:r w:rsidRPr="00C4153D">
        <w:rPr>
          <w:b/>
          <w:bCs/>
          <w:u w:val="single"/>
        </w:rPr>
        <w:t>Study 1:</w:t>
      </w:r>
      <w:r w:rsidRPr="00C4153D">
        <w:rPr>
          <w:u w:val="single"/>
        </w:rPr>
        <w:t xml:space="preserve"> </w:t>
      </w:r>
      <w:r w:rsidR="00ED3759" w:rsidRPr="00C4153D">
        <w:rPr>
          <w:u w:val="single"/>
        </w:rPr>
        <w:t>‘</w:t>
      </w:r>
      <w:r w:rsidRPr="00C4153D">
        <w:rPr>
          <w:b/>
          <w:bCs/>
          <w:u w:val="single"/>
        </w:rPr>
        <w:t>Community-based intervention and marginalised youth: inclusion, social mobility and life-course transition</w:t>
      </w:r>
      <w:r w:rsidR="00ED3759" w:rsidRPr="00C4153D">
        <w:rPr>
          <w:b/>
          <w:bCs/>
          <w:u w:val="single"/>
        </w:rPr>
        <w:t xml:space="preserve">’  (Morgan, Parker &amp; Marturano, </w:t>
      </w:r>
      <w:r w:rsidR="002B4613" w:rsidRPr="00C4153D">
        <w:rPr>
          <w:b/>
          <w:bCs/>
          <w:u w:val="single"/>
        </w:rPr>
        <w:t>2020)</w:t>
      </w:r>
    </w:p>
    <w:p w14:paraId="7FABE325" w14:textId="30EB02AE" w:rsidR="00512070" w:rsidRDefault="002836AB" w:rsidP="005603FB">
      <w:pPr>
        <w:jc w:val="both"/>
      </w:pPr>
      <w:r>
        <w:t xml:space="preserve">Morgan, Parker &amp; Marturano (2020) </w:t>
      </w:r>
      <w:r w:rsidR="00512070">
        <w:t>explore the role of</w:t>
      </w:r>
      <w:r w:rsidR="00024CCE">
        <w:t>‘ c</w:t>
      </w:r>
      <w:r w:rsidRPr="002836AB">
        <w:t xml:space="preserve">ommunity-based interventions </w:t>
      </w:r>
      <w:r w:rsidR="00512070">
        <w:t>as effective</w:t>
      </w:r>
      <w:r w:rsidRPr="002836AB">
        <w:t xml:space="preserve"> mechanisms</w:t>
      </w:r>
      <w:r w:rsidR="00512070">
        <w:t xml:space="preserve"> for supporting the personal development and social inclusion of marginalised YP. </w:t>
      </w:r>
      <w:r w:rsidR="004961EB">
        <w:t xml:space="preserve">Their study focuses on an arts-based intervention project in the UK, aimed at YP aged 11-25 years old, </w:t>
      </w:r>
      <w:r w:rsidR="00AD7898">
        <w:t xml:space="preserve">many of whom have experiences within the care system or criminal justice system. </w:t>
      </w:r>
      <w:r w:rsidR="00C47D73">
        <w:t xml:space="preserve"> These interventions, which included both performing arts and sports projects, were designed to </w:t>
      </w:r>
      <w:r w:rsidR="00F9297E">
        <w:t xml:space="preserve">increase social mobility by enhancing skills, confidence and access to support networks. </w:t>
      </w:r>
      <w:r w:rsidR="00ED3BCA">
        <w:t xml:space="preserve">The authors highlight how such projects not </w:t>
      </w:r>
      <w:r w:rsidR="00ED3BCA">
        <w:lastRenderedPageBreak/>
        <w:t>only foster personal development, but also encourage pro-social behaviours</w:t>
      </w:r>
      <w:r w:rsidR="0000597E">
        <w:t xml:space="preserve">, supporting YP in navigating future aspirations such as educational or empowerment pathways. </w:t>
      </w:r>
    </w:p>
    <w:p w14:paraId="1E38210A" w14:textId="07FC5C6C" w:rsidR="00B71C8F" w:rsidRDefault="00AA3D2B" w:rsidP="005603FB">
      <w:pPr>
        <w:jc w:val="both"/>
      </w:pPr>
      <w:r>
        <w:t>Utilising the findings from a small-scale</w:t>
      </w:r>
      <w:r w:rsidR="00DE08CE">
        <w:t xml:space="preserve">, mixed-methods study </w:t>
      </w:r>
      <w:r w:rsidR="00942871">
        <w:t xml:space="preserve">of an arts based intervention in the UK, the </w:t>
      </w:r>
      <w:r w:rsidR="00DE08CE">
        <w:t>authors</w:t>
      </w:r>
      <w:r w:rsidR="00CE2EB3">
        <w:t xml:space="preserve"> explore</w:t>
      </w:r>
      <w:r w:rsidR="003B1EEE">
        <w:t>d</w:t>
      </w:r>
      <w:r w:rsidR="00CE2EB3">
        <w:t xml:space="preserve"> ‘</w:t>
      </w:r>
      <w:r w:rsidR="002836AB" w:rsidRPr="002836AB">
        <w:t>broader notions of personal development in relation to educational and employment pathways whilst at the same time developing understandings of the processes through which such programmes might support social inclusion and social mobility</w:t>
      </w:r>
      <w:r w:rsidR="00CE2EB3">
        <w:t>’ (Morgan, Parker &amp; Marturano, 2020)</w:t>
      </w:r>
      <w:r w:rsidR="002836AB" w:rsidRPr="002836AB">
        <w:t xml:space="preserve">. </w:t>
      </w:r>
      <w:r w:rsidR="003B1EEE">
        <w:t>With analysis of both quantitative and qualitative data</w:t>
      </w:r>
      <w:r w:rsidR="003920AA">
        <w:t xml:space="preserve">, </w:t>
      </w:r>
      <w:r w:rsidR="00CE2EB3">
        <w:t xml:space="preserve">the conclusion </w:t>
      </w:r>
      <w:r w:rsidR="00DD795C">
        <w:t xml:space="preserve">reads </w:t>
      </w:r>
      <w:r w:rsidR="00CE2EB3">
        <w:t xml:space="preserve">that </w:t>
      </w:r>
      <w:r w:rsidR="00291863">
        <w:t xml:space="preserve">when YP are offered opportunities to create positive relationships, built upon trust and understanding, there is a </w:t>
      </w:r>
      <w:r w:rsidR="007E03A6">
        <w:t>‘clear potential’ to enhance ‘employability and incubate social mobility</w:t>
      </w:r>
      <w:r w:rsidR="002836AB" w:rsidRPr="002836AB">
        <w:t xml:space="preserve"> through the accrual of social capital</w:t>
      </w:r>
      <w:r w:rsidR="007E03A6">
        <w:t xml:space="preserve">’. </w:t>
      </w:r>
    </w:p>
    <w:p w14:paraId="592E1ACF" w14:textId="3548FA44" w:rsidR="00B71C8F" w:rsidRDefault="00F674BE" w:rsidP="005603FB">
      <w:pPr>
        <w:jc w:val="both"/>
      </w:pPr>
      <w:r>
        <w:t>From this</w:t>
      </w:r>
      <w:r w:rsidR="005038E7">
        <w:t xml:space="preserve"> mix</w:t>
      </w:r>
      <w:r w:rsidR="00440951">
        <w:t xml:space="preserve">ed </w:t>
      </w:r>
      <w:r>
        <w:t xml:space="preserve">methodological approach, </w:t>
      </w:r>
      <w:r w:rsidR="009F6519">
        <w:t>the authors were able to draw from a variety of data</w:t>
      </w:r>
      <w:r w:rsidR="00440951">
        <w:t xml:space="preserve"> collected from participants. </w:t>
      </w:r>
      <w:r w:rsidR="00EA34F9">
        <w:t>T</w:t>
      </w:r>
      <w:r w:rsidR="004B0402">
        <w:t xml:space="preserve">he </w:t>
      </w:r>
      <w:r w:rsidR="00ED0150">
        <w:t xml:space="preserve">quantitative data </w:t>
      </w:r>
      <w:r w:rsidR="00EA34F9">
        <w:t xml:space="preserve">gathered </w:t>
      </w:r>
      <w:r w:rsidR="00ED0150">
        <w:t>from the study explor</w:t>
      </w:r>
      <w:r w:rsidR="00EA34F9">
        <w:t>ed</w:t>
      </w:r>
      <w:r w:rsidR="004254D6">
        <w:t xml:space="preserve"> </w:t>
      </w:r>
      <w:r w:rsidR="00ED0150">
        <w:t>the participants (young people’s) views</w:t>
      </w:r>
      <w:r w:rsidR="004F5D7D">
        <w:t xml:space="preserve">, along with some numerical data regarding age, gender, and personal circumstances such as crime history or current living conditions, </w:t>
      </w:r>
      <w:r w:rsidR="00ED0150">
        <w:t>via a questionnaire surv</w:t>
      </w:r>
      <w:r w:rsidR="004F5D7D">
        <w:t>ey</w:t>
      </w:r>
      <w:r w:rsidR="004254D6">
        <w:t>.</w:t>
      </w:r>
      <w:r w:rsidR="004F5D7D">
        <w:t xml:space="preserve">  </w:t>
      </w:r>
      <w:r w:rsidR="004254D6">
        <w:t>With</w:t>
      </w:r>
      <w:r w:rsidR="004F5D7D">
        <w:t xml:space="preserve"> the qualitative </w:t>
      </w:r>
      <w:r w:rsidR="009C3F30">
        <w:t>data being collected ‘</w:t>
      </w:r>
      <w:r w:rsidR="004B0402" w:rsidRPr="004B0402">
        <w:t>in-situ observations of participants during project delivery and semi-structured, one-to-one and focus group interviews with the project lead, project team members/practitioners, stakeholder/partner agencies and project participants</w:t>
      </w:r>
      <w:r w:rsidR="009C3F30">
        <w:t>’ (Morgan, Parker &amp; Marturano, 2020)</w:t>
      </w:r>
      <w:r w:rsidR="004B0402" w:rsidRPr="004B0402">
        <w:t xml:space="preserve">. </w:t>
      </w:r>
      <w:r w:rsidR="00EA34F9">
        <w:t xml:space="preserve">This approach allowed the researchers to evaluate both measurable outcomes and the nuanced personal experiences of participants. </w:t>
      </w:r>
    </w:p>
    <w:p w14:paraId="16192F0A" w14:textId="058006BA" w:rsidR="00607DEB" w:rsidRDefault="00C4609B" w:rsidP="005603FB">
      <w:pPr>
        <w:jc w:val="both"/>
      </w:pPr>
      <w:r>
        <w:t>Morgan, Parker &amp; Marturano (2020) explain that u</w:t>
      </w:r>
      <w:r w:rsidR="003A1FCF">
        <w:t>pon conclusion of the project, ‘</w:t>
      </w:r>
      <w:r w:rsidR="00607DEB" w:rsidRPr="00607DEB">
        <w:t>numerous participants spoke of increased self-confidence and self-esteem which resulted from a growing sense of achievement</w:t>
      </w:r>
      <w:r>
        <w:t>’</w:t>
      </w:r>
      <w:r w:rsidR="00607DEB" w:rsidRPr="00607DEB">
        <w:t xml:space="preserve">. </w:t>
      </w:r>
      <w:r w:rsidR="00763420">
        <w:t xml:space="preserve">With survey results revealing that 98.7% of YP sampled either ‘agreed’ or ‘strongly agreed’ </w:t>
      </w:r>
      <w:r w:rsidR="00013E3D">
        <w:t xml:space="preserve">that being part of the project had </w:t>
      </w:r>
      <w:r w:rsidR="00B4086C">
        <w:t>improved their confidence and self-esteem</w:t>
      </w:r>
      <w:r w:rsidR="00776513">
        <w:t xml:space="preserve">. </w:t>
      </w:r>
      <w:r w:rsidR="007C0934">
        <w:t xml:space="preserve">With further findings demonstrating that </w:t>
      </w:r>
      <w:r w:rsidR="00075BDA">
        <w:t>‘</w:t>
      </w:r>
      <w:r w:rsidR="00607DEB" w:rsidRPr="00607DEB">
        <w:t>98.7% ‘agreed’ or ‘strongly agreed’ that taking part in the project had improved their social and</w:t>
      </w:r>
      <w:r w:rsidR="00075BDA">
        <w:t>/or</w:t>
      </w:r>
      <w:r w:rsidR="00607DEB" w:rsidRPr="00607DEB">
        <w:t xml:space="preserve"> communication skills</w:t>
      </w:r>
      <w:r w:rsidR="00075BDA">
        <w:t>’</w:t>
      </w:r>
      <w:r w:rsidR="00607DEB" w:rsidRPr="00607DEB">
        <w:t>.</w:t>
      </w:r>
      <w:r w:rsidR="00153EFE">
        <w:t xml:space="preserve"> These findings suggest a clear link </w:t>
      </w:r>
      <w:r w:rsidR="00BB2F5C">
        <w:t xml:space="preserve">between creative engagement and key personal development outcomes. </w:t>
      </w:r>
    </w:p>
    <w:p w14:paraId="356B619D" w14:textId="093E6708" w:rsidR="00CC7644" w:rsidRDefault="00CC7644" w:rsidP="005603FB">
      <w:pPr>
        <w:jc w:val="both"/>
      </w:pPr>
      <w:r>
        <w:t>A core feature of the project was its YP centred approach, which</w:t>
      </w:r>
      <w:r w:rsidR="00607CA7">
        <w:t xml:space="preserve"> placed YP’s voices and experiences at the heart of the programme design. This approach aligns with broader principles of youth empowerment and informal education found in Youth Work (Jeffs &amp; Smith, 2005; NYA, 2020)</w:t>
      </w:r>
      <w:r w:rsidR="00DD4C2B">
        <w:t xml:space="preserve">, where voluntary engagement and relationships are seen as foundational to the work. The authors conclude that </w:t>
      </w:r>
      <w:r w:rsidR="00EC4EB3">
        <w:t xml:space="preserve">creating safe spaces in which YP can form positive relationships can in turn enhance employability and support upwards social mobility (Morgan, Parker and </w:t>
      </w:r>
      <w:r w:rsidR="00886623">
        <w:t>Marturano</w:t>
      </w:r>
      <w:r w:rsidR="00EC4EB3">
        <w:t>, 2020)</w:t>
      </w:r>
    </w:p>
    <w:p w14:paraId="2205A6CB" w14:textId="0EC7A6C4" w:rsidR="00B71C8F" w:rsidRDefault="00292F38" w:rsidP="005603FB">
      <w:pPr>
        <w:jc w:val="both"/>
      </w:pPr>
      <w:r>
        <w:lastRenderedPageBreak/>
        <w:t>The findings also contribute to wider discussions on how performing arts-based interventions can dis</w:t>
      </w:r>
      <w:r w:rsidR="00472FA2">
        <w:t xml:space="preserve">rupt cycles of intergenerational exclusion and disadvantage, by offering YP to redefine their </w:t>
      </w:r>
      <w:r w:rsidR="009F5CDF">
        <w:t xml:space="preserve">futures and reassess their potential aspirations. </w:t>
      </w:r>
    </w:p>
    <w:p w14:paraId="1136DB90" w14:textId="77777777" w:rsidR="00C4153D" w:rsidRPr="00C4153D" w:rsidRDefault="00C4153D" w:rsidP="005603FB">
      <w:pPr>
        <w:jc w:val="both"/>
        <w:rPr>
          <w:u w:val="single"/>
        </w:rPr>
      </w:pPr>
    </w:p>
    <w:p w14:paraId="11C41EB3" w14:textId="48F411DD" w:rsidR="008557D7" w:rsidRPr="00C4153D" w:rsidRDefault="00F42DB1" w:rsidP="005603FB">
      <w:pPr>
        <w:jc w:val="both"/>
        <w:rPr>
          <w:b/>
          <w:bCs/>
          <w:u w:val="single"/>
        </w:rPr>
      </w:pPr>
      <w:r w:rsidRPr="00C4153D">
        <w:rPr>
          <w:b/>
          <w:bCs/>
          <w:u w:val="single"/>
        </w:rPr>
        <w:t>Study 2</w:t>
      </w:r>
      <w:r w:rsidRPr="00C4153D">
        <w:rPr>
          <w:u w:val="single"/>
        </w:rPr>
        <w:t xml:space="preserve">: </w:t>
      </w:r>
      <w:r w:rsidR="008557D7" w:rsidRPr="00C4153D">
        <w:rPr>
          <w:u w:val="single"/>
        </w:rPr>
        <w:t>‘</w:t>
      </w:r>
      <w:r w:rsidR="008557D7" w:rsidRPr="00C4153D">
        <w:rPr>
          <w:b/>
          <w:bCs/>
          <w:u w:val="single"/>
        </w:rPr>
        <w:t>Social Resources for Positive Psychosocial Health: Youths’ Narratives of a Street Dance Performing Arts Program</w:t>
      </w:r>
      <w:r w:rsidR="008557D7" w:rsidRPr="00C4153D">
        <w:rPr>
          <w:b/>
          <w:bCs/>
          <w:u w:val="single"/>
        </w:rPr>
        <w:t>’ (Lai, A, Chui, C, Deng, S &amp; Jordan, L; 2020)</w:t>
      </w:r>
    </w:p>
    <w:p w14:paraId="470138C5" w14:textId="3EC9F9D2" w:rsidR="009A482D" w:rsidRDefault="009F2B7F" w:rsidP="005603FB">
      <w:pPr>
        <w:jc w:val="both"/>
      </w:pPr>
      <w:r>
        <w:t xml:space="preserve">In 2020, </w:t>
      </w:r>
      <w:r w:rsidR="00E46A96">
        <w:t xml:space="preserve">Lai et al </w:t>
      </w:r>
      <w:r>
        <w:t>published their findings around a year-long, dance based performing arts</w:t>
      </w:r>
      <w:r w:rsidR="00C40EC1">
        <w:t>-based</w:t>
      </w:r>
      <w:r>
        <w:t xml:space="preserve"> project</w:t>
      </w:r>
      <w:r w:rsidR="009A482D">
        <w:t xml:space="preserve">, the hosted 24 participants between the ages of 15 and 18 years of age. </w:t>
      </w:r>
      <w:r w:rsidR="00B00630">
        <w:t>YP were engaged with weekly sessions</w:t>
      </w:r>
      <w:r w:rsidR="001810DA">
        <w:t xml:space="preserve">, led by dance instructors with Youth Work experience, with aim to co-create an eight-minute street culture performance. </w:t>
      </w:r>
    </w:p>
    <w:p w14:paraId="4675E00D" w14:textId="0AF66F4E" w:rsidR="009F2B7F" w:rsidRDefault="001810DA" w:rsidP="005603FB">
      <w:pPr>
        <w:jc w:val="both"/>
      </w:pPr>
      <w:r>
        <w:t xml:space="preserve">This project was designed </w:t>
      </w:r>
      <w:r w:rsidR="00950A3C">
        <w:t>on a ‘social capital theory’</w:t>
      </w:r>
      <w:r w:rsidR="00BD5D64">
        <w:t>, seeking to better understand how external social environments can impact on participants well-being</w:t>
      </w:r>
      <w:r w:rsidR="00BD5D64" w:rsidRPr="009F2B7F">
        <w:t xml:space="preserve"> </w:t>
      </w:r>
      <w:r w:rsidR="00BD5D64">
        <w:t>(</w:t>
      </w:r>
      <w:r w:rsidR="00BD5D64" w:rsidRPr="009F2B7F">
        <w:t>Putnam, </w:t>
      </w:r>
      <w:r w:rsidR="0066554B">
        <w:t>2000</w:t>
      </w:r>
      <w:r w:rsidR="00BD5D64" w:rsidRPr="009F2B7F">
        <w:t>; Spires &amp; Cox,</w:t>
      </w:r>
      <w:r w:rsidR="0066554B">
        <w:t xml:space="preserve"> 2016</w:t>
      </w:r>
      <w:r w:rsidR="00BD5D64" w:rsidRPr="009F2B7F">
        <w:t>).</w:t>
      </w:r>
      <w:r w:rsidR="0063759A">
        <w:t xml:space="preserve"> Th</w:t>
      </w:r>
      <w:r w:rsidR="0066554B">
        <w:t>e</w:t>
      </w:r>
      <w:r w:rsidR="0063759A">
        <w:t xml:space="preserve"> intention </w:t>
      </w:r>
      <w:r w:rsidR="0076397B">
        <w:t xml:space="preserve">of the project was to maintain regular and continuous participation with the YP, creating a space that was ‘conducive to </w:t>
      </w:r>
      <w:r w:rsidR="009F2B7F" w:rsidRPr="009F2B7F">
        <w:t>improving the psychosocial health of participating youths</w:t>
      </w:r>
      <w:r w:rsidR="0076397B">
        <w:t>’ (Lai et al, 2020</w:t>
      </w:r>
      <w:r w:rsidR="003B7B84">
        <w:t>, p</w:t>
      </w:r>
      <w:r w:rsidR="00135BA9">
        <w:t>4</w:t>
      </w:r>
      <w:r w:rsidR="0076397B">
        <w:t>)</w:t>
      </w:r>
      <w:r w:rsidR="009F2B7F" w:rsidRPr="009F2B7F">
        <w:t>.</w:t>
      </w:r>
      <w:r w:rsidR="00135BA9">
        <w:t xml:space="preserve"> </w:t>
      </w:r>
      <w:r w:rsidR="00C9692F">
        <w:t>Although</w:t>
      </w:r>
      <w:r w:rsidR="005C5B50">
        <w:t xml:space="preserve"> all 24 participants were </w:t>
      </w:r>
      <w:r w:rsidR="00C9692F">
        <w:t xml:space="preserve">invited to participate in the study, due to </w:t>
      </w:r>
      <w:r w:rsidR="00135BA9">
        <w:t>availability constraints</w:t>
      </w:r>
      <w:r w:rsidR="00C9692F">
        <w:t xml:space="preserve">, data was only collected from 22 participants. </w:t>
      </w:r>
      <w:r w:rsidR="007C21B2">
        <w:t>The study employed a qualitative research design, uti</w:t>
      </w:r>
      <w:r w:rsidR="008E24DA">
        <w:t>lising in-depth interviews</w:t>
      </w:r>
      <w:r w:rsidR="006A3FE0">
        <w:t xml:space="preserve"> to explore participant’s reflections on their experience within the project. Researchers posed five core, open-ended </w:t>
      </w:r>
      <w:r w:rsidR="00D47CC4">
        <w:t xml:space="preserve">questions designed to uncover insights into the personal development and social changes of </w:t>
      </w:r>
      <w:r w:rsidR="001960BA">
        <w:t>YP as a result of engaging in the programme.</w:t>
      </w:r>
      <w:r w:rsidR="00DA17A4">
        <w:t xml:space="preserve"> The questions were as follows; </w:t>
      </w:r>
      <w:r w:rsidR="00702C00">
        <w:t xml:space="preserve"> </w:t>
      </w:r>
    </w:p>
    <w:p w14:paraId="4FD85162" w14:textId="3183F12A" w:rsidR="008E24DA" w:rsidRPr="00DA17A4" w:rsidRDefault="00DA17A4" w:rsidP="0066554B">
      <w:pPr>
        <w:ind w:left="720"/>
        <w:jc w:val="mediumKashida"/>
        <w:rPr>
          <w:i/>
          <w:iCs/>
        </w:rPr>
      </w:pPr>
      <w:r w:rsidRPr="00DA17A4">
        <w:rPr>
          <w:i/>
          <w:iCs/>
        </w:rPr>
        <w:t xml:space="preserve">‘ (1) </w:t>
      </w:r>
      <w:r w:rsidR="008E24DA" w:rsidRPr="00DA17A4">
        <w:rPr>
          <w:i/>
          <w:iCs/>
        </w:rPr>
        <w:t>Can you tell me about the personal changes you experienced after you participated in MINDJAM?</w:t>
      </w:r>
      <w:r w:rsidR="00702C00" w:rsidRPr="00DA17A4">
        <w:rPr>
          <w:i/>
          <w:iCs/>
        </w:rPr>
        <w:br/>
      </w:r>
      <w:r w:rsidR="008E24DA" w:rsidRPr="00DA17A4">
        <w:rPr>
          <w:i/>
          <w:iCs/>
        </w:rPr>
        <w:t xml:space="preserve"> (2) Can you tell me about your feelings toward MINDJAM? What are the elements of MINDJAM that you appreciated? Why?</w:t>
      </w:r>
      <w:r w:rsidR="00702C00" w:rsidRPr="00DA17A4">
        <w:rPr>
          <w:i/>
          <w:iCs/>
        </w:rPr>
        <w:br/>
      </w:r>
      <w:r w:rsidR="008E24DA" w:rsidRPr="00DA17A4">
        <w:rPr>
          <w:i/>
          <w:iCs/>
        </w:rPr>
        <w:t xml:space="preserve"> (3) In what way are the personal changes you experienced related to your experiences with MINDJAM?</w:t>
      </w:r>
      <w:r w:rsidR="00702C00" w:rsidRPr="00DA17A4">
        <w:rPr>
          <w:i/>
          <w:iCs/>
        </w:rPr>
        <w:br/>
      </w:r>
      <w:r w:rsidR="008E24DA" w:rsidRPr="00DA17A4">
        <w:rPr>
          <w:i/>
          <w:iCs/>
        </w:rPr>
        <w:t xml:space="preserve">(4) Can you tell me about your socialization experiences with the instructors? </w:t>
      </w:r>
      <w:r w:rsidR="00702C00" w:rsidRPr="00DA17A4">
        <w:rPr>
          <w:i/>
          <w:iCs/>
        </w:rPr>
        <w:br/>
      </w:r>
      <w:r w:rsidR="008E24DA" w:rsidRPr="00DA17A4">
        <w:rPr>
          <w:i/>
          <w:iCs/>
        </w:rPr>
        <w:t>(5) In what way did the instructors contribute to the personal changes you experienced during MINDJAM?</w:t>
      </w:r>
      <w:r w:rsidRPr="00DA17A4">
        <w:rPr>
          <w:i/>
          <w:iCs/>
        </w:rPr>
        <w:t>’</w:t>
      </w:r>
    </w:p>
    <w:p w14:paraId="5EB255A7" w14:textId="5D200811" w:rsidR="00DA17A4" w:rsidRDefault="00DA17A4" w:rsidP="005603FB">
      <w:pPr>
        <w:ind w:left="720"/>
        <w:jc w:val="both"/>
      </w:pPr>
      <w:r>
        <w:tab/>
      </w:r>
      <w:r>
        <w:tab/>
      </w:r>
      <w:r>
        <w:tab/>
      </w:r>
      <w:r>
        <w:tab/>
      </w:r>
      <w:r>
        <w:tab/>
      </w:r>
      <w:r>
        <w:rPr>
          <w:b/>
          <w:bCs/>
        </w:rPr>
        <w:t>(Lai, A, Chui, C, Deng, S &amp; Jordan, L; 2020)</w:t>
      </w:r>
    </w:p>
    <w:p w14:paraId="769ED7D1" w14:textId="77777777" w:rsidR="00DA17A4" w:rsidRPr="008E24DA" w:rsidRDefault="00DA17A4" w:rsidP="005603FB">
      <w:pPr>
        <w:jc w:val="both"/>
      </w:pPr>
    </w:p>
    <w:p w14:paraId="5342F4E1" w14:textId="39108624" w:rsidR="00DA03CC" w:rsidRDefault="00DA03CC" w:rsidP="005603FB">
      <w:pPr>
        <w:jc w:val="both"/>
      </w:pPr>
      <w:r>
        <w:t>Appropriate ethical approval was sought from the human research and ethics community prior to the start of the research and informed consent was obtained from participants. Those participants who were under the age of 16, also required parental consent before being permitted to engage in research activity</w:t>
      </w:r>
      <w:r w:rsidR="002D48D9">
        <w:t xml:space="preserve"> (Lai et al, 2020)</w:t>
      </w:r>
      <w:r>
        <w:t xml:space="preserve">. </w:t>
      </w:r>
    </w:p>
    <w:p w14:paraId="4A31DAA6" w14:textId="46231678" w:rsidR="00B71C8F" w:rsidRDefault="00875D87" w:rsidP="005603FB">
      <w:pPr>
        <w:jc w:val="both"/>
      </w:pPr>
      <w:r>
        <w:lastRenderedPageBreak/>
        <w:t xml:space="preserve">Following these interviews, </w:t>
      </w:r>
      <w:r w:rsidR="00D10F53">
        <w:t xml:space="preserve">researchers used </w:t>
      </w:r>
      <w:r>
        <w:t xml:space="preserve">a thematic analysis to identify key themes within the data collected. </w:t>
      </w:r>
      <w:r w:rsidR="003E0A5F">
        <w:t xml:space="preserve">The identified themes were then triangulated and </w:t>
      </w:r>
      <w:r w:rsidR="000F3E0B">
        <w:t xml:space="preserve">analysed by researchers, with the data generated being managed using NVivo software (Lai et al, 2020). </w:t>
      </w:r>
      <w:r w:rsidR="00005728">
        <w:t xml:space="preserve">The data identified key </w:t>
      </w:r>
      <w:r w:rsidR="00983E66">
        <w:t xml:space="preserve">five </w:t>
      </w:r>
      <w:r w:rsidR="00005728">
        <w:t>themes</w:t>
      </w:r>
      <w:r w:rsidR="00477C53">
        <w:t xml:space="preserve">, as outlined below: </w:t>
      </w:r>
    </w:p>
    <w:p w14:paraId="1A44273C" w14:textId="77777777" w:rsidR="00AD61CA" w:rsidRDefault="00005728" w:rsidP="005603FB">
      <w:pPr>
        <w:pStyle w:val="ListParagraph"/>
        <w:numPr>
          <w:ilvl w:val="0"/>
          <w:numId w:val="7"/>
        </w:numPr>
        <w:jc w:val="both"/>
      </w:pPr>
      <w:r>
        <w:t>Theme 1</w:t>
      </w:r>
      <w:r w:rsidR="00F07BC1">
        <w:t>:</w:t>
      </w:r>
      <w:r>
        <w:t xml:space="preserve"> Expanded social networks that consist of peers that share common interests leads to happiness.</w:t>
      </w:r>
    </w:p>
    <w:p w14:paraId="66F3876B" w14:textId="77777777" w:rsidR="00AD61CA" w:rsidRDefault="00005728" w:rsidP="005603FB">
      <w:pPr>
        <w:pStyle w:val="ListParagraph"/>
        <w:numPr>
          <w:ilvl w:val="0"/>
          <w:numId w:val="7"/>
        </w:numPr>
        <w:jc w:val="both"/>
      </w:pPr>
      <w:r>
        <w:t>Theme 2</w:t>
      </w:r>
      <w:r w:rsidR="00F07BC1">
        <w:t>:</w:t>
      </w:r>
      <w:r>
        <w:t xml:space="preserve"> The shared goal of public performance facilitate</w:t>
      </w:r>
      <w:r w:rsidR="00F07BC1">
        <w:t xml:space="preserve">d </w:t>
      </w:r>
      <w:r>
        <w:t>prosocial attitudes.</w:t>
      </w:r>
    </w:p>
    <w:p w14:paraId="2AFB5979" w14:textId="77777777" w:rsidR="00AD61CA" w:rsidRDefault="00005728" w:rsidP="005603FB">
      <w:pPr>
        <w:pStyle w:val="ListParagraph"/>
        <w:numPr>
          <w:ilvl w:val="0"/>
          <w:numId w:val="7"/>
        </w:numPr>
        <w:jc w:val="both"/>
      </w:pPr>
      <w:r>
        <w:t>Theme 3</w:t>
      </w:r>
      <w:r w:rsidR="00F07BC1">
        <w:t>:</w:t>
      </w:r>
      <w:r>
        <w:t xml:space="preserve"> Social trust, in form of social contract, facilitates prosocial attitudes.</w:t>
      </w:r>
    </w:p>
    <w:p w14:paraId="6615D164" w14:textId="77777777" w:rsidR="00AD61CA" w:rsidRDefault="00005728" w:rsidP="005603FB">
      <w:pPr>
        <w:pStyle w:val="ListParagraph"/>
        <w:numPr>
          <w:ilvl w:val="0"/>
          <w:numId w:val="7"/>
        </w:numPr>
        <w:jc w:val="both"/>
      </w:pPr>
      <w:r>
        <w:t>Theme 4</w:t>
      </w:r>
      <w:r w:rsidR="00F07BC1">
        <w:t>:</w:t>
      </w:r>
      <w:r>
        <w:t xml:space="preserve"> Socialization experiences with instructors </w:t>
      </w:r>
      <w:r w:rsidR="00C70E14">
        <w:t>enhanced</w:t>
      </w:r>
      <w:r>
        <w:t xml:space="preserve"> self-efficacy.</w:t>
      </w:r>
    </w:p>
    <w:p w14:paraId="3021F893" w14:textId="14ADAEC1" w:rsidR="00005728" w:rsidRDefault="00005728" w:rsidP="005603FB">
      <w:pPr>
        <w:pStyle w:val="ListParagraph"/>
        <w:numPr>
          <w:ilvl w:val="0"/>
          <w:numId w:val="7"/>
        </w:numPr>
        <w:jc w:val="both"/>
      </w:pPr>
      <w:r>
        <w:t>Theme 5</w:t>
      </w:r>
      <w:r w:rsidR="00C70E14">
        <w:t>:</w:t>
      </w:r>
      <w:r>
        <w:t xml:space="preserve"> </w:t>
      </w:r>
      <w:r w:rsidR="00C70E14">
        <w:t xml:space="preserve">These same instructor relationships </w:t>
      </w:r>
      <w:r w:rsidR="001874E1">
        <w:t xml:space="preserve">were key to progress, and generated emotional positivity and a sense of personal validation.  </w:t>
      </w:r>
    </w:p>
    <w:p w14:paraId="4A31B810" w14:textId="2B18C161" w:rsidR="001E40D0" w:rsidRDefault="00477C53" w:rsidP="005603FB">
      <w:pPr>
        <w:jc w:val="both"/>
      </w:pPr>
      <w:r>
        <w:t xml:space="preserve">Lai et al (2020) </w:t>
      </w:r>
      <w:r w:rsidR="001E40D0">
        <w:t>report</w:t>
      </w:r>
      <w:r>
        <w:t xml:space="preserve"> that increased happiness amongst participants was a key theme identified from the data</w:t>
      </w:r>
      <w:r w:rsidR="00E5552D">
        <w:t xml:space="preserve">, as well as improvements in ‘prosocial attitudes’ and self-efficacy. </w:t>
      </w:r>
      <w:r w:rsidR="00776C35">
        <w:t xml:space="preserve"> </w:t>
      </w:r>
      <w:r w:rsidR="001E40D0">
        <w:t>These findings again align with broader literature</w:t>
      </w:r>
      <w:r w:rsidR="00223A07">
        <w:t xml:space="preserve"> on YP’s personal development through the framework of Youth Work, particularly the role of performing arts as a tool for </w:t>
      </w:r>
      <w:r w:rsidR="004F62AD">
        <w:t>said personal develop</w:t>
      </w:r>
      <w:r w:rsidR="004F62AD" w:rsidRPr="00C4153D">
        <w:t xml:space="preserve">ment (Catterall, 2009; Wright et al, 2006). </w:t>
      </w:r>
      <w:r w:rsidR="004F62AD">
        <w:t xml:space="preserve">The projects approach </w:t>
      </w:r>
      <w:r w:rsidR="007358C6">
        <w:t xml:space="preserve">of combining trust-based pedagogy with YP centred practice, allowed </w:t>
      </w:r>
      <w:r w:rsidR="00561A98">
        <w:t>participants</w:t>
      </w:r>
      <w:r w:rsidR="007358C6">
        <w:t xml:space="preserve"> to engage meaningfully in a process that both reflected Youth </w:t>
      </w:r>
      <w:r w:rsidR="003F34F0">
        <w:t xml:space="preserve">Work principles and validated YP’s identities. </w:t>
      </w:r>
    </w:p>
    <w:p w14:paraId="0A20ACDE" w14:textId="0231F5C5" w:rsidR="0096799E" w:rsidRDefault="003F34F0" w:rsidP="005603FB">
      <w:pPr>
        <w:jc w:val="both"/>
      </w:pPr>
      <w:r>
        <w:t>The authors conclude that t</w:t>
      </w:r>
      <w:r w:rsidR="00776C35">
        <w:t xml:space="preserve">hese positive findings </w:t>
      </w:r>
      <w:r w:rsidR="00561A98">
        <w:t xml:space="preserve">offer a powerful framework for supporting YP’s personal development, especially for YP ‘navigating social pressures and identity formation’ (Lai et al, 2020). </w:t>
      </w:r>
      <w:r w:rsidR="00F200D2">
        <w:t>The</w:t>
      </w:r>
      <w:r w:rsidR="007E485B">
        <w:t xml:space="preserve"> authors</w:t>
      </w:r>
      <w:r w:rsidR="00F200D2">
        <w:t xml:space="preserve"> argue that anchoring engagement in shared creative goals not only support emotional well-being but builds social capital, contributing to long term outcomes such as ‘resilience, positive self concept and community connectedness’. </w:t>
      </w:r>
    </w:p>
    <w:p w14:paraId="366B27F3" w14:textId="77777777" w:rsidR="0096799E" w:rsidRDefault="0096799E" w:rsidP="005603FB">
      <w:pPr>
        <w:jc w:val="both"/>
      </w:pPr>
    </w:p>
    <w:p w14:paraId="5F4938D0" w14:textId="3AF37A67" w:rsidR="009E5DC0" w:rsidRPr="009E5DC0" w:rsidRDefault="009E5DC0" w:rsidP="005603FB">
      <w:pPr>
        <w:jc w:val="both"/>
        <w:rPr>
          <w:b/>
          <w:bCs/>
          <w:u w:val="single"/>
        </w:rPr>
      </w:pPr>
      <w:r w:rsidRPr="00C4153D">
        <w:rPr>
          <w:b/>
          <w:bCs/>
          <w:u w:val="single"/>
        </w:rPr>
        <w:t>Study 3:</w:t>
      </w:r>
      <w:r w:rsidRPr="00C4153D">
        <w:rPr>
          <w:u w:val="single"/>
        </w:rPr>
        <w:t xml:space="preserve"> </w:t>
      </w:r>
      <w:r w:rsidRPr="00C4153D">
        <w:rPr>
          <w:u w:val="single"/>
        </w:rPr>
        <w:t> </w:t>
      </w:r>
      <w:r w:rsidRPr="00C4153D">
        <w:rPr>
          <w:u w:val="single"/>
        </w:rPr>
        <w:t>‘</w:t>
      </w:r>
      <w:r w:rsidRPr="009E5DC0">
        <w:rPr>
          <w:b/>
          <w:bCs/>
          <w:u w:val="single"/>
        </w:rPr>
        <w:t>Marginalised youth, criminal justice and performing arts: young people's experiences of music-making</w:t>
      </w:r>
      <w:r w:rsidRPr="00C4153D">
        <w:rPr>
          <w:b/>
          <w:bCs/>
          <w:u w:val="single"/>
        </w:rPr>
        <w:t>’ (Parker,</w:t>
      </w:r>
      <w:r w:rsidR="00B07CA2" w:rsidRPr="00C4153D">
        <w:rPr>
          <w:b/>
          <w:bCs/>
          <w:u w:val="single"/>
        </w:rPr>
        <w:t xml:space="preserve"> A,</w:t>
      </w:r>
      <w:r w:rsidRPr="00C4153D">
        <w:rPr>
          <w:b/>
          <w:bCs/>
          <w:u w:val="single"/>
        </w:rPr>
        <w:t xml:space="preserve"> </w:t>
      </w:r>
      <w:r w:rsidR="0066554B" w:rsidRPr="00C4153D">
        <w:rPr>
          <w:b/>
          <w:bCs/>
          <w:u w:val="single"/>
        </w:rPr>
        <w:t>Marturano</w:t>
      </w:r>
      <w:r w:rsidR="00693A2D" w:rsidRPr="00C4153D">
        <w:rPr>
          <w:b/>
          <w:bCs/>
          <w:u w:val="single"/>
        </w:rPr>
        <w:t xml:space="preserve">, </w:t>
      </w:r>
      <w:r w:rsidR="00B07CA2" w:rsidRPr="00C4153D">
        <w:rPr>
          <w:b/>
          <w:bCs/>
          <w:u w:val="single"/>
        </w:rPr>
        <w:t xml:space="preserve">N, </w:t>
      </w:r>
      <w:r w:rsidR="00693A2D" w:rsidRPr="00C4153D">
        <w:rPr>
          <w:b/>
          <w:bCs/>
          <w:u w:val="single"/>
        </w:rPr>
        <w:t>O’Connor</w:t>
      </w:r>
      <w:r w:rsidR="00B07CA2" w:rsidRPr="00C4153D">
        <w:rPr>
          <w:b/>
          <w:bCs/>
          <w:u w:val="single"/>
        </w:rPr>
        <w:t>, G,</w:t>
      </w:r>
      <w:r w:rsidR="00693A2D" w:rsidRPr="00C4153D">
        <w:rPr>
          <w:b/>
          <w:bCs/>
          <w:u w:val="single"/>
        </w:rPr>
        <w:t xml:space="preserve"> &amp; Meek,</w:t>
      </w:r>
      <w:r w:rsidR="00B07CA2" w:rsidRPr="00C4153D">
        <w:rPr>
          <w:b/>
          <w:bCs/>
          <w:u w:val="single"/>
        </w:rPr>
        <w:t xml:space="preserve"> R, 2018).</w:t>
      </w:r>
    </w:p>
    <w:p w14:paraId="21221879" w14:textId="30EC6FC2" w:rsidR="0044169B" w:rsidRDefault="008713E4" w:rsidP="005603FB">
      <w:pPr>
        <w:jc w:val="both"/>
      </w:pPr>
      <w:r w:rsidRPr="008713E4">
        <w:t>Parker et al (2018)</w:t>
      </w:r>
      <w:r w:rsidR="00B61318">
        <w:t xml:space="preserve"> </w:t>
      </w:r>
      <w:r w:rsidR="000932C0">
        <w:t xml:space="preserve">explore the impact </w:t>
      </w:r>
      <w:r w:rsidR="00B61318">
        <w:t xml:space="preserve">that </w:t>
      </w:r>
      <w:r w:rsidR="0030309E">
        <w:t xml:space="preserve">performing </w:t>
      </w:r>
      <w:r w:rsidR="00B61318">
        <w:t xml:space="preserve">art-based projects and interventions </w:t>
      </w:r>
      <w:r w:rsidR="0030309E">
        <w:t xml:space="preserve">on YP, particularly those involved in delinquent or anti-social </w:t>
      </w:r>
      <w:r w:rsidR="00DB125D">
        <w:t>behaviour</w:t>
      </w:r>
      <w:r w:rsidR="0030309E">
        <w:t xml:space="preserve">. </w:t>
      </w:r>
      <w:r w:rsidR="00DB125D">
        <w:t xml:space="preserve">Their research builds on a growing body of literature that </w:t>
      </w:r>
      <w:r w:rsidR="0003678A">
        <w:t>has highlighted the ‘social, psychological and emotional benefits</w:t>
      </w:r>
      <w:r w:rsidR="00405ACB">
        <w:t xml:space="preserve">’ for YP </w:t>
      </w:r>
      <w:r w:rsidR="0044169B">
        <w:t xml:space="preserve">who have participated in such projects. Specifically, the authors emphasise the potential for such initiatives to </w:t>
      </w:r>
      <w:r w:rsidR="00E860BB">
        <w:t>develop more</w:t>
      </w:r>
      <w:r w:rsidR="0044169B">
        <w:t xml:space="preserve"> positive </w:t>
      </w:r>
      <w:r w:rsidR="00E860BB">
        <w:t>associations with their identities, as well as enhancing personal development.</w:t>
      </w:r>
    </w:p>
    <w:p w14:paraId="22209957" w14:textId="77777777" w:rsidR="0044169B" w:rsidRDefault="0044169B" w:rsidP="005603FB">
      <w:pPr>
        <w:jc w:val="both"/>
      </w:pPr>
    </w:p>
    <w:p w14:paraId="27F3F8F6" w14:textId="31F5FCAA" w:rsidR="0096799E" w:rsidRPr="006725D7" w:rsidRDefault="00547D2A" w:rsidP="005603FB">
      <w:pPr>
        <w:jc w:val="both"/>
      </w:pPr>
      <w:r>
        <w:lastRenderedPageBreak/>
        <w:t>This study adopted an ‘</w:t>
      </w:r>
      <w:r w:rsidRPr="009C3B52">
        <w:t>interpretivist epistemological standpoint</w:t>
      </w:r>
      <w:r>
        <w:t>’</w:t>
      </w:r>
      <w:r w:rsidRPr="009C3B52">
        <w:t>,</w:t>
      </w:r>
      <w:r>
        <w:t xml:space="preserve"> and utilised methods that provided qualitative data, such</w:t>
      </w:r>
      <w:r w:rsidR="0066554B">
        <w:t xml:space="preserve"> as</w:t>
      </w:r>
      <w:r>
        <w:t xml:space="preserve"> observation and semi-structured interviews with participants. </w:t>
      </w:r>
      <w:r w:rsidR="00EC57A5">
        <w:t>Through analysis of</w:t>
      </w:r>
      <w:r>
        <w:t xml:space="preserve"> </w:t>
      </w:r>
      <w:r w:rsidR="0066554B">
        <w:t xml:space="preserve">these </w:t>
      </w:r>
      <w:r w:rsidR="001D54CD">
        <w:t>semi-structured interviews and participant observation</w:t>
      </w:r>
      <w:r>
        <w:t xml:space="preserve">, </w:t>
      </w:r>
      <w:r w:rsidR="009E2FBE">
        <w:t xml:space="preserve">the authors have been able to </w:t>
      </w:r>
      <w:r w:rsidR="0084527A">
        <w:t>provide data revealing positive impacts on participants</w:t>
      </w:r>
      <w:r>
        <w:t xml:space="preserve"> from the engagement in </w:t>
      </w:r>
      <w:r w:rsidR="00213EF9">
        <w:t>the project</w:t>
      </w:r>
      <w:r w:rsidR="0084527A">
        <w:t xml:space="preserve">. </w:t>
      </w:r>
      <w:r w:rsidR="00015144">
        <w:t>3</w:t>
      </w:r>
      <w:r w:rsidR="00B36942" w:rsidRPr="00B36942">
        <w:t xml:space="preserve">2 </w:t>
      </w:r>
      <w:r w:rsidR="00015144">
        <w:t xml:space="preserve">YP </w:t>
      </w:r>
      <w:r w:rsidR="00B36942" w:rsidRPr="00B36942">
        <w:t xml:space="preserve">in total (28 male and 4 female) </w:t>
      </w:r>
      <w:r w:rsidR="00B36942">
        <w:t xml:space="preserve"> </w:t>
      </w:r>
      <w:r w:rsidR="0084527A">
        <w:t>aged between 11-17 years of age</w:t>
      </w:r>
      <w:r w:rsidR="00CA0936">
        <w:t xml:space="preserve"> </w:t>
      </w:r>
      <w:r w:rsidR="00885E47">
        <w:t xml:space="preserve">were involved, and </w:t>
      </w:r>
      <w:r w:rsidR="00CA0936">
        <w:t xml:space="preserve">reported changes such as increased confidence, feelings of calm and having developed better communication skills. </w:t>
      </w:r>
      <w:r w:rsidR="00885E47">
        <w:t>These findings s</w:t>
      </w:r>
      <w:r w:rsidR="00A158C6">
        <w:t xml:space="preserve">uggest a sound link between YP whom engage in performing arts-based activities and </w:t>
      </w:r>
      <w:r w:rsidR="00970A8E">
        <w:t>improved psycho-social benefits</w:t>
      </w:r>
      <w:r w:rsidR="007A5CF1">
        <w:t xml:space="preserve">, findings that again </w:t>
      </w:r>
      <w:r w:rsidR="005B057B">
        <w:t>with broader research</w:t>
      </w:r>
      <w:r w:rsidR="00F14FF8">
        <w:t xml:space="preserve"> that connects YP’s engagement with performing arts-based projects to improved psychosocial </w:t>
      </w:r>
      <w:r w:rsidR="00F14FF8" w:rsidRPr="006725D7">
        <w:t xml:space="preserve">outcomes (Catterall, 2009; Hughes, 2005). </w:t>
      </w:r>
      <w:r w:rsidR="007A5CF1" w:rsidRPr="006725D7">
        <w:t xml:space="preserve"> </w:t>
      </w:r>
    </w:p>
    <w:p w14:paraId="7E402D43" w14:textId="24089D2D" w:rsidR="00E66BF1" w:rsidRPr="006725D7" w:rsidRDefault="004A1F4B" w:rsidP="005603FB">
      <w:pPr>
        <w:jc w:val="both"/>
      </w:pPr>
      <w:r w:rsidRPr="006725D7">
        <w:t xml:space="preserve">However, </w:t>
      </w:r>
      <w:r w:rsidR="00EB35B0">
        <w:t xml:space="preserve">academics could </w:t>
      </w:r>
      <w:r w:rsidR="009C2BA4" w:rsidRPr="006725D7">
        <w:t>question whether this project does align with the</w:t>
      </w:r>
      <w:r w:rsidR="00EB35B0">
        <w:t xml:space="preserve"> Youth Work</w:t>
      </w:r>
      <w:r w:rsidR="009C2BA4" w:rsidRPr="006725D7">
        <w:t xml:space="preserve"> ethos</w:t>
      </w:r>
      <w:r w:rsidR="00EB35B0">
        <w:t>’</w:t>
      </w:r>
      <w:r w:rsidR="009C2BA4" w:rsidRPr="006725D7">
        <w:t xml:space="preserve"> and principles </w:t>
      </w:r>
      <w:r w:rsidR="00222FF9" w:rsidRPr="006725D7">
        <w:t>that would be preferred for this type of project. Parker et al (2018) explain that this project was designed to specifically target YP who</w:t>
      </w:r>
      <w:r w:rsidR="00E256CF" w:rsidRPr="006725D7">
        <w:t xml:space="preserve"> engage in delinquency and anti-social behaviour. </w:t>
      </w:r>
      <w:r w:rsidR="00982AD8">
        <w:t xml:space="preserve">Limiting the projects ability to  be truly ‘open-access’ in its design. </w:t>
      </w:r>
      <w:r w:rsidR="00BA674F" w:rsidRPr="006725D7">
        <w:t>However, in this projects favour</w:t>
      </w:r>
      <w:r w:rsidR="00E8398C" w:rsidRPr="006725D7">
        <w:t>, is that the participants  (aged 11-17 years old) were taught and led by other YP (aged 18-</w:t>
      </w:r>
      <w:r w:rsidR="00430BC9" w:rsidRPr="006725D7">
        <w:t>25 years old) whom had experience in the criminal justice system. This type of youth-led structure, aligns itself closely with Youth Work principles and purposes, and</w:t>
      </w:r>
      <w:r w:rsidR="0034205A" w:rsidRPr="006725D7">
        <w:t xml:space="preserve"> not only provided the participants with exciting new </w:t>
      </w:r>
      <w:r w:rsidR="002A394F" w:rsidRPr="006725D7">
        <w:t xml:space="preserve">future aspirations, but also provided the YP whom delivered sessions with the opportunity to reassess how they feel and present themselves. </w:t>
      </w:r>
      <w:r w:rsidR="000943C3" w:rsidRPr="006725D7">
        <w:t xml:space="preserve">Allowing them to distance themselves from </w:t>
      </w:r>
      <w:r w:rsidR="00CA0A4D" w:rsidRPr="006725D7">
        <w:t>perceiving themselves only as an ‘offender’, but by being able to assign more positive labels to their own identity</w:t>
      </w:r>
      <w:r w:rsidR="003A5813" w:rsidRPr="006725D7">
        <w:t xml:space="preserve"> and reframe themselves </w:t>
      </w:r>
      <w:r w:rsidR="00CA0A4D" w:rsidRPr="006725D7">
        <w:t>as a</w:t>
      </w:r>
      <w:r w:rsidR="00B025A2" w:rsidRPr="006725D7">
        <w:t>n ‘artist’ or</w:t>
      </w:r>
      <w:r w:rsidR="00E66BF1" w:rsidRPr="006725D7">
        <w:t xml:space="preserve"> </w:t>
      </w:r>
      <w:r w:rsidR="00CA0A4D" w:rsidRPr="006725D7">
        <w:t xml:space="preserve"> ‘musician’. Again, </w:t>
      </w:r>
      <w:r w:rsidR="000F6FEA" w:rsidRPr="006725D7">
        <w:t>provid</w:t>
      </w:r>
      <w:r w:rsidR="00982AD8">
        <w:t>ing</w:t>
      </w:r>
      <w:r w:rsidR="000F6FEA" w:rsidRPr="006725D7">
        <w:t xml:space="preserve"> them with the environment to seek new future aspirations</w:t>
      </w:r>
      <w:r w:rsidR="003A5813" w:rsidRPr="006725D7">
        <w:t>, and enhance their personal development</w:t>
      </w:r>
      <w:r w:rsidR="00E66BF1" w:rsidRPr="006725D7">
        <w:t xml:space="preserve"> (McNeill et al, 2012). </w:t>
      </w:r>
    </w:p>
    <w:p w14:paraId="0AFC31A4" w14:textId="29FF0A08" w:rsidR="00360099" w:rsidRDefault="00982AD8" w:rsidP="005603FB">
      <w:pPr>
        <w:jc w:val="both"/>
      </w:pPr>
      <w:r>
        <w:t>Furthermore</w:t>
      </w:r>
      <w:r w:rsidR="00D752B8">
        <w:t xml:space="preserve">, Parker et al (2018) do </w:t>
      </w:r>
      <w:r w:rsidR="00FC46A2">
        <w:t xml:space="preserve">raise </w:t>
      </w:r>
      <w:r>
        <w:t xml:space="preserve">other </w:t>
      </w:r>
      <w:r w:rsidR="00FC46A2">
        <w:t>important critical questions regarding the projects alignmen</w:t>
      </w:r>
      <w:r w:rsidR="005F318C">
        <w:t xml:space="preserve">t with the broader ethos of Youth Work and </w:t>
      </w:r>
      <w:r>
        <w:t>informal</w:t>
      </w:r>
      <w:r w:rsidR="005F318C">
        <w:t xml:space="preserve"> education.</w:t>
      </w:r>
      <w:r w:rsidR="002C1409">
        <w:t xml:space="preserve"> While the study provided promising evidence for the short-term outcomes of such projects, Par</w:t>
      </w:r>
      <w:r w:rsidR="00360099">
        <w:t>ker et al (2018) c</w:t>
      </w:r>
      <w:r w:rsidR="00D471BF">
        <w:t>onfess, that  ‘</w:t>
      </w:r>
      <w:r w:rsidR="00D471BF" w:rsidRPr="00D471BF">
        <w:t>it is not clear if these positive experiences translate into concrete, long term outcomes</w:t>
      </w:r>
      <w:r w:rsidR="00D471BF">
        <w:t>’</w:t>
      </w:r>
      <w:r w:rsidR="00360099">
        <w:t xml:space="preserve"> due to a lack of longitudinal data.  They caution that without follow-up data</w:t>
      </w:r>
      <w:r w:rsidR="00F35A3B">
        <w:t xml:space="preserve">, it is difficult to determine whether </w:t>
      </w:r>
      <w:r w:rsidR="00F05A91">
        <w:t xml:space="preserve">these reported positive experiences </w:t>
      </w:r>
      <w:r w:rsidR="00F81166">
        <w:t xml:space="preserve">translate into sustained developmental change. This critique highlights a significant gap in the research and calls for future studies to assess the durability and scalability of such interventions. </w:t>
      </w:r>
    </w:p>
    <w:p w14:paraId="14517144" w14:textId="77777777" w:rsidR="00C4153D" w:rsidRDefault="00C4153D" w:rsidP="005603FB">
      <w:pPr>
        <w:jc w:val="both"/>
        <w:rPr>
          <w:b/>
          <w:bCs/>
        </w:rPr>
      </w:pPr>
    </w:p>
    <w:p w14:paraId="219A9F25" w14:textId="3C3B2C28" w:rsidR="0024063F" w:rsidRPr="0024063F" w:rsidRDefault="0024063F" w:rsidP="005603FB">
      <w:pPr>
        <w:jc w:val="both"/>
        <w:rPr>
          <w:b/>
          <w:bCs/>
          <w:u w:val="single"/>
        </w:rPr>
      </w:pPr>
      <w:r>
        <w:rPr>
          <w:b/>
          <w:bCs/>
          <w:u w:val="single"/>
        </w:rPr>
        <w:t xml:space="preserve">Key </w:t>
      </w:r>
      <w:r w:rsidRPr="0024063F">
        <w:rPr>
          <w:b/>
          <w:bCs/>
          <w:u w:val="single"/>
        </w:rPr>
        <w:t>Themes</w:t>
      </w:r>
    </w:p>
    <w:p w14:paraId="6B4E988E" w14:textId="373D8070" w:rsidR="00B07CA2" w:rsidRDefault="00CE58E2" w:rsidP="005603FB">
      <w:pPr>
        <w:jc w:val="both"/>
      </w:pPr>
      <w:r>
        <w:lastRenderedPageBreak/>
        <w:t>From</w:t>
      </w:r>
      <w:r w:rsidR="00CB29C1">
        <w:t xml:space="preserve"> each of these studies, we can draw some key themes. </w:t>
      </w:r>
      <w:r w:rsidR="00CC504F">
        <w:t>The next section of this literature review</w:t>
      </w:r>
      <w:r w:rsidR="00982AD8">
        <w:t xml:space="preserve"> </w:t>
      </w:r>
      <w:r w:rsidR="00CC504F">
        <w:t>will follow</w:t>
      </w:r>
      <w:r w:rsidR="00066AA7">
        <w:t xml:space="preserve"> a thematic structure, as to best explore</w:t>
      </w:r>
      <w:r w:rsidR="00982AD8">
        <w:t xml:space="preserve"> some these identified themes.</w:t>
      </w:r>
    </w:p>
    <w:p w14:paraId="2D3B71B1" w14:textId="0E53AF7D" w:rsidR="00FB4005" w:rsidRPr="00FB4005" w:rsidRDefault="00FB4005" w:rsidP="005603FB">
      <w:pPr>
        <w:jc w:val="both"/>
        <w:rPr>
          <w:i/>
          <w:iCs/>
        </w:rPr>
      </w:pPr>
      <w:r w:rsidRPr="00FB4005">
        <w:rPr>
          <w:i/>
          <w:iCs/>
        </w:rPr>
        <w:t>Youth led and empowerment</w:t>
      </w:r>
    </w:p>
    <w:p w14:paraId="31A1CA23" w14:textId="6D46BCFC" w:rsidR="00BC2F74" w:rsidRDefault="00A02469" w:rsidP="005603FB">
      <w:pPr>
        <w:jc w:val="both"/>
      </w:pPr>
      <w:r>
        <w:t xml:space="preserve">A </w:t>
      </w:r>
      <w:r w:rsidR="00A2679F">
        <w:t xml:space="preserve">central theme across all </w:t>
      </w:r>
      <w:r w:rsidR="00AD260F">
        <w:t xml:space="preserve">of </w:t>
      </w:r>
      <w:r w:rsidR="00A2679F">
        <w:t xml:space="preserve">the studies mentioned above, is the strong emphasis that is placed on YP-centred and empowerment based practice. </w:t>
      </w:r>
      <w:r w:rsidR="00AD260F">
        <w:t xml:space="preserve"> Both Youth Work and the Performing Arts, operate under an ethos that consider YP as co-creators and active participants in their learning journeys, as opposed to passive recipients</w:t>
      </w:r>
      <w:r w:rsidR="005F471C">
        <w:t xml:space="preserve"> (Freire, 1970; </w:t>
      </w:r>
      <w:proofErr w:type="spellStart"/>
      <w:r w:rsidR="005F471C">
        <w:t>Batsleer</w:t>
      </w:r>
      <w:proofErr w:type="spellEnd"/>
      <w:r w:rsidR="005F471C">
        <w:t>, 2008)</w:t>
      </w:r>
      <w:r w:rsidR="00AD260F">
        <w:t xml:space="preserve">. </w:t>
      </w:r>
      <w:r w:rsidR="00DA07CD">
        <w:t xml:space="preserve"> </w:t>
      </w:r>
      <w:r w:rsidR="00EC0A9B">
        <w:t>Both practices align in their commitment to voluntary participation, empower and informal education</w:t>
      </w:r>
      <w:r w:rsidR="005F471C">
        <w:t>.</w:t>
      </w:r>
      <w:r w:rsidR="00EC0A9B">
        <w:t xml:space="preserve"> </w:t>
      </w:r>
      <w:r w:rsidR="00DA07CD">
        <w:t xml:space="preserve">The work aims </w:t>
      </w:r>
      <w:r w:rsidR="00833815">
        <w:t xml:space="preserve">to </w:t>
      </w:r>
      <w:r w:rsidR="00DA07CD">
        <w:t xml:space="preserve">empower YP and create safe spaces for YP </w:t>
      </w:r>
      <w:r w:rsidR="003F36EF">
        <w:t xml:space="preserve">to not only </w:t>
      </w:r>
      <w:r w:rsidR="00833815">
        <w:t xml:space="preserve">have fun and learn skills, but to </w:t>
      </w:r>
      <w:r w:rsidR="00F269AE">
        <w:t>develop their identity, have their voices heard, and better understand the world around them</w:t>
      </w:r>
      <w:r w:rsidR="005F471C">
        <w:t xml:space="preserve"> </w:t>
      </w:r>
      <w:r w:rsidR="005F471C">
        <w:t>(NYA, 2020; Jeffs and Smith, 2005).</w:t>
      </w:r>
    </w:p>
    <w:p w14:paraId="224E8CF2" w14:textId="7FDC15A1" w:rsidR="007D5D9C" w:rsidRDefault="00C06DA1" w:rsidP="005603FB">
      <w:pPr>
        <w:jc w:val="both"/>
      </w:pPr>
      <w:r>
        <w:t xml:space="preserve">Young et al (2019) highlight </w:t>
      </w:r>
      <w:r w:rsidR="0089681E">
        <w:t>how theatre-based projects in the United Kingdom (UK) enable YP to interrogate social issues such as racism, gender norms and mental health through collaborative story telling.</w:t>
      </w:r>
      <w:r w:rsidR="002B2CF6">
        <w:t xml:space="preserve"> One of the key claims in the literature is that performing arts has the potential to empower marginalised youth. </w:t>
      </w:r>
      <w:r w:rsidR="007A65AB">
        <w:t xml:space="preserve">Projects like </w:t>
      </w:r>
      <w:r w:rsidR="007A65AB" w:rsidRPr="00A171C0">
        <w:t>participatory theatre and community-based arts initiatives are designed to give YP a voice and platform (Preston, 2011).</w:t>
      </w:r>
      <w:r w:rsidR="009616C1" w:rsidRPr="00A171C0">
        <w:t xml:space="preserve"> Artistic expression can be seen as a form of resistance and a way to critique social injustices (Neelands, 2009). </w:t>
      </w:r>
      <w:r w:rsidR="007D5D9C">
        <w:t xml:space="preserve">Projects, such as the one’s examined in this review, </w:t>
      </w:r>
      <w:r w:rsidR="006F1789">
        <w:t xml:space="preserve">have been shown to yield more meaningful and authentic personal development outcomes (Lai et al, 2020; Morgan et al, 2020). </w:t>
      </w:r>
    </w:p>
    <w:p w14:paraId="0DCC3DB9" w14:textId="0D04455F" w:rsidR="00CF0633" w:rsidRDefault="00CF0633" w:rsidP="005603FB">
      <w:pPr>
        <w:jc w:val="both"/>
      </w:pPr>
      <w:r>
        <w:t xml:space="preserve">However, there is criticism </w:t>
      </w:r>
      <w:r w:rsidR="00982AD8">
        <w:t>about</w:t>
      </w:r>
      <w:r>
        <w:t xml:space="preserve"> the potential tokenism around this work, </w:t>
      </w:r>
      <w:r w:rsidR="001D57F0">
        <w:t xml:space="preserve">and concern for the adult-centric control that </w:t>
      </w:r>
      <w:r w:rsidR="001D57F0" w:rsidRPr="00492EFB">
        <w:t xml:space="preserve">persists. Sutherland and Amsden (2017) </w:t>
      </w:r>
      <w:r w:rsidR="001D57F0">
        <w:t>caution that despit</w:t>
      </w:r>
      <w:r w:rsidR="00517658">
        <w:t xml:space="preserve">e the ongoing concern and rhetoric around this issue, many projects continue to maintain an adult-led decision making structure. Which limits genuine empowerment of YP and </w:t>
      </w:r>
      <w:r w:rsidR="001A2F5B">
        <w:t>minimises their voices</w:t>
      </w:r>
      <w:r w:rsidR="00982AD8">
        <w:t>.</w:t>
      </w:r>
      <w:r w:rsidR="001A2F5B">
        <w:t xml:space="preserve"> </w:t>
      </w:r>
      <w:r w:rsidR="00C978C6">
        <w:t xml:space="preserve">For this work to truly achieve its objective of empowering YP and having their voices central to the works, there needs to be a shift </w:t>
      </w:r>
      <w:r w:rsidR="00B15F70">
        <w:t xml:space="preserve">where practitioners go beyond just providing space for expression – but truly be accountable to what YP say and support them to </w:t>
      </w:r>
      <w:r w:rsidR="00294E50">
        <w:t xml:space="preserve">fulfil their need or </w:t>
      </w:r>
      <w:r w:rsidR="00294E50" w:rsidRPr="00492EFB">
        <w:t xml:space="preserve">wants (Grace and Tobin, 2022). </w:t>
      </w:r>
      <w:r w:rsidR="00CF54B4" w:rsidRPr="00492EFB">
        <w:t xml:space="preserve">  This is where the ever-evolving roles of practitioners in youth arts work is another key component to </w:t>
      </w:r>
      <w:r w:rsidR="00A036FD" w:rsidRPr="00492EFB">
        <w:t xml:space="preserve">driving work that is meaningful and impactful for YP.  Hancox and Crisp (2018) describe the ‘creative facilitator’ </w:t>
      </w:r>
      <w:r w:rsidR="008D1723" w:rsidRPr="00492EFB">
        <w:t xml:space="preserve">as a hybrid professional whom balances the artistic </w:t>
      </w:r>
      <w:r w:rsidR="008D1723">
        <w:t xml:space="preserve">integrity of creative work, with the relational and ethical responsibilities for a modern-day </w:t>
      </w:r>
      <w:r w:rsidR="006510F5">
        <w:t>practitioner working with YP. However, a role such as this would require nuances skills that are not always covered by traditional performing arts training or Youth Work qualifications alone. To achieve this proposed hybrid, professionals would need a deep understanding of each practice</w:t>
      </w:r>
      <w:r w:rsidR="00B3468A">
        <w:t xml:space="preserve"> and be confident and clear on their ethical guidelines and motivations to ensure the work is pure to it’s intentions. </w:t>
      </w:r>
    </w:p>
    <w:p w14:paraId="7A8F5144" w14:textId="77777777" w:rsidR="007149BF" w:rsidRDefault="007149BF" w:rsidP="005603FB">
      <w:pPr>
        <w:jc w:val="both"/>
      </w:pPr>
    </w:p>
    <w:p w14:paraId="59CDC33F" w14:textId="1D743FCA" w:rsidR="007149BF" w:rsidRPr="00FB4005" w:rsidRDefault="00982AD8" w:rsidP="005603FB">
      <w:pPr>
        <w:jc w:val="both"/>
        <w:rPr>
          <w:i/>
          <w:iCs/>
        </w:rPr>
      </w:pPr>
      <w:r>
        <w:rPr>
          <w:i/>
          <w:iCs/>
        </w:rPr>
        <w:t xml:space="preserve">Building relationships and </w:t>
      </w:r>
      <w:r w:rsidR="00FB4005" w:rsidRPr="00FB4005">
        <w:rPr>
          <w:i/>
          <w:iCs/>
        </w:rPr>
        <w:t xml:space="preserve">Personal Development </w:t>
      </w:r>
    </w:p>
    <w:p w14:paraId="4887AE7C" w14:textId="16B4C526" w:rsidR="007B0E61" w:rsidRDefault="005E1FC6" w:rsidP="005603FB">
      <w:pPr>
        <w:jc w:val="both"/>
      </w:pPr>
      <w:r>
        <w:t xml:space="preserve">Another key theme that </w:t>
      </w:r>
      <w:r w:rsidR="00C412B6">
        <w:t>emerges consistently</w:t>
      </w:r>
      <w:r>
        <w:t xml:space="preserve"> from all three studies (Morgan et al, 2020; Lai</w:t>
      </w:r>
      <w:r w:rsidR="004852BA">
        <w:t xml:space="preserve"> et al, 2020; Parker et al, 2018) is that YP’s personal development is further enhanced through relationships with </w:t>
      </w:r>
      <w:r w:rsidR="00F25303">
        <w:t xml:space="preserve">appropriate facilitators and like minded peers. </w:t>
      </w:r>
      <w:r w:rsidR="007B0E61">
        <w:t>These relational dynamics are not incidental but central to th</w:t>
      </w:r>
      <w:r w:rsidR="00827801">
        <w:t xml:space="preserve">e impact of such projects. </w:t>
      </w:r>
      <w:r w:rsidR="00E525D5">
        <w:t>T</w:t>
      </w:r>
      <w:r w:rsidR="009D70D6">
        <w:t xml:space="preserve">he focus on </w:t>
      </w:r>
      <w:r w:rsidR="006F4D63">
        <w:t>social connectedness and building trusting relationships with practitioners is proven to be key</w:t>
      </w:r>
      <w:r w:rsidR="00CA682B">
        <w:t xml:space="preserve">, again aligning with Youth Work principles and </w:t>
      </w:r>
      <w:r w:rsidR="00CA682B" w:rsidRPr="00FB4005">
        <w:t xml:space="preserve">purposes (Grossman and Bulle, 2006; Lerner et al, 2005). </w:t>
      </w:r>
    </w:p>
    <w:p w14:paraId="6EC58B91" w14:textId="77777777" w:rsidR="00E525D5" w:rsidRDefault="00BC2F74" w:rsidP="005603FB">
      <w:pPr>
        <w:jc w:val="both"/>
      </w:pPr>
      <w:r>
        <w:t>Numerous studies confirm that engagement in performing arts supports the personal development of YP and</w:t>
      </w:r>
      <w:r w:rsidR="00F25303">
        <w:t xml:space="preserve"> act as a tool for holistic growth, including emotional regulation and </w:t>
      </w:r>
      <w:r w:rsidR="00292EB2">
        <w:t xml:space="preserve">an improved self image, strongly aligning with Youth Work values. </w:t>
      </w:r>
      <w:r w:rsidR="00C70620">
        <w:t xml:space="preserve"> For example, in </w:t>
      </w:r>
      <w:r w:rsidR="0094373C">
        <w:t xml:space="preserve">all three studies, participants attributed improved self-efficacy and emotional well-being to </w:t>
      </w:r>
      <w:r w:rsidR="007B6B4F">
        <w:t xml:space="preserve">their engagement with the project(s).   </w:t>
      </w:r>
    </w:p>
    <w:p w14:paraId="06FFAC76" w14:textId="15889B7F" w:rsidR="00F019A0" w:rsidRDefault="00FC749E" w:rsidP="005603FB">
      <w:pPr>
        <w:jc w:val="both"/>
      </w:pPr>
      <w:r>
        <w:t>Performing arts spaces, when grounded in Youth Work values, provide relational and experiential learning environments, where YP can feel</w:t>
      </w:r>
      <w:r w:rsidR="0090493B">
        <w:t xml:space="preserve"> heard, empowered and respected (Jeffs and Smith, 2005). These environments often operate on principles of a horizontal power structure, where facilitators work </w:t>
      </w:r>
      <w:r w:rsidR="0090493B" w:rsidRPr="0090493B">
        <w:rPr>
          <w:i/>
          <w:iCs/>
        </w:rPr>
        <w:t>with</w:t>
      </w:r>
      <w:r w:rsidR="0090493B">
        <w:t xml:space="preserve"> rather than </w:t>
      </w:r>
      <w:r w:rsidR="0090493B" w:rsidRPr="0090493B">
        <w:rPr>
          <w:i/>
          <w:iCs/>
        </w:rPr>
        <w:t>over</w:t>
      </w:r>
      <w:r w:rsidR="0090493B">
        <w:t xml:space="preserve"> YP (</w:t>
      </w:r>
      <w:proofErr w:type="spellStart"/>
      <w:r w:rsidR="0090493B">
        <w:t>Batsleer</w:t>
      </w:r>
      <w:proofErr w:type="spellEnd"/>
      <w:r w:rsidR="0090493B">
        <w:t xml:space="preserve">, 2008). </w:t>
      </w:r>
      <w:r w:rsidR="00351C0F">
        <w:t xml:space="preserve"> Such dynamics are crucial when supporting YP to take part in creative risks, asked to explore their identity and continue their jou</w:t>
      </w:r>
      <w:r w:rsidR="00C77631">
        <w:t xml:space="preserve">rney of personal development (Nicholson, 2011; </w:t>
      </w:r>
      <w:r w:rsidR="00C77631">
        <w:t>Ord, 2016; Sercombe, 2010</w:t>
      </w:r>
      <w:r w:rsidR="00C77631">
        <w:t>).</w:t>
      </w:r>
      <w:r w:rsidR="00A62810">
        <w:t xml:space="preserve">  In Youth Work theory, relationships are not merely a context for learning – they are the mechanism through which transformative learning occurs</w:t>
      </w:r>
      <w:r w:rsidR="00216745">
        <w:t>. Suggesting that consistent, nurturing relationships with appropriate facilitators</w:t>
      </w:r>
      <w:r w:rsidR="000910AC">
        <w:t xml:space="preserve">, play a key role in identity development and the ‘cultivation of </w:t>
      </w:r>
      <w:r w:rsidR="000910AC" w:rsidRPr="00693C6F">
        <w:t>resilience’ (Bandura, 1977; Bowlby, 1988</w:t>
      </w:r>
      <w:r w:rsidR="002A282E">
        <w:t xml:space="preserve">; Ord, 2016). </w:t>
      </w:r>
    </w:p>
    <w:p w14:paraId="137716B3" w14:textId="02506221" w:rsidR="002A282E" w:rsidRDefault="002A282E" w:rsidP="005603FB">
      <w:pPr>
        <w:jc w:val="both"/>
      </w:pPr>
      <w:r>
        <w:t xml:space="preserve">In summary, the studies affirm that the quality of relationships within these performing arts projects </w:t>
      </w:r>
      <w:r w:rsidR="00E24FD8">
        <w:t>plays a pivotal role in YP’s personal development. They suggest that when relational pedagogy is embedded in artistic practices, YP are more likely to experience holistic</w:t>
      </w:r>
      <w:r w:rsidR="009725C5">
        <w:t xml:space="preserve"> personal developmental</w:t>
      </w:r>
      <w:r w:rsidR="00E24FD8">
        <w:t xml:space="preserve"> growth, increased </w:t>
      </w:r>
      <w:r w:rsidR="009725C5">
        <w:t xml:space="preserve">resilience and a redefined sense of self. </w:t>
      </w:r>
    </w:p>
    <w:p w14:paraId="492E4FC6" w14:textId="11EA65B2" w:rsidR="007149BF" w:rsidRDefault="007149BF" w:rsidP="005603FB">
      <w:pPr>
        <w:jc w:val="both"/>
      </w:pPr>
    </w:p>
    <w:p w14:paraId="7485F596" w14:textId="4AF3CBCE" w:rsidR="00B764BB" w:rsidRPr="00FB4005" w:rsidRDefault="00FB4005" w:rsidP="005603FB">
      <w:pPr>
        <w:jc w:val="both"/>
        <w:rPr>
          <w:i/>
          <w:iCs/>
        </w:rPr>
      </w:pPr>
      <w:r w:rsidRPr="00FB4005">
        <w:rPr>
          <w:i/>
          <w:iCs/>
        </w:rPr>
        <w:t>Future Aspirations</w:t>
      </w:r>
    </w:p>
    <w:p w14:paraId="15A4520E" w14:textId="77777777" w:rsidR="00495A27" w:rsidRDefault="00414981" w:rsidP="005603FB">
      <w:pPr>
        <w:jc w:val="both"/>
      </w:pPr>
      <w:r>
        <w:t xml:space="preserve">A third key theme that emerges from the literature </w:t>
      </w:r>
      <w:r w:rsidR="009E36F2">
        <w:t xml:space="preserve">is the transformative effect of performing arts engagement on YP’s future aspirations. </w:t>
      </w:r>
      <w:r w:rsidR="00755623">
        <w:t>Several stud</w:t>
      </w:r>
      <w:r w:rsidR="00E522C8">
        <w:t>ies suggest that engagement in performing arts enables YP to visualise alternative futures and pursue post-secondary</w:t>
      </w:r>
      <w:r w:rsidR="00020609">
        <w:t xml:space="preserve"> opportunities with increased </w:t>
      </w:r>
      <w:r w:rsidR="00020609" w:rsidRPr="00CE02E9">
        <w:t>clarity (Smith &amp; Jones, 2019)</w:t>
      </w:r>
      <w:r w:rsidR="00F722F7" w:rsidRPr="00CE02E9">
        <w:t xml:space="preserve">. </w:t>
      </w:r>
    </w:p>
    <w:p w14:paraId="03226BD1" w14:textId="0E74DD5F" w:rsidR="00495A27" w:rsidRDefault="00B70709" w:rsidP="005603FB">
      <w:pPr>
        <w:jc w:val="both"/>
      </w:pPr>
      <w:r>
        <w:lastRenderedPageBreak/>
        <w:t xml:space="preserve">Engagement in the performing arts can not only </w:t>
      </w:r>
      <w:r w:rsidR="00B01C2F">
        <w:t>foster immediate or short-term personal development, but also facilitate a broader reimaging of one’s own self-concept</w:t>
      </w:r>
      <w:r w:rsidR="00495A27">
        <w:t xml:space="preserve"> and potential future identity. </w:t>
      </w:r>
      <w:r w:rsidR="00756DC0">
        <w:t xml:space="preserve">As Morgan et al (2020) found, YP participating in creative community projects </w:t>
      </w:r>
      <w:r w:rsidR="00884A44">
        <w:t xml:space="preserve">can experience a ‘reconceptualisation’ of their future possibilities. </w:t>
      </w:r>
      <w:r w:rsidR="00495A27">
        <w:t>Their findings revealed</w:t>
      </w:r>
      <w:r w:rsidR="009E563A">
        <w:t xml:space="preserve"> that engagement in performing arts-based projects can challenge internalised </w:t>
      </w:r>
      <w:r w:rsidR="008518B3">
        <w:t xml:space="preserve">narratives of failure or limitation, and instead, create space for new future aspirations. </w:t>
      </w:r>
    </w:p>
    <w:p w14:paraId="6C55707F" w14:textId="356740F6" w:rsidR="00755623" w:rsidRPr="002728F7" w:rsidRDefault="003E62D4" w:rsidP="005603FB">
      <w:pPr>
        <w:jc w:val="both"/>
      </w:pPr>
      <w:r>
        <w:t xml:space="preserve">Similarly, in Parker et </w:t>
      </w:r>
      <w:proofErr w:type="spellStart"/>
      <w:r>
        <w:t>al’s</w:t>
      </w:r>
      <w:proofErr w:type="spellEnd"/>
      <w:r>
        <w:t xml:space="preserve"> (2018) study, the use of YP to YP-led delivery, with older participants leading sessions, </w:t>
      </w:r>
      <w:r w:rsidR="00362396">
        <w:t xml:space="preserve">provided for not only personal development opportunities for participants but also for facilitators. </w:t>
      </w:r>
      <w:r w:rsidR="0038441A">
        <w:t>This peer</w:t>
      </w:r>
      <w:r w:rsidR="0087456F">
        <w:t>-to-peer</w:t>
      </w:r>
      <w:r w:rsidR="0038441A">
        <w:t xml:space="preserve"> led approach </w:t>
      </w:r>
      <w:r w:rsidR="0038441A" w:rsidRPr="002728F7">
        <w:t>reflects core principles of Youth Wor</w:t>
      </w:r>
      <w:r w:rsidR="00F20192" w:rsidRPr="002728F7">
        <w:t>k, including role modelling and voluntary participation</w:t>
      </w:r>
      <w:r w:rsidR="00907550" w:rsidRPr="002728F7">
        <w:t xml:space="preserve">; </w:t>
      </w:r>
      <w:r w:rsidR="0038441A" w:rsidRPr="002728F7">
        <w:t xml:space="preserve"> and continues to strengthen and support the reimagination of personal identity (McNeill et al, 2012</w:t>
      </w:r>
      <w:r w:rsidR="00907550" w:rsidRPr="002728F7">
        <w:t>; NYA, 2012</w:t>
      </w:r>
      <w:r w:rsidR="0038441A" w:rsidRPr="002728F7">
        <w:t xml:space="preserve">). </w:t>
      </w:r>
    </w:p>
    <w:p w14:paraId="7BD0CA78" w14:textId="05DD13F0" w:rsidR="00907550" w:rsidRDefault="00907550" w:rsidP="005603FB">
      <w:pPr>
        <w:jc w:val="both"/>
      </w:pPr>
      <w:r w:rsidRPr="002728F7">
        <w:t xml:space="preserve">Such models </w:t>
      </w:r>
      <w:r w:rsidR="00345A7B" w:rsidRPr="002728F7">
        <w:t xml:space="preserve">are also supported by the theory of ‘possible selves’, which explains that </w:t>
      </w:r>
      <w:r w:rsidR="005A074C" w:rsidRPr="002728F7">
        <w:t xml:space="preserve">an individuals motivations and behaviours are shaped by their visions of who they might become in the future (Markus and </w:t>
      </w:r>
      <w:proofErr w:type="spellStart"/>
      <w:r w:rsidR="005A074C" w:rsidRPr="002728F7">
        <w:t>Nurius</w:t>
      </w:r>
      <w:proofErr w:type="spellEnd"/>
      <w:r w:rsidR="005A074C" w:rsidRPr="002728F7">
        <w:t>, 1986)</w:t>
      </w:r>
      <w:r w:rsidR="002164BB" w:rsidRPr="002728F7">
        <w:t xml:space="preserve">. By participating in performing arts-based activities, YP have the opportunity to construct and </w:t>
      </w:r>
      <w:r w:rsidR="002164BB">
        <w:t xml:space="preserve">rehearse their best possible future </w:t>
      </w:r>
      <w:r w:rsidR="00285688">
        <w:t>selves, and can reduce the ‘psychological distance’</w:t>
      </w:r>
      <w:r w:rsidR="000C3F00">
        <w:t xml:space="preserve"> between aspiration and </w:t>
      </w:r>
      <w:r w:rsidR="000C3F00" w:rsidRPr="00A24E87">
        <w:t>reality</w:t>
      </w:r>
      <w:r w:rsidR="00285688" w:rsidRPr="00A24E87">
        <w:t xml:space="preserve"> (</w:t>
      </w:r>
      <w:proofErr w:type="spellStart"/>
      <w:r w:rsidR="00285688" w:rsidRPr="00A24E87">
        <w:t>Oyserman</w:t>
      </w:r>
      <w:proofErr w:type="spellEnd"/>
      <w:r w:rsidR="00285688" w:rsidRPr="00A24E87">
        <w:t xml:space="preserve"> and Fryberg, 2006).</w:t>
      </w:r>
    </w:p>
    <w:p w14:paraId="3437D218" w14:textId="66874D7F" w:rsidR="000C3F00" w:rsidRDefault="000C3F00" w:rsidP="005603FB">
      <w:pPr>
        <w:jc w:val="both"/>
      </w:pPr>
      <w:r>
        <w:t>In summary, performing arts-based interventions, when guided by Youth Work ethos, can significantly expand YP’s aspirational horizons</w:t>
      </w:r>
      <w:r w:rsidR="00952508">
        <w:t xml:space="preserve">, and can be pivotal in reshaping YP’s perceptions of what is possible in their future. </w:t>
      </w:r>
    </w:p>
    <w:p w14:paraId="78C63CA5" w14:textId="77777777" w:rsidR="00BE5B27" w:rsidRDefault="00BE5B27" w:rsidP="005603FB">
      <w:pPr>
        <w:jc w:val="both"/>
      </w:pPr>
    </w:p>
    <w:p w14:paraId="2E258EF0" w14:textId="333A88B3" w:rsidR="00152050" w:rsidRPr="005603FB" w:rsidRDefault="00FB4005" w:rsidP="005603FB">
      <w:pPr>
        <w:jc w:val="both"/>
        <w:rPr>
          <w:b/>
          <w:bCs/>
          <w:u w:val="single"/>
        </w:rPr>
      </w:pPr>
      <w:r w:rsidRPr="005603FB">
        <w:rPr>
          <w:b/>
          <w:bCs/>
          <w:u w:val="single"/>
        </w:rPr>
        <w:t xml:space="preserve">Criticism </w:t>
      </w:r>
    </w:p>
    <w:p w14:paraId="266B859B" w14:textId="740DD279" w:rsidR="007478EB" w:rsidRDefault="007478EB" w:rsidP="005603FB">
      <w:pPr>
        <w:jc w:val="both"/>
      </w:pPr>
      <w:r>
        <w:t xml:space="preserve">Whilst many arts-based youth programmes claim to be inclusive, recent studies reveal </w:t>
      </w:r>
      <w:r w:rsidR="000F45D8">
        <w:t xml:space="preserve">that persistent structural and cultural barriers remain to participation. Participation is often shaped by socioeconomic status, race, gender, geographical location and lack of appropriate access for YP with additional support needs. </w:t>
      </w:r>
      <w:r w:rsidR="001B5C70" w:rsidRPr="001B5C70">
        <w:rPr>
          <w:color w:val="FF0000"/>
        </w:rPr>
        <w:t>REF</w:t>
      </w:r>
    </w:p>
    <w:p w14:paraId="13A8C5C9" w14:textId="520C9716" w:rsidR="001B5C70" w:rsidRPr="005929EB" w:rsidRDefault="001B5C70" w:rsidP="005603FB">
      <w:pPr>
        <w:jc w:val="both"/>
      </w:pPr>
      <w:r w:rsidRPr="005929EB">
        <w:t xml:space="preserve">Ainscow and Mistry (2019) </w:t>
      </w:r>
      <w:r w:rsidR="00F2579A" w:rsidRPr="005929EB">
        <w:t xml:space="preserve">acknowledge the ongoing challenge that practitioners face to address these barriers, and encourage a shift towards a </w:t>
      </w:r>
      <w:r w:rsidR="00CE5091" w:rsidRPr="005929EB">
        <w:t xml:space="preserve">more ‘universal design’ when working with YP through the medium of performing arts. </w:t>
      </w:r>
      <w:r w:rsidR="0079053E" w:rsidRPr="005929EB">
        <w:t xml:space="preserve"> This approach allows for multiple means of engagement and expression, and provides a more ‘open-access’ approach for YP to engage with </w:t>
      </w:r>
      <w:r w:rsidR="005E17FA" w:rsidRPr="005929EB">
        <w:t xml:space="preserve">projects of this nature. It advocates for an </w:t>
      </w:r>
      <w:r w:rsidR="00977162" w:rsidRPr="005929EB">
        <w:t>inclusive</w:t>
      </w:r>
      <w:r w:rsidR="005E17FA" w:rsidRPr="005929EB">
        <w:t xml:space="preserve"> and accessible arts education approach that respect </w:t>
      </w:r>
      <w:r w:rsidR="00977162" w:rsidRPr="005929EB">
        <w:t xml:space="preserve">neurodivergence and physical diversity among all YP. </w:t>
      </w:r>
    </w:p>
    <w:p w14:paraId="695D002E" w14:textId="41AD30A8" w:rsidR="004546FC" w:rsidRPr="005929EB" w:rsidRDefault="004546FC" w:rsidP="005603FB">
      <w:pPr>
        <w:jc w:val="both"/>
      </w:pPr>
      <w:r w:rsidRPr="005929EB">
        <w:t xml:space="preserve">When considering the cultural barriers that this work faces, </w:t>
      </w:r>
      <w:r w:rsidR="00246E9D" w:rsidRPr="005929EB">
        <w:t>intersectionality is becoming an increasingly applied critical lens.</w:t>
      </w:r>
      <w:r w:rsidR="00982AD8">
        <w:t xml:space="preserve"> </w:t>
      </w:r>
      <w:r w:rsidR="00246E9D" w:rsidRPr="005929EB">
        <w:t xml:space="preserve">For example, there is an increased call for </w:t>
      </w:r>
      <w:r w:rsidR="00246E9D" w:rsidRPr="005929EB">
        <w:lastRenderedPageBreak/>
        <w:t xml:space="preserve">practitioners to </w:t>
      </w:r>
      <w:r w:rsidR="00824341" w:rsidRPr="005929EB">
        <w:t>consider overlapping issues of oppression and identity, creating space for injustices to be explored safely</w:t>
      </w:r>
      <w:r w:rsidR="004C76DF" w:rsidRPr="005929EB">
        <w:t xml:space="preserve">. A key example of this comes from Kerekes and Traxler (2020), who utilise </w:t>
      </w:r>
      <w:r w:rsidR="007179EB" w:rsidRPr="005929EB">
        <w:t>drag-based performance workshops to support YP to explore gender fluidity and community building.</w:t>
      </w:r>
    </w:p>
    <w:p w14:paraId="23E5E005" w14:textId="49EF7107" w:rsidR="009977DE" w:rsidRPr="005929EB" w:rsidRDefault="009977DE" w:rsidP="005603FB">
      <w:pPr>
        <w:jc w:val="both"/>
      </w:pPr>
      <w:r w:rsidRPr="005929EB">
        <w:t>A barrier that each profession</w:t>
      </w:r>
      <w:r w:rsidR="00982AD8">
        <w:t xml:space="preserve"> (Youth Work and </w:t>
      </w:r>
      <w:r w:rsidR="00C33344">
        <w:t xml:space="preserve">the </w:t>
      </w:r>
      <w:r w:rsidR="00982AD8">
        <w:t>Performing Ar</w:t>
      </w:r>
      <w:r w:rsidR="00C33344">
        <w:t>ts industry)</w:t>
      </w:r>
      <w:r w:rsidRPr="005929EB">
        <w:t xml:space="preserve"> faces individually however, is an ongoing lack of support. Precarious work conditions, emotional burnout and a lack of financial investment from government, continue to undermine programme stability and the well-being of staff (Arts Professional Network, </w:t>
      </w:r>
      <w:r w:rsidRPr="00542F4E">
        <w:t>2022). These structural barriers will continue</w:t>
      </w:r>
      <w:r w:rsidR="006C68AC" w:rsidRPr="00542F4E">
        <w:t xml:space="preserve"> to impede the potential impact for these projects and interventions, until there is </w:t>
      </w:r>
      <w:r w:rsidR="00542F4E" w:rsidRPr="00542F4E">
        <w:t>an increase in consistent support from policy-makers.</w:t>
      </w:r>
    </w:p>
    <w:p w14:paraId="16C84B3E" w14:textId="77777777" w:rsidR="007478EB" w:rsidRDefault="007478EB" w:rsidP="005603FB">
      <w:pPr>
        <w:jc w:val="both"/>
      </w:pPr>
    </w:p>
    <w:p w14:paraId="6CC4C1A7" w14:textId="77D5A8B4" w:rsidR="007478EB" w:rsidRPr="000A01AC" w:rsidRDefault="000A01AC" w:rsidP="005603FB">
      <w:pPr>
        <w:jc w:val="both"/>
        <w:rPr>
          <w:b/>
          <w:bCs/>
          <w:u w:val="single"/>
        </w:rPr>
      </w:pPr>
      <w:r w:rsidRPr="000A01AC">
        <w:rPr>
          <w:b/>
          <w:bCs/>
          <w:u w:val="single"/>
        </w:rPr>
        <w:t>Gaps in Research</w:t>
      </w:r>
    </w:p>
    <w:p w14:paraId="103D5A70" w14:textId="72CC9FBF" w:rsidR="000A01AC" w:rsidRDefault="000A01AC" w:rsidP="005603FB">
      <w:pPr>
        <w:jc w:val="both"/>
      </w:pPr>
      <w:r>
        <w:t xml:space="preserve">While </w:t>
      </w:r>
      <w:r w:rsidR="00F458CD">
        <w:t>the current literature provides strong evidence that engagement in performing arts, when set up with a Youth Work framework of support, can support YP’s personal development and future aspirations (Morgan et al, 2020; Parker et al, 2018; Lai et al, 2020), a notable gap exis</w:t>
      </w:r>
      <w:r w:rsidR="00307AAC">
        <w:t xml:space="preserve">ts in the lack of longitudinal research.  Much of the existing research relies on short-term, qualitative </w:t>
      </w:r>
      <w:r w:rsidR="00D1287C">
        <w:t xml:space="preserve">evaluation, which while rich in insight, offer limited information of the sustained impacts of these projects over time. </w:t>
      </w:r>
    </w:p>
    <w:p w14:paraId="1F95298D" w14:textId="34A7D91A" w:rsidR="00077931" w:rsidRDefault="00077931" w:rsidP="005603FB">
      <w:pPr>
        <w:jc w:val="both"/>
      </w:pPr>
      <w:r>
        <w:t xml:space="preserve">The lack of longitudinal data presents several challenges. Firstly, it inhibits the ability to assess whether the noted positive personal developmental outcomes </w:t>
      </w:r>
      <w:r w:rsidR="007724F2">
        <w:t xml:space="preserve"> are enduring or context-specific. </w:t>
      </w:r>
      <w:r w:rsidR="00920DBD">
        <w:t xml:space="preserve"> As Parker et al (2018) acknowledge, while immediate benefits are well documented, there is insufficient evidence to confirm whether these </w:t>
      </w:r>
      <w:r w:rsidR="00D80EE4">
        <w:t xml:space="preserve">benefits are maintained in the transition from adolescents or young adulthood, into </w:t>
      </w:r>
      <w:r w:rsidR="00627F50">
        <w:t xml:space="preserve">adulthood or later education and employment.  This is a critical gap given that many of the desired outcomes of performing arts-based projects designed for YP, </w:t>
      </w:r>
      <w:r w:rsidR="005C7D10">
        <w:t>are to have opportunities for enhanced personal development</w:t>
      </w:r>
      <w:r w:rsidR="00332177">
        <w:t xml:space="preserve"> and increased future aspirations. These are long-term goals, that would not reveal them selves for years to come, and cannot be assessed in a projects short-term life span of weeks or </w:t>
      </w:r>
      <w:r w:rsidR="00332177" w:rsidRPr="003F311D">
        <w:t xml:space="preserve">months (Hughes, 2005; </w:t>
      </w:r>
      <w:r w:rsidR="00332177">
        <w:t xml:space="preserve">Catterall, 2009). </w:t>
      </w:r>
    </w:p>
    <w:p w14:paraId="2D0BBA2E" w14:textId="0676D6BF" w:rsidR="00A86D27" w:rsidRDefault="00A86D27" w:rsidP="005603FB">
      <w:pPr>
        <w:jc w:val="both"/>
      </w:pPr>
      <w:r>
        <w:t xml:space="preserve">Furthermore, the </w:t>
      </w:r>
      <w:r w:rsidR="00917D28">
        <w:t>absence of longitudinal studies limits the sector’s ability to make evidence-informed policy and funding decisions. Funders and stakeholders increasingly require demonstrable, long-term impact to justify investment in such programmes. With out rigorous, time-sensitive</w:t>
      </w:r>
      <w:r w:rsidR="00F24745">
        <w:t xml:space="preserve"> evaluations, it becomes challenging to advocate for the systemic integration of the performing arts into broader youth development or educational </w:t>
      </w:r>
      <w:r w:rsidR="00F24745" w:rsidRPr="003F311D">
        <w:t>strategies (Arts Council England, 2018).</w:t>
      </w:r>
    </w:p>
    <w:p w14:paraId="15B13410" w14:textId="04FC8FFE" w:rsidR="00F24745" w:rsidRDefault="00F4027A" w:rsidP="005603FB">
      <w:pPr>
        <w:jc w:val="both"/>
      </w:pPr>
      <w:r>
        <w:t>Moreover, longitudinal research could help unpack the differential impacts of such interventions across a more diverse population of YP, including those who are care-</w:t>
      </w:r>
      <w:r>
        <w:lastRenderedPageBreak/>
        <w:t xml:space="preserve">experienced, neuro-diverse or have experience in the criminal justice system. </w:t>
      </w:r>
      <w:r w:rsidR="00C16074">
        <w:t xml:space="preserve">As McNeill et al (2012) argue, the trajectory of a YP’s life is shaped by a complex interplay of structural, relational and individual factors. </w:t>
      </w:r>
      <w:r w:rsidR="00DA2DF2">
        <w:t>Longitudinal studies are uniquely placed</w:t>
      </w:r>
      <w:r w:rsidR="00F10A3A">
        <w:t xml:space="preserve"> to explore how these factors may interact over time in relation to their engagement in performing arts-based projects. This would allow for a more nuanced understanding </w:t>
      </w:r>
      <w:r w:rsidR="00592AE0">
        <w:t xml:space="preserve">of how YP benefit from such projects or interventions, and under which conditions or barriers. </w:t>
      </w:r>
    </w:p>
    <w:p w14:paraId="303AC579" w14:textId="4314BAE2" w:rsidR="0013636A" w:rsidRDefault="00542F4E" w:rsidP="005603FB">
      <w:pPr>
        <w:jc w:val="both"/>
      </w:pPr>
      <w:r>
        <w:t>To</w:t>
      </w:r>
      <w:r w:rsidR="0013636A">
        <w:t xml:space="preserve"> surmise, while there is compelling qualitative evidence that performing arts-based projects, when guided according to Youth Work’s principles and purposes, </w:t>
      </w:r>
      <w:r w:rsidR="002F387E">
        <w:t>can positively influence YP’s lives, there is lack of longitudinal research which limits our understanding to the durability of these effects. Future studies</w:t>
      </w:r>
      <w:r w:rsidR="004F7219">
        <w:t xml:space="preserve"> should prioritise the development of such research, incorporating mixed-method approached that are able to capture both the depth and duration of impact. This would not only strengthen the evidence base but also support more sustainable, targeted and equitable practice across both arts and youth sectors. </w:t>
      </w:r>
    </w:p>
    <w:p w14:paraId="3C0DCBF7" w14:textId="77777777" w:rsidR="00A71750" w:rsidRDefault="00A71750" w:rsidP="005603FB">
      <w:pPr>
        <w:jc w:val="both"/>
      </w:pPr>
    </w:p>
    <w:p w14:paraId="15E20F8B" w14:textId="670A2C97" w:rsidR="00675320" w:rsidRPr="00253BE2" w:rsidRDefault="00B764BB" w:rsidP="005603FB">
      <w:pPr>
        <w:jc w:val="both"/>
        <w:rPr>
          <w:b/>
          <w:bCs/>
          <w:u w:val="single"/>
        </w:rPr>
      </w:pPr>
      <w:r w:rsidRPr="00675320">
        <w:rPr>
          <w:b/>
          <w:bCs/>
          <w:u w:val="single"/>
        </w:rPr>
        <w:t>Conclusio</w:t>
      </w:r>
      <w:r w:rsidR="00253BE2">
        <w:rPr>
          <w:b/>
          <w:bCs/>
          <w:u w:val="single"/>
        </w:rPr>
        <w:t>n</w:t>
      </w:r>
    </w:p>
    <w:p w14:paraId="391FAFE9" w14:textId="5F13A1F6" w:rsidR="00675320" w:rsidRDefault="00253BE2" w:rsidP="00233FC0">
      <w:pPr>
        <w:jc w:val="both"/>
      </w:pPr>
      <w:r>
        <w:t>This literature review has critically explored the relationship between performing arts engagement and young people’s personal development</w:t>
      </w:r>
      <w:r w:rsidR="00BE7EC9">
        <w:t xml:space="preserve"> and future aspirations</w:t>
      </w:r>
      <w:r>
        <w:t>, drawing on evidence from youth</w:t>
      </w:r>
      <w:r w:rsidR="00BE7EC9">
        <w:t xml:space="preserve"> focussed</w:t>
      </w:r>
      <w:r>
        <w:t xml:space="preserve"> studies situated within community and educational contexts. </w:t>
      </w:r>
      <w:r w:rsidR="002F2D2D">
        <w:t xml:space="preserve">Across the studies reviewed, there is strong and consistent evidence that participation in performing arts – particularly when grounded in Youth Work principles </w:t>
      </w:r>
      <w:r w:rsidR="00233FC0">
        <w:t>–</w:t>
      </w:r>
      <w:r w:rsidR="002F2D2D">
        <w:t xml:space="preserve"> </w:t>
      </w:r>
      <w:r w:rsidR="00233FC0">
        <w:t xml:space="preserve">can foster significant personal development and a reimagining of future aspirations for YP </w:t>
      </w:r>
      <w:r w:rsidR="001445A5">
        <w:t xml:space="preserve">(Morgan et al, 2020; Parker et al, 2018; Lai et al, 2020). These outcome strongly reflect core values of Youth Work – particularly voluntary participation, informal learning and strong relationships within practice – all of which prioritise the holistic development of YP (Ord, 2016; Jeffs and Smith, 2010). </w:t>
      </w:r>
    </w:p>
    <w:p w14:paraId="75DC5DC4" w14:textId="0C2DCC1F" w:rsidR="000343F7" w:rsidRDefault="000343F7" w:rsidP="00233FC0">
      <w:pPr>
        <w:jc w:val="both"/>
      </w:pPr>
      <w:r>
        <w:t>For practitioners, this review underscores the im</w:t>
      </w:r>
      <w:r w:rsidR="00B75FA1">
        <w:t>portance or relational pedagogy and creative facilitation. Meaningful engagement in the arts is not solely about the acquisition of skills or even artistic output, but about fostering spaces where YP can safely explore identity, express emotions, build resilience and imagine alternative futures. Practitioners must therefore act as both facilitators of creative exp</w:t>
      </w:r>
      <w:r w:rsidR="00B7184A">
        <w:t xml:space="preserve">ression and as ethically grounded Youth Workers, balancing care, empowerment and high quality practice (NYA, 2020; LSIS, 2022). </w:t>
      </w:r>
    </w:p>
    <w:p w14:paraId="01064FC9" w14:textId="77777777" w:rsidR="00335A36" w:rsidRDefault="008D6CF6" w:rsidP="00335A36">
      <w:pPr>
        <w:jc w:val="both"/>
      </w:pPr>
      <w:r w:rsidRPr="00FD0AAF">
        <w:t>Another critical finding relates to the potential of performing arts to reshape YP’s perceptions of their future. Opportunities to express and explore identity through creative practice can open up pathways to education, employment and personal aspirations that may have previously seem inaccessible (Smith and Jones, 201</w:t>
      </w:r>
      <w:r w:rsidR="00167937" w:rsidRPr="00FD0AAF">
        <w:t>9).  Peer</w:t>
      </w:r>
      <w:r w:rsidR="00167937">
        <w:t xml:space="preserve">-led models, such </w:t>
      </w:r>
      <w:r w:rsidR="00167937">
        <w:lastRenderedPageBreak/>
        <w:t xml:space="preserve">as is highlighted in Parker et al (2018), appear particularly effective in reinforcing this dynamic, suggesting that youth participation and co-creation can be both a method and outcome of transformative practice (McNeill et al, 2012). </w:t>
      </w:r>
      <w:r w:rsidR="00335A36">
        <w:t xml:space="preserve">For policymakers, this review highlights the urgent need for sustainable investment in youth arts provision, especially in light of the ongoing cuts to cultural and youth services (Cultural Learning Alliance, 2021). The evidence suggests that such interventions can meaningfully support YP’s personal development – and align with broader governmental priorities. However, current short-term funding models and a lack of policy support limit the potential of such projects. Policymakers should consider embedding performing arts within broader youth development and mental health strategies, supporting an integrated cross-sector approach. </w:t>
      </w:r>
    </w:p>
    <w:p w14:paraId="6A2F9334" w14:textId="77777777" w:rsidR="00335A36" w:rsidRPr="00FD0AAF" w:rsidRDefault="00335A36" w:rsidP="00335A36">
      <w:pPr>
        <w:jc w:val="both"/>
      </w:pPr>
      <w:r>
        <w:t xml:space="preserve">A consistent theme across the literature is the significance of safe environments, with facilitators who are able to build positive relationships with YP being key in facilitating persona development among YP. Studies reviewed suggest that supportive relationships with trusted adults and like-minded peers, especially within these carefully curated spaces, can foster many factors of YP’s personal development. This aligns with broader theories of informal education, which argue that non-formal, </w:t>
      </w:r>
      <w:r w:rsidRPr="00FD0AAF">
        <w:t xml:space="preserve">experiential learning contacts enable the emergence of alternative narrative of self and future (Sercombe, 2010; Dewey, 1938). </w:t>
      </w:r>
    </w:p>
    <w:p w14:paraId="1EFCAB30" w14:textId="3E2F3325" w:rsidR="008D6CF6" w:rsidRDefault="008D6CF6" w:rsidP="005603FB">
      <w:pPr>
        <w:jc w:val="both"/>
      </w:pPr>
    </w:p>
    <w:p w14:paraId="79DFFB9D" w14:textId="5E42C4C3" w:rsidR="00676A18" w:rsidRDefault="00745811" w:rsidP="005603FB">
      <w:pPr>
        <w:jc w:val="both"/>
      </w:pPr>
      <w:r>
        <w:t>However, despite the growing body of literature, several gaps in research remain.</w:t>
      </w:r>
      <w:r w:rsidR="00676A18">
        <w:t xml:space="preserve"> </w:t>
      </w:r>
      <w:r w:rsidR="003C63A3">
        <w:t xml:space="preserve">Parker et al (2018) highlighted the lack of longitudinal studies that examine whether the benefits of the short-term project, is translated into sustained and lasting change in YP. </w:t>
      </w:r>
      <w:r w:rsidR="00BE4C76">
        <w:t xml:space="preserve">For researchers, this is the most </w:t>
      </w:r>
      <w:r w:rsidR="005368CD">
        <w:t xml:space="preserve">pressing concern. </w:t>
      </w:r>
      <w:r w:rsidR="003C63A3">
        <w:t>The absence of long term data limit</w:t>
      </w:r>
      <w:r w:rsidR="00542F4E">
        <w:t>s</w:t>
      </w:r>
      <w:r w:rsidR="003C63A3">
        <w:t xml:space="preserve"> the ability to assess the scalability and durability of such </w:t>
      </w:r>
      <w:r w:rsidR="003C63A3">
        <w:t>interventions.</w:t>
      </w:r>
      <w:r w:rsidR="00676A18">
        <w:t xml:space="preserve"> </w:t>
      </w:r>
      <w:r w:rsidR="00E35034">
        <w:t xml:space="preserve">Much of the existing literature relies on short-term research that cannot capture the potential </w:t>
      </w:r>
      <w:r w:rsidR="00784C40">
        <w:t>extended impacts of performing arts-based project</w:t>
      </w:r>
      <w:r w:rsidR="00542F4E">
        <w:t>s</w:t>
      </w:r>
      <w:r w:rsidR="00784C40">
        <w:t xml:space="preserve"> over a length of time. </w:t>
      </w:r>
      <w:r w:rsidR="00C3037B">
        <w:t>Evaluating the impact of both arts-based projects and Youth Work projects remain complex, especially in balancing qualitative depth with quantitative data. Traditional metrics often fail to capture the nuance</w:t>
      </w:r>
      <w:r w:rsidR="0079771B">
        <w:t>d</w:t>
      </w:r>
      <w:r w:rsidR="00C3037B">
        <w:t xml:space="preserve"> outcomes achieved during such work with YP</w:t>
      </w:r>
      <w:r w:rsidR="00C3037B">
        <w:t>.</w:t>
      </w:r>
      <w:r w:rsidR="00C3037B">
        <w:t xml:space="preserve"> </w:t>
      </w:r>
      <w:r w:rsidR="00784C40">
        <w:t>Without t</w:t>
      </w:r>
      <w:r w:rsidR="001025AA">
        <w:t xml:space="preserve">his longitudinal evidence, it remains difficult to determine whether the reported </w:t>
      </w:r>
      <w:r w:rsidR="0066007A">
        <w:t>benefits are maintained through later key life transitions (Catterall, 2009; Arts Council England, 2018). Addressing this gap is critical for practitioners and policymakers</w:t>
      </w:r>
      <w:r w:rsidR="00DE7BD2">
        <w:t xml:space="preserve"> when seeking to build sustainable, evidence-informed decisions that contribute to meaningful youth development. </w:t>
      </w:r>
    </w:p>
    <w:p w14:paraId="42CAC8FF" w14:textId="092C3452" w:rsidR="00DE7BD2" w:rsidRDefault="00DE7BD2" w:rsidP="005603FB">
      <w:pPr>
        <w:jc w:val="both"/>
      </w:pPr>
      <w:r>
        <w:t>In sum, while</w:t>
      </w:r>
      <w:r w:rsidR="004D041F">
        <w:t xml:space="preserve"> there is compelling evidence that performing arts projects align well with the aims and values Youth Work, more robust, long-term research is required. Future studies should prioritise inclusive, participatory and longitudinal methodologies that </w:t>
      </w:r>
      <w:r w:rsidR="004D041F">
        <w:lastRenderedPageBreak/>
        <w:t>centre YP’s voices and experiences. Only then can we full</w:t>
      </w:r>
      <w:r w:rsidR="0079771B">
        <w:t>y</w:t>
      </w:r>
      <w:r w:rsidR="004D041F">
        <w:t xml:space="preserve"> understand the enduring value of creative engagement as a tool for individual and collective transformation. </w:t>
      </w:r>
    </w:p>
    <w:p w14:paraId="67F75623" w14:textId="77777777" w:rsidR="006D41D8" w:rsidRDefault="006D41D8" w:rsidP="005603FB">
      <w:pPr>
        <w:jc w:val="both"/>
      </w:pPr>
    </w:p>
    <w:p w14:paraId="01756F8E" w14:textId="77777777" w:rsidR="0009286E" w:rsidRDefault="0009286E" w:rsidP="005603FB">
      <w:pPr>
        <w:jc w:val="both"/>
      </w:pPr>
    </w:p>
    <w:p w14:paraId="5391B490" w14:textId="77777777" w:rsidR="00BB1447" w:rsidRDefault="00BB1447" w:rsidP="005603FB">
      <w:pPr>
        <w:jc w:val="both"/>
      </w:pPr>
    </w:p>
    <w:p w14:paraId="10243D78" w14:textId="77777777" w:rsidR="00BB1447" w:rsidRDefault="00BB1447" w:rsidP="00EC3613"/>
    <w:p w14:paraId="07385DEE" w14:textId="77777777" w:rsidR="00BB1447" w:rsidRPr="00BB1447" w:rsidRDefault="00BB1447" w:rsidP="00EC3613"/>
    <w:sectPr w:rsidR="00BB1447" w:rsidRPr="00BB14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E5F"/>
    <w:multiLevelType w:val="multilevel"/>
    <w:tmpl w:val="F9BC4C9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6B50F3"/>
    <w:multiLevelType w:val="hybridMultilevel"/>
    <w:tmpl w:val="6262A666"/>
    <w:lvl w:ilvl="0" w:tplc="0DCE1EC6">
      <w:start w:val="1"/>
      <w:numFmt w:val="bullet"/>
      <w:lvlText w:val="•"/>
      <w:lvlJc w:val="left"/>
      <w:pPr>
        <w:tabs>
          <w:tab w:val="num" w:pos="720"/>
        </w:tabs>
        <w:ind w:left="720" w:hanging="360"/>
      </w:pPr>
      <w:rPr>
        <w:rFonts w:ascii="Arial" w:hAnsi="Arial" w:hint="default"/>
      </w:rPr>
    </w:lvl>
    <w:lvl w:ilvl="1" w:tplc="F2D8E078">
      <w:numFmt w:val="bullet"/>
      <w:lvlText w:val="•"/>
      <w:lvlJc w:val="left"/>
      <w:pPr>
        <w:tabs>
          <w:tab w:val="num" w:pos="1440"/>
        </w:tabs>
        <w:ind w:left="1440" w:hanging="360"/>
      </w:pPr>
      <w:rPr>
        <w:rFonts w:ascii="Arial" w:hAnsi="Arial" w:hint="default"/>
      </w:rPr>
    </w:lvl>
    <w:lvl w:ilvl="2" w:tplc="E4A2C7DC" w:tentative="1">
      <w:start w:val="1"/>
      <w:numFmt w:val="bullet"/>
      <w:lvlText w:val="•"/>
      <w:lvlJc w:val="left"/>
      <w:pPr>
        <w:tabs>
          <w:tab w:val="num" w:pos="2160"/>
        </w:tabs>
        <w:ind w:left="2160" w:hanging="360"/>
      </w:pPr>
      <w:rPr>
        <w:rFonts w:ascii="Arial" w:hAnsi="Arial" w:hint="default"/>
      </w:rPr>
    </w:lvl>
    <w:lvl w:ilvl="3" w:tplc="EDC674DA" w:tentative="1">
      <w:start w:val="1"/>
      <w:numFmt w:val="bullet"/>
      <w:lvlText w:val="•"/>
      <w:lvlJc w:val="left"/>
      <w:pPr>
        <w:tabs>
          <w:tab w:val="num" w:pos="2880"/>
        </w:tabs>
        <w:ind w:left="2880" w:hanging="360"/>
      </w:pPr>
      <w:rPr>
        <w:rFonts w:ascii="Arial" w:hAnsi="Arial" w:hint="default"/>
      </w:rPr>
    </w:lvl>
    <w:lvl w:ilvl="4" w:tplc="6CBCFBAC" w:tentative="1">
      <w:start w:val="1"/>
      <w:numFmt w:val="bullet"/>
      <w:lvlText w:val="•"/>
      <w:lvlJc w:val="left"/>
      <w:pPr>
        <w:tabs>
          <w:tab w:val="num" w:pos="3600"/>
        </w:tabs>
        <w:ind w:left="3600" w:hanging="360"/>
      </w:pPr>
      <w:rPr>
        <w:rFonts w:ascii="Arial" w:hAnsi="Arial" w:hint="default"/>
      </w:rPr>
    </w:lvl>
    <w:lvl w:ilvl="5" w:tplc="B87A9C42" w:tentative="1">
      <w:start w:val="1"/>
      <w:numFmt w:val="bullet"/>
      <w:lvlText w:val="•"/>
      <w:lvlJc w:val="left"/>
      <w:pPr>
        <w:tabs>
          <w:tab w:val="num" w:pos="4320"/>
        </w:tabs>
        <w:ind w:left="4320" w:hanging="360"/>
      </w:pPr>
      <w:rPr>
        <w:rFonts w:ascii="Arial" w:hAnsi="Arial" w:hint="default"/>
      </w:rPr>
    </w:lvl>
    <w:lvl w:ilvl="6" w:tplc="FB34A2BA" w:tentative="1">
      <w:start w:val="1"/>
      <w:numFmt w:val="bullet"/>
      <w:lvlText w:val="•"/>
      <w:lvlJc w:val="left"/>
      <w:pPr>
        <w:tabs>
          <w:tab w:val="num" w:pos="5040"/>
        </w:tabs>
        <w:ind w:left="5040" w:hanging="360"/>
      </w:pPr>
      <w:rPr>
        <w:rFonts w:ascii="Arial" w:hAnsi="Arial" w:hint="default"/>
      </w:rPr>
    </w:lvl>
    <w:lvl w:ilvl="7" w:tplc="20AA9FEE" w:tentative="1">
      <w:start w:val="1"/>
      <w:numFmt w:val="bullet"/>
      <w:lvlText w:val="•"/>
      <w:lvlJc w:val="left"/>
      <w:pPr>
        <w:tabs>
          <w:tab w:val="num" w:pos="5760"/>
        </w:tabs>
        <w:ind w:left="5760" w:hanging="360"/>
      </w:pPr>
      <w:rPr>
        <w:rFonts w:ascii="Arial" w:hAnsi="Arial" w:hint="default"/>
      </w:rPr>
    </w:lvl>
    <w:lvl w:ilvl="8" w:tplc="F78EB5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9AA4C31"/>
    <w:multiLevelType w:val="hybridMultilevel"/>
    <w:tmpl w:val="41D85C06"/>
    <w:lvl w:ilvl="0" w:tplc="9D08C5E4">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4EF84C6E"/>
    <w:multiLevelType w:val="hybridMultilevel"/>
    <w:tmpl w:val="0CFEEC60"/>
    <w:lvl w:ilvl="0" w:tplc="D5780A7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B3931"/>
    <w:multiLevelType w:val="hybridMultilevel"/>
    <w:tmpl w:val="8F8699BE"/>
    <w:lvl w:ilvl="0" w:tplc="92D8D26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F1D4C"/>
    <w:multiLevelType w:val="hybridMultilevel"/>
    <w:tmpl w:val="29D2D592"/>
    <w:lvl w:ilvl="0" w:tplc="BEF0AF18">
      <w:start w:val="1"/>
      <w:numFmt w:val="bullet"/>
      <w:lvlText w:val="•"/>
      <w:lvlJc w:val="left"/>
      <w:pPr>
        <w:tabs>
          <w:tab w:val="num" w:pos="720"/>
        </w:tabs>
        <w:ind w:left="720" w:hanging="360"/>
      </w:pPr>
      <w:rPr>
        <w:rFonts w:ascii="Times New Roman" w:hAnsi="Times New Roman" w:hint="default"/>
      </w:rPr>
    </w:lvl>
    <w:lvl w:ilvl="1" w:tplc="AD4A77DC" w:tentative="1">
      <w:start w:val="1"/>
      <w:numFmt w:val="bullet"/>
      <w:lvlText w:val="•"/>
      <w:lvlJc w:val="left"/>
      <w:pPr>
        <w:tabs>
          <w:tab w:val="num" w:pos="1440"/>
        </w:tabs>
        <w:ind w:left="1440" w:hanging="360"/>
      </w:pPr>
      <w:rPr>
        <w:rFonts w:ascii="Times New Roman" w:hAnsi="Times New Roman" w:hint="default"/>
      </w:rPr>
    </w:lvl>
    <w:lvl w:ilvl="2" w:tplc="CB4E2976" w:tentative="1">
      <w:start w:val="1"/>
      <w:numFmt w:val="bullet"/>
      <w:lvlText w:val="•"/>
      <w:lvlJc w:val="left"/>
      <w:pPr>
        <w:tabs>
          <w:tab w:val="num" w:pos="2160"/>
        </w:tabs>
        <w:ind w:left="2160" w:hanging="360"/>
      </w:pPr>
      <w:rPr>
        <w:rFonts w:ascii="Times New Roman" w:hAnsi="Times New Roman" w:hint="default"/>
      </w:rPr>
    </w:lvl>
    <w:lvl w:ilvl="3" w:tplc="167039FE" w:tentative="1">
      <w:start w:val="1"/>
      <w:numFmt w:val="bullet"/>
      <w:lvlText w:val="•"/>
      <w:lvlJc w:val="left"/>
      <w:pPr>
        <w:tabs>
          <w:tab w:val="num" w:pos="2880"/>
        </w:tabs>
        <w:ind w:left="2880" w:hanging="360"/>
      </w:pPr>
      <w:rPr>
        <w:rFonts w:ascii="Times New Roman" w:hAnsi="Times New Roman" w:hint="default"/>
      </w:rPr>
    </w:lvl>
    <w:lvl w:ilvl="4" w:tplc="13D67138" w:tentative="1">
      <w:start w:val="1"/>
      <w:numFmt w:val="bullet"/>
      <w:lvlText w:val="•"/>
      <w:lvlJc w:val="left"/>
      <w:pPr>
        <w:tabs>
          <w:tab w:val="num" w:pos="3600"/>
        </w:tabs>
        <w:ind w:left="3600" w:hanging="360"/>
      </w:pPr>
      <w:rPr>
        <w:rFonts w:ascii="Times New Roman" w:hAnsi="Times New Roman" w:hint="default"/>
      </w:rPr>
    </w:lvl>
    <w:lvl w:ilvl="5" w:tplc="ECBEB7AA" w:tentative="1">
      <w:start w:val="1"/>
      <w:numFmt w:val="bullet"/>
      <w:lvlText w:val="•"/>
      <w:lvlJc w:val="left"/>
      <w:pPr>
        <w:tabs>
          <w:tab w:val="num" w:pos="4320"/>
        </w:tabs>
        <w:ind w:left="4320" w:hanging="360"/>
      </w:pPr>
      <w:rPr>
        <w:rFonts w:ascii="Times New Roman" w:hAnsi="Times New Roman" w:hint="default"/>
      </w:rPr>
    </w:lvl>
    <w:lvl w:ilvl="6" w:tplc="72C8F270" w:tentative="1">
      <w:start w:val="1"/>
      <w:numFmt w:val="bullet"/>
      <w:lvlText w:val="•"/>
      <w:lvlJc w:val="left"/>
      <w:pPr>
        <w:tabs>
          <w:tab w:val="num" w:pos="5040"/>
        </w:tabs>
        <w:ind w:left="5040" w:hanging="360"/>
      </w:pPr>
      <w:rPr>
        <w:rFonts w:ascii="Times New Roman" w:hAnsi="Times New Roman" w:hint="default"/>
      </w:rPr>
    </w:lvl>
    <w:lvl w:ilvl="7" w:tplc="4F04A7FC" w:tentative="1">
      <w:start w:val="1"/>
      <w:numFmt w:val="bullet"/>
      <w:lvlText w:val="•"/>
      <w:lvlJc w:val="left"/>
      <w:pPr>
        <w:tabs>
          <w:tab w:val="num" w:pos="5760"/>
        </w:tabs>
        <w:ind w:left="5760" w:hanging="360"/>
      </w:pPr>
      <w:rPr>
        <w:rFonts w:ascii="Times New Roman" w:hAnsi="Times New Roman" w:hint="default"/>
      </w:rPr>
    </w:lvl>
    <w:lvl w:ilvl="8" w:tplc="FABE156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A093404"/>
    <w:multiLevelType w:val="hybridMultilevel"/>
    <w:tmpl w:val="B92EA3C2"/>
    <w:lvl w:ilvl="0" w:tplc="92D8D26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9023780">
    <w:abstractNumId w:val="0"/>
  </w:num>
  <w:num w:numId="2" w16cid:durableId="1666130388">
    <w:abstractNumId w:val="1"/>
  </w:num>
  <w:num w:numId="3" w16cid:durableId="1087726517">
    <w:abstractNumId w:val="5"/>
  </w:num>
  <w:num w:numId="4" w16cid:durableId="483085399">
    <w:abstractNumId w:val="3"/>
  </w:num>
  <w:num w:numId="5" w16cid:durableId="706370013">
    <w:abstractNumId w:val="6"/>
  </w:num>
  <w:num w:numId="6" w16cid:durableId="833764554">
    <w:abstractNumId w:val="2"/>
  </w:num>
  <w:num w:numId="7" w16cid:durableId="1641499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C35"/>
    <w:rsid w:val="00000437"/>
    <w:rsid w:val="00005728"/>
    <w:rsid w:val="0000597E"/>
    <w:rsid w:val="000066DE"/>
    <w:rsid w:val="000079D1"/>
    <w:rsid w:val="00010C89"/>
    <w:rsid w:val="000127AF"/>
    <w:rsid w:val="0001356F"/>
    <w:rsid w:val="000139C3"/>
    <w:rsid w:val="00013E3D"/>
    <w:rsid w:val="00015144"/>
    <w:rsid w:val="00020609"/>
    <w:rsid w:val="00024CCE"/>
    <w:rsid w:val="00033C18"/>
    <w:rsid w:val="000343F7"/>
    <w:rsid w:val="00036639"/>
    <w:rsid w:val="0003678A"/>
    <w:rsid w:val="0004013E"/>
    <w:rsid w:val="000406B8"/>
    <w:rsid w:val="00042F22"/>
    <w:rsid w:val="00047BE0"/>
    <w:rsid w:val="000574B4"/>
    <w:rsid w:val="0006362C"/>
    <w:rsid w:val="0006675B"/>
    <w:rsid w:val="00066AA7"/>
    <w:rsid w:val="00075BDA"/>
    <w:rsid w:val="00077931"/>
    <w:rsid w:val="0007799D"/>
    <w:rsid w:val="000910AC"/>
    <w:rsid w:val="0009286E"/>
    <w:rsid w:val="000932C0"/>
    <w:rsid w:val="000943C3"/>
    <w:rsid w:val="000A01AC"/>
    <w:rsid w:val="000A657F"/>
    <w:rsid w:val="000C0B55"/>
    <w:rsid w:val="000C3F00"/>
    <w:rsid w:val="000E57F8"/>
    <w:rsid w:val="000F29CB"/>
    <w:rsid w:val="000F3E0B"/>
    <w:rsid w:val="000F45D8"/>
    <w:rsid w:val="000F5190"/>
    <w:rsid w:val="000F6FEA"/>
    <w:rsid w:val="000F7B4C"/>
    <w:rsid w:val="001025AA"/>
    <w:rsid w:val="00121629"/>
    <w:rsid w:val="00121852"/>
    <w:rsid w:val="0012275E"/>
    <w:rsid w:val="00135BA9"/>
    <w:rsid w:val="0013636A"/>
    <w:rsid w:val="001445A5"/>
    <w:rsid w:val="00147E3D"/>
    <w:rsid w:val="00151BD8"/>
    <w:rsid w:val="00152050"/>
    <w:rsid w:val="00153EFE"/>
    <w:rsid w:val="00166448"/>
    <w:rsid w:val="00167937"/>
    <w:rsid w:val="001810DA"/>
    <w:rsid w:val="00181E5F"/>
    <w:rsid w:val="001874E1"/>
    <w:rsid w:val="001900DE"/>
    <w:rsid w:val="001923C3"/>
    <w:rsid w:val="0019350D"/>
    <w:rsid w:val="001960BA"/>
    <w:rsid w:val="001A2F5B"/>
    <w:rsid w:val="001A50C0"/>
    <w:rsid w:val="001A7616"/>
    <w:rsid w:val="001B5C70"/>
    <w:rsid w:val="001C45BD"/>
    <w:rsid w:val="001D21E0"/>
    <w:rsid w:val="001D2C50"/>
    <w:rsid w:val="001D518E"/>
    <w:rsid w:val="001D54CD"/>
    <w:rsid w:val="001D57F0"/>
    <w:rsid w:val="001E40D0"/>
    <w:rsid w:val="0020256E"/>
    <w:rsid w:val="00206124"/>
    <w:rsid w:val="00213EF9"/>
    <w:rsid w:val="002164BB"/>
    <w:rsid w:val="00216745"/>
    <w:rsid w:val="00222FF9"/>
    <w:rsid w:val="00223A07"/>
    <w:rsid w:val="00230B60"/>
    <w:rsid w:val="002326A9"/>
    <w:rsid w:val="00233FC0"/>
    <w:rsid w:val="0024063F"/>
    <w:rsid w:val="00246E9D"/>
    <w:rsid w:val="00253BE2"/>
    <w:rsid w:val="002728F7"/>
    <w:rsid w:val="00280951"/>
    <w:rsid w:val="002836AB"/>
    <w:rsid w:val="00285688"/>
    <w:rsid w:val="00291863"/>
    <w:rsid w:val="00292EB2"/>
    <w:rsid w:val="00292F38"/>
    <w:rsid w:val="0029391F"/>
    <w:rsid w:val="00294E50"/>
    <w:rsid w:val="00296FCC"/>
    <w:rsid w:val="002A282E"/>
    <w:rsid w:val="002A394F"/>
    <w:rsid w:val="002B2CF6"/>
    <w:rsid w:val="002B4613"/>
    <w:rsid w:val="002C1409"/>
    <w:rsid w:val="002C4D58"/>
    <w:rsid w:val="002D48D9"/>
    <w:rsid w:val="002E6BA9"/>
    <w:rsid w:val="002F2D2D"/>
    <w:rsid w:val="002F387E"/>
    <w:rsid w:val="002F6857"/>
    <w:rsid w:val="00301A98"/>
    <w:rsid w:val="0030309E"/>
    <w:rsid w:val="00307AAC"/>
    <w:rsid w:val="00332177"/>
    <w:rsid w:val="00335A36"/>
    <w:rsid w:val="0034205A"/>
    <w:rsid w:val="00345A7B"/>
    <w:rsid w:val="00351C0F"/>
    <w:rsid w:val="00352669"/>
    <w:rsid w:val="00354DEE"/>
    <w:rsid w:val="00360099"/>
    <w:rsid w:val="00362396"/>
    <w:rsid w:val="003842AB"/>
    <w:rsid w:val="0038441A"/>
    <w:rsid w:val="00390575"/>
    <w:rsid w:val="003920AA"/>
    <w:rsid w:val="00392473"/>
    <w:rsid w:val="003A1FCF"/>
    <w:rsid w:val="003A5813"/>
    <w:rsid w:val="003A67E4"/>
    <w:rsid w:val="003B1EEE"/>
    <w:rsid w:val="003B2862"/>
    <w:rsid w:val="003B7B84"/>
    <w:rsid w:val="003C63A3"/>
    <w:rsid w:val="003C7C59"/>
    <w:rsid w:val="003D0B82"/>
    <w:rsid w:val="003D1280"/>
    <w:rsid w:val="003D33CA"/>
    <w:rsid w:val="003D5A58"/>
    <w:rsid w:val="003D60A1"/>
    <w:rsid w:val="003D747E"/>
    <w:rsid w:val="003E0A5F"/>
    <w:rsid w:val="003E62D4"/>
    <w:rsid w:val="003F311D"/>
    <w:rsid w:val="003F34F0"/>
    <w:rsid w:val="003F36EF"/>
    <w:rsid w:val="00402AEB"/>
    <w:rsid w:val="00405ACB"/>
    <w:rsid w:val="00411DD1"/>
    <w:rsid w:val="00414981"/>
    <w:rsid w:val="00417824"/>
    <w:rsid w:val="004254D6"/>
    <w:rsid w:val="00430BC9"/>
    <w:rsid w:val="004319F0"/>
    <w:rsid w:val="0043763D"/>
    <w:rsid w:val="00440951"/>
    <w:rsid w:val="0044169B"/>
    <w:rsid w:val="00447E8D"/>
    <w:rsid w:val="004546FC"/>
    <w:rsid w:val="00472223"/>
    <w:rsid w:val="00472FA2"/>
    <w:rsid w:val="004743BC"/>
    <w:rsid w:val="00474429"/>
    <w:rsid w:val="00476ABB"/>
    <w:rsid w:val="00477C53"/>
    <w:rsid w:val="004824F4"/>
    <w:rsid w:val="0048355A"/>
    <w:rsid w:val="004852BA"/>
    <w:rsid w:val="00486CEB"/>
    <w:rsid w:val="004920AC"/>
    <w:rsid w:val="00492EFB"/>
    <w:rsid w:val="0049599F"/>
    <w:rsid w:val="00495A27"/>
    <w:rsid w:val="004961EB"/>
    <w:rsid w:val="004A1F4B"/>
    <w:rsid w:val="004A5274"/>
    <w:rsid w:val="004B0402"/>
    <w:rsid w:val="004B791B"/>
    <w:rsid w:val="004C1299"/>
    <w:rsid w:val="004C2345"/>
    <w:rsid w:val="004C76DF"/>
    <w:rsid w:val="004D041F"/>
    <w:rsid w:val="004D51AD"/>
    <w:rsid w:val="004D673E"/>
    <w:rsid w:val="004F5D7D"/>
    <w:rsid w:val="004F62AD"/>
    <w:rsid w:val="004F7219"/>
    <w:rsid w:val="00501C38"/>
    <w:rsid w:val="005038E7"/>
    <w:rsid w:val="005050C4"/>
    <w:rsid w:val="00507B65"/>
    <w:rsid w:val="00512070"/>
    <w:rsid w:val="00517658"/>
    <w:rsid w:val="00524100"/>
    <w:rsid w:val="005265F9"/>
    <w:rsid w:val="005368CD"/>
    <w:rsid w:val="00542601"/>
    <w:rsid w:val="00542F4E"/>
    <w:rsid w:val="005477E6"/>
    <w:rsid w:val="00547D2A"/>
    <w:rsid w:val="0055263E"/>
    <w:rsid w:val="00557AFC"/>
    <w:rsid w:val="005603FB"/>
    <w:rsid w:val="00561A98"/>
    <w:rsid w:val="00563B68"/>
    <w:rsid w:val="00570EDA"/>
    <w:rsid w:val="00572E48"/>
    <w:rsid w:val="005929EB"/>
    <w:rsid w:val="00592AE0"/>
    <w:rsid w:val="0059594E"/>
    <w:rsid w:val="005A074C"/>
    <w:rsid w:val="005B057B"/>
    <w:rsid w:val="005C5489"/>
    <w:rsid w:val="005C5B50"/>
    <w:rsid w:val="005C7D10"/>
    <w:rsid w:val="005D0071"/>
    <w:rsid w:val="005D1EEA"/>
    <w:rsid w:val="005E17FA"/>
    <w:rsid w:val="005E1FC6"/>
    <w:rsid w:val="005E275C"/>
    <w:rsid w:val="005F318C"/>
    <w:rsid w:val="005F471C"/>
    <w:rsid w:val="005F5584"/>
    <w:rsid w:val="00606487"/>
    <w:rsid w:val="00607CA7"/>
    <w:rsid w:val="00607DEB"/>
    <w:rsid w:val="00615203"/>
    <w:rsid w:val="00617551"/>
    <w:rsid w:val="00627F50"/>
    <w:rsid w:val="0063759A"/>
    <w:rsid w:val="00640635"/>
    <w:rsid w:val="006414BA"/>
    <w:rsid w:val="006510F5"/>
    <w:rsid w:val="00652309"/>
    <w:rsid w:val="0066007A"/>
    <w:rsid w:val="00661D54"/>
    <w:rsid w:val="00664254"/>
    <w:rsid w:val="0066554B"/>
    <w:rsid w:val="006711DD"/>
    <w:rsid w:val="006725D7"/>
    <w:rsid w:val="00675320"/>
    <w:rsid w:val="00676A18"/>
    <w:rsid w:val="00693A2D"/>
    <w:rsid w:val="00693C6F"/>
    <w:rsid w:val="006A3FE0"/>
    <w:rsid w:val="006B35C2"/>
    <w:rsid w:val="006C3111"/>
    <w:rsid w:val="006C4836"/>
    <w:rsid w:val="006C68AC"/>
    <w:rsid w:val="006D41D8"/>
    <w:rsid w:val="006E0FCE"/>
    <w:rsid w:val="006F1789"/>
    <w:rsid w:val="006F3BE0"/>
    <w:rsid w:val="006F4D63"/>
    <w:rsid w:val="00702C00"/>
    <w:rsid w:val="00703DE0"/>
    <w:rsid w:val="00705174"/>
    <w:rsid w:val="007149BF"/>
    <w:rsid w:val="00716DF3"/>
    <w:rsid w:val="007179EB"/>
    <w:rsid w:val="00720553"/>
    <w:rsid w:val="00726EB8"/>
    <w:rsid w:val="007358C6"/>
    <w:rsid w:val="00741D3B"/>
    <w:rsid w:val="00745811"/>
    <w:rsid w:val="007478EB"/>
    <w:rsid w:val="00751371"/>
    <w:rsid w:val="00755623"/>
    <w:rsid w:val="00756DC0"/>
    <w:rsid w:val="00763420"/>
    <w:rsid w:val="0076397B"/>
    <w:rsid w:val="00765C28"/>
    <w:rsid w:val="00771FE3"/>
    <w:rsid w:val="007724F2"/>
    <w:rsid w:val="0077644D"/>
    <w:rsid w:val="00776513"/>
    <w:rsid w:val="00776C35"/>
    <w:rsid w:val="00781787"/>
    <w:rsid w:val="0078292A"/>
    <w:rsid w:val="00784C40"/>
    <w:rsid w:val="0079053E"/>
    <w:rsid w:val="0079321D"/>
    <w:rsid w:val="00796300"/>
    <w:rsid w:val="0079771B"/>
    <w:rsid w:val="007A073A"/>
    <w:rsid w:val="007A3373"/>
    <w:rsid w:val="007A5CF1"/>
    <w:rsid w:val="007A65AB"/>
    <w:rsid w:val="007B0E61"/>
    <w:rsid w:val="007B6B4F"/>
    <w:rsid w:val="007C0934"/>
    <w:rsid w:val="007C21B2"/>
    <w:rsid w:val="007C355D"/>
    <w:rsid w:val="007C3C33"/>
    <w:rsid w:val="007D5D9C"/>
    <w:rsid w:val="007E03A6"/>
    <w:rsid w:val="007E14F2"/>
    <w:rsid w:val="007E485B"/>
    <w:rsid w:val="007F3C35"/>
    <w:rsid w:val="00822859"/>
    <w:rsid w:val="00824341"/>
    <w:rsid w:val="00827801"/>
    <w:rsid w:val="00833322"/>
    <w:rsid w:val="00833815"/>
    <w:rsid w:val="0084527A"/>
    <w:rsid w:val="008518B3"/>
    <w:rsid w:val="00854C0E"/>
    <w:rsid w:val="008557D7"/>
    <w:rsid w:val="008574A4"/>
    <w:rsid w:val="00862335"/>
    <w:rsid w:val="008631F9"/>
    <w:rsid w:val="008637E6"/>
    <w:rsid w:val="008713E4"/>
    <w:rsid w:val="00873C48"/>
    <w:rsid w:val="0087456F"/>
    <w:rsid w:val="00875D87"/>
    <w:rsid w:val="0088448C"/>
    <w:rsid w:val="00884A44"/>
    <w:rsid w:val="00884AF5"/>
    <w:rsid w:val="00885E47"/>
    <w:rsid w:val="00886623"/>
    <w:rsid w:val="00892AC1"/>
    <w:rsid w:val="0089471B"/>
    <w:rsid w:val="0089681E"/>
    <w:rsid w:val="0089685C"/>
    <w:rsid w:val="0089776B"/>
    <w:rsid w:val="008C0442"/>
    <w:rsid w:val="008D1723"/>
    <w:rsid w:val="008D691A"/>
    <w:rsid w:val="008D6CF6"/>
    <w:rsid w:val="008E24DA"/>
    <w:rsid w:val="008F0696"/>
    <w:rsid w:val="008F3E2E"/>
    <w:rsid w:val="0090493B"/>
    <w:rsid w:val="00905FC8"/>
    <w:rsid w:val="00907550"/>
    <w:rsid w:val="009116AB"/>
    <w:rsid w:val="00917D28"/>
    <w:rsid w:val="00920DBD"/>
    <w:rsid w:val="00932EA4"/>
    <w:rsid w:val="00942871"/>
    <w:rsid w:val="0094373C"/>
    <w:rsid w:val="00950A3C"/>
    <w:rsid w:val="00952508"/>
    <w:rsid w:val="00955883"/>
    <w:rsid w:val="009616C1"/>
    <w:rsid w:val="00963B9A"/>
    <w:rsid w:val="0096799E"/>
    <w:rsid w:val="00970A8E"/>
    <w:rsid w:val="009725C5"/>
    <w:rsid w:val="00977162"/>
    <w:rsid w:val="00977510"/>
    <w:rsid w:val="009802E8"/>
    <w:rsid w:val="00982AD8"/>
    <w:rsid w:val="00983E66"/>
    <w:rsid w:val="00986159"/>
    <w:rsid w:val="009977DE"/>
    <w:rsid w:val="009A2724"/>
    <w:rsid w:val="009A35A7"/>
    <w:rsid w:val="009A482D"/>
    <w:rsid w:val="009C2BA4"/>
    <w:rsid w:val="009C3B52"/>
    <w:rsid w:val="009C3F30"/>
    <w:rsid w:val="009C5934"/>
    <w:rsid w:val="009D70D6"/>
    <w:rsid w:val="009E2FBE"/>
    <w:rsid w:val="009E36F2"/>
    <w:rsid w:val="009E4FCF"/>
    <w:rsid w:val="009E563A"/>
    <w:rsid w:val="009E5DC0"/>
    <w:rsid w:val="009F2B7F"/>
    <w:rsid w:val="009F5CDF"/>
    <w:rsid w:val="009F6519"/>
    <w:rsid w:val="00A02469"/>
    <w:rsid w:val="00A036FD"/>
    <w:rsid w:val="00A03D68"/>
    <w:rsid w:val="00A158C6"/>
    <w:rsid w:val="00A15FFC"/>
    <w:rsid w:val="00A171C0"/>
    <w:rsid w:val="00A20443"/>
    <w:rsid w:val="00A24E87"/>
    <w:rsid w:val="00A2679F"/>
    <w:rsid w:val="00A40E46"/>
    <w:rsid w:val="00A42A0F"/>
    <w:rsid w:val="00A62041"/>
    <w:rsid w:val="00A62810"/>
    <w:rsid w:val="00A71750"/>
    <w:rsid w:val="00A74677"/>
    <w:rsid w:val="00A86D27"/>
    <w:rsid w:val="00AA2E1E"/>
    <w:rsid w:val="00AA3D2B"/>
    <w:rsid w:val="00AA41F7"/>
    <w:rsid w:val="00AB1439"/>
    <w:rsid w:val="00AB7ADB"/>
    <w:rsid w:val="00AC59A2"/>
    <w:rsid w:val="00AD260F"/>
    <w:rsid w:val="00AD31E5"/>
    <w:rsid w:val="00AD61CA"/>
    <w:rsid w:val="00AD7898"/>
    <w:rsid w:val="00AE2095"/>
    <w:rsid w:val="00AE3996"/>
    <w:rsid w:val="00AE7B04"/>
    <w:rsid w:val="00AF496F"/>
    <w:rsid w:val="00B00630"/>
    <w:rsid w:val="00B00901"/>
    <w:rsid w:val="00B01C2F"/>
    <w:rsid w:val="00B025A2"/>
    <w:rsid w:val="00B0384C"/>
    <w:rsid w:val="00B07CA2"/>
    <w:rsid w:val="00B11AC8"/>
    <w:rsid w:val="00B13E63"/>
    <w:rsid w:val="00B15F70"/>
    <w:rsid w:val="00B22EAB"/>
    <w:rsid w:val="00B25D68"/>
    <w:rsid w:val="00B3468A"/>
    <w:rsid w:val="00B36942"/>
    <w:rsid w:val="00B4086C"/>
    <w:rsid w:val="00B41206"/>
    <w:rsid w:val="00B55DF7"/>
    <w:rsid w:val="00B602A4"/>
    <w:rsid w:val="00B61318"/>
    <w:rsid w:val="00B70709"/>
    <w:rsid w:val="00B7184A"/>
    <w:rsid w:val="00B71C8F"/>
    <w:rsid w:val="00B7243B"/>
    <w:rsid w:val="00B73639"/>
    <w:rsid w:val="00B73881"/>
    <w:rsid w:val="00B744AC"/>
    <w:rsid w:val="00B75FA1"/>
    <w:rsid w:val="00B764BB"/>
    <w:rsid w:val="00B81A99"/>
    <w:rsid w:val="00BA674F"/>
    <w:rsid w:val="00BA6E3D"/>
    <w:rsid w:val="00BB1447"/>
    <w:rsid w:val="00BB2611"/>
    <w:rsid w:val="00BB2BA2"/>
    <w:rsid w:val="00BB2F5C"/>
    <w:rsid w:val="00BB7240"/>
    <w:rsid w:val="00BC0666"/>
    <w:rsid w:val="00BC2F74"/>
    <w:rsid w:val="00BD5D64"/>
    <w:rsid w:val="00BE4C21"/>
    <w:rsid w:val="00BE4C76"/>
    <w:rsid w:val="00BE5B27"/>
    <w:rsid w:val="00BE7EC9"/>
    <w:rsid w:val="00BF0FDD"/>
    <w:rsid w:val="00C026B2"/>
    <w:rsid w:val="00C06DA1"/>
    <w:rsid w:val="00C104BF"/>
    <w:rsid w:val="00C16074"/>
    <w:rsid w:val="00C27CC6"/>
    <w:rsid w:val="00C3037B"/>
    <w:rsid w:val="00C31755"/>
    <w:rsid w:val="00C33344"/>
    <w:rsid w:val="00C40EC1"/>
    <w:rsid w:val="00C412B6"/>
    <w:rsid w:val="00C4153D"/>
    <w:rsid w:val="00C41E94"/>
    <w:rsid w:val="00C4609B"/>
    <w:rsid w:val="00C47D73"/>
    <w:rsid w:val="00C50490"/>
    <w:rsid w:val="00C52890"/>
    <w:rsid w:val="00C65695"/>
    <w:rsid w:val="00C70620"/>
    <w:rsid w:val="00C70E14"/>
    <w:rsid w:val="00C710A3"/>
    <w:rsid w:val="00C77631"/>
    <w:rsid w:val="00C849C9"/>
    <w:rsid w:val="00C91F5E"/>
    <w:rsid w:val="00C9692F"/>
    <w:rsid w:val="00C978C6"/>
    <w:rsid w:val="00CA0936"/>
    <w:rsid w:val="00CA0A4D"/>
    <w:rsid w:val="00CA248F"/>
    <w:rsid w:val="00CA2EF6"/>
    <w:rsid w:val="00CA682B"/>
    <w:rsid w:val="00CA7ED0"/>
    <w:rsid w:val="00CB29C1"/>
    <w:rsid w:val="00CC504F"/>
    <w:rsid w:val="00CC50EC"/>
    <w:rsid w:val="00CC7644"/>
    <w:rsid w:val="00CD0E1F"/>
    <w:rsid w:val="00CE02E9"/>
    <w:rsid w:val="00CE1DEE"/>
    <w:rsid w:val="00CE2EB3"/>
    <w:rsid w:val="00CE5091"/>
    <w:rsid w:val="00CE58E2"/>
    <w:rsid w:val="00CF05DD"/>
    <w:rsid w:val="00CF0633"/>
    <w:rsid w:val="00CF54B4"/>
    <w:rsid w:val="00CF7963"/>
    <w:rsid w:val="00D05A5C"/>
    <w:rsid w:val="00D10F53"/>
    <w:rsid w:val="00D1287C"/>
    <w:rsid w:val="00D1543D"/>
    <w:rsid w:val="00D16171"/>
    <w:rsid w:val="00D471BF"/>
    <w:rsid w:val="00D47CC4"/>
    <w:rsid w:val="00D5404F"/>
    <w:rsid w:val="00D70316"/>
    <w:rsid w:val="00D752B8"/>
    <w:rsid w:val="00D77F60"/>
    <w:rsid w:val="00D80EE4"/>
    <w:rsid w:val="00D82835"/>
    <w:rsid w:val="00D91F06"/>
    <w:rsid w:val="00DA038A"/>
    <w:rsid w:val="00DA03CC"/>
    <w:rsid w:val="00DA07CD"/>
    <w:rsid w:val="00DA17A4"/>
    <w:rsid w:val="00DA2DF2"/>
    <w:rsid w:val="00DA33BB"/>
    <w:rsid w:val="00DA4DF5"/>
    <w:rsid w:val="00DA7DC3"/>
    <w:rsid w:val="00DB125D"/>
    <w:rsid w:val="00DB7FF1"/>
    <w:rsid w:val="00DD46FD"/>
    <w:rsid w:val="00DD4C2B"/>
    <w:rsid w:val="00DD5596"/>
    <w:rsid w:val="00DD5D69"/>
    <w:rsid w:val="00DD795C"/>
    <w:rsid w:val="00DE08CE"/>
    <w:rsid w:val="00DE3C8B"/>
    <w:rsid w:val="00DE6AEC"/>
    <w:rsid w:val="00DE7456"/>
    <w:rsid w:val="00DE7BD2"/>
    <w:rsid w:val="00E13E21"/>
    <w:rsid w:val="00E2023C"/>
    <w:rsid w:val="00E24FD8"/>
    <w:rsid w:val="00E256CF"/>
    <w:rsid w:val="00E3036D"/>
    <w:rsid w:val="00E35034"/>
    <w:rsid w:val="00E42BF8"/>
    <w:rsid w:val="00E46A96"/>
    <w:rsid w:val="00E5140C"/>
    <w:rsid w:val="00E522C8"/>
    <w:rsid w:val="00E525D5"/>
    <w:rsid w:val="00E548CB"/>
    <w:rsid w:val="00E54D3E"/>
    <w:rsid w:val="00E5552D"/>
    <w:rsid w:val="00E6326E"/>
    <w:rsid w:val="00E66BF1"/>
    <w:rsid w:val="00E7289F"/>
    <w:rsid w:val="00E81897"/>
    <w:rsid w:val="00E8398C"/>
    <w:rsid w:val="00E860BB"/>
    <w:rsid w:val="00E92661"/>
    <w:rsid w:val="00E9672F"/>
    <w:rsid w:val="00EA34F9"/>
    <w:rsid w:val="00EA72DC"/>
    <w:rsid w:val="00EB1CE2"/>
    <w:rsid w:val="00EB35B0"/>
    <w:rsid w:val="00EB4C0E"/>
    <w:rsid w:val="00EC0A9B"/>
    <w:rsid w:val="00EC1C3A"/>
    <w:rsid w:val="00EC20C8"/>
    <w:rsid w:val="00EC3613"/>
    <w:rsid w:val="00EC3B50"/>
    <w:rsid w:val="00EC4844"/>
    <w:rsid w:val="00EC4EB3"/>
    <w:rsid w:val="00EC5717"/>
    <w:rsid w:val="00EC57A5"/>
    <w:rsid w:val="00ED0150"/>
    <w:rsid w:val="00ED3759"/>
    <w:rsid w:val="00ED3BCA"/>
    <w:rsid w:val="00EE1068"/>
    <w:rsid w:val="00EE6DD2"/>
    <w:rsid w:val="00EF1D21"/>
    <w:rsid w:val="00EF66F3"/>
    <w:rsid w:val="00F019A0"/>
    <w:rsid w:val="00F02593"/>
    <w:rsid w:val="00F05A91"/>
    <w:rsid w:val="00F07BC1"/>
    <w:rsid w:val="00F10A3A"/>
    <w:rsid w:val="00F14F71"/>
    <w:rsid w:val="00F14FF8"/>
    <w:rsid w:val="00F200D2"/>
    <w:rsid w:val="00F20192"/>
    <w:rsid w:val="00F24745"/>
    <w:rsid w:val="00F25303"/>
    <w:rsid w:val="00F2579A"/>
    <w:rsid w:val="00F269AE"/>
    <w:rsid w:val="00F32F98"/>
    <w:rsid w:val="00F35A3B"/>
    <w:rsid w:val="00F379E4"/>
    <w:rsid w:val="00F4027A"/>
    <w:rsid w:val="00F40BB9"/>
    <w:rsid w:val="00F41C94"/>
    <w:rsid w:val="00F42DB1"/>
    <w:rsid w:val="00F4507F"/>
    <w:rsid w:val="00F4517C"/>
    <w:rsid w:val="00F458CD"/>
    <w:rsid w:val="00F63E0A"/>
    <w:rsid w:val="00F674BE"/>
    <w:rsid w:val="00F722F7"/>
    <w:rsid w:val="00F81166"/>
    <w:rsid w:val="00F9297E"/>
    <w:rsid w:val="00F93C6C"/>
    <w:rsid w:val="00FA4389"/>
    <w:rsid w:val="00FB4005"/>
    <w:rsid w:val="00FC239C"/>
    <w:rsid w:val="00FC4030"/>
    <w:rsid w:val="00FC46A2"/>
    <w:rsid w:val="00FC749E"/>
    <w:rsid w:val="00FD0AAF"/>
    <w:rsid w:val="00FD1FDF"/>
    <w:rsid w:val="00FD70CD"/>
    <w:rsid w:val="00FE076E"/>
    <w:rsid w:val="00FE7052"/>
    <w:rsid w:val="00FF74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A673"/>
  <w15:chartTrackingRefBased/>
  <w15:docId w15:val="{79AE6D25-C44B-4789-8D13-F4919B314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3C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3C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3C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3C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3C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3C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3C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3C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3C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C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3C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3C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3C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3C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3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3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3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3C35"/>
    <w:rPr>
      <w:rFonts w:eastAsiaTheme="majorEastAsia" w:cstheme="majorBidi"/>
      <w:color w:val="272727" w:themeColor="text1" w:themeTint="D8"/>
    </w:rPr>
  </w:style>
  <w:style w:type="paragraph" w:styleId="Title">
    <w:name w:val="Title"/>
    <w:basedOn w:val="Normal"/>
    <w:next w:val="Normal"/>
    <w:link w:val="TitleChar"/>
    <w:uiPriority w:val="10"/>
    <w:qFormat/>
    <w:rsid w:val="007F3C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3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3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3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3C35"/>
    <w:pPr>
      <w:spacing w:before="160"/>
      <w:jc w:val="center"/>
    </w:pPr>
    <w:rPr>
      <w:i/>
      <w:iCs/>
      <w:color w:val="404040" w:themeColor="text1" w:themeTint="BF"/>
    </w:rPr>
  </w:style>
  <w:style w:type="character" w:customStyle="1" w:styleId="QuoteChar">
    <w:name w:val="Quote Char"/>
    <w:basedOn w:val="DefaultParagraphFont"/>
    <w:link w:val="Quote"/>
    <w:uiPriority w:val="29"/>
    <w:rsid w:val="007F3C35"/>
    <w:rPr>
      <w:i/>
      <w:iCs/>
      <w:color w:val="404040" w:themeColor="text1" w:themeTint="BF"/>
    </w:rPr>
  </w:style>
  <w:style w:type="paragraph" w:styleId="ListParagraph">
    <w:name w:val="List Paragraph"/>
    <w:basedOn w:val="Normal"/>
    <w:uiPriority w:val="34"/>
    <w:qFormat/>
    <w:rsid w:val="007F3C35"/>
    <w:pPr>
      <w:ind w:left="720"/>
      <w:contextualSpacing/>
    </w:pPr>
  </w:style>
  <w:style w:type="character" w:styleId="IntenseEmphasis">
    <w:name w:val="Intense Emphasis"/>
    <w:basedOn w:val="DefaultParagraphFont"/>
    <w:uiPriority w:val="21"/>
    <w:qFormat/>
    <w:rsid w:val="007F3C35"/>
    <w:rPr>
      <w:i/>
      <w:iCs/>
      <w:color w:val="0F4761" w:themeColor="accent1" w:themeShade="BF"/>
    </w:rPr>
  </w:style>
  <w:style w:type="paragraph" w:styleId="IntenseQuote">
    <w:name w:val="Intense Quote"/>
    <w:basedOn w:val="Normal"/>
    <w:next w:val="Normal"/>
    <w:link w:val="IntenseQuoteChar"/>
    <w:uiPriority w:val="30"/>
    <w:qFormat/>
    <w:rsid w:val="007F3C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3C35"/>
    <w:rPr>
      <w:i/>
      <w:iCs/>
      <w:color w:val="0F4761" w:themeColor="accent1" w:themeShade="BF"/>
    </w:rPr>
  </w:style>
  <w:style w:type="character" w:styleId="IntenseReference">
    <w:name w:val="Intense Reference"/>
    <w:basedOn w:val="DefaultParagraphFont"/>
    <w:uiPriority w:val="32"/>
    <w:qFormat/>
    <w:rsid w:val="007F3C35"/>
    <w:rPr>
      <w:b/>
      <w:bCs/>
      <w:smallCaps/>
      <w:color w:val="0F4761" w:themeColor="accent1" w:themeShade="BF"/>
      <w:spacing w:val="5"/>
    </w:rPr>
  </w:style>
  <w:style w:type="character" w:styleId="Hyperlink">
    <w:name w:val="Hyperlink"/>
    <w:basedOn w:val="DefaultParagraphFont"/>
    <w:uiPriority w:val="99"/>
    <w:unhideWhenUsed/>
    <w:rsid w:val="00CC50EC"/>
    <w:rPr>
      <w:color w:val="467886" w:themeColor="hyperlink"/>
      <w:u w:val="single"/>
    </w:rPr>
  </w:style>
  <w:style w:type="character" w:styleId="UnresolvedMention">
    <w:name w:val="Unresolved Mention"/>
    <w:basedOn w:val="DefaultParagraphFont"/>
    <w:uiPriority w:val="99"/>
    <w:semiHidden/>
    <w:unhideWhenUsed/>
    <w:rsid w:val="00CC5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5922">
      <w:bodyDiv w:val="1"/>
      <w:marLeft w:val="0"/>
      <w:marRight w:val="0"/>
      <w:marTop w:val="0"/>
      <w:marBottom w:val="0"/>
      <w:divBdr>
        <w:top w:val="none" w:sz="0" w:space="0" w:color="auto"/>
        <w:left w:val="none" w:sz="0" w:space="0" w:color="auto"/>
        <w:bottom w:val="none" w:sz="0" w:space="0" w:color="auto"/>
        <w:right w:val="none" w:sz="0" w:space="0" w:color="auto"/>
      </w:divBdr>
    </w:div>
    <w:div w:id="106434336">
      <w:bodyDiv w:val="1"/>
      <w:marLeft w:val="0"/>
      <w:marRight w:val="0"/>
      <w:marTop w:val="0"/>
      <w:marBottom w:val="0"/>
      <w:divBdr>
        <w:top w:val="none" w:sz="0" w:space="0" w:color="auto"/>
        <w:left w:val="none" w:sz="0" w:space="0" w:color="auto"/>
        <w:bottom w:val="none" w:sz="0" w:space="0" w:color="auto"/>
        <w:right w:val="none" w:sz="0" w:space="0" w:color="auto"/>
      </w:divBdr>
      <w:divsChild>
        <w:div w:id="382608460">
          <w:marLeft w:val="0"/>
          <w:marRight w:val="0"/>
          <w:marTop w:val="0"/>
          <w:marBottom w:val="0"/>
          <w:divBdr>
            <w:top w:val="none" w:sz="0" w:space="0" w:color="auto"/>
            <w:left w:val="none" w:sz="0" w:space="0" w:color="auto"/>
            <w:bottom w:val="none" w:sz="0" w:space="0" w:color="auto"/>
            <w:right w:val="none" w:sz="0" w:space="0" w:color="auto"/>
          </w:divBdr>
        </w:div>
      </w:divsChild>
    </w:div>
    <w:div w:id="182475323">
      <w:bodyDiv w:val="1"/>
      <w:marLeft w:val="0"/>
      <w:marRight w:val="0"/>
      <w:marTop w:val="0"/>
      <w:marBottom w:val="0"/>
      <w:divBdr>
        <w:top w:val="none" w:sz="0" w:space="0" w:color="auto"/>
        <w:left w:val="none" w:sz="0" w:space="0" w:color="auto"/>
        <w:bottom w:val="none" w:sz="0" w:space="0" w:color="auto"/>
        <w:right w:val="none" w:sz="0" w:space="0" w:color="auto"/>
      </w:divBdr>
    </w:div>
    <w:div w:id="252669901">
      <w:bodyDiv w:val="1"/>
      <w:marLeft w:val="0"/>
      <w:marRight w:val="0"/>
      <w:marTop w:val="0"/>
      <w:marBottom w:val="0"/>
      <w:divBdr>
        <w:top w:val="none" w:sz="0" w:space="0" w:color="auto"/>
        <w:left w:val="none" w:sz="0" w:space="0" w:color="auto"/>
        <w:bottom w:val="none" w:sz="0" w:space="0" w:color="auto"/>
        <w:right w:val="none" w:sz="0" w:space="0" w:color="auto"/>
      </w:divBdr>
    </w:div>
    <w:div w:id="316998380">
      <w:bodyDiv w:val="1"/>
      <w:marLeft w:val="0"/>
      <w:marRight w:val="0"/>
      <w:marTop w:val="0"/>
      <w:marBottom w:val="0"/>
      <w:divBdr>
        <w:top w:val="none" w:sz="0" w:space="0" w:color="auto"/>
        <w:left w:val="none" w:sz="0" w:space="0" w:color="auto"/>
        <w:bottom w:val="none" w:sz="0" w:space="0" w:color="auto"/>
        <w:right w:val="none" w:sz="0" w:space="0" w:color="auto"/>
      </w:divBdr>
      <w:divsChild>
        <w:div w:id="257373021">
          <w:marLeft w:val="0"/>
          <w:marRight w:val="0"/>
          <w:marTop w:val="0"/>
          <w:marBottom w:val="0"/>
          <w:divBdr>
            <w:top w:val="none" w:sz="0" w:space="0" w:color="auto"/>
            <w:left w:val="none" w:sz="0" w:space="0" w:color="auto"/>
            <w:bottom w:val="none" w:sz="0" w:space="0" w:color="auto"/>
            <w:right w:val="none" w:sz="0" w:space="0" w:color="auto"/>
          </w:divBdr>
        </w:div>
      </w:divsChild>
    </w:div>
    <w:div w:id="509488877">
      <w:bodyDiv w:val="1"/>
      <w:marLeft w:val="0"/>
      <w:marRight w:val="0"/>
      <w:marTop w:val="0"/>
      <w:marBottom w:val="0"/>
      <w:divBdr>
        <w:top w:val="none" w:sz="0" w:space="0" w:color="auto"/>
        <w:left w:val="none" w:sz="0" w:space="0" w:color="auto"/>
        <w:bottom w:val="none" w:sz="0" w:space="0" w:color="auto"/>
        <w:right w:val="none" w:sz="0" w:space="0" w:color="auto"/>
      </w:divBdr>
      <w:divsChild>
        <w:div w:id="593511589">
          <w:marLeft w:val="116"/>
          <w:marRight w:val="116"/>
          <w:marTop w:val="0"/>
          <w:marBottom w:val="0"/>
          <w:divBdr>
            <w:top w:val="none" w:sz="0" w:space="0" w:color="auto"/>
            <w:left w:val="none" w:sz="0" w:space="0" w:color="auto"/>
            <w:bottom w:val="none" w:sz="0" w:space="0" w:color="auto"/>
            <w:right w:val="none" w:sz="0" w:space="0" w:color="auto"/>
          </w:divBdr>
          <w:divsChild>
            <w:div w:id="820384637">
              <w:marLeft w:val="0"/>
              <w:marRight w:val="0"/>
              <w:marTop w:val="0"/>
              <w:marBottom w:val="0"/>
              <w:divBdr>
                <w:top w:val="none" w:sz="0" w:space="0" w:color="auto"/>
                <w:left w:val="none" w:sz="0" w:space="0" w:color="auto"/>
                <w:bottom w:val="none" w:sz="0" w:space="0" w:color="auto"/>
                <w:right w:val="none" w:sz="0" w:space="0" w:color="auto"/>
              </w:divBdr>
              <w:divsChild>
                <w:div w:id="1896547406">
                  <w:marLeft w:val="105"/>
                  <w:marRight w:val="105"/>
                  <w:marTop w:val="0"/>
                  <w:marBottom w:val="0"/>
                  <w:divBdr>
                    <w:top w:val="none" w:sz="0" w:space="0" w:color="auto"/>
                    <w:left w:val="none" w:sz="0" w:space="0" w:color="auto"/>
                    <w:bottom w:val="none" w:sz="0" w:space="0" w:color="auto"/>
                    <w:right w:val="none" w:sz="0" w:space="0" w:color="auto"/>
                  </w:divBdr>
                  <w:divsChild>
                    <w:div w:id="1180318210">
                      <w:marLeft w:val="0"/>
                      <w:marRight w:val="0"/>
                      <w:marTop w:val="0"/>
                      <w:marBottom w:val="0"/>
                      <w:divBdr>
                        <w:top w:val="none" w:sz="0" w:space="0" w:color="auto"/>
                        <w:left w:val="none" w:sz="0" w:space="0" w:color="auto"/>
                        <w:bottom w:val="none" w:sz="0" w:space="0" w:color="auto"/>
                        <w:right w:val="none" w:sz="0" w:space="0" w:color="auto"/>
                      </w:divBdr>
                      <w:divsChild>
                        <w:div w:id="770852634">
                          <w:marLeft w:val="0"/>
                          <w:marRight w:val="0"/>
                          <w:marTop w:val="0"/>
                          <w:marBottom w:val="0"/>
                          <w:divBdr>
                            <w:top w:val="none" w:sz="0" w:space="0" w:color="auto"/>
                            <w:left w:val="none" w:sz="0" w:space="0" w:color="auto"/>
                            <w:bottom w:val="none" w:sz="0" w:space="0" w:color="auto"/>
                            <w:right w:val="none" w:sz="0" w:space="0" w:color="auto"/>
                          </w:divBdr>
                          <w:divsChild>
                            <w:div w:id="519585000">
                              <w:marLeft w:val="0"/>
                              <w:marRight w:val="0"/>
                              <w:marTop w:val="0"/>
                              <w:marBottom w:val="0"/>
                              <w:divBdr>
                                <w:top w:val="none" w:sz="0" w:space="0" w:color="auto"/>
                                <w:left w:val="none" w:sz="0" w:space="0" w:color="auto"/>
                                <w:bottom w:val="none" w:sz="0" w:space="0" w:color="auto"/>
                                <w:right w:val="none" w:sz="0" w:space="0" w:color="auto"/>
                              </w:divBdr>
                              <w:divsChild>
                                <w:div w:id="1670333019">
                                  <w:marLeft w:val="0"/>
                                  <w:marRight w:val="0"/>
                                  <w:marTop w:val="0"/>
                                  <w:marBottom w:val="0"/>
                                  <w:divBdr>
                                    <w:top w:val="none" w:sz="0" w:space="0" w:color="auto"/>
                                    <w:left w:val="none" w:sz="0" w:space="0" w:color="auto"/>
                                    <w:bottom w:val="none" w:sz="0" w:space="0" w:color="auto"/>
                                    <w:right w:val="none" w:sz="0" w:space="0" w:color="auto"/>
                                  </w:divBdr>
                                  <w:divsChild>
                                    <w:div w:id="1073819010">
                                      <w:marLeft w:val="0"/>
                                      <w:marRight w:val="0"/>
                                      <w:marTop w:val="0"/>
                                      <w:marBottom w:val="0"/>
                                      <w:divBdr>
                                        <w:top w:val="none" w:sz="0" w:space="0" w:color="auto"/>
                                        <w:left w:val="none" w:sz="0" w:space="0" w:color="auto"/>
                                        <w:bottom w:val="none" w:sz="0" w:space="0" w:color="auto"/>
                                        <w:right w:val="none" w:sz="0" w:space="0" w:color="auto"/>
                                      </w:divBdr>
                                    </w:div>
                                  </w:divsChild>
                                </w:div>
                                <w:div w:id="1547989284">
                                  <w:marLeft w:val="0"/>
                                  <w:marRight w:val="0"/>
                                  <w:marTop w:val="0"/>
                                  <w:marBottom w:val="0"/>
                                  <w:divBdr>
                                    <w:top w:val="none" w:sz="0" w:space="0" w:color="auto"/>
                                    <w:left w:val="none" w:sz="0" w:space="0" w:color="auto"/>
                                    <w:bottom w:val="none" w:sz="0" w:space="0" w:color="auto"/>
                                    <w:right w:val="none" w:sz="0" w:space="0" w:color="auto"/>
                                  </w:divBdr>
                                  <w:divsChild>
                                    <w:div w:id="1328362605">
                                      <w:marLeft w:val="0"/>
                                      <w:marRight w:val="0"/>
                                      <w:marTop w:val="0"/>
                                      <w:marBottom w:val="0"/>
                                      <w:divBdr>
                                        <w:top w:val="none" w:sz="0" w:space="0" w:color="auto"/>
                                        <w:left w:val="none" w:sz="0" w:space="0" w:color="auto"/>
                                        <w:bottom w:val="none" w:sz="0" w:space="0" w:color="auto"/>
                                        <w:right w:val="none" w:sz="0" w:space="0" w:color="auto"/>
                                      </w:divBdr>
                                      <w:divsChild>
                                        <w:div w:id="1175222042">
                                          <w:marLeft w:val="0"/>
                                          <w:marRight w:val="0"/>
                                          <w:marTop w:val="0"/>
                                          <w:marBottom w:val="0"/>
                                          <w:divBdr>
                                            <w:top w:val="none" w:sz="0" w:space="0" w:color="auto"/>
                                            <w:left w:val="none" w:sz="0" w:space="0" w:color="auto"/>
                                            <w:bottom w:val="none" w:sz="0" w:space="0" w:color="auto"/>
                                            <w:right w:val="none" w:sz="0" w:space="0" w:color="auto"/>
                                          </w:divBdr>
                                        </w:div>
                                        <w:div w:id="115633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133956">
          <w:marLeft w:val="116"/>
          <w:marRight w:val="116"/>
          <w:marTop w:val="0"/>
          <w:marBottom w:val="0"/>
          <w:divBdr>
            <w:top w:val="none" w:sz="0" w:space="0" w:color="auto"/>
            <w:left w:val="none" w:sz="0" w:space="0" w:color="auto"/>
            <w:bottom w:val="none" w:sz="0" w:space="0" w:color="auto"/>
            <w:right w:val="none" w:sz="0" w:space="0" w:color="auto"/>
          </w:divBdr>
          <w:divsChild>
            <w:div w:id="96566553">
              <w:marLeft w:val="0"/>
              <w:marRight w:val="0"/>
              <w:marTop w:val="0"/>
              <w:marBottom w:val="0"/>
              <w:divBdr>
                <w:top w:val="none" w:sz="0" w:space="0" w:color="auto"/>
                <w:left w:val="none" w:sz="0" w:space="0" w:color="auto"/>
                <w:bottom w:val="none" w:sz="0" w:space="0" w:color="auto"/>
                <w:right w:val="none" w:sz="0" w:space="0" w:color="auto"/>
              </w:divBdr>
              <w:divsChild>
                <w:div w:id="988365428">
                  <w:marLeft w:val="0"/>
                  <w:marRight w:val="0"/>
                  <w:marTop w:val="0"/>
                  <w:marBottom w:val="0"/>
                  <w:divBdr>
                    <w:top w:val="none" w:sz="0" w:space="0" w:color="auto"/>
                    <w:left w:val="none" w:sz="0" w:space="0" w:color="auto"/>
                    <w:bottom w:val="none" w:sz="0" w:space="0" w:color="auto"/>
                    <w:right w:val="none" w:sz="0" w:space="0" w:color="auto"/>
                  </w:divBdr>
                  <w:divsChild>
                    <w:div w:id="1332098000">
                      <w:marLeft w:val="0"/>
                      <w:marRight w:val="0"/>
                      <w:marTop w:val="0"/>
                      <w:marBottom w:val="0"/>
                      <w:divBdr>
                        <w:top w:val="none" w:sz="0" w:space="0" w:color="auto"/>
                        <w:left w:val="none" w:sz="0" w:space="0" w:color="auto"/>
                        <w:bottom w:val="none" w:sz="0" w:space="0" w:color="auto"/>
                        <w:right w:val="none" w:sz="0" w:space="0" w:color="auto"/>
                      </w:divBdr>
                      <w:divsChild>
                        <w:div w:id="1989967682">
                          <w:marLeft w:val="0"/>
                          <w:marRight w:val="0"/>
                          <w:marTop w:val="0"/>
                          <w:marBottom w:val="0"/>
                          <w:divBdr>
                            <w:top w:val="none" w:sz="0" w:space="0" w:color="auto"/>
                            <w:left w:val="none" w:sz="0" w:space="0" w:color="auto"/>
                            <w:bottom w:val="none" w:sz="0" w:space="0" w:color="auto"/>
                            <w:right w:val="none" w:sz="0" w:space="0" w:color="auto"/>
                          </w:divBdr>
                          <w:divsChild>
                            <w:div w:id="2042431949">
                              <w:marLeft w:val="0"/>
                              <w:marRight w:val="0"/>
                              <w:marTop w:val="0"/>
                              <w:marBottom w:val="150"/>
                              <w:divBdr>
                                <w:top w:val="none" w:sz="0" w:space="0" w:color="auto"/>
                                <w:left w:val="none" w:sz="0" w:space="0" w:color="auto"/>
                                <w:bottom w:val="none" w:sz="0" w:space="0" w:color="auto"/>
                                <w:right w:val="none" w:sz="0" w:space="0" w:color="auto"/>
                              </w:divBdr>
                            </w:div>
                          </w:divsChild>
                        </w:div>
                        <w:div w:id="580799877">
                          <w:marLeft w:val="0"/>
                          <w:marRight w:val="0"/>
                          <w:marTop w:val="0"/>
                          <w:marBottom w:val="0"/>
                          <w:divBdr>
                            <w:top w:val="none" w:sz="0" w:space="0" w:color="auto"/>
                            <w:left w:val="none" w:sz="0" w:space="0" w:color="auto"/>
                            <w:bottom w:val="none" w:sz="0" w:space="0" w:color="auto"/>
                            <w:right w:val="none" w:sz="0" w:space="0" w:color="auto"/>
                          </w:divBdr>
                        </w:div>
                        <w:div w:id="1653290603">
                          <w:marLeft w:val="0"/>
                          <w:marRight w:val="0"/>
                          <w:marTop w:val="0"/>
                          <w:marBottom w:val="0"/>
                          <w:divBdr>
                            <w:top w:val="none" w:sz="0" w:space="0" w:color="auto"/>
                            <w:left w:val="none" w:sz="0" w:space="0" w:color="auto"/>
                            <w:bottom w:val="none" w:sz="0" w:space="0" w:color="auto"/>
                            <w:right w:val="none" w:sz="0" w:space="0" w:color="auto"/>
                          </w:divBdr>
                          <w:divsChild>
                            <w:div w:id="648243463">
                              <w:marLeft w:val="0"/>
                              <w:marRight w:val="0"/>
                              <w:marTop w:val="0"/>
                              <w:marBottom w:val="0"/>
                              <w:divBdr>
                                <w:top w:val="none" w:sz="0" w:space="0" w:color="auto"/>
                                <w:left w:val="none" w:sz="0" w:space="0" w:color="auto"/>
                                <w:bottom w:val="none" w:sz="0" w:space="0" w:color="auto"/>
                                <w:right w:val="none" w:sz="0" w:space="0" w:color="auto"/>
                              </w:divBdr>
                              <w:divsChild>
                                <w:div w:id="1094860058">
                                  <w:marLeft w:val="0"/>
                                  <w:marRight w:val="0"/>
                                  <w:marTop w:val="0"/>
                                  <w:marBottom w:val="0"/>
                                  <w:divBdr>
                                    <w:top w:val="none" w:sz="0" w:space="0" w:color="auto"/>
                                    <w:left w:val="none" w:sz="0" w:space="0" w:color="auto"/>
                                    <w:bottom w:val="none" w:sz="0" w:space="0" w:color="auto"/>
                                    <w:right w:val="none" w:sz="0" w:space="0" w:color="auto"/>
                                  </w:divBdr>
                                  <w:divsChild>
                                    <w:div w:id="393702265">
                                      <w:marLeft w:val="0"/>
                                      <w:marRight w:val="0"/>
                                      <w:marTop w:val="0"/>
                                      <w:marBottom w:val="0"/>
                                      <w:divBdr>
                                        <w:top w:val="none" w:sz="0" w:space="0" w:color="auto"/>
                                        <w:left w:val="none" w:sz="0" w:space="0" w:color="auto"/>
                                        <w:bottom w:val="none" w:sz="0" w:space="0" w:color="auto"/>
                                        <w:right w:val="none" w:sz="0" w:space="0" w:color="auto"/>
                                      </w:divBdr>
                                    </w:div>
                                    <w:div w:id="913129082">
                                      <w:marLeft w:val="0"/>
                                      <w:marRight w:val="0"/>
                                      <w:marTop w:val="0"/>
                                      <w:marBottom w:val="0"/>
                                      <w:divBdr>
                                        <w:top w:val="none" w:sz="0" w:space="0" w:color="auto"/>
                                        <w:left w:val="none" w:sz="0" w:space="0" w:color="auto"/>
                                        <w:bottom w:val="none" w:sz="0" w:space="0" w:color="auto"/>
                                        <w:right w:val="none" w:sz="0" w:space="0" w:color="auto"/>
                                      </w:divBdr>
                                    </w:div>
                                    <w:div w:id="1722555279">
                                      <w:marLeft w:val="0"/>
                                      <w:marRight w:val="0"/>
                                      <w:marTop w:val="0"/>
                                      <w:marBottom w:val="0"/>
                                      <w:divBdr>
                                        <w:top w:val="none" w:sz="0" w:space="0" w:color="auto"/>
                                        <w:left w:val="none" w:sz="0" w:space="0" w:color="auto"/>
                                        <w:bottom w:val="none" w:sz="0" w:space="0" w:color="auto"/>
                                        <w:right w:val="none" w:sz="0" w:space="0" w:color="auto"/>
                                      </w:divBdr>
                                    </w:div>
                                    <w:div w:id="11031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578827">
      <w:bodyDiv w:val="1"/>
      <w:marLeft w:val="0"/>
      <w:marRight w:val="0"/>
      <w:marTop w:val="0"/>
      <w:marBottom w:val="0"/>
      <w:divBdr>
        <w:top w:val="none" w:sz="0" w:space="0" w:color="auto"/>
        <w:left w:val="none" w:sz="0" w:space="0" w:color="auto"/>
        <w:bottom w:val="none" w:sz="0" w:space="0" w:color="auto"/>
        <w:right w:val="none" w:sz="0" w:space="0" w:color="auto"/>
      </w:divBdr>
      <w:divsChild>
        <w:div w:id="80950730">
          <w:marLeft w:val="0"/>
          <w:marRight w:val="0"/>
          <w:marTop w:val="0"/>
          <w:marBottom w:val="0"/>
          <w:divBdr>
            <w:top w:val="none" w:sz="0" w:space="0" w:color="auto"/>
            <w:left w:val="none" w:sz="0" w:space="0" w:color="auto"/>
            <w:bottom w:val="none" w:sz="0" w:space="0" w:color="auto"/>
            <w:right w:val="none" w:sz="0" w:space="0" w:color="auto"/>
          </w:divBdr>
        </w:div>
      </w:divsChild>
    </w:div>
    <w:div w:id="923419173">
      <w:bodyDiv w:val="1"/>
      <w:marLeft w:val="0"/>
      <w:marRight w:val="0"/>
      <w:marTop w:val="0"/>
      <w:marBottom w:val="0"/>
      <w:divBdr>
        <w:top w:val="none" w:sz="0" w:space="0" w:color="auto"/>
        <w:left w:val="none" w:sz="0" w:space="0" w:color="auto"/>
        <w:bottom w:val="none" w:sz="0" w:space="0" w:color="auto"/>
        <w:right w:val="none" w:sz="0" w:space="0" w:color="auto"/>
      </w:divBdr>
      <w:divsChild>
        <w:div w:id="412893380">
          <w:marLeft w:val="0"/>
          <w:marRight w:val="0"/>
          <w:marTop w:val="0"/>
          <w:marBottom w:val="0"/>
          <w:divBdr>
            <w:top w:val="none" w:sz="0" w:space="0" w:color="auto"/>
            <w:left w:val="none" w:sz="0" w:space="0" w:color="auto"/>
            <w:bottom w:val="none" w:sz="0" w:space="0" w:color="auto"/>
            <w:right w:val="none" w:sz="0" w:space="0" w:color="auto"/>
          </w:divBdr>
          <w:divsChild>
            <w:div w:id="503477110">
              <w:marLeft w:val="0"/>
              <w:marRight w:val="0"/>
              <w:marTop w:val="0"/>
              <w:marBottom w:val="0"/>
              <w:divBdr>
                <w:top w:val="none" w:sz="0" w:space="0" w:color="auto"/>
                <w:left w:val="none" w:sz="0" w:space="0" w:color="auto"/>
                <w:bottom w:val="none" w:sz="0" w:space="0" w:color="auto"/>
                <w:right w:val="none" w:sz="0" w:space="0" w:color="auto"/>
              </w:divBdr>
              <w:divsChild>
                <w:div w:id="350685134">
                  <w:marLeft w:val="0"/>
                  <w:marRight w:val="0"/>
                  <w:marTop w:val="0"/>
                  <w:marBottom w:val="0"/>
                  <w:divBdr>
                    <w:top w:val="none" w:sz="0" w:space="0" w:color="auto"/>
                    <w:left w:val="none" w:sz="0" w:space="0" w:color="auto"/>
                    <w:bottom w:val="none" w:sz="0" w:space="0" w:color="auto"/>
                    <w:right w:val="none" w:sz="0" w:space="0" w:color="auto"/>
                  </w:divBdr>
                </w:div>
                <w:div w:id="1910917150">
                  <w:marLeft w:val="0"/>
                  <w:marRight w:val="0"/>
                  <w:marTop w:val="0"/>
                  <w:marBottom w:val="0"/>
                  <w:divBdr>
                    <w:top w:val="none" w:sz="0" w:space="0" w:color="auto"/>
                    <w:left w:val="none" w:sz="0" w:space="0" w:color="auto"/>
                    <w:bottom w:val="none" w:sz="0" w:space="0" w:color="auto"/>
                    <w:right w:val="none" w:sz="0" w:space="0" w:color="auto"/>
                  </w:divBdr>
                </w:div>
                <w:div w:id="1092580465">
                  <w:marLeft w:val="0"/>
                  <w:marRight w:val="0"/>
                  <w:marTop w:val="0"/>
                  <w:marBottom w:val="0"/>
                  <w:divBdr>
                    <w:top w:val="none" w:sz="0" w:space="0" w:color="auto"/>
                    <w:left w:val="none" w:sz="0" w:space="0" w:color="auto"/>
                    <w:bottom w:val="none" w:sz="0" w:space="0" w:color="auto"/>
                    <w:right w:val="none" w:sz="0" w:space="0" w:color="auto"/>
                  </w:divBdr>
                </w:div>
                <w:div w:id="9235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966362">
      <w:bodyDiv w:val="1"/>
      <w:marLeft w:val="0"/>
      <w:marRight w:val="0"/>
      <w:marTop w:val="0"/>
      <w:marBottom w:val="0"/>
      <w:divBdr>
        <w:top w:val="none" w:sz="0" w:space="0" w:color="auto"/>
        <w:left w:val="none" w:sz="0" w:space="0" w:color="auto"/>
        <w:bottom w:val="none" w:sz="0" w:space="0" w:color="auto"/>
        <w:right w:val="none" w:sz="0" w:space="0" w:color="auto"/>
      </w:divBdr>
      <w:divsChild>
        <w:div w:id="1942685032">
          <w:marLeft w:val="0"/>
          <w:marRight w:val="0"/>
          <w:marTop w:val="0"/>
          <w:marBottom w:val="0"/>
          <w:divBdr>
            <w:top w:val="none" w:sz="0" w:space="0" w:color="auto"/>
            <w:left w:val="none" w:sz="0" w:space="0" w:color="auto"/>
            <w:bottom w:val="none" w:sz="0" w:space="0" w:color="auto"/>
            <w:right w:val="none" w:sz="0" w:space="0" w:color="auto"/>
          </w:divBdr>
          <w:divsChild>
            <w:div w:id="592207938">
              <w:marLeft w:val="0"/>
              <w:marRight w:val="0"/>
              <w:marTop w:val="0"/>
              <w:marBottom w:val="0"/>
              <w:divBdr>
                <w:top w:val="none" w:sz="0" w:space="0" w:color="auto"/>
                <w:left w:val="none" w:sz="0" w:space="0" w:color="auto"/>
                <w:bottom w:val="none" w:sz="0" w:space="0" w:color="auto"/>
                <w:right w:val="none" w:sz="0" w:space="0" w:color="auto"/>
              </w:divBdr>
              <w:divsChild>
                <w:div w:id="92144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23811">
          <w:marLeft w:val="0"/>
          <w:marRight w:val="0"/>
          <w:marTop w:val="150"/>
          <w:marBottom w:val="0"/>
          <w:divBdr>
            <w:top w:val="none" w:sz="0" w:space="0" w:color="auto"/>
            <w:left w:val="none" w:sz="0" w:space="0" w:color="auto"/>
            <w:bottom w:val="none" w:sz="0" w:space="0" w:color="auto"/>
            <w:right w:val="none" w:sz="0" w:space="0" w:color="auto"/>
          </w:divBdr>
          <w:divsChild>
            <w:div w:id="1426809167">
              <w:marLeft w:val="0"/>
              <w:marRight w:val="0"/>
              <w:marTop w:val="0"/>
              <w:marBottom w:val="0"/>
              <w:divBdr>
                <w:top w:val="none" w:sz="0" w:space="0" w:color="auto"/>
                <w:left w:val="none" w:sz="0" w:space="0" w:color="auto"/>
                <w:bottom w:val="none" w:sz="0" w:space="0" w:color="auto"/>
                <w:right w:val="none" w:sz="0" w:space="0" w:color="auto"/>
              </w:divBdr>
              <w:divsChild>
                <w:div w:id="1085959261">
                  <w:marLeft w:val="0"/>
                  <w:marRight w:val="0"/>
                  <w:marTop w:val="0"/>
                  <w:marBottom w:val="0"/>
                  <w:divBdr>
                    <w:top w:val="none" w:sz="0" w:space="0" w:color="auto"/>
                    <w:left w:val="none" w:sz="0" w:space="0" w:color="auto"/>
                    <w:bottom w:val="none" w:sz="0" w:space="0" w:color="auto"/>
                    <w:right w:val="none" w:sz="0" w:space="0" w:color="auto"/>
                  </w:divBdr>
                  <w:divsChild>
                    <w:div w:id="1595672104">
                      <w:marLeft w:val="0"/>
                      <w:marRight w:val="0"/>
                      <w:marTop w:val="0"/>
                      <w:marBottom w:val="0"/>
                      <w:divBdr>
                        <w:top w:val="none" w:sz="0" w:space="0" w:color="auto"/>
                        <w:left w:val="none" w:sz="0" w:space="0" w:color="auto"/>
                        <w:bottom w:val="none" w:sz="0" w:space="0" w:color="auto"/>
                        <w:right w:val="none" w:sz="0" w:space="0" w:color="auto"/>
                      </w:divBdr>
                    </w:div>
                    <w:div w:id="1779835866">
                      <w:marLeft w:val="0"/>
                      <w:marRight w:val="0"/>
                      <w:marTop w:val="0"/>
                      <w:marBottom w:val="0"/>
                      <w:divBdr>
                        <w:top w:val="none" w:sz="0" w:space="0" w:color="auto"/>
                        <w:left w:val="none" w:sz="0" w:space="0" w:color="auto"/>
                        <w:bottom w:val="none" w:sz="0" w:space="0" w:color="auto"/>
                        <w:right w:val="none" w:sz="0" w:space="0" w:color="auto"/>
                      </w:divBdr>
                      <w:divsChild>
                        <w:div w:id="845873271">
                          <w:marLeft w:val="0"/>
                          <w:marRight w:val="0"/>
                          <w:marTop w:val="0"/>
                          <w:marBottom w:val="0"/>
                          <w:divBdr>
                            <w:top w:val="none" w:sz="0" w:space="0" w:color="auto"/>
                            <w:left w:val="none" w:sz="0" w:space="0" w:color="auto"/>
                            <w:bottom w:val="none" w:sz="0" w:space="0" w:color="auto"/>
                            <w:right w:val="none" w:sz="0" w:space="0" w:color="auto"/>
                          </w:divBdr>
                          <w:divsChild>
                            <w:div w:id="48798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4277">
                      <w:marLeft w:val="0"/>
                      <w:marRight w:val="0"/>
                      <w:marTop w:val="0"/>
                      <w:marBottom w:val="0"/>
                      <w:divBdr>
                        <w:top w:val="none" w:sz="0" w:space="0" w:color="auto"/>
                        <w:left w:val="none" w:sz="0" w:space="0" w:color="auto"/>
                        <w:bottom w:val="none" w:sz="0" w:space="0" w:color="auto"/>
                        <w:right w:val="none" w:sz="0" w:space="0" w:color="auto"/>
                      </w:divBdr>
                      <w:divsChild>
                        <w:div w:id="1245139752">
                          <w:marLeft w:val="0"/>
                          <w:marRight w:val="0"/>
                          <w:marTop w:val="0"/>
                          <w:marBottom w:val="0"/>
                          <w:divBdr>
                            <w:top w:val="none" w:sz="0" w:space="0" w:color="auto"/>
                            <w:left w:val="none" w:sz="0" w:space="0" w:color="auto"/>
                            <w:bottom w:val="none" w:sz="0" w:space="0" w:color="auto"/>
                            <w:right w:val="none" w:sz="0" w:space="0" w:color="auto"/>
                          </w:divBdr>
                          <w:divsChild>
                            <w:div w:id="556866000">
                              <w:marLeft w:val="0"/>
                              <w:marRight w:val="0"/>
                              <w:marTop w:val="0"/>
                              <w:marBottom w:val="0"/>
                              <w:divBdr>
                                <w:top w:val="none" w:sz="0" w:space="0" w:color="auto"/>
                                <w:left w:val="none" w:sz="0" w:space="0" w:color="auto"/>
                                <w:bottom w:val="none" w:sz="0" w:space="0" w:color="auto"/>
                                <w:right w:val="none" w:sz="0" w:space="0" w:color="auto"/>
                              </w:divBdr>
                              <w:divsChild>
                                <w:div w:id="440800321">
                                  <w:marLeft w:val="0"/>
                                  <w:marRight w:val="0"/>
                                  <w:marTop w:val="0"/>
                                  <w:marBottom w:val="0"/>
                                  <w:divBdr>
                                    <w:top w:val="none" w:sz="0" w:space="0" w:color="auto"/>
                                    <w:left w:val="none" w:sz="0" w:space="0" w:color="auto"/>
                                    <w:bottom w:val="none" w:sz="0" w:space="0" w:color="auto"/>
                                    <w:right w:val="none" w:sz="0" w:space="0" w:color="auto"/>
                                  </w:divBdr>
                                  <w:divsChild>
                                    <w:div w:id="183291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518273">
                      <w:marLeft w:val="0"/>
                      <w:marRight w:val="0"/>
                      <w:marTop w:val="0"/>
                      <w:marBottom w:val="0"/>
                      <w:divBdr>
                        <w:top w:val="none" w:sz="0" w:space="0" w:color="auto"/>
                        <w:left w:val="none" w:sz="0" w:space="0" w:color="auto"/>
                        <w:bottom w:val="none" w:sz="0" w:space="0" w:color="auto"/>
                        <w:right w:val="none" w:sz="0" w:space="0" w:color="auto"/>
                      </w:divBdr>
                      <w:divsChild>
                        <w:div w:id="288584930">
                          <w:marLeft w:val="0"/>
                          <w:marRight w:val="0"/>
                          <w:marTop w:val="0"/>
                          <w:marBottom w:val="0"/>
                          <w:divBdr>
                            <w:top w:val="none" w:sz="0" w:space="0" w:color="auto"/>
                            <w:left w:val="none" w:sz="0" w:space="0" w:color="auto"/>
                            <w:bottom w:val="none" w:sz="0" w:space="0" w:color="auto"/>
                            <w:right w:val="none" w:sz="0" w:space="0" w:color="auto"/>
                          </w:divBdr>
                        </w:div>
                        <w:div w:id="160974359">
                          <w:marLeft w:val="0"/>
                          <w:marRight w:val="0"/>
                          <w:marTop w:val="0"/>
                          <w:marBottom w:val="0"/>
                          <w:divBdr>
                            <w:top w:val="none" w:sz="0" w:space="0" w:color="auto"/>
                            <w:left w:val="none" w:sz="0" w:space="0" w:color="auto"/>
                            <w:bottom w:val="none" w:sz="0" w:space="0" w:color="auto"/>
                            <w:right w:val="none" w:sz="0" w:space="0" w:color="auto"/>
                          </w:divBdr>
                        </w:div>
                      </w:divsChild>
                    </w:div>
                    <w:div w:id="338822306">
                      <w:marLeft w:val="0"/>
                      <w:marRight w:val="0"/>
                      <w:marTop w:val="0"/>
                      <w:marBottom w:val="0"/>
                      <w:divBdr>
                        <w:top w:val="none" w:sz="0" w:space="0" w:color="auto"/>
                        <w:left w:val="none" w:sz="0" w:space="0" w:color="auto"/>
                        <w:bottom w:val="none" w:sz="0" w:space="0" w:color="auto"/>
                        <w:right w:val="none" w:sz="0" w:space="0" w:color="auto"/>
                      </w:divBdr>
                      <w:divsChild>
                        <w:div w:id="675545933">
                          <w:marLeft w:val="0"/>
                          <w:marRight w:val="0"/>
                          <w:marTop w:val="0"/>
                          <w:marBottom w:val="0"/>
                          <w:divBdr>
                            <w:top w:val="none" w:sz="0" w:space="0" w:color="auto"/>
                            <w:left w:val="none" w:sz="0" w:space="0" w:color="auto"/>
                            <w:bottom w:val="none" w:sz="0" w:space="0" w:color="auto"/>
                            <w:right w:val="none" w:sz="0" w:space="0" w:color="auto"/>
                          </w:divBdr>
                        </w:div>
                        <w:div w:id="47317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705061">
      <w:bodyDiv w:val="1"/>
      <w:marLeft w:val="0"/>
      <w:marRight w:val="0"/>
      <w:marTop w:val="0"/>
      <w:marBottom w:val="0"/>
      <w:divBdr>
        <w:top w:val="none" w:sz="0" w:space="0" w:color="auto"/>
        <w:left w:val="none" w:sz="0" w:space="0" w:color="auto"/>
        <w:bottom w:val="none" w:sz="0" w:space="0" w:color="auto"/>
        <w:right w:val="none" w:sz="0" w:space="0" w:color="auto"/>
      </w:divBdr>
      <w:divsChild>
        <w:div w:id="1743914208">
          <w:marLeft w:val="0"/>
          <w:marRight w:val="0"/>
          <w:marTop w:val="0"/>
          <w:marBottom w:val="0"/>
          <w:divBdr>
            <w:top w:val="none" w:sz="0" w:space="0" w:color="auto"/>
            <w:left w:val="none" w:sz="0" w:space="0" w:color="auto"/>
            <w:bottom w:val="none" w:sz="0" w:space="0" w:color="auto"/>
            <w:right w:val="none" w:sz="0" w:space="0" w:color="auto"/>
          </w:divBdr>
          <w:divsChild>
            <w:div w:id="378167839">
              <w:marLeft w:val="0"/>
              <w:marRight w:val="0"/>
              <w:marTop w:val="0"/>
              <w:marBottom w:val="0"/>
              <w:divBdr>
                <w:top w:val="none" w:sz="0" w:space="0" w:color="auto"/>
                <w:left w:val="none" w:sz="0" w:space="0" w:color="auto"/>
                <w:bottom w:val="none" w:sz="0" w:space="0" w:color="auto"/>
                <w:right w:val="none" w:sz="0" w:space="0" w:color="auto"/>
              </w:divBdr>
              <w:divsChild>
                <w:div w:id="3338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21982">
          <w:marLeft w:val="0"/>
          <w:marRight w:val="0"/>
          <w:marTop w:val="150"/>
          <w:marBottom w:val="0"/>
          <w:divBdr>
            <w:top w:val="none" w:sz="0" w:space="0" w:color="auto"/>
            <w:left w:val="none" w:sz="0" w:space="0" w:color="auto"/>
            <w:bottom w:val="none" w:sz="0" w:space="0" w:color="auto"/>
            <w:right w:val="none" w:sz="0" w:space="0" w:color="auto"/>
          </w:divBdr>
          <w:divsChild>
            <w:div w:id="512649615">
              <w:marLeft w:val="0"/>
              <w:marRight w:val="0"/>
              <w:marTop w:val="0"/>
              <w:marBottom w:val="0"/>
              <w:divBdr>
                <w:top w:val="none" w:sz="0" w:space="0" w:color="auto"/>
                <w:left w:val="none" w:sz="0" w:space="0" w:color="auto"/>
                <w:bottom w:val="none" w:sz="0" w:space="0" w:color="auto"/>
                <w:right w:val="none" w:sz="0" w:space="0" w:color="auto"/>
              </w:divBdr>
              <w:divsChild>
                <w:div w:id="24987453">
                  <w:marLeft w:val="0"/>
                  <w:marRight w:val="0"/>
                  <w:marTop w:val="0"/>
                  <w:marBottom w:val="0"/>
                  <w:divBdr>
                    <w:top w:val="none" w:sz="0" w:space="0" w:color="auto"/>
                    <w:left w:val="none" w:sz="0" w:space="0" w:color="auto"/>
                    <w:bottom w:val="none" w:sz="0" w:space="0" w:color="auto"/>
                    <w:right w:val="none" w:sz="0" w:space="0" w:color="auto"/>
                  </w:divBdr>
                  <w:divsChild>
                    <w:div w:id="456339371">
                      <w:marLeft w:val="0"/>
                      <w:marRight w:val="0"/>
                      <w:marTop w:val="0"/>
                      <w:marBottom w:val="0"/>
                      <w:divBdr>
                        <w:top w:val="none" w:sz="0" w:space="0" w:color="auto"/>
                        <w:left w:val="none" w:sz="0" w:space="0" w:color="auto"/>
                        <w:bottom w:val="none" w:sz="0" w:space="0" w:color="auto"/>
                        <w:right w:val="none" w:sz="0" w:space="0" w:color="auto"/>
                      </w:divBdr>
                    </w:div>
                    <w:div w:id="1612979409">
                      <w:marLeft w:val="0"/>
                      <w:marRight w:val="0"/>
                      <w:marTop w:val="0"/>
                      <w:marBottom w:val="0"/>
                      <w:divBdr>
                        <w:top w:val="none" w:sz="0" w:space="0" w:color="auto"/>
                        <w:left w:val="none" w:sz="0" w:space="0" w:color="auto"/>
                        <w:bottom w:val="none" w:sz="0" w:space="0" w:color="auto"/>
                        <w:right w:val="none" w:sz="0" w:space="0" w:color="auto"/>
                      </w:divBdr>
                      <w:divsChild>
                        <w:div w:id="496118920">
                          <w:marLeft w:val="0"/>
                          <w:marRight w:val="0"/>
                          <w:marTop w:val="0"/>
                          <w:marBottom w:val="0"/>
                          <w:divBdr>
                            <w:top w:val="none" w:sz="0" w:space="0" w:color="auto"/>
                            <w:left w:val="none" w:sz="0" w:space="0" w:color="auto"/>
                            <w:bottom w:val="none" w:sz="0" w:space="0" w:color="auto"/>
                            <w:right w:val="none" w:sz="0" w:space="0" w:color="auto"/>
                          </w:divBdr>
                          <w:divsChild>
                            <w:div w:id="21766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81150">
                      <w:marLeft w:val="0"/>
                      <w:marRight w:val="0"/>
                      <w:marTop w:val="0"/>
                      <w:marBottom w:val="0"/>
                      <w:divBdr>
                        <w:top w:val="none" w:sz="0" w:space="0" w:color="auto"/>
                        <w:left w:val="none" w:sz="0" w:space="0" w:color="auto"/>
                        <w:bottom w:val="none" w:sz="0" w:space="0" w:color="auto"/>
                        <w:right w:val="none" w:sz="0" w:space="0" w:color="auto"/>
                      </w:divBdr>
                      <w:divsChild>
                        <w:div w:id="1232689617">
                          <w:marLeft w:val="0"/>
                          <w:marRight w:val="0"/>
                          <w:marTop w:val="0"/>
                          <w:marBottom w:val="0"/>
                          <w:divBdr>
                            <w:top w:val="none" w:sz="0" w:space="0" w:color="auto"/>
                            <w:left w:val="none" w:sz="0" w:space="0" w:color="auto"/>
                            <w:bottom w:val="none" w:sz="0" w:space="0" w:color="auto"/>
                            <w:right w:val="none" w:sz="0" w:space="0" w:color="auto"/>
                          </w:divBdr>
                          <w:divsChild>
                            <w:div w:id="1187212334">
                              <w:marLeft w:val="0"/>
                              <w:marRight w:val="0"/>
                              <w:marTop w:val="0"/>
                              <w:marBottom w:val="0"/>
                              <w:divBdr>
                                <w:top w:val="none" w:sz="0" w:space="0" w:color="auto"/>
                                <w:left w:val="none" w:sz="0" w:space="0" w:color="auto"/>
                                <w:bottom w:val="none" w:sz="0" w:space="0" w:color="auto"/>
                                <w:right w:val="none" w:sz="0" w:space="0" w:color="auto"/>
                              </w:divBdr>
                              <w:divsChild>
                                <w:div w:id="391009007">
                                  <w:marLeft w:val="0"/>
                                  <w:marRight w:val="0"/>
                                  <w:marTop w:val="0"/>
                                  <w:marBottom w:val="0"/>
                                  <w:divBdr>
                                    <w:top w:val="none" w:sz="0" w:space="0" w:color="auto"/>
                                    <w:left w:val="none" w:sz="0" w:space="0" w:color="auto"/>
                                    <w:bottom w:val="none" w:sz="0" w:space="0" w:color="auto"/>
                                    <w:right w:val="none" w:sz="0" w:space="0" w:color="auto"/>
                                  </w:divBdr>
                                  <w:divsChild>
                                    <w:div w:id="46944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065957">
                      <w:marLeft w:val="0"/>
                      <w:marRight w:val="0"/>
                      <w:marTop w:val="0"/>
                      <w:marBottom w:val="0"/>
                      <w:divBdr>
                        <w:top w:val="none" w:sz="0" w:space="0" w:color="auto"/>
                        <w:left w:val="none" w:sz="0" w:space="0" w:color="auto"/>
                        <w:bottom w:val="none" w:sz="0" w:space="0" w:color="auto"/>
                        <w:right w:val="none" w:sz="0" w:space="0" w:color="auto"/>
                      </w:divBdr>
                      <w:divsChild>
                        <w:div w:id="1770348123">
                          <w:marLeft w:val="0"/>
                          <w:marRight w:val="0"/>
                          <w:marTop w:val="0"/>
                          <w:marBottom w:val="0"/>
                          <w:divBdr>
                            <w:top w:val="none" w:sz="0" w:space="0" w:color="auto"/>
                            <w:left w:val="none" w:sz="0" w:space="0" w:color="auto"/>
                            <w:bottom w:val="none" w:sz="0" w:space="0" w:color="auto"/>
                            <w:right w:val="none" w:sz="0" w:space="0" w:color="auto"/>
                          </w:divBdr>
                        </w:div>
                        <w:div w:id="1919711644">
                          <w:marLeft w:val="0"/>
                          <w:marRight w:val="0"/>
                          <w:marTop w:val="0"/>
                          <w:marBottom w:val="0"/>
                          <w:divBdr>
                            <w:top w:val="none" w:sz="0" w:space="0" w:color="auto"/>
                            <w:left w:val="none" w:sz="0" w:space="0" w:color="auto"/>
                            <w:bottom w:val="none" w:sz="0" w:space="0" w:color="auto"/>
                            <w:right w:val="none" w:sz="0" w:space="0" w:color="auto"/>
                          </w:divBdr>
                        </w:div>
                      </w:divsChild>
                    </w:div>
                    <w:div w:id="1836068974">
                      <w:marLeft w:val="0"/>
                      <w:marRight w:val="0"/>
                      <w:marTop w:val="0"/>
                      <w:marBottom w:val="0"/>
                      <w:divBdr>
                        <w:top w:val="none" w:sz="0" w:space="0" w:color="auto"/>
                        <w:left w:val="none" w:sz="0" w:space="0" w:color="auto"/>
                        <w:bottom w:val="none" w:sz="0" w:space="0" w:color="auto"/>
                        <w:right w:val="none" w:sz="0" w:space="0" w:color="auto"/>
                      </w:divBdr>
                      <w:divsChild>
                        <w:div w:id="1174957911">
                          <w:marLeft w:val="0"/>
                          <w:marRight w:val="0"/>
                          <w:marTop w:val="0"/>
                          <w:marBottom w:val="0"/>
                          <w:divBdr>
                            <w:top w:val="none" w:sz="0" w:space="0" w:color="auto"/>
                            <w:left w:val="none" w:sz="0" w:space="0" w:color="auto"/>
                            <w:bottom w:val="none" w:sz="0" w:space="0" w:color="auto"/>
                            <w:right w:val="none" w:sz="0" w:space="0" w:color="auto"/>
                          </w:divBdr>
                        </w:div>
                        <w:div w:id="19744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088012">
      <w:bodyDiv w:val="1"/>
      <w:marLeft w:val="0"/>
      <w:marRight w:val="0"/>
      <w:marTop w:val="0"/>
      <w:marBottom w:val="0"/>
      <w:divBdr>
        <w:top w:val="none" w:sz="0" w:space="0" w:color="auto"/>
        <w:left w:val="none" w:sz="0" w:space="0" w:color="auto"/>
        <w:bottom w:val="none" w:sz="0" w:space="0" w:color="auto"/>
        <w:right w:val="none" w:sz="0" w:space="0" w:color="auto"/>
      </w:divBdr>
      <w:divsChild>
        <w:div w:id="373818668">
          <w:marLeft w:val="116"/>
          <w:marRight w:val="116"/>
          <w:marTop w:val="0"/>
          <w:marBottom w:val="0"/>
          <w:divBdr>
            <w:top w:val="none" w:sz="0" w:space="0" w:color="auto"/>
            <w:left w:val="none" w:sz="0" w:space="0" w:color="auto"/>
            <w:bottom w:val="none" w:sz="0" w:space="0" w:color="auto"/>
            <w:right w:val="none" w:sz="0" w:space="0" w:color="auto"/>
          </w:divBdr>
          <w:divsChild>
            <w:div w:id="1934167368">
              <w:marLeft w:val="0"/>
              <w:marRight w:val="0"/>
              <w:marTop w:val="0"/>
              <w:marBottom w:val="0"/>
              <w:divBdr>
                <w:top w:val="none" w:sz="0" w:space="0" w:color="auto"/>
                <w:left w:val="none" w:sz="0" w:space="0" w:color="auto"/>
                <w:bottom w:val="none" w:sz="0" w:space="0" w:color="auto"/>
                <w:right w:val="none" w:sz="0" w:space="0" w:color="auto"/>
              </w:divBdr>
              <w:divsChild>
                <w:div w:id="1889535930">
                  <w:marLeft w:val="105"/>
                  <w:marRight w:val="105"/>
                  <w:marTop w:val="0"/>
                  <w:marBottom w:val="0"/>
                  <w:divBdr>
                    <w:top w:val="none" w:sz="0" w:space="0" w:color="auto"/>
                    <w:left w:val="none" w:sz="0" w:space="0" w:color="auto"/>
                    <w:bottom w:val="none" w:sz="0" w:space="0" w:color="auto"/>
                    <w:right w:val="none" w:sz="0" w:space="0" w:color="auto"/>
                  </w:divBdr>
                  <w:divsChild>
                    <w:div w:id="458232946">
                      <w:marLeft w:val="0"/>
                      <w:marRight w:val="0"/>
                      <w:marTop w:val="0"/>
                      <w:marBottom w:val="0"/>
                      <w:divBdr>
                        <w:top w:val="none" w:sz="0" w:space="0" w:color="auto"/>
                        <w:left w:val="none" w:sz="0" w:space="0" w:color="auto"/>
                        <w:bottom w:val="none" w:sz="0" w:space="0" w:color="auto"/>
                        <w:right w:val="none" w:sz="0" w:space="0" w:color="auto"/>
                      </w:divBdr>
                      <w:divsChild>
                        <w:div w:id="2099668870">
                          <w:marLeft w:val="0"/>
                          <w:marRight w:val="0"/>
                          <w:marTop w:val="0"/>
                          <w:marBottom w:val="0"/>
                          <w:divBdr>
                            <w:top w:val="none" w:sz="0" w:space="0" w:color="auto"/>
                            <w:left w:val="none" w:sz="0" w:space="0" w:color="auto"/>
                            <w:bottom w:val="none" w:sz="0" w:space="0" w:color="auto"/>
                            <w:right w:val="none" w:sz="0" w:space="0" w:color="auto"/>
                          </w:divBdr>
                          <w:divsChild>
                            <w:div w:id="657272552">
                              <w:marLeft w:val="0"/>
                              <w:marRight w:val="0"/>
                              <w:marTop w:val="0"/>
                              <w:marBottom w:val="0"/>
                              <w:divBdr>
                                <w:top w:val="none" w:sz="0" w:space="0" w:color="auto"/>
                                <w:left w:val="none" w:sz="0" w:space="0" w:color="auto"/>
                                <w:bottom w:val="none" w:sz="0" w:space="0" w:color="auto"/>
                                <w:right w:val="none" w:sz="0" w:space="0" w:color="auto"/>
                              </w:divBdr>
                              <w:divsChild>
                                <w:div w:id="491681887">
                                  <w:marLeft w:val="0"/>
                                  <w:marRight w:val="0"/>
                                  <w:marTop w:val="0"/>
                                  <w:marBottom w:val="0"/>
                                  <w:divBdr>
                                    <w:top w:val="none" w:sz="0" w:space="0" w:color="auto"/>
                                    <w:left w:val="none" w:sz="0" w:space="0" w:color="auto"/>
                                    <w:bottom w:val="none" w:sz="0" w:space="0" w:color="auto"/>
                                    <w:right w:val="none" w:sz="0" w:space="0" w:color="auto"/>
                                  </w:divBdr>
                                  <w:divsChild>
                                    <w:div w:id="508372708">
                                      <w:marLeft w:val="0"/>
                                      <w:marRight w:val="0"/>
                                      <w:marTop w:val="0"/>
                                      <w:marBottom w:val="0"/>
                                      <w:divBdr>
                                        <w:top w:val="none" w:sz="0" w:space="0" w:color="auto"/>
                                        <w:left w:val="none" w:sz="0" w:space="0" w:color="auto"/>
                                        <w:bottom w:val="none" w:sz="0" w:space="0" w:color="auto"/>
                                        <w:right w:val="none" w:sz="0" w:space="0" w:color="auto"/>
                                      </w:divBdr>
                                    </w:div>
                                  </w:divsChild>
                                </w:div>
                                <w:div w:id="752245897">
                                  <w:marLeft w:val="0"/>
                                  <w:marRight w:val="0"/>
                                  <w:marTop w:val="0"/>
                                  <w:marBottom w:val="0"/>
                                  <w:divBdr>
                                    <w:top w:val="none" w:sz="0" w:space="0" w:color="auto"/>
                                    <w:left w:val="none" w:sz="0" w:space="0" w:color="auto"/>
                                    <w:bottom w:val="none" w:sz="0" w:space="0" w:color="auto"/>
                                    <w:right w:val="none" w:sz="0" w:space="0" w:color="auto"/>
                                  </w:divBdr>
                                  <w:divsChild>
                                    <w:div w:id="731925694">
                                      <w:marLeft w:val="0"/>
                                      <w:marRight w:val="0"/>
                                      <w:marTop w:val="0"/>
                                      <w:marBottom w:val="0"/>
                                      <w:divBdr>
                                        <w:top w:val="none" w:sz="0" w:space="0" w:color="auto"/>
                                        <w:left w:val="none" w:sz="0" w:space="0" w:color="auto"/>
                                        <w:bottom w:val="none" w:sz="0" w:space="0" w:color="auto"/>
                                        <w:right w:val="none" w:sz="0" w:space="0" w:color="auto"/>
                                      </w:divBdr>
                                      <w:divsChild>
                                        <w:div w:id="234046258">
                                          <w:marLeft w:val="0"/>
                                          <w:marRight w:val="0"/>
                                          <w:marTop w:val="0"/>
                                          <w:marBottom w:val="0"/>
                                          <w:divBdr>
                                            <w:top w:val="none" w:sz="0" w:space="0" w:color="auto"/>
                                            <w:left w:val="none" w:sz="0" w:space="0" w:color="auto"/>
                                            <w:bottom w:val="none" w:sz="0" w:space="0" w:color="auto"/>
                                            <w:right w:val="none" w:sz="0" w:space="0" w:color="auto"/>
                                          </w:divBdr>
                                        </w:div>
                                        <w:div w:id="204435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200679">
          <w:marLeft w:val="116"/>
          <w:marRight w:val="116"/>
          <w:marTop w:val="0"/>
          <w:marBottom w:val="0"/>
          <w:divBdr>
            <w:top w:val="none" w:sz="0" w:space="0" w:color="auto"/>
            <w:left w:val="none" w:sz="0" w:space="0" w:color="auto"/>
            <w:bottom w:val="none" w:sz="0" w:space="0" w:color="auto"/>
            <w:right w:val="none" w:sz="0" w:space="0" w:color="auto"/>
          </w:divBdr>
          <w:divsChild>
            <w:div w:id="1144349671">
              <w:marLeft w:val="0"/>
              <w:marRight w:val="0"/>
              <w:marTop w:val="0"/>
              <w:marBottom w:val="0"/>
              <w:divBdr>
                <w:top w:val="none" w:sz="0" w:space="0" w:color="auto"/>
                <w:left w:val="none" w:sz="0" w:space="0" w:color="auto"/>
                <w:bottom w:val="none" w:sz="0" w:space="0" w:color="auto"/>
                <w:right w:val="none" w:sz="0" w:space="0" w:color="auto"/>
              </w:divBdr>
              <w:divsChild>
                <w:div w:id="1631667310">
                  <w:marLeft w:val="0"/>
                  <w:marRight w:val="0"/>
                  <w:marTop w:val="0"/>
                  <w:marBottom w:val="0"/>
                  <w:divBdr>
                    <w:top w:val="none" w:sz="0" w:space="0" w:color="auto"/>
                    <w:left w:val="none" w:sz="0" w:space="0" w:color="auto"/>
                    <w:bottom w:val="none" w:sz="0" w:space="0" w:color="auto"/>
                    <w:right w:val="none" w:sz="0" w:space="0" w:color="auto"/>
                  </w:divBdr>
                  <w:divsChild>
                    <w:div w:id="1909924175">
                      <w:marLeft w:val="0"/>
                      <w:marRight w:val="0"/>
                      <w:marTop w:val="0"/>
                      <w:marBottom w:val="0"/>
                      <w:divBdr>
                        <w:top w:val="none" w:sz="0" w:space="0" w:color="auto"/>
                        <w:left w:val="none" w:sz="0" w:space="0" w:color="auto"/>
                        <w:bottom w:val="none" w:sz="0" w:space="0" w:color="auto"/>
                        <w:right w:val="none" w:sz="0" w:space="0" w:color="auto"/>
                      </w:divBdr>
                      <w:divsChild>
                        <w:div w:id="2118215866">
                          <w:marLeft w:val="0"/>
                          <w:marRight w:val="0"/>
                          <w:marTop w:val="0"/>
                          <w:marBottom w:val="0"/>
                          <w:divBdr>
                            <w:top w:val="none" w:sz="0" w:space="0" w:color="auto"/>
                            <w:left w:val="none" w:sz="0" w:space="0" w:color="auto"/>
                            <w:bottom w:val="none" w:sz="0" w:space="0" w:color="auto"/>
                            <w:right w:val="none" w:sz="0" w:space="0" w:color="auto"/>
                          </w:divBdr>
                          <w:divsChild>
                            <w:div w:id="1976526888">
                              <w:marLeft w:val="0"/>
                              <w:marRight w:val="0"/>
                              <w:marTop w:val="0"/>
                              <w:marBottom w:val="150"/>
                              <w:divBdr>
                                <w:top w:val="none" w:sz="0" w:space="0" w:color="auto"/>
                                <w:left w:val="none" w:sz="0" w:space="0" w:color="auto"/>
                                <w:bottom w:val="none" w:sz="0" w:space="0" w:color="auto"/>
                                <w:right w:val="none" w:sz="0" w:space="0" w:color="auto"/>
                              </w:divBdr>
                            </w:div>
                          </w:divsChild>
                        </w:div>
                        <w:div w:id="1423381125">
                          <w:marLeft w:val="0"/>
                          <w:marRight w:val="0"/>
                          <w:marTop w:val="0"/>
                          <w:marBottom w:val="0"/>
                          <w:divBdr>
                            <w:top w:val="none" w:sz="0" w:space="0" w:color="auto"/>
                            <w:left w:val="none" w:sz="0" w:space="0" w:color="auto"/>
                            <w:bottom w:val="none" w:sz="0" w:space="0" w:color="auto"/>
                            <w:right w:val="none" w:sz="0" w:space="0" w:color="auto"/>
                          </w:divBdr>
                        </w:div>
                        <w:div w:id="1995182334">
                          <w:marLeft w:val="0"/>
                          <w:marRight w:val="0"/>
                          <w:marTop w:val="0"/>
                          <w:marBottom w:val="0"/>
                          <w:divBdr>
                            <w:top w:val="none" w:sz="0" w:space="0" w:color="auto"/>
                            <w:left w:val="none" w:sz="0" w:space="0" w:color="auto"/>
                            <w:bottom w:val="none" w:sz="0" w:space="0" w:color="auto"/>
                            <w:right w:val="none" w:sz="0" w:space="0" w:color="auto"/>
                          </w:divBdr>
                          <w:divsChild>
                            <w:div w:id="880018228">
                              <w:marLeft w:val="0"/>
                              <w:marRight w:val="0"/>
                              <w:marTop w:val="0"/>
                              <w:marBottom w:val="0"/>
                              <w:divBdr>
                                <w:top w:val="none" w:sz="0" w:space="0" w:color="auto"/>
                                <w:left w:val="none" w:sz="0" w:space="0" w:color="auto"/>
                                <w:bottom w:val="none" w:sz="0" w:space="0" w:color="auto"/>
                                <w:right w:val="none" w:sz="0" w:space="0" w:color="auto"/>
                              </w:divBdr>
                              <w:divsChild>
                                <w:div w:id="2098750496">
                                  <w:marLeft w:val="0"/>
                                  <w:marRight w:val="0"/>
                                  <w:marTop w:val="0"/>
                                  <w:marBottom w:val="0"/>
                                  <w:divBdr>
                                    <w:top w:val="none" w:sz="0" w:space="0" w:color="auto"/>
                                    <w:left w:val="none" w:sz="0" w:space="0" w:color="auto"/>
                                    <w:bottom w:val="none" w:sz="0" w:space="0" w:color="auto"/>
                                    <w:right w:val="none" w:sz="0" w:space="0" w:color="auto"/>
                                  </w:divBdr>
                                  <w:divsChild>
                                    <w:div w:id="2086149361">
                                      <w:marLeft w:val="0"/>
                                      <w:marRight w:val="0"/>
                                      <w:marTop w:val="0"/>
                                      <w:marBottom w:val="0"/>
                                      <w:divBdr>
                                        <w:top w:val="none" w:sz="0" w:space="0" w:color="auto"/>
                                        <w:left w:val="none" w:sz="0" w:space="0" w:color="auto"/>
                                        <w:bottom w:val="none" w:sz="0" w:space="0" w:color="auto"/>
                                        <w:right w:val="none" w:sz="0" w:space="0" w:color="auto"/>
                                      </w:divBdr>
                                    </w:div>
                                    <w:div w:id="1516193833">
                                      <w:marLeft w:val="0"/>
                                      <w:marRight w:val="0"/>
                                      <w:marTop w:val="0"/>
                                      <w:marBottom w:val="0"/>
                                      <w:divBdr>
                                        <w:top w:val="none" w:sz="0" w:space="0" w:color="auto"/>
                                        <w:left w:val="none" w:sz="0" w:space="0" w:color="auto"/>
                                        <w:bottom w:val="none" w:sz="0" w:space="0" w:color="auto"/>
                                        <w:right w:val="none" w:sz="0" w:space="0" w:color="auto"/>
                                      </w:divBdr>
                                    </w:div>
                                    <w:div w:id="1858546309">
                                      <w:marLeft w:val="0"/>
                                      <w:marRight w:val="0"/>
                                      <w:marTop w:val="0"/>
                                      <w:marBottom w:val="0"/>
                                      <w:divBdr>
                                        <w:top w:val="none" w:sz="0" w:space="0" w:color="auto"/>
                                        <w:left w:val="none" w:sz="0" w:space="0" w:color="auto"/>
                                        <w:bottom w:val="none" w:sz="0" w:space="0" w:color="auto"/>
                                        <w:right w:val="none" w:sz="0" w:space="0" w:color="auto"/>
                                      </w:divBdr>
                                    </w:div>
                                    <w:div w:id="8750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709285">
      <w:bodyDiv w:val="1"/>
      <w:marLeft w:val="0"/>
      <w:marRight w:val="0"/>
      <w:marTop w:val="0"/>
      <w:marBottom w:val="0"/>
      <w:divBdr>
        <w:top w:val="none" w:sz="0" w:space="0" w:color="auto"/>
        <w:left w:val="none" w:sz="0" w:space="0" w:color="auto"/>
        <w:bottom w:val="none" w:sz="0" w:space="0" w:color="auto"/>
        <w:right w:val="none" w:sz="0" w:space="0" w:color="auto"/>
      </w:divBdr>
      <w:divsChild>
        <w:div w:id="1782870913">
          <w:marLeft w:val="0"/>
          <w:marRight w:val="0"/>
          <w:marTop w:val="0"/>
          <w:marBottom w:val="0"/>
          <w:divBdr>
            <w:top w:val="none" w:sz="0" w:space="0" w:color="auto"/>
            <w:left w:val="none" w:sz="0" w:space="0" w:color="auto"/>
            <w:bottom w:val="none" w:sz="0" w:space="0" w:color="auto"/>
            <w:right w:val="none" w:sz="0" w:space="0" w:color="auto"/>
          </w:divBdr>
          <w:divsChild>
            <w:div w:id="856700251">
              <w:marLeft w:val="0"/>
              <w:marRight w:val="0"/>
              <w:marTop w:val="0"/>
              <w:marBottom w:val="0"/>
              <w:divBdr>
                <w:top w:val="none" w:sz="0" w:space="0" w:color="auto"/>
                <w:left w:val="none" w:sz="0" w:space="0" w:color="auto"/>
                <w:bottom w:val="none" w:sz="0" w:space="0" w:color="auto"/>
                <w:right w:val="none" w:sz="0" w:space="0" w:color="auto"/>
              </w:divBdr>
              <w:divsChild>
                <w:div w:id="1293753449">
                  <w:marLeft w:val="0"/>
                  <w:marRight w:val="0"/>
                  <w:marTop w:val="0"/>
                  <w:marBottom w:val="0"/>
                  <w:divBdr>
                    <w:top w:val="none" w:sz="0" w:space="0" w:color="auto"/>
                    <w:left w:val="none" w:sz="0" w:space="0" w:color="auto"/>
                    <w:bottom w:val="none" w:sz="0" w:space="0" w:color="auto"/>
                    <w:right w:val="none" w:sz="0" w:space="0" w:color="auto"/>
                  </w:divBdr>
                </w:div>
                <w:div w:id="2076780004">
                  <w:marLeft w:val="0"/>
                  <w:marRight w:val="0"/>
                  <w:marTop w:val="0"/>
                  <w:marBottom w:val="0"/>
                  <w:divBdr>
                    <w:top w:val="none" w:sz="0" w:space="0" w:color="auto"/>
                    <w:left w:val="none" w:sz="0" w:space="0" w:color="auto"/>
                    <w:bottom w:val="none" w:sz="0" w:space="0" w:color="auto"/>
                    <w:right w:val="none" w:sz="0" w:space="0" w:color="auto"/>
                  </w:divBdr>
                </w:div>
                <w:div w:id="737021706">
                  <w:marLeft w:val="0"/>
                  <w:marRight w:val="0"/>
                  <w:marTop w:val="0"/>
                  <w:marBottom w:val="0"/>
                  <w:divBdr>
                    <w:top w:val="none" w:sz="0" w:space="0" w:color="auto"/>
                    <w:left w:val="none" w:sz="0" w:space="0" w:color="auto"/>
                    <w:bottom w:val="none" w:sz="0" w:space="0" w:color="auto"/>
                    <w:right w:val="none" w:sz="0" w:space="0" w:color="auto"/>
                  </w:divBdr>
                </w:div>
                <w:div w:id="1744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11408">
      <w:bodyDiv w:val="1"/>
      <w:marLeft w:val="0"/>
      <w:marRight w:val="0"/>
      <w:marTop w:val="0"/>
      <w:marBottom w:val="0"/>
      <w:divBdr>
        <w:top w:val="none" w:sz="0" w:space="0" w:color="auto"/>
        <w:left w:val="none" w:sz="0" w:space="0" w:color="auto"/>
        <w:bottom w:val="none" w:sz="0" w:space="0" w:color="auto"/>
        <w:right w:val="none" w:sz="0" w:space="0" w:color="auto"/>
      </w:divBdr>
      <w:divsChild>
        <w:div w:id="1357342622">
          <w:marLeft w:val="0"/>
          <w:marRight w:val="0"/>
          <w:marTop w:val="0"/>
          <w:marBottom w:val="0"/>
          <w:divBdr>
            <w:top w:val="none" w:sz="0" w:space="0" w:color="auto"/>
            <w:left w:val="none" w:sz="0" w:space="0" w:color="auto"/>
            <w:bottom w:val="none" w:sz="0" w:space="0" w:color="auto"/>
            <w:right w:val="none" w:sz="0" w:space="0" w:color="auto"/>
          </w:divBdr>
          <w:divsChild>
            <w:div w:id="1215237833">
              <w:marLeft w:val="0"/>
              <w:marRight w:val="0"/>
              <w:marTop w:val="0"/>
              <w:marBottom w:val="0"/>
              <w:divBdr>
                <w:top w:val="none" w:sz="0" w:space="0" w:color="auto"/>
                <w:left w:val="none" w:sz="0" w:space="0" w:color="auto"/>
                <w:bottom w:val="none" w:sz="0" w:space="0" w:color="auto"/>
                <w:right w:val="none" w:sz="0" w:space="0" w:color="auto"/>
              </w:divBdr>
              <w:divsChild>
                <w:div w:id="1229655374">
                  <w:marLeft w:val="0"/>
                  <w:marRight w:val="0"/>
                  <w:marTop w:val="0"/>
                  <w:marBottom w:val="0"/>
                  <w:divBdr>
                    <w:top w:val="none" w:sz="0" w:space="0" w:color="auto"/>
                    <w:left w:val="none" w:sz="0" w:space="0" w:color="auto"/>
                    <w:bottom w:val="none" w:sz="0" w:space="0" w:color="auto"/>
                    <w:right w:val="none" w:sz="0" w:space="0" w:color="auto"/>
                  </w:divBdr>
                </w:div>
                <w:div w:id="39524504">
                  <w:marLeft w:val="0"/>
                  <w:marRight w:val="0"/>
                  <w:marTop w:val="0"/>
                  <w:marBottom w:val="0"/>
                  <w:divBdr>
                    <w:top w:val="none" w:sz="0" w:space="0" w:color="auto"/>
                    <w:left w:val="none" w:sz="0" w:space="0" w:color="auto"/>
                    <w:bottom w:val="none" w:sz="0" w:space="0" w:color="auto"/>
                    <w:right w:val="none" w:sz="0" w:space="0" w:color="auto"/>
                  </w:divBdr>
                </w:div>
                <w:div w:id="668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069454">
      <w:bodyDiv w:val="1"/>
      <w:marLeft w:val="0"/>
      <w:marRight w:val="0"/>
      <w:marTop w:val="0"/>
      <w:marBottom w:val="0"/>
      <w:divBdr>
        <w:top w:val="none" w:sz="0" w:space="0" w:color="auto"/>
        <w:left w:val="none" w:sz="0" w:space="0" w:color="auto"/>
        <w:bottom w:val="none" w:sz="0" w:space="0" w:color="auto"/>
        <w:right w:val="none" w:sz="0" w:space="0" w:color="auto"/>
      </w:divBdr>
      <w:divsChild>
        <w:div w:id="415906733">
          <w:marLeft w:val="360"/>
          <w:marRight w:val="0"/>
          <w:marTop w:val="200"/>
          <w:marBottom w:val="0"/>
          <w:divBdr>
            <w:top w:val="none" w:sz="0" w:space="0" w:color="auto"/>
            <w:left w:val="none" w:sz="0" w:space="0" w:color="auto"/>
            <w:bottom w:val="none" w:sz="0" w:space="0" w:color="auto"/>
            <w:right w:val="none" w:sz="0" w:space="0" w:color="auto"/>
          </w:divBdr>
        </w:div>
        <w:div w:id="2113164903">
          <w:marLeft w:val="1080"/>
          <w:marRight w:val="0"/>
          <w:marTop w:val="100"/>
          <w:marBottom w:val="0"/>
          <w:divBdr>
            <w:top w:val="none" w:sz="0" w:space="0" w:color="auto"/>
            <w:left w:val="none" w:sz="0" w:space="0" w:color="auto"/>
            <w:bottom w:val="none" w:sz="0" w:space="0" w:color="auto"/>
            <w:right w:val="none" w:sz="0" w:space="0" w:color="auto"/>
          </w:divBdr>
        </w:div>
        <w:div w:id="1105348555">
          <w:marLeft w:val="1080"/>
          <w:marRight w:val="0"/>
          <w:marTop w:val="100"/>
          <w:marBottom w:val="0"/>
          <w:divBdr>
            <w:top w:val="none" w:sz="0" w:space="0" w:color="auto"/>
            <w:left w:val="none" w:sz="0" w:space="0" w:color="auto"/>
            <w:bottom w:val="none" w:sz="0" w:space="0" w:color="auto"/>
            <w:right w:val="none" w:sz="0" w:space="0" w:color="auto"/>
          </w:divBdr>
        </w:div>
        <w:div w:id="326441505">
          <w:marLeft w:val="1080"/>
          <w:marRight w:val="0"/>
          <w:marTop w:val="100"/>
          <w:marBottom w:val="0"/>
          <w:divBdr>
            <w:top w:val="none" w:sz="0" w:space="0" w:color="auto"/>
            <w:left w:val="none" w:sz="0" w:space="0" w:color="auto"/>
            <w:bottom w:val="none" w:sz="0" w:space="0" w:color="auto"/>
            <w:right w:val="none" w:sz="0" w:space="0" w:color="auto"/>
          </w:divBdr>
        </w:div>
      </w:divsChild>
    </w:div>
    <w:div w:id="1812601444">
      <w:bodyDiv w:val="1"/>
      <w:marLeft w:val="0"/>
      <w:marRight w:val="0"/>
      <w:marTop w:val="0"/>
      <w:marBottom w:val="0"/>
      <w:divBdr>
        <w:top w:val="none" w:sz="0" w:space="0" w:color="auto"/>
        <w:left w:val="none" w:sz="0" w:space="0" w:color="auto"/>
        <w:bottom w:val="none" w:sz="0" w:space="0" w:color="auto"/>
        <w:right w:val="none" w:sz="0" w:space="0" w:color="auto"/>
      </w:divBdr>
      <w:divsChild>
        <w:div w:id="1568028545">
          <w:marLeft w:val="0"/>
          <w:marRight w:val="0"/>
          <w:marTop w:val="0"/>
          <w:marBottom w:val="0"/>
          <w:divBdr>
            <w:top w:val="none" w:sz="0" w:space="0" w:color="auto"/>
            <w:left w:val="none" w:sz="0" w:space="0" w:color="auto"/>
            <w:bottom w:val="none" w:sz="0" w:space="0" w:color="auto"/>
            <w:right w:val="none" w:sz="0" w:space="0" w:color="auto"/>
          </w:divBdr>
        </w:div>
      </w:divsChild>
    </w:div>
    <w:div w:id="2030719102">
      <w:bodyDiv w:val="1"/>
      <w:marLeft w:val="0"/>
      <w:marRight w:val="0"/>
      <w:marTop w:val="0"/>
      <w:marBottom w:val="0"/>
      <w:divBdr>
        <w:top w:val="none" w:sz="0" w:space="0" w:color="auto"/>
        <w:left w:val="none" w:sz="0" w:space="0" w:color="auto"/>
        <w:bottom w:val="none" w:sz="0" w:space="0" w:color="auto"/>
        <w:right w:val="none" w:sz="0" w:space="0" w:color="auto"/>
      </w:divBdr>
      <w:divsChild>
        <w:div w:id="2143040727">
          <w:marLeft w:val="547"/>
          <w:marRight w:val="0"/>
          <w:marTop w:val="0"/>
          <w:marBottom w:val="0"/>
          <w:divBdr>
            <w:top w:val="none" w:sz="0" w:space="0" w:color="auto"/>
            <w:left w:val="none" w:sz="0" w:space="0" w:color="auto"/>
            <w:bottom w:val="none" w:sz="0" w:space="0" w:color="auto"/>
            <w:right w:val="none" w:sz="0" w:space="0" w:color="auto"/>
          </w:divBdr>
        </w:div>
        <w:div w:id="337926216">
          <w:marLeft w:val="547"/>
          <w:marRight w:val="0"/>
          <w:marTop w:val="0"/>
          <w:marBottom w:val="0"/>
          <w:divBdr>
            <w:top w:val="none" w:sz="0" w:space="0" w:color="auto"/>
            <w:left w:val="none" w:sz="0" w:space="0" w:color="auto"/>
            <w:bottom w:val="none" w:sz="0" w:space="0" w:color="auto"/>
            <w:right w:val="none" w:sz="0" w:space="0" w:color="auto"/>
          </w:divBdr>
        </w:div>
        <w:div w:id="739135748">
          <w:marLeft w:val="547"/>
          <w:marRight w:val="0"/>
          <w:marTop w:val="0"/>
          <w:marBottom w:val="0"/>
          <w:divBdr>
            <w:top w:val="none" w:sz="0" w:space="0" w:color="auto"/>
            <w:left w:val="none" w:sz="0" w:space="0" w:color="auto"/>
            <w:bottom w:val="none" w:sz="0" w:space="0" w:color="auto"/>
            <w:right w:val="none" w:sz="0" w:space="0" w:color="auto"/>
          </w:divBdr>
        </w:div>
        <w:div w:id="650596840">
          <w:marLeft w:val="547"/>
          <w:marRight w:val="0"/>
          <w:marTop w:val="0"/>
          <w:marBottom w:val="0"/>
          <w:divBdr>
            <w:top w:val="none" w:sz="0" w:space="0" w:color="auto"/>
            <w:left w:val="none" w:sz="0" w:space="0" w:color="auto"/>
            <w:bottom w:val="none" w:sz="0" w:space="0" w:color="auto"/>
            <w:right w:val="none" w:sz="0" w:space="0" w:color="auto"/>
          </w:divBdr>
        </w:div>
        <w:div w:id="459884302">
          <w:marLeft w:val="547"/>
          <w:marRight w:val="0"/>
          <w:marTop w:val="0"/>
          <w:marBottom w:val="0"/>
          <w:divBdr>
            <w:top w:val="none" w:sz="0" w:space="0" w:color="auto"/>
            <w:left w:val="none" w:sz="0" w:space="0" w:color="auto"/>
            <w:bottom w:val="none" w:sz="0" w:space="0" w:color="auto"/>
            <w:right w:val="none" w:sz="0" w:space="0" w:color="auto"/>
          </w:divBdr>
        </w:div>
      </w:divsChild>
    </w:div>
    <w:div w:id="2078939254">
      <w:bodyDiv w:val="1"/>
      <w:marLeft w:val="0"/>
      <w:marRight w:val="0"/>
      <w:marTop w:val="0"/>
      <w:marBottom w:val="0"/>
      <w:divBdr>
        <w:top w:val="none" w:sz="0" w:space="0" w:color="auto"/>
        <w:left w:val="none" w:sz="0" w:space="0" w:color="auto"/>
        <w:bottom w:val="none" w:sz="0" w:space="0" w:color="auto"/>
        <w:right w:val="none" w:sz="0" w:space="0" w:color="auto"/>
      </w:divBdr>
    </w:div>
    <w:div w:id="2087603449">
      <w:bodyDiv w:val="1"/>
      <w:marLeft w:val="0"/>
      <w:marRight w:val="0"/>
      <w:marTop w:val="0"/>
      <w:marBottom w:val="0"/>
      <w:divBdr>
        <w:top w:val="none" w:sz="0" w:space="0" w:color="auto"/>
        <w:left w:val="none" w:sz="0" w:space="0" w:color="auto"/>
        <w:bottom w:val="none" w:sz="0" w:space="0" w:color="auto"/>
        <w:right w:val="none" w:sz="0" w:space="0" w:color="auto"/>
      </w:divBdr>
      <w:divsChild>
        <w:div w:id="524490366">
          <w:marLeft w:val="0"/>
          <w:marRight w:val="0"/>
          <w:marTop w:val="0"/>
          <w:marBottom w:val="0"/>
          <w:divBdr>
            <w:top w:val="none" w:sz="0" w:space="0" w:color="auto"/>
            <w:left w:val="none" w:sz="0" w:space="0" w:color="auto"/>
            <w:bottom w:val="none" w:sz="0" w:space="0" w:color="auto"/>
            <w:right w:val="none" w:sz="0" w:space="0" w:color="auto"/>
          </w:divBdr>
          <w:divsChild>
            <w:div w:id="395517274">
              <w:marLeft w:val="0"/>
              <w:marRight w:val="0"/>
              <w:marTop w:val="0"/>
              <w:marBottom w:val="0"/>
              <w:divBdr>
                <w:top w:val="none" w:sz="0" w:space="0" w:color="auto"/>
                <w:left w:val="none" w:sz="0" w:space="0" w:color="auto"/>
                <w:bottom w:val="none" w:sz="0" w:space="0" w:color="auto"/>
                <w:right w:val="none" w:sz="0" w:space="0" w:color="auto"/>
              </w:divBdr>
              <w:divsChild>
                <w:div w:id="263273244">
                  <w:marLeft w:val="0"/>
                  <w:marRight w:val="0"/>
                  <w:marTop w:val="0"/>
                  <w:marBottom w:val="0"/>
                  <w:divBdr>
                    <w:top w:val="none" w:sz="0" w:space="0" w:color="auto"/>
                    <w:left w:val="none" w:sz="0" w:space="0" w:color="auto"/>
                    <w:bottom w:val="none" w:sz="0" w:space="0" w:color="auto"/>
                    <w:right w:val="none" w:sz="0" w:space="0" w:color="auto"/>
                  </w:divBdr>
                </w:div>
                <w:div w:id="946498546">
                  <w:marLeft w:val="0"/>
                  <w:marRight w:val="0"/>
                  <w:marTop w:val="0"/>
                  <w:marBottom w:val="0"/>
                  <w:divBdr>
                    <w:top w:val="none" w:sz="0" w:space="0" w:color="auto"/>
                    <w:left w:val="none" w:sz="0" w:space="0" w:color="auto"/>
                    <w:bottom w:val="none" w:sz="0" w:space="0" w:color="auto"/>
                    <w:right w:val="none" w:sz="0" w:space="0" w:color="auto"/>
                  </w:divBdr>
                </w:div>
                <w:div w:id="149071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45999">
      <w:bodyDiv w:val="1"/>
      <w:marLeft w:val="0"/>
      <w:marRight w:val="0"/>
      <w:marTop w:val="0"/>
      <w:marBottom w:val="0"/>
      <w:divBdr>
        <w:top w:val="none" w:sz="0" w:space="0" w:color="auto"/>
        <w:left w:val="none" w:sz="0" w:space="0" w:color="auto"/>
        <w:bottom w:val="none" w:sz="0" w:space="0" w:color="auto"/>
        <w:right w:val="none" w:sz="0" w:space="0" w:color="auto"/>
      </w:divBdr>
    </w:div>
    <w:div w:id="212988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5909</Words>
  <Characters>33684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594</cp:revision>
  <dcterms:created xsi:type="dcterms:W3CDTF">2025-07-24T09:10:00Z</dcterms:created>
  <dcterms:modified xsi:type="dcterms:W3CDTF">2025-07-26T17:59:00Z</dcterms:modified>
</cp:coreProperties>
</file>