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BF44165" w14:textId="77777777" w:rsidR="00806E8B" w:rsidRDefault="00806E8B" w:rsidP="00806E8B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Lucy-Jane Michel</w:t>
      </w:r>
    </w:p>
    <w:p w14:paraId="447DAAD7" w14:textId="77777777" w:rsidR="00114FF5" w:rsidRDefault="00806E8B" w:rsidP="00806E8B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806E8B">
        <w:rPr>
          <w:rFonts w:ascii="Times New Roman" w:hAnsi="Times New Roman" w:cs="Times New Roman"/>
          <w:b/>
          <w:sz w:val="24"/>
          <w:szCs w:val="24"/>
        </w:rPr>
        <w:t>Reading Latin – 5G. Reading exercise, p.265.</w:t>
      </w:r>
    </w:p>
    <w:p w14:paraId="240FCA35" w14:textId="77777777" w:rsidR="00806E8B" w:rsidRDefault="00806E8B" w:rsidP="00806E8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CCD0D67" w14:textId="77777777" w:rsidR="00806E8B" w:rsidRPr="00806E8B" w:rsidRDefault="00806E8B" w:rsidP="00806E8B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187DA19" w14:textId="77777777" w:rsidR="00806E8B" w:rsidRDefault="00806E8B" w:rsidP="00806E8B">
      <w:pPr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proofErr w:type="gramStart"/>
      <w:r w:rsidRPr="00806E8B">
        <w:rPr>
          <w:rFonts w:ascii="Times New Roman" w:hAnsi="Times New Roman" w:cs="Times New Roman"/>
          <w:sz w:val="28"/>
          <w:szCs w:val="28"/>
        </w:rPr>
        <w:t>resistendum</w:t>
      </w:r>
      <w:proofErr w:type="spellEnd"/>
      <w:proofErr w:type="gram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commentRangeStart w:id="0"/>
      <w:proofErr w:type="spellStart"/>
      <w:r w:rsidRPr="00806E8B">
        <w:rPr>
          <w:rFonts w:ascii="Times New Roman" w:hAnsi="Times New Roman" w:cs="Times New Roman"/>
          <w:sz w:val="28"/>
          <w:szCs w:val="28"/>
        </w:rPr>
        <w:t>Laelī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commentRangeEnd w:id="0"/>
      <w:r w:rsidR="008254C7">
        <w:rPr>
          <w:rStyle w:val="CommentReference"/>
        </w:rPr>
        <w:commentReference w:id="0"/>
      </w:r>
      <w:r w:rsidRPr="00806E8B">
        <w:rPr>
          <w:rFonts w:ascii="Times New Roman" w:hAnsi="Times New Roman" w:cs="Times New Roman"/>
          <w:sz w:val="28"/>
          <w:szCs w:val="28"/>
        </w:rPr>
        <w:t xml:space="preserve">et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Scīpiō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senectūtī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est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eiusque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uitia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dīligentiā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compēnsanda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sunt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pugnandum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tamquam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contrā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morbum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sīc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contrā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senectūtem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habenda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ratiō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ualētūdinis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ūtendum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exercitātiōnibus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modicīs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tantum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cibī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et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pōtiōnis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adhibendum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ut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reficiantur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uīrēs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nōn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opprimantur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43C6B4F8" w14:textId="77777777" w:rsidR="00806E8B" w:rsidRPr="00BF24FE" w:rsidRDefault="00806E8B" w:rsidP="00806E8B">
      <w:pPr>
        <w:jc w:val="both"/>
        <w:rPr>
          <w:rFonts w:ascii="Times New Roman" w:hAnsi="Times New Roman" w:cs="Times New Roman"/>
          <w:color w:val="0070C0"/>
          <w:sz w:val="28"/>
          <w:szCs w:val="28"/>
        </w:rPr>
      </w:pPr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Old age, </w:t>
      </w:r>
      <w:proofErr w:type="spellStart"/>
      <w:r w:rsidRPr="00BF24FE">
        <w:rPr>
          <w:rFonts w:ascii="Times New Roman" w:hAnsi="Times New Roman" w:cs="Times New Roman"/>
          <w:color w:val="0070C0"/>
          <w:sz w:val="28"/>
          <w:szCs w:val="28"/>
        </w:rPr>
        <w:t>Laelius</w:t>
      </w:r>
      <w:proofErr w:type="spellEnd"/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 and Scipio</w:t>
      </w:r>
      <w:r w:rsidR="00987E28" w:rsidRPr="00BF24FE">
        <w:rPr>
          <w:rFonts w:ascii="Times New Roman" w:hAnsi="Times New Roman" w:cs="Times New Roman"/>
          <w:color w:val="0070C0"/>
          <w:sz w:val="28"/>
          <w:szCs w:val="28"/>
        </w:rPr>
        <w:t>,</w:t>
      </w:r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 is to be resisted and its failings are to be balanced by diligence, </w:t>
      </w:r>
      <w:commentRangeStart w:id="1"/>
      <w:r w:rsidRPr="00BF24FE">
        <w:rPr>
          <w:rFonts w:ascii="Times New Roman" w:hAnsi="Times New Roman" w:cs="Times New Roman"/>
          <w:color w:val="0070C0"/>
          <w:sz w:val="28"/>
          <w:szCs w:val="28"/>
        </w:rPr>
        <w:t>to be fo</w:t>
      </w:r>
      <w:r w:rsidR="00987E28" w:rsidRPr="00BF24FE">
        <w:rPr>
          <w:rFonts w:ascii="Times New Roman" w:hAnsi="Times New Roman" w:cs="Times New Roman"/>
          <w:color w:val="0070C0"/>
          <w:sz w:val="28"/>
          <w:szCs w:val="28"/>
        </w:rPr>
        <w:t>ught as though against disease (</w:t>
      </w:r>
      <w:commentRangeEnd w:id="1"/>
      <w:r w:rsidR="00BF24FE" w:rsidRPr="00BF24FE">
        <w:rPr>
          <w:rStyle w:val="CommentReference"/>
          <w:color w:val="0070C0"/>
        </w:rPr>
        <w:commentReference w:id="1"/>
      </w:r>
      <w:r w:rsidR="00BF24FE" w:rsidRPr="00BF24FE">
        <w:rPr>
          <w:rFonts w:ascii="Times New Roman" w:hAnsi="Times New Roman" w:cs="Times New Roman"/>
          <w:color w:val="0070C0"/>
          <w:sz w:val="28"/>
          <w:szCs w:val="28"/>
          <w:highlight w:val="yellow"/>
        </w:rPr>
        <w:t>in this</w:t>
      </w:r>
      <w:r w:rsidRPr="00BF24FE">
        <w:rPr>
          <w:rFonts w:ascii="Times New Roman" w:hAnsi="Times New Roman" w:cs="Times New Roman"/>
          <w:color w:val="0070C0"/>
          <w:sz w:val="28"/>
          <w:szCs w:val="28"/>
          <w:highlight w:val="yellow"/>
        </w:rPr>
        <w:t xml:space="preserve"> old age</w:t>
      </w:r>
      <w:r w:rsidR="00987E28" w:rsidRPr="00BF24FE">
        <w:rPr>
          <w:rFonts w:ascii="Times New Roman" w:hAnsi="Times New Roman" w:cs="Times New Roman"/>
          <w:color w:val="0070C0"/>
          <w:sz w:val="28"/>
          <w:szCs w:val="28"/>
          <w:highlight w:val="yellow"/>
        </w:rPr>
        <w:t xml:space="preserve"> should be fought against)</w:t>
      </w:r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, a regimen of health </w:t>
      </w:r>
      <w:r w:rsidR="00987E28"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is </w:t>
      </w:r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to be had, moderate exercise to be adopted, as much food and drink to be used as </w:t>
      </w:r>
      <w:r w:rsidR="00987E28" w:rsidRPr="00BF24FE">
        <w:rPr>
          <w:rFonts w:ascii="Times New Roman" w:hAnsi="Times New Roman" w:cs="Times New Roman"/>
          <w:color w:val="0070C0"/>
          <w:sz w:val="28"/>
          <w:szCs w:val="28"/>
        </w:rPr>
        <w:t>strengths are refreshed, not quashed</w:t>
      </w:r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. </w:t>
      </w:r>
    </w:p>
    <w:p w14:paraId="3919574D" w14:textId="77777777" w:rsidR="00806E8B" w:rsidRDefault="00806E8B" w:rsidP="00806E8B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C36EA35" w14:textId="77777777" w:rsidR="00987E28" w:rsidRDefault="00806E8B" w:rsidP="00806E8B">
      <w:pPr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proofErr w:type="gramStart"/>
      <w:r w:rsidRPr="00806E8B">
        <w:rPr>
          <w:rFonts w:ascii="Times New Roman" w:hAnsi="Times New Roman" w:cs="Times New Roman"/>
          <w:sz w:val="28"/>
          <w:szCs w:val="28"/>
        </w:rPr>
        <w:t>nec</w:t>
      </w:r>
      <w:proofErr w:type="spellEnd"/>
      <w:proofErr w:type="gram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uērō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corporī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sōlum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subueniendum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est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sed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mentī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atque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animō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multō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magis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;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nam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haec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quoque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nisi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tamquam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lūminī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oleum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īnstillēs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exstinguuntur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senectūte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>.</w:t>
      </w:r>
    </w:p>
    <w:p w14:paraId="01C3C6CE" w14:textId="77777777" w:rsidR="00987E28" w:rsidRPr="00BF24FE" w:rsidRDefault="00987E28" w:rsidP="00806E8B">
      <w:pPr>
        <w:jc w:val="both"/>
        <w:rPr>
          <w:rFonts w:ascii="Times New Roman" w:hAnsi="Times New Roman" w:cs="Times New Roman"/>
          <w:color w:val="0070C0"/>
          <w:sz w:val="28"/>
          <w:szCs w:val="28"/>
        </w:rPr>
      </w:pPr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 Nor indeed is the body alone to </w:t>
      </w:r>
      <w:proofErr w:type="gramStart"/>
      <w:r w:rsidRPr="00BF24FE">
        <w:rPr>
          <w:rFonts w:ascii="Times New Roman" w:hAnsi="Times New Roman" w:cs="Times New Roman"/>
          <w:color w:val="0070C0"/>
          <w:sz w:val="28"/>
          <w:szCs w:val="28"/>
        </w:rPr>
        <w:t>be helped</w:t>
      </w:r>
      <w:proofErr w:type="gramEnd"/>
      <w:r w:rsidRPr="00BF24FE">
        <w:rPr>
          <w:rFonts w:ascii="Times New Roman" w:hAnsi="Times New Roman" w:cs="Times New Roman"/>
          <w:color w:val="0070C0"/>
          <w:sz w:val="28"/>
          <w:szCs w:val="28"/>
        </w:rPr>
        <w:t>, but also the mind and the soul much more</w:t>
      </w:r>
      <w:r w:rsidR="008254C7"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; </w:t>
      </w:r>
      <w:commentRangeStart w:id="2"/>
      <w:r w:rsidR="008254C7"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for in the same way that if you do not </w:t>
      </w:r>
      <w:r w:rsidRPr="00BF24FE">
        <w:rPr>
          <w:rFonts w:ascii="Times New Roman" w:hAnsi="Times New Roman" w:cs="Times New Roman"/>
          <w:color w:val="0070C0"/>
          <w:sz w:val="28"/>
          <w:szCs w:val="28"/>
        </w:rPr>
        <w:t>drop oil into the light, they are extinguished</w:t>
      </w:r>
      <w:commentRangeEnd w:id="2"/>
      <w:r w:rsidR="00BF24FE" w:rsidRPr="00BF24FE">
        <w:rPr>
          <w:rStyle w:val="CommentReference"/>
          <w:color w:val="0070C0"/>
        </w:rPr>
        <w:commentReference w:id="2"/>
      </w:r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. </w:t>
      </w:r>
    </w:p>
    <w:p w14:paraId="4EAE6E41" w14:textId="77777777" w:rsidR="00987E28" w:rsidRDefault="00987E28" w:rsidP="00987E28">
      <w:pPr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 w:rsidRPr="00806E8B">
        <w:rPr>
          <w:rFonts w:ascii="Times New Roman" w:hAnsi="Times New Roman" w:cs="Times New Roman"/>
          <w:sz w:val="28"/>
          <w:szCs w:val="28"/>
        </w:rPr>
        <w:t>et</w:t>
      </w:r>
      <w:proofErr w:type="gramEnd"/>
      <w:r w:rsidRPr="00806E8B">
        <w:rPr>
          <w:rFonts w:ascii="Times New Roman" w:hAnsi="Times New Roman" w:cs="Times New Roman"/>
          <w:sz w:val="28"/>
          <w:szCs w:val="28"/>
        </w:rPr>
        <w:t xml:space="preserve"> corpora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quidem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exercitātiōnum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dēfatīgātiōne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ingrauēscunt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animī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autem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sē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exercendō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leuantur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14C88DE8" w14:textId="77777777" w:rsidR="00987E28" w:rsidRPr="00BF24FE" w:rsidRDefault="008254C7" w:rsidP="00987E28">
      <w:pPr>
        <w:jc w:val="both"/>
        <w:rPr>
          <w:rFonts w:ascii="Times New Roman" w:hAnsi="Times New Roman" w:cs="Times New Roman"/>
          <w:color w:val="0070C0"/>
          <w:sz w:val="28"/>
          <w:szCs w:val="28"/>
        </w:rPr>
      </w:pPr>
      <w:proofErr w:type="gramStart"/>
      <w:r w:rsidRPr="00BF24FE">
        <w:rPr>
          <w:rFonts w:ascii="Times New Roman" w:hAnsi="Times New Roman" w:cs="Times New Roman"/>
          <w:color w:val="0070C0"/>
          <w:sz w:val="28"/>
          <w:szCs w:val="28"/>
        </w:rPr>
        <w:t>And</w:t>
      </w:r>
      <w:proofErr w:type="gramEnd"/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 bodies indeed grow heavier with the fatig</w:t>
      </w:r>
      <w:r w:rsidR="00BF24FE" w:rsidRPr="00BF24FE">
        <w:rPr>
          <w:rFonts w:ascii="Times New Roman" w:hAnsi="Times New Roman" w:cs="Times New Roman"/>
          <w:color w:val="0070C0"/>
          <w:sz w:val="28"/>
          <w:szCs w:val="28"/>
        </w:rPr>
        <w:t>ue of exercise, but spirits</w:t>
      </w:r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 by exercising are relieved.</w:t>
      </w:r>
    </w:p>
    <w:p w14:paraId="6CF8C309" w14:textId="77777777" w:rsidR="008254C7" w:rsidRDefault="00806E8B" w:rsidP="00806E8B">
      <w:pPr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proofErr w:type="gramStart"/>
      <w:r w:rsidRPr="00806E8B">
        <w:rPr>
          <w:rFonts w:ascii="Times New Roman" w:hAnsi="Times New Roman" w:cs="Times New Roman"/>
          <w:sz w:val="28"/>
          <w:szCs w:val="28"/>
        </w:rPr>
        <w:t>nam</w:t>
      </w:r>
      <w:proofErr w:type="spellEnd"/>
      <w:proofErr w:type="gram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quōs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ait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Caecilius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‘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cōmicōs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stultōs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senēs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’,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hōs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significat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crēdulōs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oblīuiōsōs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dissolūtōs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quae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uitia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sunt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nōn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senectūtis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sed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inertis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ignāuae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somniculōsae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senectūtis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1E5F3498" w14:textId="77777777" w:rsidR="008254C7" w:rsidRPr="00BF24FE" w:rsidRDefault="008254C7" w:rsidP="008254C7">
      <w:pPr>
        <w:jc w:val="both"/>
        <w:rPr>
          <w:rFonts w:ascii="Times New Roman" w:hAnsi="Times New Roman" w:cs="Times New Roman"/>
          <w:color w:val="0070C0"/>
          <w:sz w:val="28"/>
          <w:szCs w:val="28"/>
        </w:rPr>
      </w:pPr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For those </w:t>
      </w:r>
      <w:proofErr w:type="spellStart"/>
      <w:r w:rsidRPr="00BF24FE">
        <w:rPr>
          <w:rFonts w:ascii="Times New Roman" w:hAnsi="Times New Roman" w:cs="Times New Roman"/>
          <w:color w:val="0070C0"/>
          <w:sz w:val="28"/>
          <w:szCs w:val="28"/>
        </w:rPr>
        <w:t>Caecilius</w:t>
      </w:r>
      <w:proofErr w:type="spellEnd"/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 calls ‘comical silly old men,, he means those (who are) credulous, forgetful, slack, of which failings are not of old age, but of idle, lazy, drowsy old age. </w:t>
      </w:r>
    </w:p>
    <w:p w14:paraId="45717CAA" w14:textId="77777777" w:rsidR="00806E8B" w:rsidRPr="00806E8B" w:rsidRDefault="00806E8B" w:rsidP="00806E8B">
      <w:pPr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proofErr w:type="gramStart"/>
      <w:r w:rsidRPr="00806E8B">
        <w:rPr>
          <w:rFonts w:ascii="Times New Roman" w:hAnsi="Times New Roman" w:cs="Times New Roman"/>
          <w:sz w:val="28"/>
          <w:szCs w:val="28"/>
        </w:rPr>
        <w:t>ut</w:t>
      </w:r>
      <w:proofErr w:type="spellEnd"/>
      <w:proofErr w:type="gram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petulantia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ut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libīdō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magis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commentRangeStart w:id="3"/>
      <w:proofErr w:type="spellStart"/>
      <w:r w:rsidRPr="00806E8B">
        <w:rPr>
          <w:rFonts w:ascii="Times New Roman" w:hAnsi="Times New Roman" w:cs="Times New Roman"/>
          <w:sz w:val="28"/>
          <w:szCs w:val="28"/>
        </w:rPr>
        <w:t>est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commentRangeEnd w:id="3"/>
      <w:r w:rsidR="00BF24FE">
        <w:rPr>
          <w:rStyle w:val="CommentReference"/>
        </w:rPr>
        <w:commentReference w:id="3"/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adulēscentium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quam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senum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nec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tamen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omnium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adulēscentium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sed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nōn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probōrum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sīc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ista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senīlis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stultitia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quae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dēlīrātiō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appellārī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solet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senum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leuium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est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806E8B">
        <w:rPr>
          <w:rFonts w:ascii="Times New Roman" w:hAnsi="Times New Roman" w:cs="Times New Roman"/>
          <w:sz w:val="28"/>
          <w:szCs w:val="28"/>
        </w:rPr>
        <w:t>nōn</w:t>
      </w:r>
      <w:proofErr w:type="spellEnd"/>
      <w:r w:rsidRPr="00806E8B">
        <w:rPr>
          <w:rFonts w:ascii="Times New Roman" w:hAnsi="Times New Roman" w:cs="Times New Roman"/>
          <w:sz w:val="28"/>
          <w:szCs w:val="28"/>
        </w:rPr>
        <w:t xml:space="preserve"> omnium.</w:t>
      </w:r>
    </w:p>
    <w:p w14:paraId="2DC8709B" w14:textId="77777777" w:rsidR="00806E8B" w:rsidRPr="004163DB" w:rsidRDefault="008254C7" w:rsidP="00806E8B">
      <w:pPr>
        <w:jc w:val="both"/>
        <w:rPr>
          <w:rFonts w:ascii="Times New Roman" w:hAnsi="Times New Roman" w:cs="Times New Roman"/>
          <w:color w:val="0070C0"/>
          <w:sz w:val="28"/>
          <w:szCs w:val="28"/>
        </w:rPr>
      </w:pPr>
      <w:r w:rsidRPr="00BF24FE">
        <w:rPr>
          <w:rFonts w:ascii="Times New Roman" w:hAnsi="Times New Roman" w:cs="Times New Roman"/>
          <w:color w:val="0070C0"/>
          <w:sz w:val="28"/>
          <w:szCs w:val="28"/>
        </w:rPr>
        <w:t>As waywardness,</w:t>
      </w:r>
      <w:r w:rsidR="004163DB">
        <w:rPr>
          <w:rFonts w:ascii="Times New Roman" w:hAnsi="Times New Roman" w:cs="Times New Roman"/>
          <w:color w:val="0070C0"/>
          <w:sz w:val="28"/>
          <w:szCs w:val="28"/>
        </w:rPr>
        <w:t xml:space="preserve"> (and)</w:t>
      </w:r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 as lust are more of youths than old men, but not of all youths, but of the dishonest</w:t>
      </w:r>
      <w:r w:rsidR="00D9235D">
        <w:rPr>
          <w:rFonts w:ascii="Times New Roman" w:hAnsi="Times New Roman" w:cs="Times New Roman"/>
          <w:color w:val="0070C0"/>
          <w:sz w:val="28"/>
          <w:szCs w:val="28"/>
        </w:rPr>
        <w:t xml:space="preserve"> (ones)</w:t>
      </w:r>
      <w:r w:rsidRPr="00BF24FE">
        <w:rPr>
          <w:rFonts w:ascii="Times New Roman" w:hAnsi="Times New Roman" w:cs="Times New Roman"/>
          <w:color w:val="0070C0"/>
          <w:sz w:val="28"/>
          <w:szCs w:val="28"/>
        </w:rPr>
        <w:t>, thus is it is for the stupidity of old men, which is a</w:t>
      </w:r>
      <w:r w:rsidR="00BF24FE">
        <w:rPr>
          <w:rFonts w:ascii="Times New Roman" w:hAnsi="Times New Roman" w:cs="Times New Roman"/>
          <w:color w:val="0070C0"/>
          <w:sz w:val="28"/>
          <w:szCs w:val="28"/>
        </w:rPr>
        <w:t>ccustomed to be called dementia</w:t>
      </w:r>
      <w:r w:rsidRPr="00BF24FE">
        <w:rPr>
          <w:rFonts w:ascii="Times New Roman" w:hAnsi="Times New Roman" w:cs="Times New Roman"/>
          <w:color w:val="0070C0"/>
          <w:sz w:val="28"/>
          <w:szCs w:val="28"/>
        </w:rPr>
        <w:t xml:space="preserve">, </w:t>
      </w:r>
      <w:r w:rsidR="004163DB">
        <w:rPr>
          <w:rFonts w:ascii="Times New Roman" w:hAnsi="Times New Roman" w:cs="Times New Roman"/>
          <w:color w:val="0070C0"/>
          <w:sz w:val="28"/>
          <w:szCs w:val="28"/>
        </w:rPr>
        <w:t>is of weak old men, not of all.</w:t>
      </w:r>
    </w:p>
    <w:p w14:paraId="7D94C4E5" w14:textId="77777777" w:rsidR="00806E8B" w:rsidRDefault="004163DB" w:rsidP="00806E8B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The Aeneid, lines 494-519. </w:t>
      </w:r>
    </w:p>
    <w:p w14:paraId="4F52762F" w14:textId="77777777" w:rsidR="004163DB" w:rsidRDefault="004163DB" w:rsidP="00806E8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98CBF9E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proofErr w:type="spellStart"/>
      <w:r w:rsidRPr="00200F92">
        <w:rPr>
          <w:rFonts w:ascii="Georgia" w:hAnsi="Georgia"/>
          <w:color w:val="333333"/>
          <w:lang w:val="fr-FR"/>
        </w:rPr>
        <w:t>Haec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dum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Dardaniō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Aenēae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mīranda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videntur</w:t>
      </w:r>
      <w:proofErr w:type="spellEnd"/>
      <w:r w:rsidRPr="00200F92">
        <w:rPr>
          <w:rFonts w:ascii="Georgia" w:hAnsi="Georgia"/>
          <w:color w:val="333333"/>
          <w:lang w:val="fr-FR"/>
        </w:rPr>
        <w:t>,</w:t>
      </w:r>
    </w:p>
    <w:p w14:paraId="179FE25F" w14:textId="77777777" w:rsidR="00200F92" w:rsidRDefault="00200F92" w:rsidP="00200F92">
      <w:pPr>
        <w:pStyle w:val="NormalWeb"/>
        <w:shd w:val="clear" w:color="auto" w:fill="FFFFFF"/>
        <w:spacing w:before="0" w:after="0"/>
        <w:rPr>
          <w:rFonts w:ascii="Georgia" w:hAnsi="Georgia"/>
          <w:color w:val="333333"/>
        </w:rPr>
      </w:pPr>
      <w:proofErr w:type="spellStart"/>
      <w:proofErr w:type="gramStart"/>
      <w:r>
        <w:rPr>
          <w:rFonts w:ascii="Georgia" w:hAnsi="Georgia"/>
          <w:color w:val="333333"/>
        </w:rPr>
        <w:t>dum</w:t>
      </w:r>
      <w:proofErr w:type="spellEnd"/>
      <w:proofErr w:type="gram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stupet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obtūtūque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haeret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dēfīxus</w:t>
      </w:r>
      <w:proofErr w:type="spellEnd"/>
      <w:r>
        <w:rPr>
          <w:rFonts w:ascii="Georgia" w:hAnsi="Georgia"/>
          <w:color w:val="333333"/>
        </w:rPr>
        <w:t xml:space="preserve"> in </w:t>
      </w:r>
      <w:proofErr w:type="spellStart"/>
      <w:r>
        <w:rPr>
          <w:rFonts w:ascii="Georgia" w:hAnsi="Georgia"/>
          <w:color w:val="333333"/>
        </w:rPr>
        <w:t>ūnō</w:t>
      </w:r>
      <w:proofErr w:type="spellEnd"/>
      <w:r>
        <w:rPr>
          <w:rFonts w:ascii="Georgia" w:hAnsi="Georgia"/>
          <w:color w:val="333333"/>
        </w:rPr>
        <w:t>,</w:t>
      </w:r>
      <w:r>
        <w:rPr>
          <w:rFonts w:ascii="Georgia" w:hAnsi="Georgia"/>
          <w:color w:val="333333"/>
        </w:rPr>
        <w:tab/>
      </w:r>
      <w:r>
        <w:rPr>
          <w:rStyle w:val="line-number"/>
          <w:rFonts w:ascii="Georgia" w:hAnsi="Georgia"/>
          <w:color w:val="333333"/>
        </w:rPr>
        <w:t>495</w:t>
      </w:r>
    </w:p>
    <w:p w14:paraId="6BBC2569" w14:textId="77777777" w:rsid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</w:rPr>
      </w:pPr>
      <w:proofErr w:type="spellStart"/>
      <w:proofErr w:type="gramStart"/>
      <w:r>
        <w:rPr>
          <w:rFonts w:ascii="Georgia" w:hAnsi="Georgia"/>
          <w:color w:val="333333"/>
        </w:rPr>
        <w:t>rēgīna</w:t>
      </w:r>
      <w:proofErr w:type="spellEnd"/>
      <w:proofErr w:type="gram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ad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templum</w:t>
      </w:r>
      <w:proofErr w:type="spellEnd"/>
      <w:r>
        <w:rPr>
          <w:rFonts w:ascii="Georgia" w:hAnsi="Georgia"/>
          <w:color w:val="333333"/>
        </w:rPr>
        <w:t xml:space="preserve">, </w:t>
      </w:r>
      <w:proofErr w:type="spellStart"/>
      <w:r>
        <w:rPr>
          <w:rFonts w:ascii="Georgia" w:hAnsi="Georgia"/>
          <w:color w:val="333333"/>
        </w:rPr>
        <w:t>fōrmā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pulcherrima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Dīdō</w:t>
      </w:r>
      <w:proofErr w:type="spellEnd"/>
      <w:r>
        <w:rPr>
          <w:rFonts w:ascii="Georgia" w:hAnsi="Georgia"/>
          <w:color w:val="333333"/>
        </w:rPr>
        <w:t>,</w:t>
      </w:r>
    </w:p>
    <w:p w14:paraId="2BF41140" w14:textId="77777777" w:rsid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</w:rPr>
      </w:pPr>
      <w:proofErr w:type="spellStart"/>
      <w:proofErr w:type="gramStart"/>
      <w:r>
        <w:rPr>
          <w:rFonts w:ascii="Georgia" w:hAnsi="Georgia"/>
          <w:color w:val="333333"/>
        </w:rPr>
        <w:t>incessit</w:t>
      </w:r>
      <w:proofErr w:type="spellEnd"/>
      <w:proofErr w:type="gram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magnā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iuvenum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stīpante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catervā</w:t>
      </w:r>
      <w:proofErr w:type="spellEnd"/>
      <w:r>
        <w:rPr>
          <w:rFonts w:ascii="Georgia" w:hAnsi="Georgia"/>
          <w:color w:val="333333"/>
        </w:rPr>
        <w:t>.</w:t>
      </w:r>
    </w:p>
    <w:p w14:paraId="4D469180" w14:textId="77777777" w:rsidR="00200F92" w:rsidRPr="00D13E2B" w:rsidRDefault="00200F92" w:rsidP="00200F92">
      <w:pPr>
        <w:jc w:val="both"/>
        <w:rPr>
          <w:rFonts w:ascii="Times New Roman" w:hAnsi="Times New Roman" w:cs="Times New Roman"/>
          <w:b/>
          <w:color w:val="0070C0"/>
          <w:sz w:val="24"/>
          <w:szCs w:val="24"/>
        </w:rPr>
      </w:pPr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While these amazing things were being seen by Aeneas the </w:t>
      </w:r>
      <w:proofErr w:type="spellStart"/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>Dardanian</w:t>
      </w:r>
      <w:proofErr w:type="spellEnd"/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, </w:t>
      </w:r>
      <w:r w:rsidR="00D9235D"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>While he is stupefied and remains immobile, fixed in a unique contemplation</w:t>
      </w:r>
      <w:proofErr w:type="gramStart"/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>,</w:t>
      </w:r>
      <w:proofErr w:type="gramEnd"/>
      <w:r w:rsidR="00D9235D"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>Queen Dido of most beautiful form towards the temple</w:t>
      </w:r>
      <w:r w:rsidR="00D9235D"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Approached, </w:t>
      </w:r>
      <w:r w:rsidR="00D9235D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with </w:t>
      </w:r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>a great troupe of young men escorting.</w:t>
      </w:r>
    </w:p>
    <w:p w14:paraId="2748BFC2" w14:textId="77777777" w:rsid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</w:rPr>
      </w:pPr>
      <w:proofErr w:type="spellStart"/>
      <w:r>
        <w:rPr>
          <w:rFonts w:ascii="Georgia" w:hAnsi="Georgia"/>
          <w:color w:val="333333"/>
        </w:rPr>
        <w:t>Quālis</w:t>
      </w:r>
      <w:proofErr w:type="spellEnd"/>
      <w:r>
        <w:rPr>
          <w:rFonts w:ascii="Georgia" w:hAnsi="Georgia"/>
          <w:color w:val="333333"/>
        </w:rPr>
        <w:t xml:space="preserve"> in </w:t>
      </w:r>
      <w:proofErr w:type="spellStart"/>
      <w:r>
        <w:rPr>
          <w:rFonts w:ascii="Georgia" w:hAnsi="Georgia"/>
          <w:color w:val="333333"/>
        </w:rPr>
        <w:t>Eurōtae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rīpīs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aut</w:t>
      </w:r>
      <w:proofErr w:type="spellEnd"/>
      <w:r>
        <w:rPr>
          <w:rFonts w:ascii="Georgia" w:hAnsi="Georgia"/>
          <w:color w:val="333333"/>
        </w:rPr>
        <w:t xml:space="preserve"> per </w:t>
      </w:r>
      <w:proofErr w:type="spellStart"/>
      <w:r>
        <w:rPr>
          <w:rFonts w:ascii="Georgia" w:hAnsi="Georgia"/>
          <w:color w:val="333333"/>
        </w:rPr>
        <w:t>iuga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Cynthī</w:t>
      </w:r>
      <w:proofErr w:type="spellEnd"/>
    </w:p>
    <w:p w14:paraId="2CF12A4D" w14:textId="77777777" w:rsid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</w:rPr>
      </w:pPr>
      <w:proofErr w:type="spellStart"/>
      <w:proofErr w:type="gramStart"/>
      <w:r>
        <w:rPr>
          <w:rFonts w:ascii="Georgia" w:hAnsi="Georgia"/>
          <w:color w:val="333333"/>
        </w:rPr>
        <w:t>exercet</w:t>
      </w:r>
      <w:proofErr w:type="spellEnd"/>
      <w:proofErr w:type="gram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Dīāna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chorōs</w:t>
      </w:r>
      <w:proofErr w:type="spellEnd"/>
      <w:r>
        <w:rPr>
          <w:rFonts w:ascii="Georgia" w:hAnsi="Georgia"/>
          <w:color w:val="333333"/>
        </w:rPr>
        <w:t xml:space="preserve">, quam </w:t>
      </w:r>
      <w:proofErr w:type="spellStart"/>
      <w:r>
        <w:rPr>
          <w:rFonts w:ascii="Georgia" w:hAnsi="Georgia"/>
          <w:color w:val="333333"/>
        </w:rPr>
        <w:t>mīlle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secūtae</w:t>
      </w:r>
      <w:proofErr w:type="spellEnd"/>
    </w:p>
    <w:p w14:paraId="3AF0A7FC" w14:textId="77777777" w:rsidR="00200F92" w:rsidRDefault="00200F92" w:rsidP="00200F92">
      <w:pPr>
        <w:pStyle w:val="NormalWeb"/>
        <w:shd w:val="clear" w:color="auto" w:fill="FFFFFF"/>
        <w:spacing w:before="0" w:after="0"/>
        <w:rPr>
          <w:rFonts w:ascii="Georgia" w:hAnsi="Georgia"/>
          <w:color w:val="333333"/>
        </w:rPr>
      </w:pPr>
      <w:proofErr w:type="spellStart"/>
      <w:proofErr w:type="gramStart"/>
      <w:r>
        <w:rPr>
          <w:rFonts w:ascii="Georgia" w:hAnsi="Georgia"/>
          <w:color w:val="333333"/>
        </w:rPr>
        <w:t>hinc</w:t>
      </w:r>
      <w:proofErr w:type="spellEnd"/>
      <w:proofErr w:type="gram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atque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hinc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glomerantur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Orēades</w:t>
      </w:r>
      <w:proofErr w:type="spellEnd"/>
      <w:r>
        <w:rPr>
          <w:rFonts w:ascii="Georgia" w:hAnsi="Georgia"/>
          <w:color w:val="333333"/>
        </w:rPr>
        <w:t xml:space="preserve">; </w:t>
      </w:r>
      <w:proofErr w:type="spellStart"/>
      <w:r>
        <w:rPr>
          <w:rFonts w:ascii="Georgia" w:hAnsi="Georgia"/>
          <w:color w:val="333333"/>
        </w:rPr>
        <w:t>illa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pharetram</w:t>
      </w:r>
      <w:proofErr w:type="spellEnd"/>
      <w:r>
        <w:rPr>
          <w:rFonts w:ascii="Georgia" w:hAnsi="Georgia"/>
          <w:color w:val="333333"/>
        </w:rPr>
        <w:tab/>
      </w:r>
      <w:r>
        <w:rPr>
          <w:rStyle w:val="line-number"/>
          <w:rFonts w:ascii="Georgia" w:hAnsi="Georgia"/>
          <w:color w:val="333333"/>
        </w:rPr>
        <w:t>500</w:t>
      </w:r>
    </w:p>
    <w:p w14:paraId="3D694A7C" w14:textId="77777777" w:rsid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</w:rPr>
      </w:pPr>
      <w:proofErr w:type="spellStart"/>
      <w:proofErr w:type="gramStart"/>
      <w:r>
        <w:rPr>
          <w:rFonts w:ascii="Georgia" w:hAnsi="Georgia"/>
          <w:color w:val="333333"/>
        </w:rPr>
        <w:t>fert</w:t>
      </w:r>
      <w:proofErr w:type="spellEnd"/>
      <w:proofErr w:type="gram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umerō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gradiēnsque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deās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superēminet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omnēs</w:t>
      </w:r>
      <w:proofErr w:type="spellEnd"/>
    </w:p>
    <w:p w14:paraId="0B5B4C05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r w:rsidRPr="00200F92">
        <w:rPr>
          <w:rFonts w:ascii="Georgia" w:hAnsi="Georgia"/>
          <w:color w:val="333333"/>
          <w:lang w:val="fr-FR"/>
        </w:rPr>
        <w:t>(</w:t>
      </w:r>
      <w:proofErr w:type="spellStart"/>
      <w:r w:rsidRPr="00200F92">
        <w:rPr>
          <w:rFonts w:ascii="Georgia" w:hAnsi="Georgia"/>
          <w:color w:val="333333"/>
          <w:lang w:val="fr-FR"/>
        </w:rPr>
        <w:t>Lātōnae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tacitum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pertemptant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gaudi</w:t>
      </w:r>
      <w:bookmarkStart w:id="4" w:name="_GoBack"/>
      <w:bookmarkEnd w:id="4"/>
      <w:r w:rsidRPr="00200F92">
        <w:rPr>
          <w:rFonts w:ascii="Georgia" w:hAnsi="Georgia"/>
          <w:color w:val="333333"/>
          <w:lang w:val="fr-FR"/>
        </w:rPr>
        <w:t>a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pectus</w:t>
      </w:r>
      <w:proofErr w:type="spellEnd"/>
      <w:r w:rsidRPr="00200F92">
        <w:rPr>
          <w:rFonts w:ascii="Georgia" w:hAnsi="Georgia"/>
          <w:color w:val="333333"/>
          <w:lang w:val="fr-FR"/>
        </w:rPr>
        <w:t>):</w:t>
      </w:r>
    </w:p>
    <w:p w14:paraId="48800E8B" w14:textId="77777777" w:rsidR="00200F92" w:rsidRPr="00D13E2B" w:rsidRDefault="00200F92" w:rsidP="00200F92">
      <w:pPr>
        <w:jc w:val="both"/>
        <w:rPr>
          <w:rFonts w:ascii="Times New Roman" w:hAnsi="Times New Roman" w:cs="Times New Roman"/>
          <w:b/>
          <w:color w:val="0070C0"/>
          <w:sz w:val="24"/>
          <w:szCs w:val="24"/>
        </w:rPr>
      </w:pPr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In the same way that on the banks of the </w:t>
      </w:r>
      <w:proofErr w:type="spellStart"/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>Eurotas</w:t>
      </w:r>
      <w:proofErr w:type="spellEnd"/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 or through the summits of the </w:t>
      </w:r>
      <w:proofErr w:type="spellStart"/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>Cynth</w:t>
      </w:r>
      <w:proofErr w:type="spellEnd"/>
      <w:r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Diana exerts her choirs, so a thousand </w:t>
      </w:r>
      <w:proofErr w:type="spellStart"/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>Oreads</w:t>
      </w:r>
      <w:proofErr w:type="spellEnd"/>
      <w:r w:rsidRPr="00D13E2B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 following here and there are gathered together; she carries that (her) quiver on her shoulder and walking she surpasses all the goddesses;</w:t>
      </w:r>
      <w:r w:rsidRPr="00200F92">
        <w:t xml:space="preserve"> </w:t>
      </w:r>
      <w:r w:rsidRPr="00200F92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(joys assail the silent heart of </w:t>
      </w:r>
      <w:proofErr w:type="spellStart"/>
      <w:r w:rsidRPr="00200F92">
        <w:rPr>
          <w:rFonts w:ascii="Times New Roman" w:hAnsi="Times New Roman" w:cs="Times New Roman"/>
          <w:b/>
          <w:color w:val="0070C0"/>
          <w:sz w:val="24"/>
          <w:szCs w:val="24"/>
        </w:rPr>
        <w:t>Latona</w:t>
      </w:r>
      <w:proofErr w:type="spellEnd"/>
      <w:r>
        <w:rPr>
          <w:rFonts w:ascii="Times New Roman" w:hAnsi="Times New Roman" w:cs="Times New Roman"/>
          <w:b/>
          <w:color w:val="0070C0"/>
          <w:sz w:val="24"/>
          <w:szCs w:val="24"/>
        </w:rPr>
        <w:t>)</w:t>
      </w:r>
      <w:r w:rsidRPr="00200F92">
        <w:rPr>
          <w:rFonts w:ascii="Times New Roman" w:hAnsi="Times New Roman" w:cs="Times New Roman"/>
          <w:b/>
          <w:color w:val="0070C0"/>
          <w:sz w:val="24"/>
          <w:szCs w:val="24"/>
        </w:rPr>
        <w:t>:</w:t>
      </w:r>
    </w:p>
    <w:p w14:paraId="73BAC335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</w:rPr>
      </w:pPr>
      <w:proofErr w:type="spellStart"/>
      <w:proofErr w:type="gramStart"/>
      <w:r w:rsidRPr="00200F92">
        <w:rPr>
          <w:rFonts w:ascii="Georgia" w:hAnsi="Georgia"/>
          <w:color w:val="333333"/>
        </w:rPr>
        <w:t>tālis</w:t>
      </w:r>
      <w:proofErr w:type="spellEnd"/>
      <w:proofErr w:type="gramEnd"/>
      <w:r w:rsidRPr="00200F92">
        <w:rPr>
          <w:rFonts w:ascii="Georgia" w:hAnsi="Georgia"/>
          <w:color w:val="333333"/>
        </w:rPr>
        <w:t xml:space="preserve"> </w:t>
      </w:r>
      <w:proofErr w:type="spellStart"/>
      <w:r w:rsidRPr="00200F92">
        <w:rPr>
          <w:rFonts w:ascii="Georgia" w:hAnsi="Georgia"/>
          <w:color w:val="333333"/>
        </w:rPr>
        <w:t>erat</w:t>
      </w:r>
      <w:proofErr w:type="spellEnd"/>
      <w:r w:rsidRPr="00200F92">
        <w:rPr>
          <w:rFonts w:ascii="Georgia" w:hAnsi="Georgia"/>
          <w:color w:val="333333"/>
        </w:rPr>
        <w:t xml:space="preserve"> </w:t>
      </w:r>
      <w:proofErr w:type="spellStart"/>
      <w:r w:rsidRPr="00200F92">
        <w:rPr>
          <w:rFonts w:ascii="Georgia" w:hAnsi="Georgia"/>
          <w:color w:val="333333"/>
        </w:rPr>
        <w:t>Dīdō</w:t>
      </w:r>
      <w:proofErr w:type="spellEnd"/>
      <w:r w:rsidRPr="00200F92">
        <w:rPr>
          <w:rFonts w:ascii="Georgia" w:hAnsi="Georgia"/>
          <w:color w:val="333333"/>
        </w:rPr>
        <w:t xml:space="preserve">, </w:t>
      </w:r>
      <w:commentRangeStart w:id="5"/>
      <w:proofErr w:type="spellStart"/>
      <w:r w:rsidRPr="00200F92">
        <w:rPr>
          <w:rFonts w:ascii="Georgia" w:hAnsi="Georgia"/>
          <w:color w:val="333333"/>
        </w:rPr>
        <w:t>tālem</w:t>
      </w:r>
      <w:commentRangeEnd w:id="5"/>
      <w:proofErr w:type="spellEnd"/>
      <w:r w:rsidR="00D9235D">
        <w:rPr>
          <w:rStyle w:val="CommentReference"/>
          <w:rFonts w:asciiTheme="minorHAnsi" w:eastAsiaTheme="minorHAnsi" w:hAnsiTheme="minorHAnsi" w:cstheme="minorBidi"/>
          <w:lang w:eastAsia="en-US"/>
        </w:rPr>
        <w:commentReference w:id="5"/>
      </w:r>
      <w:r w:rsidRPr="00200F92">
        <w:rPr>
          <w:rFonts w:ascii="Georgia" w:hAnsi="Georgia"/>
          <w:color w:val="333333"/>
        </w:rPr>
        <w:t xml:space="preserve"> </w:t>
      </w:r>
      <w:proofErr w:type="spellStart"/>
      <w:r w:rsidRPr="00200F92">
        <w:rPr>
          <w:rFonts w:ascii="Georgia" w:hAnsi="Georgia"/>
          <w:color w:val="333333"/>
        </w:rPr>
        <w:t>sē</w:t>
      </w:r>
      <w:proofErr w:type="spellEnd"/>
      <w:r w:rsidRPr="00200F92">
        <w:rPr>
          <w:rFonts w:ascii="Georgia" w:hAnsi="Georgia"/>
          <w:color w:val="333333"/>
        </w:rPr>
        <w:t xml:space="preserve"> </w:t>
      </w:r>
      <w:proofErr w:type="spellStart"/>
      <w:r w:rsidRPr="00200F92">
        <w:rPr>
          <w:rFonts w:ascii="Georgia" w:hAnsi="Georgia"/>
          <w:color w:val="333333"/>
        </w:rPr>
        <w:t>laeta</w:t>
      </w:r>
      <w:proofErr w:type="spellEnd"/>
      <w:r w:rsidRPr="00200F92">
        <w:rPr>
          <w:rFonts w:ascii="Georgia" w:hAnsi="Georgia"/>
          <w:color w:val="333333"/>
        </w:rPr>
        <w:t xml:space="preserve"> </w:t>
      </w:r>
      <w:proofErr w:type="spellStart"/>
      <w:r w:rsidRPr="00200F92">
        <w:rPr>
          <w:rFonts w:ascii="Georgia" w:hAnsi="Georgia"/>
          <w:color w:val="333333"/>
        </w:rPr>
        <w:t>ferēbat</w:t>
      </w:r>
      <w:proofErr w:type="spellEnd"/>
    </w:p>
    <w:p w14:paraId="5EDFCADA" w14:textId="77777777" w:rsid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</w:rPr>
      </w:pPr>
      <w:proofErr w:type="gramStart"/>
      <w:r>
        <w:rPr>
          <w:rFonts w:ascii="Georgia" w:hAnsi="Georgia"/>
          <w:color w:val="333333"/>
        </w:rPr>
        <w:t>per</w:t>
      </w:r>
      <w:proofErr w:type="gram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mediōs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īnstāns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operī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rēgnīsque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futūrīs</w:t>
      </w:r>
      <w:proofErr w:type="spellEnd"/>
      <w:r>
        <w:rPr>
          <w:rFonts w:ascii="Georgia" w:hAnsi="Georgia"/>
          <w:color w:val="333333"/>
        </w:rPr>
        <w:t>.</w:t>
      </w:r>
    </w:p>
    <w:p w14:paraId="4A75FE1D" w14:textId="77777777" w:rsidR="00200F92" w:rsidRPr="00200F92" w:rsidRDefault="00200F92" w:rsidP="00200F92">
      <w:pPr>
        <w:jc w:val="both"/>
        <w:rPr>
          <w:rFonts w:ascii="Times New Roman" w:hAnsi="Times New Roman" w:cs="Times New Roman"/>
          <w:b/>
          <w:color w:val="0070C0"/>
          <w:sz w:val="24"/>
          <w:szCs w:val="24"/>
        </w:rPr>
      </w:pPr>
      <w:r w:rsidRPr="00200F92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Such </w:t>
      </w:r>
      <w:r w:rsidR="00D9235D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(a woman) </w:t>
      </w:r>
      <w:r w:rsidRPr="00200F92">
        <w:rPr>
          <w:rFonts w:ascii="Times New Roman" w:hAnsi="Times New Roman" w:cs="Times New Roman"/>
          <w:b/>
          <w:color w:val="0070C0"/>
          <w:sz w:val="24"/>
          <w:szCs w:val="24"/>
        </w:rPr>
        <w:t>was Dido, such that</w:t>
      </w:r>
      <w:r w:rsidR="00D9235D">
        <w:rPr>
          <w:rFonts w:ascii="Times New Roman" w:hAnsi="Times New Roman" w:cs="Times New Roman"/>
          <w:b/>
          <w:color w:val="0070C0"/>
          <w:sz w:val="24"/>
          <w:szCs w:val="24"/>
        </w:rPr>
        <w:t>,</w:t>
      </w:r>
      <w:r w:rsidRPr="00200F92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 joyful, she bore herself</w:t>
      </w:r>
      <w:r w:rsidR="00D9235D">
        <w:rPr>
          <w:rFonts w:ascii="Times New Roman" w:hAnsi="Times New Roman" w:cs="Times New Roman"/>
          <w:b/>
          <w:color w:val="0070C0"/>
          <w:sz w:val="24"/>
          <w:szCs w:val="24"/>
        </w:rPr>
        <w:br/>
      </w:r>
      <w:r w:rsidRPr="00200F92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through the middle (of the people?), hurrying to </w:t>
      </w:r>
      <w:r w:rsidR="00D9235D">
        <w:rPr>
          <w:rFonts w:ascii="Times New Roman" w:hAnsi="Times New Roman" w:cs="Times New Roman"/>
          <w:b/>
          <w:color w:val="0070C0"/>
          <w:sz w:val="24"/>
          <w:szCs w:val="24"/>
        </w:rPr>
        <w:t>her</w:t>
      </w:r>
      <w:r w:rsidRPr="00200F92">
        <w:rPr>
          <w:rFonts w:ascii="Times New Roman" w:hAnsi="Times New Roman" w:cs="Times New Roman"/>
          <w:b/>
          <w:color w:val="0070C0"/>
          <w:sz w:val="24"/>
          <w:szCs w:val="24"/>
        </w:rPr>
        <w:t xml:space="preserve"> work </w:t>
      </w:r>
      <w:r w:rsidR="00D9235D">
        <w:rPr>
          <w:rFonts w:ascii="Times New Roman" w:hAnsi="Times New Roman" w:cs="Times New Roman"/>
          <w:b/>
          <w:color w:val="0070C0"/>
          <w:sz w:val="24"/>
          <w:szCs w:val="24"/>
        </w:rPr>
        <w:t>and to the future kingdom</w:t>
      </w:r>
      <w:r w:rsidRPr="00200F92">
        <w:rPr>
          <w:rFonts w:ascii="Times New Roman" w:hAnsi="Times New Roman" w:cs="Times New Roman"/>
          <w:b/>
          <w:color w:val="0070C0"/>
          <w:sz w:val="24"/>
          <w:szCs w:val="24"/>
        </w:rPr>
        <w:t>.</w:t>
      </w:r>
    </w:p>
    <w:p w14:paraId="2BA26E1C" w14:textId="77777777" w:rsidR="00200F92" w:rsidRDefault="00200F92" w:rsidP="00200F92">
      <w:pPr>
        <w:pStyle w:val="NormalWeb"/>
        <w:shd w:val="clear" w:color="auto" w:fill="FFFFFF"/>
        <w:spacing w:before="0" w:after="0"/>
        <w:rPr>
          <w:rFonts w:ascii="Georgia" w:hAnsi="Georgia"/>
          <w:color w:val="333333"/>
        </w:rPr>
      </w:pPr>
      <w:r>
        <w:rPr>
          <w:rFonts w:ascii="Georgia" w:hAnsi="Georgia"/>
          <w:color w:val="333333"/>
        </w:rPr>
        <w:t xml:space="preserve">Tum </w:t>
      </w:r>
      <w:proofErr w:type="spellStart"/>
      <w:r>
        <w:rPr>
          <w:rFonts w:ascii="Georgia" w:hAnsi="Georgia"/>
          <w:color w:val="333333"/>
        </w:rPr>
        <w:t>foribus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dīvae</w:t>
      </w:r>
      <w:proofErr w:type="spellEnd"/>
      <w:r>
        <w:rPr>
          <w:rFonts w:ascii="Georgia" w:hAnsi="Georgia"/>
          <w:color w:val="333333"/>
        </w:rPr>
        <w:t xml:space="preserve">, </w:t>
      </w:r>
      <w:proofErr w:type="spellStart"/>
      <w:r>
        <w:rPr>
          <w:rFonts w:ascii="Georgia" w:hAnsi="Georgia"/>
          <w:color w:val="333333"/>
        </w:rPr>
        <w:t>mediā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testūdine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templī</w:t>
      </w:r>
      <w:proofErr w:type="spellEnd"/>
      <w:r>
        <w:rPr>
          <w:rFonts w:ascii="Georgia" w:hAnsi="Georgia"/>
          <w:color w:val="333333"/>
        </w:rPr>
        <w:t>,</w:t>
      </w:r>
      <w:r>
        <w:rPr>
          <w:rFonts w:ascii="Georgia" w:hAnsi="Georgia"/>
          <w:color w:val="333333"/>
        </w:rPr>
        <w:tab/>
      </w:r>
      <w:r>
        <w:rPr>
          <w:rStyle w:val="line-number"/>
          <w:rFonts w:ascii="Georgia" w:hAnsi="Georgia"/>
          <w:color w:val="333333"/>
        </w:rPr>
        <w:t>505</w:t>
      </w:r>
    </w:p>
    <w:p w14:paraId="1166FE45" w14:textId="77777777" w:rsid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</w:rPr>
      </w:pPr>
      <w:proofErr w:type="spellStart"/>
      <w:proofErr w:type="gramStart"/>
      <w:r>
        <w:rPr>
          <w:rFonts w:ascii="Georgia" w:hAnsi="Georgia"/>
          <w:color w:val="333333"/>
        </w:rPr>
        <w:t>saepta</w:t>
      </w:r>
      <w:proofErr w:type="spellEnd"/>
      <w:proofErr w:type="gram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armīs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soliōque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altē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subnīxa</w:t>
      </w:r>
      <w:proofErr w:type="spellEnd"/>
      <w:r>
        <w:rPr>
          <w:rFonts w:ascii="Georgia" w:hAnsi="Georgia"/>
          <w:color w:val="333333"/>
        </w:rPr>
        <w:t xml:space="preserve"> </w:t>
      </w:r>
      <w:proofErr w:type="spellStart"/>
      <w:r>
        <w:rPr>
          <w:rFonts w:ascii="Georgia" w:hAnsi="Georgia"/>
          <w:color w:val="333333"/>
        </w:rPr>
        <w:t>resēdit</w:t>
      </w:r>
      <w:proofErr w:type="spellEnd"/>
      <w:r>
        <w:rPr>
          <w:rFonts w:ascii="Georgia" w:hAnsi="Georgia"/>
          <w:color w:val="333333"/>
        </w:rPr>
        <w:t>.</w:t>
      </w:r>
    </w:p>
    <w:p w14:paraId="3735453B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proofErr w:type="spellStart"/>
      <w:r w:rsidRPr="00200F92">
        <w:rPr>
          <w:rFonts w:ascii="Georgia" w:hAnsi="Georgia"/>
          <w:color w:val="333333"/>
          <w:lang w:val="fr-FR"/>
        </w:rPr>
        <w:t>Iūra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dabat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lēgēsque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virīs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, </w:t>
      </w:r>
      <w:proofErr w:type="spellStart"/>
      <w:r w:rsidRPr="00200F92">
        <w:rPr>
          <w:rFonts w:ascii="Georgia" w:hAnsi="Georgia"/>
          <w:color w:val="333333"/>
          <w:lang w:val="fr-FR"/>
        </w:rPr>
        <w:t>operumque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labōrem</w:t>
      </w:r>
      <w:proofErr w:type="spellEnd"/>
    </w:p>
    <w:p w14:paraId="11ADA9B3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proofErr w:type="gramStart"/>
      <w:r w:rsidRPr="00200F92">
        <w:rPr>
          <w:rFonts w:ascii="Georgia" w:hAnsi="Georgia"/>
          <w:color w:val="333333"/>
          <w:lang w:val="fr-FR"/>
        </w:rPr>
        <w:t>partibus</w:t>
      </w:r>
      <w:proofErr w:type="gram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aequābat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iūstīs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aut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sorte </w:t>
      </w:r>
      <w:proofErr w:type="spellStart"/>
      <w:r w:rsidRPr="00200F92">
        <w:rPr>
          <w:rFonts w:ascii="Georgia" w:hAnsi="Georgia"/>
          <w:color w:val="333333"/>
          <w:lang w:val="fr-FR"/>
        </w:rPr>
        <w:t>trahēbat</w:t>
      </w:r>
      <w:proofErr w:type="spellEnd"/>
      <w:r w:rsidRPr="00200F92">
        <w:rPr>
          <w:rFonts w:ascii="Georgia" w:hAnsi="Georgia"/>
          <w:color w:val="333333"/>
          <w:lang w:val="fr-FR"/>
        </w:rPr>
        <w:t>:</w:t>
      </w:r>
    </w:p>
    <w:p w14:paraId="4E53F385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proofErr w:type="gramStart"/>
      <w:r w:rsidRPr="00200F92">
        <w:rPr>
          <w:rFonts w:ascii="Georgia" w:hAnsi="Georgia"/>
          <w:color w:val="333333"/>
          <w:lang w:val="fr-FR"/>
        </w:rPr>
        <w:t>cum</w:t>
      </w:r>
      <w:proofErr w:type="gram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subitō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Aenēās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concursū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accēdere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magnō</w:t>
      </w:r>
      <w:proofErr w:type="spellEnd"/>
    </w:p>
    <w:p w14:paraId="05B217B3" w14:textId="77777777" w:rsidR="00200F92" w:rsidRPr="00200F92" w:rsidRDefault="00200F92" w:rsidP="00200F92">
      <w:pPr>
        <w:pStyle w:val="NormalWeb"/>
        <w:shd w:val="clear" w:color="auto" w:fill="FFFFFF"/>
        <w:spacing w:before="0" w:after="0"/>
        <w:rPr>
          <w:rFonts w:ascii="Georgia" w:hAnsi="Georgia"/>
          <w:color w:val="333333"/>
          <w:lang w:val="fr-FR"/>
        </w:rPr>
      </w:pPr>
      <w:proofErr w:type="spellStart"/>
      <w:r w:rsidRPr="00200F92">
        <w:rPr>
          <w:rFonts w:ascii="Georgia" w:hAnsi="Georgia"/>
          <w:color w:val="333333"/>
          <w:lang w:val="fr-FR"/>
        </w:rPr>
        <w:lastRenderedPageBreak/>
        <w:t>Anthea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Sergestumque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videt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fortemque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Cloanthum</w:t>
      </w:r>
      <w:proofErr w:type="spellEnd"/>
      <w:r>
        <w:rPr>
          <w:rFonts w:ascii="Georgia" w:hAnsi="Georgia"/>
          <w:color w:val="333333"/>
          <w:lang w:val="fr-FR"/>
        </w:rPr>
        <w:tab/>
      </w:r>
      <w:r w:rsidRPr="00200F92">
        <w:rPr>
          <w:rStyle w:val="line-number"/>
          <w:rFonts w:ascii="Georgia" w:hAnsi="Georgia"/>
          <w:color w:val="333333"/>
          <w:lang w:val="fr-FR"/>
        </w:rPr>
        <w:t>510</w:t>
      </w:r>
    </w:p>
    <w:p w14:paraId="1C43F476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proofErr w:type="spellStart"/>
      <w:r w:rsidRPr="00200F92">
        <w:rPr>
          <w:rFonts w:ascii="Georgia" w:hAnsi="Georgia"/>
          <w:color w:val="333333"/>
          <w:lang w:val="fr-FR"/>
        </w:rPr>
        <w:t>Teucrōrumque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aliōs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, </w:t>
      </w:r>
      <w:proofErr w:type="spellStart"/>
      <w:r w:rsidRPr="00200F92">
        <w:rPr>
          <w:rFonts w:ascii="Georgia" w:hAnsi="Georgia"/>
          <w:color w:val="333333"/>
          <w:lang w:val="fr-FR"/>
        </w:rPr>
        <w:t>āter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quōs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aequore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turbō</w:t>
      </w:r>
      <w:proofErr w:type="spellEnd"/>
    </w:p>
    <w:p w14:paraId="760622D0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proofErr w:type="spellStart"/>
      <w:proofErr w:type="gramStart"/>
      <w:r w:rsidRPr="00200F92">
        <w:rPr>
          <w:rFonts w:ascii="Georgia" w:hAnsi="Georgia"/>
          <w:color w:val="333333"/>
          <w:lang w:val="fr-FR"/>
        </w:rPr>
        <w:t>dispulerat</w:t>
      </w:r>
      <w:proofErr w:type="spellEnd"/>
      <w:proofErr w:type="gram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penitusque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aliās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āvexerat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ōrās</w:t>
      </w:r>
      <w:proofErr w:type="spellEnd"/>
      <w:r w:rsidRPr="00200F92">
        <w:rPr>
          <w:rFonts w:ascii="Georgia" w:hAnsi="Georgia"/>
          <w:color w:val="333333"/>
          <w:lang w:val="fr-FR"/>
        </w:rPr>
        <w:t>.</w:t>
      </w:r>
    </w:p>
    <w:p w14:paraId="64727E7F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proofErr w:type="spellStart"/>
      <w:r w:rsidRPr="00200F92">
        <w:rPr>
          <w:rFonts w:ascii="Georgia" w:hAnsi="Georgia"/>
          <w:color w:val="333333"/>
          <w:lang w:val="fr-FR"/>
        </w:rPr>
        <w:t>Obstipuit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simul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ipse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, </w:t>
      </w:r>
      <w:proofErr w:type="spellStart"/>
      <w:r w:rsidRPr="00200F92">
        <w:rPr>
          <w:rFonts w:ascii="Georgia" w:hAnsi="Georgia"/>
          <w:color w:val="333333"/>
          <w:lang w:val="fr-FR"/>
        </w:rPr>
        <w:t>simul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percussus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Achātēs</w:t>
      </w:r>
      <w:proofErr w:type="spellEnd"/>
    </w:p>
    <w:p w14:paraId="176BAE92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proofErr w:type="spellStart"/>
      <w:proofErr w:type="gramStart"/>
      <w:r w:rsidRPr="00200F92">
        <w:rPr>
          <w:rFonts w:ascii="Georgia" w:hAnsi="Georgia"/>
          <w:color w:val="333333"/>
          <w:lang w:val="fr-FR"/>
        </w:rPr>
        <w:t>laetitiāque</w:t>
      </w:r>
      <w:proofErr w:type="spellEnd"/>
      <w:proofErr w:type="gram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metūque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; </w:t>
      </w:r>
      <w:proofErr w:type="spellStart"/>
      <w:r w:rsidRPr="00200F92">
        <w:rPr>
          <w:rFonts w:ascii="Georgia" w:hAnsi="Georgia"/>
          <w:color w:val="333333"/>
          <w:lang w:val="fr-FR"/>
        </w:rPr>
        <w:t>avidī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coniungere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dextrās</w:t>
      </w:r>
      <w:proofErr w:type="spellEnd"/>
    </w:p>
    <w:p w14:paraId="1914E81D" w14:textId="77777777" w:rsidR="00200F92" w:rsidRPr="00200F92" w:rsidRDefault="00200F92" w:rsidP="00200F92">
      <w:pPr>
        <w:pStyle w:val="NormalWeb"/>
        <w:shd w:val="clear" w:color="auto" w:fill="FFFFFF"/>
        <w:spacing w:before="0" w:after="0"/>
        <w:rPr>
          <w:rFonts w:ascii="Georgia" w:hAnsi="Georgia"/>
          <w:color w:val="333333"/>
          <w:lang w:val="fr-FR"/>
        </w:rPr>
      </w:pPr>
      <w:proofErr w:type="spellStart"/>
      <w:proofErr w:type="gramStart"/>
      <w:r w:rsidRPr="00200F92">
        <w:rPr>
          <w:rFonts w:ascii="Georgia" w:hAnsi="Georgia"/>
          <w:color w:val="333333"/>
          <w:lang w:val="fr-FR"/>
        </w:rPr>
        <w:t>ārdēbant</w:t>
      </w:r>
      <w:proofErr w:type="spellEnd"/>
      <w:proofErr w:type="gramEnd"/>
      <w:r w:rsidRPr="00200F92">
        <w:rPr>
          <w:rFonts w:ascii="Georgia" w:hAnsi="Georgia"/>
          <w:color w:val="333333"/>
          <w:lang w:val="fr-FR"/>
        </w:rPr>
        <w:t xml:space="preserve">, </w:t>
      </w:r>
      <w:proofErr w:type="spellStart"/>
      <w:r w:rsidRPr="00200F92">
        <w:rPr>
          <w:rFonts w:ascii="Georgia" w:hAnsi="Georgia"/>
          <w:color w:val="333333"/>
          <w:lang w:val="fr-FR"/>
        </w:rPr>
        <w:t>sed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rēs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animōs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incognita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turbat</w:t>
      </w:r>
      <w:proofErr w:type="spellEnd"/>
      <w:r w:rsidRPr="00200F92">
        <w:rPr>
          <w:rFonts w:ascii="Georgia" w:hAnsi="Georgia"/>
          <w:color w:val="333333"/>
          <w:lang w:val="fr-FR"/>
        </w:rPr>
        <w:t>.</w:t>
      </w:r>
      <w:r>
        <w:rPr>
          <w:rFonts w:ascii="Georgia" w:hAnsi="Georgia"/>
          <w:color w:val="333333"/>
          <w:lang w:val="fr-FR"/>
        </w:rPr>
        <w:tab/>
      </w:r>
      <w:r w:rsidRPr="00200F92">
        <w:rPr>
          <w:rStyle w:val="line-number"/>
          <w:rFonts w:ascii="Georgia" w:hAnsi="Georgia"/>
          <w:color w:val="333333"/>
          <w:lang w:val="fr-FR"/>
        </w:rPr>
        <w:t>515</w:t>
      </w:r>
    </w:p>
    <w:p w14:paraId="5219688A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r w:rsidRPr="00200F92">
        <w:rPr>
          <w:rFonts w:ascii="Georgia" w:hAnsi="Georgia"/>
          <w:color w:val="333333"/>
          <w:lang w:val="fr-FR"/>
        </w:rPr>
        <w:t xml:space="preserve">Dissimulant et </w:t>
      </w:r>
      <w:proofErr w:type="spellStart"/>
      <w:r w:rsidRPr="00200F92">
        <w:rPr>
          <w:rFonts w:ascii="Georgia" w:hAnsi="Georgia"/>
          <w:color w:val="333333"/>
          <w:lang w:val="fr-FR"/>
        </w:rPr>
        <w:t>nūbe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cavā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speculantur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amictī</w:t>
      </w:r>
      <w:proofErr w:type="spellEnd"/>
    </w:p>
    <w:p w14:paraId="33CC6554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proofErr w:type="spellStart"/>
      <w:proofErr w:type="gramStart"/>
      <w:r w:rsidRPr="00200F92">
        <w:rPr>
          <w:rFonts w:ascii="Georgia" w:hAnsi="Georgia"/>
          <w:color w:val="333333"/>
          <w:lang w:val="fr-FR"/>
        </w:rPr>
        <w:t>quae</w:t>
      </w:r>
      <w:proofErr w:type="spellEnd"/>
      <w:proofErr w:type="gram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fortūna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virīs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, </w:t>
      </w:r>
      <w:proofErr w:type="spellStart"/>
      <w:r w:rsidRPr="00200F92">
        <w:rPr>
          <w:rFonts w:ascii="Georgia" w:hAnsi="Georgia"/>
          <w:color w:val="333333"/>
          <w:lang w:val="fr-FR"/>
        </w:rPr>
        <w:t>classem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quō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lītore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linquant</w:t>
      </w:r>
      <w:proofErr w:type="spellEnd"/>
      <w:r w:rsidRPr="00200F92">
        <w:rPr>
          <w:rFonts w:ascii="Georgia" w:hAnsi="Georgia"/>
          <w:color w:val="333333"/>
          <w:lang w:val="fr-FR"/>
        </w:rPr>
        <w:t>,</w:t>
      </w:r>
    </w:p>
    <w:p w14:paraId="43581045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proofErr w:type="gramStart"/>
      <w:r w:rsidRPr="00200F92">
        <w:rPr>
          <w:rFonts w:ascii="Georgia" w:hAnsi="Georgia"/>
          <w:color w:val="333333"/>
          <w:lang w:val="fr-FR"/>
        </w:rPr>
        <w:t>quid</w:t>
      </w:r>
      <w:proofErr w:type="gram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veniant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; </w:t>
      </w:r>
      <w:proofErr w:type="spellStart"/>
      <w:r w:rsidRPr="00200F92">
        <w:rPr>
          <w:rFonts w:ascii="Georgia" w:hAnsi="Georgia"/>
          <w:color w:val="333333"/>
          <w:lang w:val="fr-FR"/>
        </w:rPr>
        <w:t>cūnctīs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nam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lēctī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nāvibus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ībant</w:t>
      </w:r>
      <w:proofErr w:type="spellEnd"/>
    </w:p>
    <w:p w14:paraId="24750F38" w14:textId="77777777" w:rsidR="00200F92" w:rsidRPr="00200F92" w:rsidRDefault="00200F92" w:rsidP="00200F92">
      <w:pPr>
        <w:pStyle w:val="NormalWeb"/>
        <w:shd w:val="clear" w:color="auto" w:fill="FFFFFF"/>
        <w:rPr>
          <w:rFonts w:ascii="Georgia" w:hAnsi="Georgia"/>
          <w:color w:val="333333"/>
          <w:lang w:val="fr-FR"/>
        </w:rPr>
      </w:pPr>
      <w:proofErr w:type="spellStart"/>
      <w:proofErr w:type="gramStart"/>
      <w:r w:rsidRPr="00200F92">
        <w:rPr>
          <w:rFonts w:ascii="Georgia" w:hAnsi="Georgia"/>
          <w:color w:val="333333"/>
          <w:lang w:val="fr-FR"/>
        </w:rPr>
        <w:t>ōrantēs</w:t>
      </w:r>
      <w:proofErr w:type="spellEnd"/>
      <w:proofErr w:type="gram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veniam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et </w:t>
      </w:r>
      <w:proofErr w:type="spellStart"/>
      <w:r w:rsidRPr="00200F92">
        <w:rPr>
          <w:rFonts w:ascii="Georgia" w:hAnsi="Georgia"/>
          <w:color w:val="333333"/>
          <w:lang w:val="fr-FR"/>
        </w:rPr>
        <w:t>templum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clāmōre</w:t>
      </w:r>
      <w:proofErr w:type="spellEnd"/>
      <w:r w:rsidRPr="00200F92">
        <w:rPr>
          <w:rFonts w:ascii="Georgia" w:hAnsi="Georgia"/>
          <w:color w:val="333333"/>
          <w:lang w:val="fr-FR"/>
        </w:rPr>
        <w:t xml:space="preserve"> </w:t>
      </w:r>
      <w:proofErr w:type="spellStart"/>
      <w:r w:rsidRPr="00200F92">
        <w:rPr>
          <w:rFonts w:ascii="Georgia" w:hAnsi="Georgia"/>
          <w:color w:val="333333"/>
          <w:lang w:val="fr-FR"/>
        </w:rPr>
        <w:t>petēbant</w:t>
      </w:r>
      <w:proofErr w:type="spellEnd"/>
      <w:r w:rsidRPr="00200F92">
        <w:rPr>
          <w:rFonts w:ascii="Georgia" w:hAnsi="Georgia"/>
          <w:color w:val="333333"/>
          <w:lang w:val="fr-FR"/>
        </w:rPr>
        <w:t>.</w:t>
      </w:r>
    </w:p>
    <w:p w14:paraId="39D59D41" w14:textId="77777777" w:rsidR="004163DB" w:rsidRPr="004163DB" w:rsidRDefault="004163DB" w:rsidP="004163D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52FE8C25" w14:textId="77777777" w:rsidR="00D13E2B" w:rsidRDefault="00D13E2B" w:rsidP="004163D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0A5356DD" w14:textId="77777777" w:rsidR="00806E8B" w:rsidRPr="004163DB" w:rsidRDefault="00806E8B" w:rsidP="00806E8B">
      <w:pPr>
        <w:jc w:val="both"/>
        <w:rPr>
          <w:rFonts w:ascii="Times New Roman" w:hAnsi="Times New Roman" w:cs="Times New Roman"/>
          <w:b/>
          <w:sz w:val="24"/>
          <w:szCs w:val="24"/>
          <w:lang w:val="fr-FR"/>
        </w:rPr>
      </w:pPr>
    </w:p>
    <w:p w14:paraId="3A381395" w14:textId="77777777" w:rsidR="00806E8B" w:rsidRPr="004163DB" w:rsidRDefault="00806E8B" w:rsidP="00806E8B">
      <w:pPr>
        <w:jc w:val="both"/>
        <w:rPr>
          <w:rFonts w:ascii="Times New Roman" w:hAnsi="Times New Roman" w:cs="Times New Roman"/>
          <w:b/>
          <w:sz w:val="24"/>
          <w:szCs w:val="24"/>
          <w:lang w:val="fr-FR"/>
        </w:rPr>
      </w:pPr>
    </w:p>
    <w:p w14:paraId="145416EB" w14:textId="77777777" w:rsidR="00806E8B" w:rsidRPr="004163DB" w:rsidRDefault="00806E8B" w:rsidP="00806E8B">
      <w:pPr>
        <w:jc w:val="both"/>
        <w:rPr>
          <w:rFonts w:ascii="Times New Roman" w:hAnsi="Times New Roman" w:cs="Times New Roman"/>
          <w:b/>
          <w:sz w:val="24"/>
          <w:szCs w:val="24"/>
          <w:lang w:val="fr-FR"/>
        </w:rPr>
      </w:pPr>
    </w:p>
    <w:p w14:paraId="78FFFC66" w14:textId="77777777" w:rsidR="00806E8B" w:rsidRPr="004163DB" w:rsidRDefault="00806E8B" w:rsidP="00806E8B">
      <w:pPr>
        <w:jc w:val="both"/>
        <w:rPr>
          <w:rFonts w:ascii="Times New Roman" w:hAnsi="Times New Roman" w:cs="Times New Roman"/>
          <w:b/>
          <w:sz w:val="24"/>
          <w:szCs w:val="24"/>
          <w:lang w:val="fr-FR"/>
        </w:rPr>
      </w:pPr>
    </w:p>
    <w:sectPr w:rsidR="00806E8B" w:rsidRPr="004163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ICHEL Lucy-Jane, EXD/CSI/TRA" w:date="2019-04-01T23:21:00Z" w:initials="MLE">
    <w:p w14:paraId="1063E680" w14:textId="77777777" w:rsidR="008254C7" w:rsidRDefault="008254C7">
      <w:pPr>
        <w:pStyle w:val="CommentText"/>
      </w:pPr>
      <w:r>
        <w:rPr>
          <w:rStyle w:val="CommentReference"/>
        </w:rPr>
        <w:annotationRef/>
      </w:r>
      <w:r>
        <w:t xml:space="preserve">Is this the vocative? </w:t>
      </w:r>
    </w:p>
  </w:comment>
  <w:comment w:id="1" w:author="MICHEL Lucy-Jane, EXD/CSI/TRA" w:date="2019-04-01T23:23:00Z" w:initials="MLE">
    <w:p w14:paraId="638E81E2" w14:textId="77777777" w:rsidR="00BF24FE" w:rsidRDefault="00BF24FE">
      <w:pPr>
        <w:pStyle w:val="CommentText"/>
      </w:pPr>
      <w:r>
        <w:rPr>
          <w:rStyle w:val="CommentReference"/>
        </w:rPr>
        <w:annotationRef/>
      </w:r>
      <w:r>
        <w:t>I found it very difficult here to try to reflect every element of the Latin</w:t>
      </w:r>
    </w:p>
  </w:comment>
  <w:comment w:id="2" w:author="MICHEL Lucy-Jane, EXD/CSI/TRA" w:date="2019-04-01T23:24:00Z" w:initials="MLE">
    <w:p w14:paraId="6D199C95" w14:textId="77777777" w:rsidR="00BF24FE" w:rsidRDefault="00BF24FE">
      <w:pPr>
        <w:pStyle w:val="CommentText"/>
      </w:pPr>
      <w:r>
        <w:rPr>
          <w:rStyle w:val="CommentReference"/>
        </w:rPr>
        <w:annotationRef/>
      </w:r>
      <w:r>
        <w:t>I struggled here with sentence structure – not happy with this, but I couldn’t work out how to translate this without writing an entire extra paragraph in English!</w:t>
      </w:r>
    </w:p>
  </w:comment>
  <w:comment w:id="3" w:author="MICHEL Lucy-Jane, EXD/CSI/TRA" w:date="2019-04-01T23:28:00Z" w:initials="MLE">
    <w:p w14:paraId="0A98E609" w14:textId="77777777" w:rsidR="00BF24FE" w:rsidRDefault="00BF24FE">
      <w:pPr>
        <w:pStyle w:val="CommentText"/>
      </w:pPr>
      <w:r>
        <w:rPr>
          <w:rStyle w:val="CommentReference"/>
        </w:rPr>
        <w:annotationRef/>
      </w:r>
      <w:r>
        <w:t>I feel that this should technically be a plural, but presumably it’s singular because of the final element, rather than cumulative?</w:t>
      </w:r>
    </w:p>
  </w:comment>
  <w:comment w:id="5" w:author="MICHEL Lucy-Jane, EXD/CSI/TRA" w:date="2019-04-02T00:18:00Z" w:initials="MLE">
    <w:p w14:paraId="26BD9BF2" w14:textId="77777777" w:rsidR="00D9235D" w:rsidRDefault="00D9235D">
      <w:pPr>
        <w:pStyle w:val="CommentText"/>
      </w:pPr>
      <w:r>
        <w:rPr>
          <w:rStyle w:val="CommentReference"/>
        </w:rPr>
        <w:annotationRef/>
      </w:r>
      <w:r>
        <w:t>I can’t work out why this is accusative….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1063E680" w15:done="0"/>
  <w15:commentEx w15:paraId="638E81E2" w15:done="0"/>
  <w15:commentEx w15:paraId="6D199C95" w15:done="0"/>
  <w15:commentEx w15:paraId="0A98E609" w15:done="0"/>
  <w15:commentEx w15:paraId="26BD9BF2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ICHEL Lucy-Jane, EXD/CSI/TRA">
    <w15:presenceInfo w15:providerId="AD" w15:userId="S-1-5-21-2146598497-832928401-1254845835-552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06E8B"/>
    <w:rsid w:val="00114FF5"/>
    <w:rsid w:val="00200F92"/>
    <w:rsid w:val="004163DB"/>
    <w:rsid w:val="00806E8B"/>
    <w:rsid w:val="008254C7"/>
    <w:rsid w:val="00987E28"/>
    <w:rsid w:val="00BF24FE"/>
    <w:rsid w:val="00D13E2B"/>
    <w:rsid w:val="00D92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5BEB84"/>
  <w15:chartTrackingRefBased/>
  <w15:docId w15:val="{E0F94208-4BC1-4FA2-8E9F-C771FCE763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8254C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254C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254C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254C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254C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254C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54C7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200F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ine-number">
    <w:name w:val="line-number"/>
    <w:basedOn w:val="DefaultParagraphFont"/>
    <w:rsid w:val="00200F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9016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9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4F255144.dotm</Template>
  <TotalTime>1</TotalTime>
  <Pages>3</Pages>
  <Words>583</Words>
  <Characters>3324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OECD</Company>
  <LinksUpToDate>false</LinksUpToDate>
  <CharactersWithSpaces>3900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 Lucy-Jane, EXD/CSI/TRA</dc:creator>
  <cp:keywords/>
  <dc:description/>
  <cp:lastModifiedBy>MICHEL Lucy-Jane, EXD/CSI/TRA</cp:lastModifiedBy>
  <cp:revision>2</cp:revision>
  <dcterms:created xsi:type="dcterms:W3CDTF">2019-04-01T22:23:00Z</dcterms:created>
  <dcterms:modified xsi:type="dcterms:W3CDTF">2019-04-01T22:23:00Z</dcterms:modified>
</cp:coreProperties>
</file>