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59D17" w14:textId="61458AD4" w:rsidR="003E3F7B" w:rsidRDefault="00D06965" w:rsidP="00D06965">
      <w:pPr>
        <w:spacing w:line="360" w:lineRule="auto"/>
        <w:jc w:val="center"/>
        <w:rPr>
          <w:rFonts w:ascii="Arial" w:hAnsi="Arial" w:cs="Arial"/>
          <w:b/>
          <w:bCs/>
          <w:u w:val="single"/>
        </w:rPr>
      </w:pPr>
      <w:r>
        <w:rPr>
          <w:rFonts w:ascii="Arial" w:hAnsi="Arial" w:cs="Arial"/>
          <w:b/>
          <w:bCs/>
          <w:noProof/>
          <w:u w:val="single"/>
        </w:rPr>
        <w:drawing>
          <wp:inline distT="0" distB="0" distL="0" distR="0" wp14:anchorId="43EBDE9A" wp14:editId="43658E03">
            <wp:extent cx="4488089" cy="1765190"/>
            <wp:effectExtent l="0" t="0" r="8255" b="6985"/>
            <wp:docPr id="1013991541" name="Picture 1" descr="A person with a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991541" name="Picture 1" descr="A person with a flag&#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05269" cy="1771947"/>
                    </a:xfrm>
                    <a:prstGeom prst="rect">
                      <a:avLst/>
                    </a:prstGeom>
                    <a:noFill/>
                  </pic:spPr>
                </pic:pic>
              </a:graphicData>
            </a:graphic>
          </wp:inline>
        </w:drawing>
      </w:r>
    </w:p>
    <w:p w14:paraId="07CD1A06" w14:textId="77777777" w:rsidR="003E3F7B" w:rsidRDefault="003E3F7B" w:rsidP="003E3F7B">
      <w:pPr>
        <w:spacing w:line="360" w:lineRule="auto"/>
        <w:rPr>
          <w:rFonts w:ascii="Arial" w:hAnsi="Arial" w:cs="Arial"/>
          <w:b/>
          <w:bCs/>
          <w:u w:val="single"/>
        </w:rPr>
      </w:pPr>
    </w:p>
    <w:p w14:paraId="63D1B72E" w14:textId="285B0046" w:rsidR="003E3F7B" w:rsidRPr="00E15B63" w:rsidRDefault="003E3F7B" w:rsidP="003E3F7B">
      <w:pPr>
        <w:spacing w:line="360" w:lineRule="auto"/>
        <w:rPr>
          <w:rFonts w:ascii="Arial" w:hAnsi="Arial" w:cs="Arial"/>
          <w:b/>
          <w:bCs/>
          <w:u w:val="single"/>
        </w:rPr>
      </w:pPr>
    </w:p>
    <w:p w14:paraId="317382D7" w14:textId="54201485" w:rsidR="003E3F7B" w:rsidRPr="00E15B63" w:rsidRDefault="00D06965" w:rsidP="003E3F7B">
      <w:pPr>
        <w:spacing w:line="360" w:lineRule="auto"/>
        <w:rPr>
          <w:rFonts w:ascii="Arial" w:hAnsi="Arial" w:cs="Arial"/>
          <w:b/>
          <w:bCs/>
          <w:sz w:val="40"/>
          <w:szCs w:val="40"/>
          <w:u w:val="single"/>
        </w:rPr>
      </w:pPr>
      <w:r w:rsidRPr="00E15B63">
        <w:rPr>
          <w:rFonts w:ascii="Arial" w:hAnsi="Arial" w:cs="Arial"/>
          <w:b/>
          <w:sz w:val="40"/>
          <w:szCs w:val="40"/>
        </w:rPr>
        <w:t>CertHE Applied Leadership and Management Outreach</w:t>
      </w:r>
    </w:p>
    <w:p w14:paraId="0E539BE6" w14:textId="77777777" w:rsidR="00D06965" w:rsidRPr="00E15B63" w:rsidRDefault="00D06965" w:rsidP="00D06965">
      <w:pPr>
        <w:spacing w:before="120" w:after="120"/>
        <w:rPr>
          <w:rFonts w:ascii="Arial" w:hAnsi="Arial" w:cs="Arial"/>
          <w:b/>
          <w:sz w:val="40"/>
          <w:szCs w:val="40"/>
        </w:rPr>
      </w:pPr>
    </w:p>
    <w:p w14:paraId="39602FFE" w14:textId="4F1907F8" w:rsidR="00D06965" w:rsidRPr="00E15B63" w:rsidRDefault="00D06965" w:rsidP="00D06965">
      <w:pPr>
        <w:spacing w:before="120" w:after="120"/>
        <w:rPr>
          <w:rFonts w:ascii="Arial" w:hAnsi="Arial" w:cs="Arial"/>
          <w:b/>
          <w:sz w:val="40"/>
          <w:szCs w:val="40"/>
        </w:rPr>
      </w:pPr>
      <w:r w:rsidRPr="00E15B63">
        <w:rPr>
          <w:rFonts w:ascii="Arial" w:hAnsi="Arial" w:cs="Arial"/>
          <w:b/>
          <w:sz w:val="40"/>
          <w:szCs w:val="40"/>
        </w:rPr>
        <w:t>Developing Professional Practice</w:t>
      </w:r>
    </w:p>
    <w:p w14:paraId="1ADCC89D" w14:textId="77777777" w:rsidR="00D06965" w:rsidRPr="00E15B63" w:rsidRDefault="00D06965" w:rsidP="00D06965">
      <w:pPr>
        <w:rPr>
          <w:rFonts w:ascii="Arial" w:hAnsi="Arial" w:cs="Arial"/>
          <w:b/>
          <w:bCs/>
          <w:sz w:val="40"/>
          <w:szCs w:val="40"/>
        </w:rPr>
      </w:pPr>
    </w:p>
    <w:p w14:paraId="4DAF09D5" w14:textId="38908220" w:rsidR="00D06965" w:rsidRPr="00E15B63" w:rsidRDefault="00D06965" w:rsidP="00D06965">
      <w:pPr>
        <w:rPr>
          <w:rFonts w:ascii="Arial" w:hAnsi="Arial" w:cs="Arial"/>
          <w:b/>
          <w:bCs/>
          <w:sz w:val="40"/>
          <w:szCs w:val="40"/>
        </w:rPr>
      </w:pPr>
      <w:r w:rsidRPr="00E15B63">
        <w:rPr>
          <w:rFonts w:ascii="Arial" w:hAnsi="Arial" w:cs="Arial"/>
          <w:b/>
          <w:bCs/>
          <w:sz w:val="40"/>
          <w:szCs w:val="40"/>
        </w:rPr>
        <w:t>Daniel Bussell - 2313849</w:t>
      </w:r>
    </w:p>
    <w:p w14:paraId="291FB3A8" w14:textId="77777777" w:rsidR="00D06965" w:rsidRPr="00E15B63" w:rsidRDefault="00D06965" w:rsidP="003E3F7B">
      <w:pPr>
        <w:spacing w:line="360" w:lineRule="auto"/>
        <w:rPr>
          <w:rFonts w:ascii="Arial" w:hAnsi="Arial" w:cs="Arial"/>
          <w:b/>
          <w:bCs/>
          <w:sz w:val="40"/>
          <w:szCs w:val="40"/>
        </w:rPr>
      </w:pPr>
    </w:p>
    <w:p w14:paraId="3A45AEF5" w14:textId="350831BB" w:rsidR="003E3F7B" w:rsidRPr="00E15B63" w:rsidRDefault="00D06965" w:rsidP="003E3F7B">
      <w:pPr>
        <w:spacing w:line="360" w:lineRule="auto"/>
        <w:rPr>
          <w:rFonts w:ascii="Arial" w:hAnsi="Arial" w:cs="Arial"/>
          <w:b/>
          <w:bCs/>
          <w:sz w:val="40"/>
          <w:szCs w:val="40"/>
        </w:rPr>
      </w:pPr>
      <w:r w:rsidRPr="00E15B63">
        <w:rPr>
          <w:rFonts w:ascii="Arial" w:hAnsi="Arial" w:cs="Arial"/>
          <w:b/>
          <w:bCs/>
          <w:sz w:val="40"/>
          <w:szCs w:val="40"/>
        </w:rPr>
        <w:t>Word count: 3280</w:t>
      </w:r>
    </w:p>
    <w:p w14:paraId="5C9A540D" w14:textId="77777777" w:rsidR="003E3F7B" w:rsidRPr="00E15B63" w:rsidRDefault="003E3F7B" w:rsidP="003E3F7B">
      <w:pPr>
        <w:spacing w:line="360" w:lineRule="auto"/>
        <w:rPr>
          <w:rFonts w:ascii="Arial" w:hAnsi="Arial" w:cs="Arial"/>
          <w:b/>
          <w:bCs/>
          <w:u w:val="single"/>
        </w:rPr>
      </w:pPr>
    </w:p>
    <w:p w14:paraId="767B4DA2" w14:textId="77777777" w:rsidR="003E3F7B" w:rsidRPr="00E15B63" w:rsidRDefault="003E3F7B" w:rsidP="003E3F7B">
      <w:pPr>
        <w:spacing w:line="360" w:lineRule="auto"/>
        <w:rPr>
          <w:rFonts w:ascii="Arial" w:hAnsi="Arial" w:cs="Arial"/>
          <w:b/>
          <w:bCs/>
          <w:u w:val="single"/>
        </w:rPr>
      </w:pPr>
    </w:p>
    <w:p w14:paraId="7EC40DBF" w14:textId="77777777" w:rsidR="003E3F7B" w:rsidRPr="00E15B63" w:rsidRDefault="003E3F7B" w:rsidP="003E3F7B">
      <w:pPr>
        <w:spacing w:line="360" w:lineRule="auto"/>
        <w:rPr>
          <w:rFonts w:ascii="Arial" w:hAnsi="Arial" w:cs="Arial"/>
          <w:b/>
          <w:bCs/>
          <w:u w:val="single"/>
        </w:rPr>
      </w:pPr>
    </w:p>
    <w:p w14:paraId="20661EF7" w14:textId="77777777" w:rsidR="003E3F7B" w:rsidRPr="00E15B63" w:rsidRDefault="003E3F7B" w:rsidP="003E3F7B">
      <w:pPr>
        <w:spacing w:line="360" w:lineRule="auto"/>
        <w:rPr>
          <w:rFonts w:ascii="Arial" w:hAnsi="Arial" w:cs="Arial"/>
          <w:b/>
          <w:bCs/>
          <w:u w:val="single"/>
        </w:rPr>
      </w:pPr>
    </w:p>
    <w:p w14:paraId="16848AB1" w14:textId="77777777" w:rsidR="003E3F7B" w:rsidRPr="00E15B63" w:rsidRDefault="003E3F7B" w:rsidP="003E3F7B">
      <w:pPr>
        <w:spacing w:line="360" w:lineRule="auto"/>
        <w:rPr>
          <w:rFonts w:ascii="Arial" w:hAnsi="Arial" w:cs="Arial"/>
          <w:b/>
          <w:bCs/>
          <w:u w:val="single"/>
        </w:rPr>
      </w:pPr>
    </w:p>
    <w:p w14:paraId="4B0339BF" w14:textId="77777777" w:rsidR="003E3F7B" w:rsidRPr="00E15B63" w:rsidRDefault="003E3F7B" w:rsidP="003E3F7B">
      <w:pPr>
        <w:spacing w:line="360" w:lineRule="auto"/>
        <w:rPr>
          <w:rFonts w:ascii="Arial" w:hAnsi="Arial" w:cs="Arial"/>
          <w:b/>
          <w:bCs/>
          <w:u w:val="single"/>
        </w:rPr>
      </w:pPr>
    </w:p>
    <w:p w14:paraId="6EF875E5" w14:textId="77777777" w:rsidR="003E3F7B" w:rsidRPr="00E15B63" w:rsidRDefault="003E3F7B" w:rsidP="003E3F7B">
      <w:pPr>
        <w:spacing w:line="360" w:lineRule="auto"/>
        <w:rPr>
          <w:rFonts w:ascii="Arial" w:hAnsi="Arial" w:cs="Arial"/>
          <w:b/>
          <w:bCs/>
          <w:u w:val="single"/>
        </w:rPr>
      </w:pPr>
    </w:p>
    <w:p w14:paraId="442A772E" w14:textId="77777777" w:rsidR="00E65CB1" w:rsidRPr="00E15B63" w:rsidRDefault="00E65CB1" w:rsidP="00E65CB1">
      <w:pPr>
        <w:pStyle w:val="ds-markdown-paragraph"/>
        <w:shd w:val="clear" w:color="auto" w:fill="FFFFFF"/>
        <w:spacing w:before="240" w:after="240" w:line="360" w:lineRule="auto"/>
        <w:rPr>
          <w:rFonts w:ascii="Arial" w:eastAsiaTheme="minorHAnsi" w:hAnsi="Arial" w:cs="Arial"/>
          <w:b/>
          <w:bCs/>
          <w:kern w:val="2"/>
          <w:u w:val="single"/>
          <w:lang w:eastAsia="en-US"/>
          <w14:ligatures w14:val="standardContextual"/>
        </w:rPr>
      </w:pPr>
      <w:r w:rsidRPr="00E15B63">
        <w:rPr>
          <w:rFonts w:ascii="Arial" w:eastAsiaTheme="minorHAnsi" w:hAnsi="Arial" w:cs="Arial"/>
          <w:b/>
          <w:bCs/>
          <w:kern w:val="2"/>
          <w:u w:val="single"/>
          <w:lang w:eastAsia="en-US"/>
          <w14:ligatures w14:val="standardContextual"/>
        </w:rPr>
        <w:lastRenderedPageBreak/>
        <w:t>Introduction</w:t>
      </w:r>
    </w:p>
    <w:p w14:paraId="2C2AF8E1" w14:textId="77777777" w:rsidR="00E65CB1" w:rsidRPr="00E15B63" w:rsidRDefault="00E65CB1" w:rsidP="00E65CB1">
      <w:pPr>
        <w:pStyle w:val="ds-markdown-paragraph"/>
        <w:shd w:val="clear" w:color="auto" w:fill="FFFFFF"/>
        <w:spacing w:before="240" w:after="240" w:line="360" w:lineRule="auto"/>
        <w:rPr>
          <w:rFonts w:ascii="Arial" w:eastAsiaTheme="minorHAnsi" w:hAnsi="Arial" w:cs="Arial"/>
          <w:kern w:val="2"/>
          <w:lang w:eastAsia="en-US"/>
          <w14:ligatures w14:val="standardContextual"/>
        </w:rPr>
      </w:pPr>
      <w:r w:rsidRPr="00E15B63">
        <w:rPr>
          <w:rFonts w:ascii="Arial" w:eastAsiaTheme="minorHAnsi" w:hAnsi="Arial" w:cs="Arial"/>
          <w:kern w:val="2"/>
          <w:lang w:eastAsia="en-US"/>
          <w14:ligatures w14:val="standardContextual"/>
        </w:rPr>
        <w:t>Williams &amp; Syrigou (2023) have been advocated to discuss Professionalism in the workplace noting that it is fundamental to the success of any modern organisation, especially within high-pressure environments such as engineering project teams.  Effective professional practice includes self-management, ethical conduct, accountability, inclusive leadership, and strong interpersonal relationships.  While Ewim &amp; Dosuumu (2025) offer an alternative view that when these elements are absent or poorly applied, even highly skilled teams may struggle to achieve their objectives.</w:t>
      </w:r>
    </w:p>
    <w:p w14:paraId="6E4A337D" w14:textId="50FBC851" w:rsidR="00E65CB1" w:rsidRPr="00E15B63" w:rsidRDefault="00E65CB1" w:rsidP="00E65CB1">
      <w:pPr>
        <w:pStyle w:val="ds-markdown-paragraph"/>
        <w:shd w:val="clear" w:color="auto" w:fill="FFFFFF"/>
        <w:spacing w:before="240" w:after="240" w:line="360" w:lineRule="auto"/>
        <w:rPr>
          <w:rFonts w:ascii="Arial" w:eastAsiaTheme="minorHAnsi" w:hAnsi="Arial" w:cs="Arial"/>
          <w:kern w:val="2"/>
          <w:lang w:eastAsia="en-US"/>
          <w14:ligatures w14:val="standardContextual"/>
        </w:rPr>
      </w:pPr>
      <w:r w:rsidRPr="00E15B63">
        <w:rPr>
          <w:rFonts w:ascii="Arial" w:eastAsiaTheme="minorHAnsi" w:hAnsi="Arial" w:cs="Arial"/>
          <w:kern w:val="2"/>
          <w:lang w:eastAsia="en-US"/>
          <w14:ligatures w14:val="standardContextual"/>
        </w:rPr>
        <w:t>This critical review offers clarification of a fictional case study named SMART Engineering ( S-E ), a company developing a groundbreaking electric automobile with a cross-functional engineering team.  The case study focuses on the experiences of Dr Alice Parker, a senior engineer and project lead, whose professional challenges reveal significant organisational issues relating to bias, leadership behaviour, accountability, and integrity. The purpose of this report is to critically evaluate what happened within the organisation, why these issues occurred, who was affected and how, and the consequences of the actions taken by individuals and leadership.  The analysis will be broken down, covering seven key areas of professional practice: self-management; personal cognitive bias; personal unconscious bias; accountability; authentic behaviour; interpersonal relationships; and professional integrity.</w:t>
      </w:r>
      <w:r w:rsidRPr="00E15B63">
        <w:rPr>
          <w:rFonts w:ascii="Arial" w:eastAsiaTheme="minorHAnsi" w:hAnsi="Arial" w:cs="Arial"/>
          <w:kern w:val="2"/>
          <w:lang w:eastAsia="en-US"/>
          <w14:ligatures w14:val="standardContextual"/>
        </w:rPr>
        <w:t xml:space="preserve"> </w:t>
      </w:r>
      <w:r w:rsidRPr="00E15B63">
        <w:rPr>
          <w:rFonts w:ascii="Arial" w:eastAsiaTheme="minorHAnsi" w:hAnsi="Arial" w:cs="Arial"/>
          <w:kern w:val="2"/>
          <w:lang w:eastAsia="en-US"/>
          <w14:ligatures w14:val="standardContextual"/>
        </w:rPr>
        <w:t xml:space="preserve"> Each area is examined from two perspectives: how the organisation and colleagues behaved towards Dr Parker, and how Dr Parker responded to those behaviours.  The report concludes with a Personal Development Plan (PDP) located within the appendix, identifying areas for improvement within professional practice and outlining practical actions to support any continuous development. </w:t>
      </w:r>
    </w:p>
    <w:p w14:paraId="7746BDC1" w14:textId="73827187" w:rsidR="00D77759" w:rsidRPr="00E15B63" w:rsidRDefault="00D77759" w:rsidP="00E65CB1">
      <w:pPr>
        <w:pStyle w:val="ds-markdown-paragraph"/>
        <w:shd w:val="clear" w:color="auto" w:fill="FFFFFF"/>
        <w:spacing w:before="240" w:beforeAutospacing="0" w:after="240" w:afterAutospacing="0" w:line="360" w:lineRule="auto"/>
        <w:rPr>
          <w:rFonts w:ascii="Arial" w:hAnsi="Arial" w:cs="Arial"/>
          <w:b/>
          <w:bCs/>
          <w:color w:val="0F1115"/>
          <w:sz w:val="32"/>
          <w:szCs w:val="32"/>
          <w:u w:val="single"/>
        </w:rPr>
      </w:pPr>
      <w:r w:rsidRPr="00E15B63">
        <w:rPr>
          <w:rFonts w:ascii="Arial" w:hAnsi="Arial" w:cs="Arial"/>
          <w:b/>
          <w:bCs/>
          <w:color w:val="0F1115"/>
          <w:sz w:val="32"/>
          <w:szCs w:val="32"/>
          <w:u w:val="single"/>
        </w:rPr>
        <w:t xml:space="preserve">2. Overview of the Case Study: What Happened? </w:t>
      </w:r>
    </w:p>
    <w:p w14:paraId="3CF35D14" w14:textId="492859CF" w:rsidR="00AF579F" w:rsidRPr="00E15B63" w:rsidRDefault="00AF579F" w:rsidP="003E3F7B">
      <w:pPr>
        <w:pStyle w:val="ds-markdown-paragraph"/>
        <w:shd w:val="clear" w:color="auto" w:fill="FFFFFF"/>
        <w:spacing w:before="240" w:beforeAutospacing="0" w:after="240" w:afterAutospacing="0" w:line="360" w:lineRule="auto"/>
        <w:rPr>
          <w:rFonts w:ascii="Arial" w:hAnsi="Arial" w:cs="Arial"/>
          <w:color w:val="0F1115"/>
        </w:rPr>
      </w:pPr>
      <w:r w:rsidRPr="00E15B63">
        <w:rPr>
          <w:rFonts w:ascii="Arial" w:hAnsi="Arial" w:cs="Arial"/>
          <w:color w:val="0F1115"/>
        </w:rPr>
        <w:t>This case study overlooks the professional experience of Dr. Alice Parker, a project lead and engineer of five years at S</w:t>
      </w:r>
      <w:r w:rsidR="00255CD3" w:rsidRPr="00E15B63">
        <w:rPr>
          <w:rFonts w:ascii="Arial" w:hAnsi="Arial" w:cs="Arial"/>
          <w:color w:val="0F1115"/>
        </w:rPr>
        <w:t>-E</w:t>
      </w:r>
      <w:r w:rsidRPr="00E15B63">
        <w:rPr>
          <w:rFonts w:ascii="Arial" w:hAnsi="Arial" w:cs="Arial"/>
          <w:color w:val="0F1115"/>
        </w:rPr>
        <w:t>.  Late 2022, a critical project to design electric car components, headed by Dr. Parker, risked missing its deadline. Delays were exacerbated by senior management’s failure to deliver resources.  As pressure mounted, team conflict increas</w:t>
      </w:r>
      <w:r w:rsidR="00230D43" w:rsidRPr="00E15B63">
        <w:rPr>
          <w:rFonts w:ascii="Arial" w:hAnsi="Arial" w:cs="Arial"/>
          <w:color w:val="0F1115"/>
        </w:rPr>
        <w:t>ing</w:t>
      </w:r>
      <w:r w:rsidRPr="00E15B63">
        <w:rPr>
          <w:rFonts w:ascii="Arial" w:hAnsi="Arial" w:cs="Arial"/>
          <w:color w:val="0F1115"/>
        </w:rPr>
        <w:t>, and senior management</w:t>
      </w:r>
      <w:r w:rsidR="00B90250" w:rsidRPr="00E15B63">
        <w:rPr>
          <w:rFonts w:ascii="Arial" w:hAnsi="Arial" w:cs="Arial"/>
          <w:color w:val="0F1115"/>
        </w:rPr>
        <w:t xml:space="preserve">s poor </w:t>
      </w:r>
      <w:r w:rsidRPr="00E15B63">
        <w:rPr>
          <w:rFonts w:ascii="Arial" w:hAnsi="Arial" w:cs="Arial"/>
          <w:color w:val="0F1115"/>
        </w:rPr>
        <w:t xml:space="preserve">communicating </w:t>
      </w:r>
      <w:r w:rsidR="00230D43" w:rsidRPr="00E15B63">
        <w:rPr>
          <w:rFonts w:ascii="Arial" w:hAnsi="Arial" w:cs="Arial"/>
          <w:color w:val="0F1115"/>
        </w:rPr>
        <w:t xml:space="preserve">all too often </w:t>
      </w:r>
      <w:r w:rsidRPr="00E15B63">
        <w:rPr>
          <w:rFonts w:ascii="Arial" w:hAnsi="Arial" w:cs="Arial"/>
          <w:color w:val="0F1115"/>
        </w:rPr>
        <w:t>directly with Dr. Parker’s team members without her knowledge.</w:t>
      </w:r>
    </w:p>
    <w:p w14:paraId="61D1C950" w14:textId="22AA8FB6" w:rsidR="00932374" w:rsidRPr="00E15B63" w:rsidRDefault="00AF579F" w:rsidP="003E3F7B">
      <w:pPr>
        <w:pStyle w:val="ds-markdown-paragraph"/>
        <w:shd w:val="clear" w:color="auto" w:fill="FFFFFF"/>
        <w:spacing w:before="240" w:beforeAutospacing="0" w:after="240" w:afterAutospacing="0" w:line="360" w:lineRule="auto"/>
        <w:rPr>
          <w:rFonts w:ascii="Arial" w:hAnsi="Arial" w:cs="Arial"/>
          <w:color w:val="0F1115"/>
        </w:rPr>
      </w:pPr>
      <w:r w:rsidRPr="00E15B63">
        <w:rPr>
          <w:rFonts w:ascii="Arial" w:hAnsi="Arial" w:cs="Arial"/>
          <w:color w:val="0F1115"/>
        </w:rPr>
        <w:t>The workplace environment was tarnished with significant exclusion and bias. Dr. Parker, along with the other female engineers in the seven-person team which includes her wife, were consistently overlooked in meetings chaired by team leader James Parker of no relation.</w:t>
      </w:r>
      <w:r w:rsidR="00230D43" w:rsidRPr="00E15B63">
        <w:rPr>
          <w:rFonts w:ascii="Arial" w:hAnsi="Arial" w:cs="Arial"/>
          <w:color w:val="0F1115"/>
        </w:rPr>
        <w:t xml:space="preserve"> </w:t>
      </w:r>
      <w:r w:rsidRPr="00E15B63">
        <w:rPr>
          <w:rFonts w:ascii="Arial" w:hAnsi="Arial" w:cs="Arial"/>
          <w:color w:val="0F1115"/>
        </w:rPr>
        <w:t xml:space="preserve"> Their contributions were frequently attributed to male colleagues, creating </w:t>
      </w:r>
      <w:proofErr w:type="gramStart"/>
      <w:r w:rsidRPr="00E15B63">
        <w:rPr>
          <w:rFonts w:ascii="Arial" w:hAnsi="Arial" w:cs="Arial"/>
          <w:color w:val="0F1115"/>
        </w:rPr>
        <w:t>a</w:t>
      </w:r>
      <w:proofErr w:type="gramEnd"/>
      <w:r w:rsidRPr="00E15B63">
        <w:rPr>
          <w:rFonts w:ascii="Arial" w:hAnsi="Arial" w:cs="Arial"/>
          <w:color w:val="0F1115"/>
        </w:rPr>
        <w:t xml:space="preserve"> </w:t>
      </w:r>
      <w:r w:rsidR="00674521" w:rsidRPr="00E15B63">
        <w:rPr>
          <w:rFonts w:ascii="Arial" w:hAnsi="Arial" w:cs="Arial"/>
          <w:color w:val="0F1115"/>
        </w:rPr>
        <w:t>ambiance</w:t>
      </w:r>
      <w:r w:rsidRPr="00E15B63">
        <w:rPr>
          <w:rFonts w:ascii="Arial" w:hAnsi="Arial" w:cs="Arial"/>
          <w:color w:val="0F1115"/>
        </w:rPr>
        <w:t xml:space="preserve"> where Dr. Parker became reluctant to share project information for fear of others taking credit.  A latent affinity bias was noted</w:t>
      </w:r>
      <w:r w:rsidR="00F43BC8" w:rsidRPr="00E15B63">
        <w:rPr>
          <w:rFonts w:ascii="Arial" w:hAnsi="Arial" w:cs="Arial"/>
          <w:color w:val="0F1115"/>
        </w:rPr>
        <w:t xml:space="preserve"> among staff</w:t>
      </w:r>
      <w:r w:rsidRPr="00E15B63">
        <w:rPr>
          <w:rFonts w:ascii="Arial" w:hAnsi="Arial" w:cs="Arial"/>
          <w:color w:val="0F1115"/>
        </w:rPr>
        <w:t xml:space="preserve"> with similar residential energy design backgrounds, unlike Dr. Parker’s own experience in offshore engineering. </w:t>
      </w:r>
      <w:r w:rsidR="00F43BC8" w:rsidRPr="00E15B63">
        <w:rPr>
          <w:rFonts w:ascii="Arial" w:hAnsi="Arial" w:cs="Arial"/>
          <w:color w:val="0F1115"/>
        </w:rPr>
        <w:t xml:space="preserve"> </w:t>
      </w:r>
      <w:r w:rsidRPr="00E15B63">
        <w:rPr>
          <w:rFonts w:ascii="Arial" w:hAnsi="Arial" w:cs="Arial"/>
          <w:color w:val="0F1115"/>
        </w:rPr>
        <w:t xml:space="preserve">This lack of inclusivity </w:t>
      </w:r>
      <w:r w:rsidR="00F43BC8" w:rsidRPr="00E15B63">
        <w:rPr>
          <w:rFonts w:ascii="Arial" w:hAnsi="Arial" w:cs="Arial"/>
          <w:color w:val="0F1115"/>
        </w:rPr>
        <w:t>encouraged</w:t>
      </w:r>
      <w:r w:rsidRPr="00E15B63">
        <w:rPr>
          <w:rFonts w:ascii="Arial" w:hAnsi="Arial" w:cs="Arial"/>
          <w:color w:val="0F1115"/>
        </w:rPr>
        <w:t xml:space="preserve"> division, discomfort, and </w:t>
      </w:r>
      <w:r w:rsidR="00674521" w:rsidRPr="00E15B63">
        <w:rPr>
          <w:rFonts w:ascii="Arial" w:hAnsi="Arial" w:cs="Arial"/>
          <w:color w:val="0F1115"/>
        </w:rPr>
        <w:t>an overall</w:t>
      </w:r>
      <w:r w:rsidRPr="00E15B63">
        <w:rPr>
          <w:rFonts w:ascii="Arial" w:hAnsi="Arial" w:cs="Arial"/>
          <w:color w:val="0F1115"/>
        </w:rPr>
        <w:t xml:space="preserve"> </w:t>
      </w:r>
      <w:r w:rsidR="00E65CB1" w:rsidRPr="00E15B63">
        <w:rPr>
          <w:rFonts w:ascii="Arial" w:hAnsi="Arial" w:cs="Arial"/>
          <w:color w:val="0F1115"/>
        </w:rPr>
        <w:t>downward</w:t>
      </w:r>
      <w:r w:rsidR="00230D43" w:rsidRPr="00E15B63">
        <w:rPr>
          <w:rFonts w:ascii="Arial" w:hAnsi="Arial" w:cs="Arial"/>
          <w:color w:val="0F1115"/>
        </w:rPr>
        <w:t xml:space="preserve"> </w:t>
      </w:r>
      <w:r w:rsidR="00F43BC8" w:rsidRPr="00E15B63">
        <w:rPr>
          <w:rFonts w:ascii="Arial" w:hAnsi="Arial" w:cs="Arial"/>
          <w:color w:val="0F1115"/>
        </w:rPr>
        <w:t>failure</w:t>
      </w:r>
      <w:r w:rsidRPr="00E15B63">
        <w:rPr>
          <w:rFonts w:ascii="Arial" w:hAnsi="Arial" w:cs="Arial"/>
          <w:color w:val="0F1115"/>
        </w:rPr>
        <w:t xml:space="preserve"> in trust</w:t>
      </w:r>
      <w:r w:rsidR="00674521" w:rsidRPr="00E15B63">
        <w:rPr>
          <w:rFonts w:ascii="Arial" w:hAnsi="Arial" w:cs="Arial"/>
          <w:color w:val="0F1115"/>
        </w:rPr>
        <w:t xml:space="preserve"> </w:t>
      </w:r>
    </w:p>
    <w:p w14:paraId="31440FDC" w14:textId="48E9A0C4" w:rsidR="00AF579F" w:rsidRPr="00E15B63" w:rsidRDefault="005861C2" w:rsidP="003E3F7B">
      <w:pPr>
        <w:pStyle w:val="ds-markdown-paragraph"/>
        <w:shd w:val="clear" w:color="auto" w:fill="FFFFFF"/>
        <w:spacing w:before="240" w:beforeAutospacing="0" w:after="240" w:afterAutospacing="0" w:line="360" w:lineRule="auto"/>
        <w:rPr>
          <w:rFonts w:ascii="Arial" w:hAnsi="Arial" w:cs="Arial"/>
          <w:color w:val="0F1115"/>
        </w:rPr>
      </w:pPr>
      <w:r w:rsidRPr="00E15B63">
        <w:rPr>
          <w:rFonts w:ascii="Arial" w:hAnsi="Arial" w:cs="Arial"/>
          <w:color w:val="0F1115"/>
        </w:rPr>
        <w:t>S</w:t>
      </w:r>
      <w:r w:rsidR="00255CD3" w:rsidRPr="00E15B63">
        <w:rPr>
          <w:rFonts w:ascii="Arial" w:hAnsi="Arial" w:cs="Arial"/>
          <w:color w:val="0F1115"/>
        </w:rPr>
        <w:t>-</w:t>
      </w:r>
      <w:r w:rsidRPr="00E15B63">
        <w:rPr>
          <w:rFonts w:ascii="Arial" w:hAnsi="Arial" w:cs="Arial"/>
          <w:color w:val="0F1115"/>
        </w:rPr>
        <w:t>E</w:t>
      </w:r>
      <w:r w:rsidR="00AF579F" w:rsidRPr="00E15B63">
        <w:rPr>
          <w:rFonts w:ascii="Arial" w:hAnsi="Arial" w:cs="Arial"/>
          <w:color w:val="0F1115"/>
        </w:rPr>
        <w:t xml:space="preserve"> is a deadline-driven, high-stakes engineering firm where project delays carry contractual, financial, and reputational consequences. </w:t>
      </w:r>
      <w:r w:rsidR="00BE18C5" w:rsidRPr="00E15B63">
        <w:rPr>
          <w:rFonts w:ascii="Arial" w:hAnsi="Arial" w:cs="Arial"/>
          <w:color w:val="0F1115"/>
        </w:rPr>
        <w:t xml:space="preserve"> </w:t>
      </w:r>
      <w:r w:rsidR="00AF579F" w:rsidRPr="00E15B63">
        <w:rPr>
          <w:rFonts w:ascii="Arial" w:hAnsi="Arial" w:cs="Arial"/>
          <w:color w:val="0F1115"/>
        </w:rPr>
        <w:t xml:space="preserve">The team is interdisciplinary, comprising </w:t>
      </w:r>
      <w:r w:rsidRPr="00E15B63">
        <w:rPr>
          <w:rFonts w:ascii="Arial" w:hAnsi="Arial" w:cs="Arial"/>
          <w:color w:val="0F1115"/>
        </w:rPr>
        <w:t xml:space="preserve">of </w:t>
      </w:r>
      <w:r w:rsidR="00AF579F" w:rsidRPr="00E15B63">
        <w:rPr>
          <w:rFonts w:ascii="Arial" w:hAnsi="Arial" w:cs="Arial"/>
          <w:color w:val="0F1115"/>
        </w:rPr>
        <w:t xml:space="preserve">engineers from various energy sectors and marketing </w:t>
      </w:r>
      <w:r w:rsidRPr="00E15B63">
        <w:rPr>
          <w:rFonts w:ascii="Arial" w:hAnsi="Arial" w:cs="Arial"/>
          <w:color w:val="0F1115"/>
        </w:rPr>
        <w:t xml:space="preserve">specialists, necessitating a robust collaboration and clear leadership. </w:t>
      </w:r>
      <w:r w:rsidR="00BE18C5" w:rsidRPr="00E15B63">
        <w:rPr>
          <w:rFonts w:ascii="Arial" w:hAnsi="Arial" w:cs="Arial"/>
          <w:color w:val="0F1115"/>
        </w:rPr>
        <w:t xml:space="preserve"> </w:t>
      </w:r>
      <w:r w:rsidRPr="00E15B63">
        <w:rPr>
          <w:rFonts w:ascii="Arial" w:hAnsi="Arial" w:cs="Arial"/>
          <w:color w:val="0F1115"/>
        </w:rPr>
        <w:t>But these conditions ultimately broke down.</w:t>
      </w:r>
      <w:r w:rsidR="003E3F7B" w:rsidRPr="00E15B63">
        <w:rPr>
          <w:rFonts w:ascii="Arial" w:hAnsi="Arial" w:cs="Arial"/>
          <w:color w:val="0F1115"/>
        </w:rPr>
        <w:t xml:space="preserve">  </w:t>
      </w:r>
      <w:r w:rsidR="00AF579F" w:rsidRPr="00E15B63">
        <w:rPr>
          <w:rFonts w:ascii="Arial" w:hAnsi="Arial" w:cs="Arial"/>
          <w:color w:val="0F1115"/>
        </w:rPr>
        <w:t xml:space="preserve">Factually, the impact of these </w:t>
      </w:r>
      <w:r w:rsidR="00D77759" w:rsidRPr="00E15B63">
        <w:rPr>
          <w:rFonts w:ascii="Arial" w:hAnsi="Arial" w:cs="Arial"/>
          <w:color w:val="0F1115"/>
        </w:rPr>
        <w:t xml:space="preserve">collective </w:t>
      </w:r>
      <w:r w:rsidR="00AF579F" w:rsidRPr="00E15B63">
        <w:rPr>
          <w:rFonts w:ascii="Arial" w:hAnsi="Arial" w:cs="Arial"/>
          <w:color w:val="0F1115"/>
        </w:rPr>
        <w:t xml:space="preserve">events—the missed deadlines, </w:t>
      </w:r>
      <w:r w:rsidR="00D77759" w:rsidRPr="00E15B63">
        <w:rPr>
          <w:rFonts w:ascii="Arial" w:hAnsi="Arial" w:cs="Arial"/>
          <w:color w:val="0F1115"/>
        </w:rPr>
        <w:t xml:space="preserve">deteriorated </w:t>
      </w:r>
      <w:r w:rsidR="00AF579F" w:rsidRPr="00E15B63">
        <w:rPr>
          <w:rFonts w:ascii="Arial" w:hAnsi="Arial" w:cs="Arial"/>
          <w:color w:val="0F1115"/>
        </w:rPr>
        <w:t xml:space="preserve"> communication, systemic overlooking of female engineers, and the daily experience of exclusion—led </w:t>
      </w:r>
      <w:r w:rsidR="00D77759" w:rsidRPr="00E15B63">
        <w:rPr>
          <w:rFonts w:ascii="Arial" w:hAnsi="Arial" w:cs="Arial"/>
          <w:color w:val="0F1115"/>
        </w:rPr>
        <w:t xml:space="preserve">to the resignation of </w:t>
      </w:r>
      <w:r w:rsidR="00AF579F" w:rsidRPr="00E15B63">
        <w:rPr>
          <w:rFonts w:ascii="Arial" w:hAnsi="Arial" w:cs="Arial"/>
          <w:color w:val="0F1115"/>
        </w:rPr>
        <w:t>Dr. Parker</w:t>
      </w:r>
      <w:r w:rsidR="00D77759" w:rsidRPr="00E15B63">
        <w:rPr>
          <w:rFonts w:ascii="Arial" w:hAnsi="Arial" w:cs="Arial"/>
          <w:color w:val="0F1115"/>
        </w:rPr>
        <w:t xml:space="preserve">.  </w:t>
      </w:r>
      <w:r w:rsidR="00AF579F" w:rsidRPr="00E15B63">
        <w:rPr>
          <w:rFonts w:ascii="Arial" w:hAnsi="Arial" w:cs="Arial"/>
          <w:color w:val="0F1115"/>
        </w:rPr>
        <w:t xml:space="preserve">Her wife, the only other female and openly gay engineer in the team, also chose to resign. Their simultaneous departure at the month’s end will result in </w:t>
      </w:r>
      <w:r w:rsidR="00D77759" w:rsidRPr="00E15B63">
        <w:rPr>
          <w:rFonts w:ascii="Arial" w:hAnsi="Arial" w:cs="Arial"/>
          <w:color w:val="0F1115"/>
        </w:rPr>
        <w:t xml:space="preserve">a testosterone fuelled </w:t>
      </w:r>
      <w:r w:rsidR="00AF579F" w:rsidRPr="00E15B63">
        <w:rPr>
          <w:rFonts w:ascii="Arial" w:hAnsi="Arial" w:cs="Arial"/>
          <w:color w:val="0F1115"/>
        </w:rPr>
        <w:t>engineering team at S</w:t>
      </w:r>
      <w:r w:rsidR="00255CD3" w:rsidRPr="00E15B63">
        <w:rPr>
          <w:rFonts w:ascii="Arial" w:hAnsi="Arial" w:cs="Arial"/>
          <w:color w:val="0F1115"/>
        </w:rPr>
        <w:t>-</w:t>
      </w:r>
      <w:r w:rsidR="00AF579F" w:rsidRPr="00E15B63">
        <w:rPr>
          <w:rFonts w:ascii="Arial" w:hAnsi="Arial" w:cs="Arial"/>
          <w:color w:val="0F1115"/>
        </w:rPr>
        <w:t>E.</w:t>
      </w:r>
    </w:p>
    <w:p w14:paraId="4D3C8EBD" w14:textId="77777777" w:rsidR="00932374" w:rsidRPr="00E15B63" w:rsidRDefault="00932374" w:rsidP="003E3F7B">
      <w:pPr>
        <w:pStyle w:val="ds-markdown-paragraph"/>
        <w:shd w:val="clear" w:color="auto" w:fill="FFFFFF"/>
        <w:spacing w:before="240" w:beforeAutospacing="0" w:after="0" w:afterAutospacing="0" w:line="360" w:lineRule="auto"/>
        <w:rPr>
          <w:rFonts w:ascii="Arial" w:hAnsi="Arial" w:cs="Arial"/>
          <w:color w:val="0F1115"/>
        </w:rPr>
      </w:pPr>
    </w:p>
    <w:p w14:paraId="4BACA7BA" w14:textId="77777777" w:rsidR="00B964E1" w:rsidRPr="00E15B63" w:rsidRDefault="00B964E1" w:rsidP="003E3F7B">
      <w:pPr>
        <w:pStyle w:val="ds-markdown-paragraph"/>
        <w:shd w:val="clear" w:color="auto" w:fill="FFFFFF"/>
        <w:spacing w:before="0" w:beforeAutospacing="0" w:after="240" w:afterAutospacing="0" w:line="360" w:lineRule="auto"/>
        <w:rPr>
          <w:rFonts w:ascii="Arial" w:hAnsi="Arial" w:cs="Arial"/>
          <w:color w:val="0F1115"/>
          <w:sz w:val="32"/>
          <w:szCs w:val="32"/>
          <w:u w:val="single"/>
        </w:rPr>
      </w:pPr>
      <w:r w:rsidRPr="00E15B63">
        <w:rPr>
          <w:rStyle w:val="Strong"/>
          <w:rFonts w:ascii="Arial" w:eastAsiaTheme="majorEastAsia" w:hAnsi="Arial" w:cs="Arial"/>
          <w:color w:val="0F1115"/>
          <w:sz w:val="32"/>
          <w:szCs w:val="32"/>
          <w:u w:val="single"/>
        </w:rPr>
        <w:t>3. Analysis of Why It Happened</w:t>
      </w:r>
    </w:p>
    <w:p w14:paraId="69D44222" w14:textId="1EC961AD" w:rsidR="004467B5" w:rsidRPr="00E15B63" w:rsidRDefault="00B964E1" w:rsidP="003E3F7B">
      <w:pPr>
        <w:pStyle w:val="ds-markdown-paragraph"/>
        <w:shd w:val="clear" w:color="auto" w:fill="FFFFFF"/>
        <w:spacing w:before="240" w:beforeAutospacing="0" w:after="240" w:afterAutospacing="0" w:line="360" w:lineRule="auto"/>
        <w:rPr>
          <w:rFonts w:ascii="Arial" w:hAnsi="Arial" w:cs="Arial"/>
          <w:color w:val="0F1115"/>
        </w:rPr>
      </w:pPr>
      <w:r w:rsidRPr="00E15B63">
        <w:rPr>
          <w:rFonts w:ascii="Arial" w:hAnsi="Arial" w:cs="Arial"/>
          <w:color w:val="0F1115"/>
        </w:rPr>
        <w:t xml:space="preserve">Works by Rasool et al (2021) </w:t>
      </w:r>
      <w:r w:rsidR="00C608C8" w:rsidRPr="00E15B63">
        <w:rPr>
          <w:rFonts w:ascii="Arial" w:hAnsi="Arial" w:cs="Arial"/>
          <w:color w:val="0F1115"/>
        </w:rPr>
        <w:t>and H</w:t>
      </w:r>
      <w:r w:rsidR="000D6F79" w:rsidRPr="00E15B63">
        <w:rPr>
          <w:rFonts w:ascii="Arial" w:hAnsi="Arial" w:cs="Arial"/>
          <w:color w:val="0F1115"/>
        </w:rPr>
        <w:t>e</w:t>
      </w:r>
      <w:r w:rsidR="00C608C8" w:rsidRPr="00E15B63">
        <w:rPr>
          <w:rFonts w:ascii="Arial" w:hAnsi="Arial" w:cs="Arial"/>
          <w:color w:val="0F1115"/>
        </w:rPr>
        <w:t>ilman et al</w:t>
      </w:r>
      <w:r w:rsidR="000D6F79" w:rsidRPr="00E15B63">
        <w:rPr>
          <w:rFonts w:ascii="Arial" w:hAnsi="Arial" w:cs="Arial"/>
          <w:color w:val="0F1115"/>
        </w:rPr>
        <w:t xml:space="preserve"> </w:t>
      </w:r>
      <w:r w:rsidR="00C608C8" w:rsidRPr="00E15B63">
        <w:rPr>
          <w:rFonts w:ascii="Arial" w:hAnsi="Arial" w:cs="Arial"/>
          <w:color w:val="0F1115"/>
        </w:rPr>
        <w:t xml:space="preserve">(2024) </w:t>
      </w:r>
      <w:r w:rsidRPr="00E15B63">
        <w:rPr>
          <w:rFonts w:ascii="Arial" w:hAnsi="Arial" w:cs="Arial"/>
          <w:color w:val="0F1115"/>
        </w:rPr>
        <w:t xml:space="preserve">offer insight and understanding that </w:t>
      </w:r>
      <w:r w:rsidR="004467B5" w:rsidRPr="00E15B63">
        <w:rPr>
          <w:rFonts w:ascii="Arial" w:hAnsi="Arial" w:cs="Arial"/>
          <w:color w:val="0F1115"/>
        </w:rPr>
        <w:t>S</w:t>
      </w:r>
      <w:r w:rsidR="005351DE" w:rsidRPr="00E15B63">
        <w:rPr>
          <w:rFonts w:ascii="Arial" w:hAnsi="Arial" w:cs="Arial"/>
          <w:color w:val="0F1115"/>
        </w:rPr>
        <w:t>-</w:t>
      </w:r>
      <w:r w:rsidR="004467B5" w:rsidRPr="00E15B63">
        <w:rPr>
          <w:rFonts w:ascii="Arial" w:hAnsi="Arial" w:cs="Arial"/>
          <w:color w:val="0F1115"/>
        </w:rPr>
        <w:t xml:space="preserve">E exhibited </w:t>
      </w:r>
      <w:r w:rsidRPr="00E15B63">
        <w:rPr>
          <w:rFonts w:ascii="Arial" w:hAnsi="Arial" w:cs="Arial"/>
          <w:color w:val="0F1115"/>
        </w:rPr>
        <w:t xml:space="preserve">all the </w:t>
      </w:r>
      <w:r w:rsidR="004467B5" w:rsidRPr="00E15B63">
        <w:rPr>
          <w:rFonts w:ascii="Arial" w:hAnsi="Arial" w:cs="Arial"/>
          <w:color w:val="0F1115"/>
        </w:rPr>
        <w:t>hallmarks of a </w:t>
      </w:r>
      <w:r w:rsidR="004467B5" w:rsidRPr="00E15B63">
        <w:rPr>
          <w:rStyle w:val="Strong"/>
          <w:rFonts w:ascii="Arial" w:eastAsiaTheme="majorEastAsia" w:hAnsi="Arial" w:cs="Arial"/>
          <w:b w:val="0"/>
          <w:bCs w:val="0"/>
          <w:color w:val="0F1115"/>
        </w:rPr>
        <w:t>toxic workplace environment</w:t>
      </w:r>
      <w:r w:rsidR="004467B5" w:rsidRPr="00E15B63">
        <w:rPr>
          <w:rFonts w:ascii="Arial" w:hAnsi="Arial" w:cs="Arial"/>
          <w:color w:val="0F1115"/>
        </w:rPr>
        <w:t xml:space="preserve">. </w:t>
      </w:r>
      <w:r w:rsidR="00C608C8" w:rsidRPr="00E15B63">
        <w:rPr>
          <w:rFonts w:ascii="Arial" w:hAnsi="Arial" w:cs="Arial"/>
          <w:color w:val="0F1115"/>
        </w:rPr>
        <w:t xml:space="preserve"> Showing </w:t>
      </w:r>
      <w:r w:rsidR="004467B5" w:rsidRPr="00E15B63">
        <w:rPr>
          <w:rFonts w:ascii="Arial" w:hAnsi="Arial" w:cs="Arial"/>
          <w:color w:val="0F1115"/>
        </w:rPr>
        <w:t>significant exclusion and bias</w:t>
      </w:r>
      <w:r w:rsidR="00C608C8" w:rsidRPr="00E15B63">
        <w:rPr>
          <w:rFonts w:ascii="Arial" w:hAnsi="Arial" w:cs="Arial"/>
          <w:color w:val="0F1115"/>
        </w:rPr>
        <w:t xml:space="preserve"> that was</w:t>
      </w:r>
      <w:r w:rsidR="004467B5" w:rsidRPr="00E15B63">
        <w:rPr>
          <w:rFonts w:ascii="Arial" w:hAnsi="Arial" w:cs="Arial"/>
          <w:color w:val="0F1115"/>
        </w:rPr>
        <w:t xml:space="preserve"> experienced by the female and LGBTQ+ engineers</w:t>
      </w:r>
      <w:r w:rsidR="00C608C8" w:rsidRPr="00E15B63">
        <w:rPr>
          <w:rFonts w:ascii="Arial" w:hAnsi="Arial" w:cs="Arial"/>
          <w:color w:val="0F1115"/>
        </w:rPr>
        <w:t>,</w:t>
      </w:r>
      <w:r w:rsidR="004467B5" w:rsidRPr="00E15B63">
        <w:rPr>
          <w:rFonts w:ascii="Arial" w:hAnsi="Arial" w:cs="Arial"/>
          <w:color w:val="0F1115"/>
        </w:rPr>
        <w:t xml:space="preserve"> indicates a culture that, at best, </w:t>
      </w:r>
      <w:r w:rsidR="00C608C8" w:rsidRPr="00E15B63">
        <w:rPr>
          <w:rFonts w:ascii="Arial" w:hAnsi="Arial" w:cs="Arial"/>
          <w:color w:val="0F1115"/>
        </w:rPr>
        <w:t>on paper look good toward</w:t>
      </w:r>
      <w:r w:rsidR="004467B5" w:rsidRPr="00E15B63">
        <w:rPr>
          <w:rFonts w:ascii="Arial" w:hAnsi="Arial" w:cs="Arial"/>
          <w:color w:val="0F1115"/>
        </w:rPr>
        <w:t xml:space="preserve"> inclusivity and, at worst, was passively hostile. </w:t>
      </w:r>
      <w:r w:rsidR="00C608C8" w:rsidRPr="00E15B63">
        <w:rPr>
          <w:rFonts w:ascii="Arial" w:hAnsi="Arial" w:cs="Arial"/>
          <w:color w:val="0F1115"/>
        </w:rPr>
        <w:t xml:space="preserve"> </w:t>
      </w:r>
      <w:r w:rsidR="004467B5" w:rsidRPr="00E15B63">
        <w:rPr>
          <w:rFonts w:ascii="Arial" w:hAnsi="Arial" w:cs="Arial"/>
          <w:color w:val="0F1115"/>
        </w:rPr>
        <w:t xml:space="preserve">The testosterone fuelled outcome </w:t>
      </w:r>
      <w:r w:rsidR="005351DE" w:rsidRPr="00E15B63">
        <w:rPr>
          <w:rFonts w:ascii="Arial" w:hAnsi="Arial" w:cs="Arial"/>
          <w:color w:val="0F1115"/>
        </w:rPr>
        <w:t>provides</w:t>
      </w:r>
      <w:r w:rsidR="004467B5" w:rsidRPr="00E15B63">
        <w:rPr>
          <w:rFonts w:ascii="Arial" w:hAnsi="Arial" w:cs="Arial"/>
          <w:color w:val="0F1115"/>
        </w:rPr>
        <w:t xml:space="preserve"> a lack of diversity and psychological safety, concepts central to </w:t>
      </w:r>
      <w:r w:rsidR="004467B5" w:rsidRPr="00E15B63">
        <w:rPr>
          <w:rStyle w:val="Strong"/>
          <w:rFonts w:ascii="Arial" w:eastAsiaTheme="majorEastAsia" w:hAnsi="Arial" w:cs="Arial"/>
          <w:b w:val="0"/>
          <w:bCs w:val="0"/>
          <w:color w:val="0F1115"/>
        </w:rPr>
        <w:t>ethical professional practice</w:t>
      </w:r>
      <w:r w:rsidR="004467B5" w:rsidRPr="00E15B63">
        <w:rPr>
          <w:rFonts w:ascii="Arial" w:hAnsi="Arial" w:cs="Arial"/>
          <w:color w:val="0F1115"/>
        </w:rPr>
        <w:t xml:space="preserve">. </w:t>
      </w:r>
      <w:r w:rsidR="005351DE" w:rsidRPr="00E15B63">
        <w:rPr>
          <w:rFonts w:ascii="Arial" w:hAnsi="Arial" w:cs="Arial"/>
          <w:color w:val="0F1115"/>
        </w:rPr>
        <w:t xml:space="preserve"> </w:t>
      </w:r>
      <w:r w:rsidR="007950FE" w:rsidRPr="00E15B63">
        <w:rPr>
          <w:rFonts w:ascii="Arial" w:hAnsi="Arial" w:cs="Arial"/>
          <w:color w:val="0F1115"/>
        </w:rPr>
        <w:t>A</w:t>
      </w:r>
      <w:r w:rsidR="004467B5" w:rsidRPr="00E15B63">
        <w:rPr>
          <w:rFonts w:ascii="Arial" w:hAnsi="Arial" w:cs="Arial"/>
          <w:color w:val="0F1115"/>
        </w:rPr>
        <w:t xml:space="preserve"> culture </w:t>
      </w:r>
      <w:r w:rsidR="007950FE" w:rsidRPr="00E15B63">
        <w:rPr>
          <w:rFonts w:ascii="Arial" w:hAnsi="Arial" w:cs="Arial"/>
          <w:color w:val="0F1115"/>
        </w:rPr>
        <w:t xml:space="preserve">that </w:t>
      </w:r>
      <w:r w:rsidR="004467B5" w:rsidRPr="00E15B63">
        <w:rPr>
          <w:rFonts w:ascii="Arial" w:hAnsi="Arial" w:cs="Arial"/>
          <w:color w:val="0F1115"/>
        </w:rPr>
        <w:t>tolerat</w:t>
      </w:r>
      <w:r w:rsidR="007950FE" w:rsidRPr="00E15B63">
        <w:rPr>
          <w:rFonts w:ascii="Arial" w:hAnsi="Arial" w:cs="Arial"/>
          <w:color w:val="0F1115"/>
        </w:rPr>
        <w:t>es</w:t>
      </w:r>
      <w:r w:rsidR="004467B5" w:rsidRPr="00E15B63">
        <w:rPr>
          <w:rFonts w:ascii="Arial" w:hAnsi="Arial" w:cs="Arial"/>
          <w:color w:val="0F1115"/>
        </w:rPr>
        <w:t> </w:t>
      </w:r>
      <w:r w:rsidR="004467B5" w:rsidRPr="00E15B63">
        <w:rPr>
          <w:rStyle w:val="Strong"/>
          <w:rFonts w:ascii="Arial" w:eastAsiaTheme="majorEastAsia" w:hAnsi="Arial" w:cs="Arial"/>
          <w:b w:val="0"/>
          <w:bCs w:val="0"/>
          <w:color w:val="0F1115"/>
        </w:rPr>
        <w:t>microaggressions</w:t>
      </w:r>
      <w:r w:rsidR="004467B5" w:rsidRPr="00E15B63">
        <w:rPr>
          <w:rFonts w:ascii="Arial" w:hAnsi="Arial" w:cs="Arial"/>
          <w:b/>
          <w:bCs/>
          <w:color w:val="0F1115"/>
        </w:rPr>
        <w:t> </w:t>
      </w:r>
      <w:r w:rsidR="00C608C8" w:rsidRPr="00E15B63">
        <w:rPr>
          <w:rFonts w:ascii="Arial" w:hAnsi="Arial" w:cs="Arial"/>
          <w:color w:val="0F1115"/>
        </w:rPr>
        <w:t xml:space="preserve">shown by </w:t>
      </w:r>
      <w:r w:rsidR="004467B5" w:rsidRPr="00E15B63">
        <w:rPr>
          <w:rFonts w:ascii="Arial" w:hAnsi="Arial" w:cs="Arial"/>
          <w:color w:val="0F1115"/>
        </w:rPr>
        <w:t>theft of ideas</w:t>
      </w:r>
      <w:r w:rsidR="00C608C8" w:rsidRPr="00E15B63">
        <w:rPr>
          <w:rFonts w:ascii="Arial" w:hAnsi="Arial" w:cs="Arial"/>
          <w:color w:val="0F1115"/>
        </w:rPr>
        <w:t xml:space="preserve"> and being</w:t>
      </w:r>
      <w:r w:rsidR="004467B5" w:rsidRPr="00E15B63">
        <w:rPr>
          <w:rFonts w:ascii="Arial" w:hAnsi="Arial" w:cs="Arial"/>
          <w:color w:val="0F1115"/>
        </w:rPr>
        <w:t xml:space="preserve"> overlooked which cumulatively led to a cascading failure in trust</w:t>
      </w:r>
      <w:r w:rsidR="007950FE" w:rsidRPr="00E15B63">
        <w:rPr>
          <w:rFonts w:ascii="Arial" w:hAnsi="Arial" w:cs="Arial"/>
          <w:color w:val="0F1115"/>
        </w:rPr>
        <w:t xml:space="preserve">, </w:t>
      </w:r>
      <w:r w:rsidR="004467B5" w:rsidRPr="00E15B63">
        <w:rPr>
          <w:rFonts w:ascii="Arial" w:hAnsi="Arial" w:cs="Arial"/>
          <w:color w:val="0F1115"/>
        </w:rPr>
        <w:t xml:space="preserve">directly harmed the collaboration and knowledge-sharing essential for </w:t>
      </w:r>
      <w:r w:rsidR="007950FE" w:rsidRPr="00E15B63">
        <w:rPr>
          <w:rFonts w:ascii="Arial" w:hAnsi="Arial" w:cs="Arial"/>
          <w:color w:val="0F1115"/>
        </w:rPr>
        <w:t>the project’s</w:t>
      </w:r>
      <w:r w:rsidR="004467B5" w:rsidRPr="00E15B63">
        <w:rPr>
          <w:rFonts w:ascii="Arial" w:hAnsi="Arial" w:cs="Arial"/>
          <w:color w:val="0F1115"/>
        </w:rPr>
        <w:t xml:space="preserve"> success</w:t>
      </w:r>
      <w:r w:rsidR="007950FE" w:rsidRPr="00E15B63">
        <w:rPr>
          <w:rFonts w:ascii="Arial" w:hAnsi="Arial" w:cs="Arial"/>
          <w:color w:val="0F1115"/>
        </w:rPr>
        <w:t xml:space="preserve">   (Junca- Silva &amp; Ferreira, 2025)</w:t>
      </w:r>
      <w:r w:rsidR="004467B5" w:rsidRPr="00E15B63">
        <w:rPr>
          <w:rFonts w:ascii="Arial" w:hAnsi="Arial" w:cs="Arial"/>
          <w:color w:val="0F1115"/>
        </w:rPr>
        <w:t xml:space="preserve">. </w:t>
      </w:r>
      <w:r w:rsidR="005351DE" w:rsidRPr="00E15B63">
        <w:rPr>
          <w:rFonts w:ascii="Arial" w:hAnsi="Arial" w:cs="Arial"/>
          <w:color w:val="0F1115"/>
        </w:rPr>
        <w:t xml:space="preserve"> </w:t>
      </w:r>
      <w:r w:rsidR="00255CD3" w:rsidRPr="00E15B63">
        <w:rPr>
          <w:rFonts w:ascii="Arial" w:hAnsi="Arial" w:cs="Arial"/>
          <w:color w:val="0F1115"/>
        </w:rPr>
        <w:t xml:space="preserve">Ahamed et al (2023) identifies </w:t>
      </w:r>
      <w:r w:rsidR="004467B5" w:rsidRPr="00E15B63">
        <w:rPr>
          <w:rFonts w:ascii="Arial" w:hAnsi="Arial" w:cs="Arial"/>
          <w:color w:val="0F1115"/>
        </w:rPr>
        <w:t>links to</w:t>
      </w:r>
      <w:r w:rsidR="004467B5" w:rsidRPr="00E15B63">
        <w:rPr>
          <w:rFonts w:ascii="Arial" w:hAnsi="Arial" w:cs="Arial"/>
          <w:b/>
          <w:bCs/>
          <w:color w:val="0F1115"/>
        </w:rPr>
        <w:t> </w:t>
      </w:r>
      <w:r w:rsidR="004467B5" w:rsidRPr="00E15B63">
        <w:rPr>
          <w:rStyle w:val="Strong"/>
          <w:rFonts w:ascii="Arial" w:eastAsiaTheme="majorEastAsia" w:hAnsi="Arial" w:cs="Arial"/>
          <w:b w:val="0"/>
          <w:bCs w:val="0"/>
          <w:color w:val="0F1115"/>
        </w:rPr>
        <w:t>social exchange theory</w:t>
      </w:r>
      <w:r w:rsidR="00255CD3" w:rsidRPr="00E15B63">
        <w:rPr>
          <w:rFonts w:ascii="Arial" w:hAnsi="Arial" w:cs="Arial"/>
          <w:color w:val="0F1115"/>
        </w:rPr>
        <w:t>,</w:t>
      </w:r>
      <w:r w:rsidR="004467B5" w:rsidRPr="00E15B63">
        <w:rPr>
          <w:rFonts w:ascii="Arial" w:hAnsi="Arial" w:cs="Arial"/>
          <w:color w:val="0F1115"/>
        </w:rPr>
        <w:t xml:space="preserve"> when employees perceive a lack of respect and fairness inequity, they </w:t>
      </w:r>
      <w:proofErr w:type="gramStart"/>
      <w:r w:rsidR="00255CD3" w:rsidRPr="00E15B63">
        <w:rPr>
          <w:rFonts w:ascii="Arial" w:hAnsi="Arial" w:cs="Arial"/>
          <w:color w:val="0F1115"/>
        </w:rPr>
        <w:t>have a tendency to</w:t>
      </w:r>
      <w:proofErr w:type="gramEnd"/>
      <w:r w:rsidR="00255CD3" w:rsidRPr="00E15B63">
        <w:rPr>
          <w:rFonts w:ascii="Arial" w:hAnsi="Arial" w:cs="Arial"/>
          <w:color w:val="0F1115"/>
        </w:rPr>
        <w:t xml:space="preserve"> </w:t>
      </w:r>
      <w:r w:rsidR="004467B5" w:rsidRPr="00E15B63">
        <w:rPr>
          <w:rFonts w:ascii="Arial" w:hAnsi="Arial" w:cs="Arial"/>
          <w:color w:val="0F1115"/>
        </w:rPr>
        <w:t>withdraw their engagement and ultimately exit the relationship</w:t>
      </w:r>
      <w:r w:rsidR="00255CD3" w:rsidRPr="00E15B63">
        <w:rPr>
          <w:rFonts w:ascii="Arial" w:hAnsi="Arial" w:cs="Arial"/>
          <w:color w:val="0F1115"/>
        </w:rPr>
        <w:t xml:space="preserve"> or partnership</w:t>
      </w:r>
      <w:r w:rsidR="007950FE" w:rsidRPr="00E15B63">
        <w:rPr>
          <w:rFonts w:ascii="Arial" w:hAnsi="Arial" w:cs="Arial"/>
          <w:color w:val="0F1115"/>
        </w:rPr>
        <w:t xml:space="preserve">, </w:t>
      </w:r>
      <w:r w:rsidR="00255CD3" w:rsidRPr="00E15B63">
        <w:rPr>
          <w:rFonts w:ascii="Arial" w:hAnsi="Arial" w:cs="Arial"/>
          <w:color w:val="0F1115"/>
        </w:rPr>
        <w:t xml:space="preserve">and it can be seen that </w:t>
      </w:r>
      <w:r w:rsidR="007950FE" w:rsidRPr="00E15B63">
        <w:rPr>
          <w:rFonts w:ascii="Arial" w:hAnsi="Arial" w:cs="Arial"/>
          <w:color w:val="0F1115"/>
        </w:rPr>
        <w:t xml:space="preserve">this </w:t>
      </w:r>
      <w:r w:rsidR="00255CD3" w:rsidRPr="00E15B63">
        <w:rPr>
          <w:rFonts w:ascii="Arial" w:hAnsi="Arial" w:cs="Arial"/>
          <w:color w:val="0F1115"/>
        </w:rPr>
        <w:t xml:space="preserve">has </w:t>
      </w:r>
      <w:r w:rsidR="007950FE" w:rsidRPr="00E15B63">
        <w:rPr>
          <w:rFonts w:ascii="Arial" w:hAnsi="Arial" w:cs="Arial"/>
          <w:color w:val="0F1115"/>
        </w:rPr>
        <w:t>only Fostered Dr. Parker’s reluctance to share information.</w:t>
      </w:r>
      <w:r w:rsidR="003E3F7B" w:rsidRPr="00E15B63">
        <w:rPr>
          <w:rFonts w:ascii="Arial" w:hAnsi="Arial" w:cs="Arial"/>
          <w:color w:val="0F1115"/>
        </w:rPr>
        <w:t xml:space="preserve">  </w:t>
      </w:r>
      <w:r w:rsidR="00763032" w:rsidRPr="00E15B63">
        <w:rPr>
          <w:rFonts w:ascii="Arial" w:hAnsi="Arial" w:cs="Arial"/>
          <w:color w:val="0F1115"/>
        </w:rPr>
        <w:t xml:space="preserve">Hald (2021) helped navigate the actions from within the </w:t>
      </w:r>
      <w:r w:rsidR="004467B5" w:rsidRPr="00E15B63">
        <w:rPr>
          <w:rFonts w:ascii="Arial" w:hAnsi="Arial" w:cs="Arial"/>
          <w:color w:val="0F1115"/>
        </w:rPr>
        <w:t>case</w:t>
      </w:r>
      <w:r w:rsidR="00A11B1B" w:rsidRPr="00E15B63">
        <w:rPr>
          <w:rFonts w:ascii="Arial" w:hAnsi="Arial" w:cs="Arial"/>
          <w:color w:val="0F1115"/>
        </w:rPr>
        <w:t xml:space="preserve"> of S-E</w:t>
      </w:r>
      <w:r w:rsidR="004467B5" w:rsidRPr="00E15B63">
        <w:rPr>
          <w:rFonts w:ascii="Arial" w:hAnsi="Arial" w:cs="Arial"/>
          <w:color w:val="0F1115"/>
        </w:rPr>
        <w:t xml:space="preserve"> </w:t>
      </w:r>
      <w:r w:rsidR="00763032" w:rsidRPr="00E15B63">
        <w:rPr>
          <w:rFonts w:ascii="Arial" w:hAnsi="Arial" w:cs="Arial"/>
          <w:color w:val="0F1115"/>
        </w:rPr>
        <w:t>to be seen as</w:t>
      </w:r>
      <w:r w:rsidR="004467B5" w:rsidRPr="00E15B63">
        <w:rPr>
          <w:rFonts w:ascii="Arial" w:hAnsi="Arial" w:cs="Arial"/>
          <w:color w:val="0F1115"/>
        </w:rPr>
        <w:t xml:space="preserve"> a profound </w:t>
      </w:r>
      <w:r w:rsidR="004467B5" w:rsidRPr="00E15B63">
        <w:rPr>
          <w:rStyle w:val="Strong"/>
          <w:rFonts w:ascii="Arial" w:eastAsiaTheme="majorEastAsia" w:hAnsi="Arial" w:cs="Arial"/>
          <w:b w:val="0"/>
          <w:bCs w:val="0"/>
          <w:color w:val="0F1115"/>
        </w:rPr>
        <w:t>ethical failure</w:t>
      </w:r>
      <w:r w:rsidR="004467B5" w:rsidRPr="00E15B63">
        <w:rPr>
          <w:rFonts w:ascii="Arial" w:hAnsi="Arial" w:cs="Arial"/>
          <w:color w:val="0F1115"/>
        </w:rPr>
        <w:t xml:space="preserve">. </w:t>
      </w:r>
      <w:r w:rsidR="005351DE" w:rsidRPr="00E15B63">
        <w:rPr>
          <w:rFonts w:ascii="Arial" w:hAnsi="Arial" w:cs="Arial"/>
          <w:color w:val="0F1115"/>
        </w:rPr>
        <w:t xml:space="preserve"> </w:t>
      </w:r>
      <w:r w:rsidR="004467B5" w:rsidRPr="00E15B63">
        <w:rPr>
          <w:rFonts w:ascii="Arial" w:hAnsi="Arial" w:cs="Arial"/>
          <w:color w:val="0F1115"/>
        </w:rPr>
        <w:t>management and James Parke</w:t>
      </w:r>
      <w:r w:rsidR="00763032" w:rsidRPr="00E15B63">
        <w:rPr>
          <w:rFonts w:ascii="Arial" w:hAnsi="Arial" w:cs="Arial"/>
          <w:color w:val="0F1115"/>
        </w:rPr>
        <w:t>, on how they</w:t>
      </w:r>
      <w:r w:rsidR="004467B5" w:rsidRPr="00E15B63">
        <w:rPr>
          <w:rFonts w:ascii="Arial" w:hAnsi="Arial" w:cs="Arial"/>
          <w:color w:val="0F1115"/>
        </w:rPr>
        <w:t xml:space="preserve"> breached fundamental engineering and business ethics</w:t>
      </w:r>
      <w:r w:rsidR="00763032" w:rsidRPr="00E15B63">
        <w:rPr>
          <w:rFonts w:ascii="Arial" w:hAnsi="Arial" w:cs="Arial"/>
          <w:color w:val="0F1115"/>
        </w:rPr>
        <w:t>, with</w:t>
      </w:r>
      <w:r w:rsidR="004467B5" w:rsidRPr="00E15B63">
        <w:rPr>
          <w:rFonts w:ascii="Arial" w:hAnsi="Arial" w:cs="Arial"/>
          <w:color w:val="0F1115"/>
        </w:rPr>
        <w:t> </w:t>
      </w:r>
      <w:r w:rsidR="004467B5" w:rsidRPr="00E15B63">
        <w:rPr>
          <w:rStyle w:val="Strong"/>
          <w:rFonts w:ascii="Arial" w:eastAsiaTheme="majorEastAsia" w:hAnsi="Arial" w:cs="Arial"/>
          <w:b w:val="0"/>
          <w:bCs w:val="0"/>
          <w:color w:val="0F1115"/>
        </w:rPr>
        <w:t>integrity</w:t>
      </w:r>
      <w:r w:rsidR="004467B5" w:rsidRPr="00E15B63">
        <w:rPr>
          <w:rFonts w:ascii="Arial" w:hAnsi="Arial" w:cs="Arial"/>
          <w:color w:val="0F1115"/>
        </w:rPr>
        <w:t> </w:t>
      </w:r>
      <w:r w:rsidR="00763032" w:rsidRPr="00E15B63">
        <w:rPr>
          <w:rFonts w:ascii="Arial" w:hAnsi="Arial" w:cs="Arial"/>
          <w:color w:val="0F1115"/>
        </w:rPr>
        <w:t>by quoting</w:t>
      </w:r>
      <w:r w:rsidR="004467B5" w:rsidRPr="00E15B63">
        <w:rPr>
          <w:rFonts w:ascii="Arial" w:hAnsi="Arial" w:cs="Arial"/>
          <w:color w:val="0F1115"/>
        </w:rPr>
        <w:t xml:space="preserve"> work, </w:t>
      </w:r>
      <w:r w:rsidR="004467B5" w:rsidRPr="00E15B63">
        <w:rPr>
          <w:rStyle w:val="Strong"/>
          <w:rFonts w:ascii="Arial" w:eastAsiaTheme="majorEastAsia" w:hAnsi="Arial" w:cs="Arial"/>
          <w:b w:val="0"/>
          <w:bCs w:val="0"/>
          <w:color w:val="0F1115"/>
        </w:rPr>
        <w:t>justice</w:t>
      </w:r>
      <w:r w:rsidR="00763032" w:rsidRPr="00E15B63">
        <w:rPr>
          <w:rStyle w:val="Strong"/>
          <w:rFonts w:ascii="Arial" w:eastAsiaTheme="majorEastAsia" w:hAnsi="Arial" w:cs="Arial"/>
          <w:b w:val="0"/>
          <w:bCs w:val="0"/>
          <w:color w:val="0F1115"/>
        </w:rPr>
        <w:t xml:space="preserve"> as</w:t>
      </w:r>
      <w:r w:rsidR="004467B5" w:rsidRPr="00E15B63">
        <w:rPr>
          <w:rFonts w:ascii="Arial" w:hAnsi="Arial" w:cs="Arial"/>
          <w:color w:val="0F1115"/>
        </w:rPr>
        <w:t> failing to provide equal opportunity and recognition, and </w:t>
      </w:r>
      <w:r w:rsidR="004467B5" w:rsidRPr="00E15B63">
        <w:rPr>
          <w:rStyle w:val="Strong"/>
          <w:rFonts w:ascii="Arial" w:eastAsiaTheme="majorEastAsia" w:hAnsi="Arial" w:cs="Arial"/>
          <w:b w:val="0"/>
          <w:bCs w:val="0"/>
          <w:color w:val="0F1115"/>
        </w:rPr>
        <w:t>respect for persons</w:t>
      </w:r>
      <w:r w:rsidR="004467B5" w:rsidRPr="00E15B63">
        <w:rPr>
          <w:rFonts w:ascii="Arial" w:hAnsi="Arial" w:cs="Arial"/>
          <w:color w:val="0F1115"/>
        </w:rPr>
        <w:t>.</w:t>
      </w:r>
      <w:r w:rsidR="005351DE" w:rsidRPr="00E15B63">
        <w:rPr>
          <w:rFonts w:ascii="Arial" w:hAnsi="Arial" w:cs="Arial"/>
          <w:color w:val="0F1115"/>
        </w:rPr>
        <w:t xml:space="preserve"> </w:t>
      </w:r>
      <w:r w:rsidR="004467B5" w:rsidRPr="00E15B63">
        <w:rPr>
          <w:rFonts w:ascii="Arial" w:hAnsi="Arial" w:cs="Arial"/>
          <w:color w:val="0F1115"/>
        </w:rPr>
        <w:t xml:space="preserve"> The company’s focus on deadlines, without </w:t>
      </w:r>
      <w:r w:rsidR="00763032" w:rsidRPr="00E15B63">
        <w:rPr>
          <w:rFonts w:ascii="Arial" w:hAnsi="Arial" w:cs="Arial"/>
          <w:color w:val="0F1115"/>
        </w:rPr>
        <w:t xml:space="preserve">the use of any sort of </w:t>
      </w:r>
      <w:r w:rsidR="004467B5" w:rsidRPr="00E15B63">
        <w:rPr>
          <w:rFonts w:ascii="Arial" w:hAnsi="Arial" w:cs="Arial"/>
          <w:color w:val="0F1115"/>
        </w:rPr>
        <w:t>safeguarding</w:t>
      </w:r>
      <w:r w:rsidR="00763032" w:rsidRPr="00E15B63">
        <w:rPr>
          <w:rFonts w:ascii="Arial" w:hAnsi="Arial" w:cs="Arial"/>
          <w:color w:val="0F1115"/>
        </w:rPr>
        <w:t>,</w:t>
      </w:r>
      <w:r w:rsidR="004467B5" w:rsidRPr="00E15B63">
        <w:rPr>
          <w:rFonts w:ascii="Arial" w:hAnsi="Arial" w:cs="Arial"/>
          <w:color w:val="0F1115"/>
        </w:rPr>
        <w:t xml:space="preserve"> the ethical need</w:t>
      </w:r>
      <w:r w:rsidR="00763032" w:rsidRPr="00E15B63">
        <w:rPr>
          <w:rFonts w:ascii="Arial" w:hAnsi="Arial" w:cs="Arial"/>
          <w:color w:val="0F1115"/>
        </w:rPr>
        <w:t>s</w:t>
      </w:r>
      <w:r w:rsidR="004467B5" w:rsidRPr="00E15B63">
        <w:rPr>
          <w:rFonts w:ascii="Arial" w:hAnsi="Arial" w:cs="Arial"/>
          <w:color w:val="0F1115"/>
        </w:rPr>
        <w:t xml:space="preserve"> to meet them, created a contradiction. </w:t>
      </w:r>
      <w:r w:rsidR="005351DE" w:rsidRPr="00E15B63">
        <w:rPr>
          <w:rFonts w:ascii="Arial" w:hAnsi="Arial" w:cs="Arial"/>
          <w:color w:val="0F1115"/>
        </w:rPr>
        <w:t xml:space="preserve"> </w:t>
      </w:r>
      <w:r w:rsidR="004467B5" w:rsidRPr="00E15B63">
        <w:rPr>
          <w:rFonts w:ascii="Arial" w:hAnsi="Arial" w:cs="Arial"/>
          <w:color w:val="0F1115"/>
        </w:rPr>
        <w:t>The </w:t>
      </w:r>
      <w:r w:rsidR="004467B5" w:rsidRPr="00E15B63">
        <w:rPr>
          <w:rStyle w:val="Strong"/>
          <w:rFonts w:ascii="Arial" w:eastAsiaTheme="majorEastAsia" w:hAnsi="Arial" w:cs="Arial"/>
          <w:b w:val="0"/>
          <w:bCs w:val="0"/>
          <w:color w:val="0F1115"/>
        </w:rPr>
        <w:t xml:space="preserve">pressure of </w:t>
      </w:r>
      <w:r w:rsidR="00763032" w:rsidRPr="00E15B63">
        <w:rPr>
          <w:rStyle w:val="Strong"/>
          <w:rFonts w:ascii="Arial" w:eastAsiaTheme="majorEastAsia" w:hAnsi="Arial" w:cs="Arial"/>
          <w:b w:val="0"/>
          <w:bCs w:val="0"/>
          <w:color w:val="0F1115"/>
        </w:rPr>
        <w:t xml:space="preserve">continuous </w:t>
      </w:r>
      <w:r w:rsidR="004467B5" w:rsidRPr="00E15B63">
        <w:rPr>
          <w:rStyle w:val="Strong"/>
          <w:rFonts w:ascii="Arial" w:eastAsiaTheme="majorEastAsia" w:hAnsi="Arial" w:cs="Arial"/>
          <w:b w:val="0"/>
          <w:bCs w:val="0"/>
          <w:color w:val="0F1115"/>
        </w:rPr>
        <w:t>high stakes</w:t>
      </w:r>
      <w:r w:rsidR="004467B5" w:rsidRPr="00E15B63">
        <w:rPr>
          <w:rFonts w:ascii="Arial" w:hAnsi="Arial" w:cs="Arial"/>
          <w:b/>
          <w:bCs/>
          <w:color w:val="0F1115"/>
        </w:rPr>
        <w:t> </w:t>
      </w:r>
      <w:r w:rsidR="004467B5" w:rsidRPr="00E15B63">
        <w:rPr>
          <w:rFonts w:ascii="Arial" w:hAnsi="Arial" w:cs="Arial"/>
          <w:color w:val="0F1115"/>
        </w:rPr>
        <w:t>exposed and amplified these pre-existing cultural flaws, rather than unifying the team.</w:t>
      </w:r>
    </w:p>
    <w:p w14:paraId="3B02ED8D" w14:textId="77777777" w:rsidR="00B964E1" w:rsidRPr="00E15B63" w:rsidRDefault="00B964E1" w:rsidP="003E3F7B">
      <w:pPr>
        <w:pStyle w:val="ds-markdown-paragraph"/>
        <w:shd w:val="clear" w:color="auto" w:fill="FFFFFF"/>
        <w:spacing w:before="240" w:beforeAutospacing="0" w:after="240" w:afterAutospacing="0" w:line="360" w:lineRule="auto"/>
        <w:rPr>
          <w:rFonts w:ascii="Arial" w:hAnsi="Arial" w:cs="Arial"/>
          <w:color w:val="0F1115"/>
        </w:rPr>
      </w:pPr>
    </w:p>
    <w:p w14:paraId="49190DEE" w14:textId="77777777" w:rsidR="00B964E1" w:rsidRPr="00E15B63" w:rsidRDefault="00B964E1" w:rsidP="003E3F7B">
      <w:pPr>
        <w:pStyle w:val="ds-markdown-paragraph"/>
        <w:shd w:val="clear" w:color="auto" w:fill="FFFFFF"/>
        <w:spacing w:before="240" w:beforeAutospacing="0" w:after="0" w:afterAutospacing="0" w:line="360" w:lineRule="auto"/>
        <w:rPr>
          <w:rFonts w:ascii="Arial" w:hAnsi="Arial" w:cs="Arial"/>
          <w:b/>
          <w:bCs/>
          <w:color w:val="0F1115"/>
          <w:sz w:val="32"/>
          <w:szCs w:val="32"/>
          <w:u w:val="single"/>
        </w:rPr>
      </w:pPr>
      <w:r w:rsidRPr="00E15B63">
        <w:rPr>
          <w:rFonts w:ascii="Arial" w:hAnsi="Arial" w:cs="Arial"/>
          <w:b/>
          <w:bCs/>
          <w:color w:val="0F1115"/>
          <w:sz w:val="32"/>
          <w:szCs w:val="32"/>
          <w:u w:val="single"/>
        </w:rPr>
        <w:t>4. Impact and Consequences: Who Was Affected and How?</w:t>
      </w:r>
    </w:p>
    <w:p w14:paraId="0E175B43" w14:textId="77777777" w:rsidR="00E65CB1" w:rsidRPr="00E15B63" w:rsidRDefault="00E65CB1" w:rsidP="00E65CB1">
      <w:pPr>
        <w:spacing w:line="360" w:lineRule="auto"/>
        <w:rPr>
          <w:rFonts w:ascii="Arial" w:eastAsia="Times New Roman" w:hAnsi="Arial" w:cs="Arial"/>
          <w:color w:val="0F1115"/>
          <w:kern w:val="0"/>
          <w:lang w:eastAsia="en-GB"/>
          <w14:ligatures w14:val="none"/>
        </w:rPr>
      </w:pPr>
      <w:r w:rsidRPr="00E15B63">
        <w:rPr>
          <w:rFonts w:ascii="Arial" w:eastAsia="Times New Roman" w:hAnsi="Arial" w:cs="Arial"/>
          <w:color w:val="0F1115"/>
          <w:kern w:val="0"/>
          <w:lang w:eastAsia="en-GB"/>
          <w14:ligatures w14:val="none"/>
        </w:rPr>
        <w:t>The departure of Dr parker was caused by a linked across board system failure of poor resource management from senior leadership, biased team leadership, and a corrosive organisational culture that accepted unethical behaviour.  The environments collaboration, broken trust, and ultimately has led to the loss of valuable intellect , thus showing that technical project management cannot succeed without ethical, hands-on leadership and a supportive organisational foundation.</w:t>
      </w:r>
    </w:p>
    <w:p w14:paraId="3114E17F" w14:textId="77777777" w:rsidR="00E65CB1" w:rsidRPr="00E15B63" w:rsidRDefault="00E65CB1" w:rsidP="00E65CB1">
      <w:pPr>
        <w:spacing w:line="360" w:lineRule="auto"/>
        <w:rPr>
          <w:rFonts w:ascii="Arial" w:eastAsia="Times New Roman" w:hAnsi="Arial" w:cs="Arial"/>
          <w:color w:val="0F1115"/>
          <w:kern w:val="0"/>
          <w:lang w:eastAsia="en-GB"/>
          <w14:ligatures w14:val="none"/>
        </w:rPr>
      </w:pPr>
      <w:r w:rsidRPr="00E15B63">
        <w:rPr>
          <w:rFonts w:ascii="Arial" w:eastAsia="Times New Roman" w:hAnsi="Arial" w:cs="Arial"/>
          <w:color w:val="0F1115"/>
          <w:kern w:val="0"/>
          <w:lang w:eastAsia="en-GB"/>
          <w14:ligatures w14:val="none"/>
        </w:rPr>
        <w:t xml:space="preserve">At an organisational and leadership level, the breakdown can be seen as blunt. Senior management failed in its core strategic function of resource provision, directly jeopardising project deadlines and creating unsupportable pressure.  This shows the failure in situational leadership, while management did not demonstrate any support to the deadline-driven task.  It can be seen that with the undermining of Dr. Parker’s authority from the direction of senior managers by communicating directly with her team goes against the principle of unity of leadership, etching away at her formal power and creating confusion.  Team leader James Parker’s conduct in meetings demonstrates a catastrophic failure in inclusive leadership.  By consistently overlooking female contributions and allowing credit to be misattributed, he fostered a climate of affinity bias, where favour was shown to those with similar backgrounds residential energy design, marginalising Dr. Parker’s offshore engineering expertise. </w:t>
      </w:r>
    </w:p>
    <w:p w14:paraId="091B9BE8" w14:textId="77777777" w:rsidR="00E65CB1" w:rsidRPr="00E15B63" w:rsidRDefault="00E65CB1" w:rsidP="00E65CB1">
      <w:pPr>
        <w:spacing w:line="360" w:lineRule="auto"/>
        <w:rPr>
          <w:rFonts w:ascii="Arial" w:eastAsia="Times New Roman" w:hAnsi="Arial" w:cs="Arial"/>
          <w:color w:val="0F1115"/>
          <w:kern w:val="0"/>
          <w:lang w:eastAsia="en-GB"/>
          <w14:ligatures w14:val="none"/>
        </w:rPr>
      </w:pPr>
      <w:r w:rsidRPr="00E15B63">
        <w:rPr>
          <w:rFonts w:ascii="Arial" w:eastAsia="Times New Roman" w:hAnsi="Arial" w:cs="Arial"/>
          <w:color w:val="0F1115"/>
          <w:kern w:val="0"/>
          <w:lang w:eastAsia="en-GB"/>
          <w14:ligatures w14:val="none"/>
        </w:rPr>
        <w:t xml:space="preserve">The events the occurred at S-E had triggered a chain reaction of negative consequences that affected employees, the project team, and the organisation as a whole.  What seemed to have started out as workplace exclusion and bias, quickly developed into a wider problem that now threatens the company’s short- and long-term stability.  Both Dr. Alice Parker and her wife experienced ongoing exclusion, unequal treatment, and situations where their work was not properly recognised.  Over time, this created significant stress and reduced their job satisfaction and sense of professional value.  Eventually, the situation became serious enough that they felt they had no option but to resign. </w:t>
      </w:r>
    </w:p>
    <w:p w14:paraId="0338D3CC" w14:textId="77777777" w:rsidR="00E65CB1" w:rsidRPr="00E15B63" w:rsidRDefault="00E65CB1" w:rsidP="00E65CB1">
      <w:pPr>
        <w:spacing w:line="360" w:lineRule="auto"/>
        <w:rPr>
          <w:rFonts w:ascii="Arial" w:eastAsia="Times New Roman" w:hAnsi="Arial" w:cs="Arial"/>
          <w:color w:val="0F1115"/>
          <w:kern w:val="0"/>
          <w:lang w:eastAsia="en-GB"/>
          <w14:ligatures w14:val="none"/>
        </w:rPr>
      </w:pPr>
      <w:r w:rsidRPr="00E15B63">
        <w:rPr>
          <w:rFonts w:ascii="Arial" w:eastAsia="Times New Roman" w:hAnsi="Arial" w:cs="Arial"/>
          <w:color w:val="0F1115"/>
          <w:kern w:val="0"/>
          <w:lang w:eastAsia="en-GB"/>
          <w14:ligatures w14:val="none"/>
        </w:rPr>
        <w:t>Knight, Becan and  Flynn (2016) justify how staff departing from a closed group will also throw the project team out of kilter.  The remaining team members must now pick up the slack and the additional responsibilities while dealing with low morale and possibly weakened trust.  with a less diverse team may also struggle with creativity and problem-solving. If these issues continue, further resignations could follow, making the teams return to normal even more difficult.</w:t>
      </w:r>
    </w:p>
    <w:p w14:paraId="639F9D6D" w14:textId="3621FBA6" w:rsidR="00B754D2" w:rsidRPr="00E15B63" w:rsidRDefault="00E65CB1" w:rsidP="00E65CB1">
      <w:pPr>
        <w:spacing w:line="360" w:lineRule="auto"/>
        <w:rPr>
          <w:rFonts w:ascii="Arial" w:eastAsia="Times New Roman" w:hAnsi="Arial" w:cs="Arial"/>
          <w:color w:val="0F1115"/>
          <w:kern w:val="0"/>
          <w:lang w:eastAsia="en-GB"/>
          <w14:ligatures w14:val="none"/>
        </w:rPr>
      </w:pPr>
      <w:r w:rsidRPr="00E15B63">
        <w:rPr>
          <w:rFonts w:ascii="Arial" w:eastAsia="Times New Roman" w:hAnsi="Arial" w:cs="Arial"/>
          <w:color w:val="0F1115"/>
          <w:kern w:val="0"/>
          <w:lang w:eastAsia="en-GB"/>
          <w14:ligatures w14:val="none"/>
        </w:rPr>
        <w:t>For S-E, the consequences are both immediate and far-reaching.  Looking at the short term, the project deadline is likely to be missed, which could result in financial penalties and damage relationships with clients.  The company must now invest time and money into recruiting and training replacements while trying to keep the project on track.  At the same time, remaining employees may feel discouraged, especially if they view the resignations as proof that leadership has not addressed workplace concerns effectively.  Junca- Silva &amp; Dias (2023) explain that looking toward the long-term risks as serious to all business, the workplace reputation matters, and news of these events could bleed through professional networks thus making it harder for any business with hiring skilled candidates, particularly those who value inclusive and respectful work environments.  A lack of diverse perspectives can also limit innovation, reducing the organisation’s ability to compete in a demanding industry (Thang and Trang, 2024).</w:t>
      </w:r>
    </w:p>
    <w:p w14:paraId="695547AC" w14:textId="77777777" w:rsidR="00E65CB1" w:rsidRPr="00E15B63" w:rsidRDefault="00E65CB1" w:rsidP="00E65CB1">
      <w:pPr>
        <w:spacing w:line="360" w:lineRule="auto"/>
        <w:rPr>
          <w:rFonts w:ascii="Arial" w:hAnsi="Arial" w:cs="Arial"/>
        </w:rPr>
      </w:pPr>
    </w:p>
    <w:p w14:paraId="00428072" w14:textId="1AF770A4" w:rsidR="00B754D2" w:rsidRPr="00E15B63" w:rsidRDefault="00B754D2" w:rsidP="003E3F7B">
      <w:pPr>
        <w:spacing w:line="360" w:lineRule="auto"/>
        <w:rPr>
          <w:rFonts w:ascii="Arial" w:hAnsi="Arial" w:cs="Arial"/>
          <w:b/>
          <w:bCs/>
          <w:sz w:val="32"/>
          <w:szCs w:val="32"/>
          <w:u w:val="single"/>
        </w:rPr>
      </w:pPr>
      <w:r w:rsidRPr="00E15B63">
        <w:rPr>
          <w:rFonts w:ascii="Arial" w:hAnsi="Arial" w:cs="Arial"/>
          <w:b/>
          <w:bCs/>
          <w:sz w:val="32"/>
          <w:szCs w:val="32"/>
          <w:u w:val="single"/>
        </w:rPr>
        <w:t xml:space="preserve">5.Critical Evaluation of Professional Practice </w:t>
      </w:r>
    </w:p>
    <w:p w14:paraId="3EC1D66E" w14:textId="77777777" w:rsidR="00D643CC" w:rsidRPr="00E15B63" w:rsidRDefault="00D643CC" w:rsidP="00D643CC">
      <w:pPr>
        <w:spacing w:line="360" w:lineRule="auto"/>
        <w:rPr>
          <w:rFonts w:ascii="Arial" w:hAnsi="Arial" w:cs="Arial"/>
          <w:b/>
          <w:bCs/>
          <w:u w:val="single"/>
        </w:rPr>
      </w:pPr>
      <w:r w:rsidRPr="00E15B63">
        <w:rPr>
          <w:rFonts w:ascii="Arial" w:hAnsi="Arial" w:cs="Arial"/>
          <w:b/>
          <w:bCs/>
          <w:u w:val="single"/>
        </w:rPr>
        <w:t>Self-Management</w:t>
      </w:r>
    </w:p>
    <w:p w14:paraId="2D4C1BD2" w14:textId="77777777" w:rsidR="00D643CC" w:rsidRPr="00E15B63" w:rsidRDefault="00D643CC" w:rsidP="00D643CC">
      <w:pPr>
        <w:spacing w:line="360" w:lineRule="auto"/>
        <w:rPr>
          <w:rFonts w:ascii="Arial" w:hAnsi="Arial" w:cs="Arial"/>
        </w:rPr>
      </w:pPr>
      <w:r w:rsidRPr="00E15B63">
        <w:rPr>
          <w:rFonts w:ascii="Arial" w:hAnsi="Arial" w:cs="Arial"/>
        </w:rPr>
        <w:t xml:space="preserve">Latham &amp; Locke, (1991) explain how Self-management refers to an individual’s ability to regulate emotions, behaviours, and reactions, particularly in stressful or challenging situations.  In the S-E case study, self-management issues were evident across multiple levels of the organisation.  Stress from approaching deadlines, continuous misconduct gossiping toward personal and work relations, repeated challenges to authority.  At the same time, senior management reacting impulsively to project delays by bypassing the chain of command.  These behaviours can be seen to have occurred largely due to a lack of emotional intelligence and structured stress-management strategies.  Research indicates that high-pressure environments amplify emotional reactions, particularly when leadership support and communication structures are weak, instead of addressing concerns through appropriate channels, individuals allowed stress to manifest as blame, avoidance, and undermining behaviour (David et al, 2020). </w:t>
      </w:r>
    </w:p>
    <w:p w14:paraId="5BD4034E" w14:textId="77777777" w:rsidR="00D643CC" w:rsidRPr="00E15B63" w:rsidRDefault="00D643CC" w:rsidP="00D643CC">
      <w:pPr>
        <w:spacing w:line="360" w:lineRule="auto"/>
        <w:rPr>
          <w:rFonts w:ascii="Arial" w:hAnsi="Arial" w:cs="Arial"/>
        </w:rPr>
      </w:pPr>
      <w:r w:rsidRPr="00E15B63">
        <w:rPr>
          <w:rFonts w:ascii="Arial" w:hAnsi="Arial" w:cs="Arial"/>
        </w:rPr>
        <w:t>The impact of poor self-management was felt across the organisation.  Dr Parker experienced increased emotional strain, reduced confidence, and brake down of her leadership authority.  Female engineers were made discouraged from participating fully,  As the organisation and the project faced delays, increased conflict, while putting reputation risk.</w:t>
      </w:r>
    </w:p>
    <w:p w14:paraId="14C1F89F" w14:textId="77777777" w:rsidR="00D643CC" w:rsidRPr="00E15B63" w:rsidRDefault="00D643CC" w:rsidP="00D643CC">
      <w:pPr>
        <w:spacing w:line="360" w:lineRule="auto"/>
        <w:rPr>
          <w:rFonts w:ascii="Arial" w:hAnsi="Arial" w:cs="Arial"/>
        </w:rPr>
      </w:pPr>
      <w:r w:rsidRPr="00E15B63">
        <w:rPr>
          <w:rFonts w:ascii="Arial" w:hAnsi="Arial" w:cs="Arial"/>
        </w:rPr>
        <w:t>The consequences of ineffective self-management include reduced productivity, damaged relationships, and ineffective decision-making.  These outcomes might have been solved with training, structured communication processes, and reflective practices such as regular team meetings</w:t>
      </w:r>
    </w:p>
    <w:p w14:paraId="5D9DF4F1" w14:textId="76FE4C4C" w:rsidR="00B754D2" w:rsidRPr="00E15B63" w:rsidRDefault="00B754D2" w:rsidP="00D643CC">
      <w:pPr>
        <w:spacing w:line="360" w:lineRule="auto"/>
        <w:rPr>
          <w:rFonts w:ascii="Arial" w:hAnsi="Arial" w:cs="Arial"/>
          <w:b/>
          <w:bCs/>
          <w:u w:val="single"/>
        </w:rPr>
      </w:pPr>
      <w:r w:rsidRPr="00E15B63">
        <w:rPr>
          <w:rFonts w:ascii="Arial" w:hAnsi="Arial" w:cs="Arial"/>
          <w:b/>
          <w:bCs/>
          <w:u w:val="single"/>
        </w:rPr>
        <w:t>Personal Cognitive Bias</w:t>
      </w:r>
    </w:p>
    <w:p w14:paraId="7530D46B" w14:textId="422B5C79" w:rsidR="00B754D2" w:rsidRPr="00E15B63" w:rsidRDefault="00ED25D1" w:rsidP="00B754D2">
      <w:pPr>
        <w:spacing w:line="360" w:lineRule="auto"/>
        <w:rPr>
          <w:rFonts w:ascii="Arial" w:hAnsi="Arial" w:cs="Arial"/>
        </w:rPr>
      </w:pPr>
      <w:r w:rsidRPr="00E15B63">
        <w:rPr>
          <w:rFonts w:ascii="Arial" w:hAnsi="Arial" w:cs="Arial"/>
        </w:rPr>
        <w:t>Papers published by Rau &amp; Bromiley (2025) and Berthet (2022) offer a perspective towards how p</w:t>
      </w:r>
      <w:r w:rsidR="00B754D2" w:rsidRPr="00E15B63">
        <w:rPr>
          <w:rFonts w:ascii="Arial" w:hAnsi="Arial" w:cs="Arial"/>
        </w:rPr>
        <w:t xml:space="preserve">ersonal cognitive bias played a significant role in shaping perceptions and interactions within </w:t>
      </w:r>
      <w:r w:rsidRPr="00E15B63">
        <w:rPr>
          <w:rFonts w:ascii="Arial" w:hAnsi="Arial" w:cs="Arial"/>
        </w:rPr>
        <w:t>a</w:t>
      </w:r>
      <w:r w:rsidR="00B754D2" w:rsidRPr="00E15B63">
        <w:rPr>
          <w:rFonts w:ascii="Arial" w:hAnsi="Arial" w:cs="Arial"/>
        </w:rPr>
        <w:t xml:space="preserve"> team. </w:t>
      </w:r>
      <w:r w:rsidRPr="00E15B63">
        <w:rPr>
          <w:rFonts w:ascii="Arial" w:hAnsi="Arial" w:cs="Arial"/>
        </w:rPr>
        <w:t xml:space="preserve"> </w:t>
      </w:r>
      <w:r w:rsidR="00B754D2" w:rsidRPr="00E15B63">
        <w:rPr>
          <w:rFonts w:ascii="Arial" w:hAnsi="Arial" w:cs="Arial"/>
        </w:rPr>
        <w:t xml:space="preserve">Cognitive biases </w:t>
      </w:r>
      <w:r w:rsidRPr="00E15B63">
        <w:rPr>
          <w:rFonts w:ascii="Arial" w:hAnsi="Arial" w:cs="Arial"/>
        </w:rPr>
        <w:t xml:space="preserve">can be seen as </w:t>
      </w:r>
      <w:r w:rsidR="00B754D2" w:rsidRPr="00E15B63">
        <w:rPr>
          <w:rFonts w:ascii="Arial" w:hAnsi="Arial" w:cs="Arial"/>
        </w:rPr>
        <w:t xml:space="preserve">mental shortcuts that simplify </w:t>
      </w:r>
      <w:r w:rsidRPr="00E15B63">
        <w:rPr>
          <w:rFonts w:ascii="Arial" w:hAnsi="Arial" w:cs="Arial"/>
        </w:rPr>
        <w:t>decision-making but</w:t>
      </w:r>
      <w:r w:rsidR="00B754D2" w:rsidRPr="00E15B63">
        <w:rPr>
          <w:rFonts w:ascii="Arial" w:hAnsi="Arial" w:cs="Arial"/>
        </w:rPr>
        <w:t xml:space="preserve"> can </w:t>
      </w:r>
      <w:r w:rsidRPr="00E15B63">
        <w:rPr>
          <w:rFonts w:ascii="Arial" w:hAnsi="Arial" w:cs="Arial"/>
        </w:rPr>
        <w:t xml:space="preserve">often </w:t>
      </w:r>
      <w:r w:rsidR="00B754D2" w:rsidRPr="00E15B63">
        <w:rPr>
          <w:rFonts w:ascii="Arial" w:hAnsi="Arial" w:cs="Arial"/>
        </w:rPr>
        <w:t>distort judgement and reinforce stereotypes.</w:t>
      </w:r>
      <w:r w:rsidRPr="00E15B63">
        <w:rPr>
          <w:rFonts w:ascii="Arial" w:hAnsi="Arial" w:cs="Arial"/>
        </w:rPr>
        <w:t xml:space="preserve"> </w:t>
      </w:r>
      <w:r w:rsidR="00B754D2" w:rsidRPr="00E15B63">
        <w:rPr>
          <w:rFonts w:ascii="Arial" w:hAnsi="Arial" w:cs="Arial"/>
        </w:rPr>
        <w:t>In this case, Dr Parker’s expertise and leadership contributions were frequently overlooked.</w:t>
      </w:r>
      <w:r w:rsidRPr="00E15B63">
        <w:rPr>
          <w:rFonts w:ascii="Arial" w:hAnsi="Arial" w:cs="Arial"/>
        </w:rPr>
        <w:t xml:space="preserve"> </w:t>
      </w:r>
      <w:r w:rsidR="00B754D2" w:rsidRPr="00E15B63">
        <w:rPr>
          <w:rFonts w:ascii="Arial" w:hAnsi="Arial" w:cs="Arial"/>
        </w:rPr>
        <w:t xml:space="preserve"> Despite leading a project for several months, male colleagues were asked to report on progress during meetings. </w:t>
      </w:r>
      <w:r w:rsidR="0096770F" w:rsidRPr="00E15B63">
        <w:rPr>
          <w:rFonts w:ascii="Arial" w:hAnsi="Arial" w:cs="Arial"/>
        </w:rPr>
        <w:t xml:space="preserve"> </w:t>
      </w:r>
      <w:r w:rsidR="00B754D2" w:rsidRPr="00E15B63">
        <w:rPr>
          <w:rFonts w:ascii="Arial" w:hAnsi="Arial" w:cs="Arial"/>
        </w:rPr>
        <w:t>This behaviour reinforced the perception that leadership and technical authority were associated primarily with male engineers</w:t>
      </w:r>
      <w:r w:rsidR="00676ECB" w:rsidRPr="00E15B63">
        <w:rPr>
          <w:rFonts w:ascii="Arial" w:hAnsi="Arial" w:cs="Arial"/>
        </w:rPr>
        <w:t>,</w:t>
      </w:r>
      <w:r w:rsidR="0096770F" w:rsidRPr="00E15B63">
        <w:rPr>
          <w:rFonts w:ascii="Arial" w:hAnsi="Arial" w:cs="Arial"/>
        </w:rPr>
        <w:t xml:space="preserve"> </w:t>
      </w:r>
      <w:r w:rsidR="00676ECB" w:rsidRPr="00E15B63">
        <w:rPr>
          <w:rFonts w:ascii="Arial" w:hAnsi="Arial" w:cs="Arial"/>
        </w:rPr>
        <w:t xml:space="preserve">Stamarski &amp; Son Hing (2015) collective </w:t>
      </w:r>
      <w:r w:rsidR="0096770F" w:rsidRPr="00E15B63">
        <w:rPr>
          <w:rFonts w:ascii="Arial" w:hAnsi="Arial" w:cs="Arial"/>
        </w:rPr>
        <w:t xml:space="preserve">insight into gender bias </w:t>
      </w:r>
      <w:r w:rsidR="00676ECB" w:rsidRPr="00E15B63">
        <w:rPr>
          <w:rFonts w:ascii="Arial" w:hAnsi="Arial" w:cs="Arial"/>
        </w:rPr>
        <w:t>t</w:t>
      </w:r>
      <w:r w:rsidR="00B754D2" w:rsidRPr="00E15B63">
        <w:rPr>
          <w:rFonts w:ascii="Arial" w:hAnsi="Arial" w:cs="Arial"/>
        </w:rPr>
        <w:t xml:space="preserve">hese actions were influenced by confirmation bias and gender stereotypes commonly found in male-dominated industries such as engineering. </w:t>
      </w:r>
      <w:r w:rsidR="0096770F" w:rsidRPr="00E15B63">
        <w:rPr>
          <w:rFonts w:ascii="Arial" w:hAnsi="Arial" w:cs="Arial"/>
        </w:rPr>
        <w:t xml:space="preserve"> </w:t>
      </w:r>
      <w:r w:rsidR="00B754D2" w:rsidRPr="00E15B63">
        <w:rPr>
          <w:rFonts w:ascii="Arial" w:hAnsi="Arial" w:cs="Arial"/>
        </w:rPr>
        <w:t>Research shows that leadership is often unconsciously associated with masculine traits, leading to biased evaluations of competence and credibility</w:t>
      </w:r>
      <w:r w:rsidR="0096770F" w:rsidRPr="00E15B63">
        <w:rPr>
          <w:rFonts w:ascii="Arial" w:hAnsi="Arial" w:cs="Arial"/>
        </w:rPr>
        <w:t xml:space="preserve"> (Contreras-Ortiz et al 2023).  </w:t>
      </w:r>
    </w:p>
    <w:p w14:paraId="7F146BEC" w14:textId="786FB141" w:rsidR="00B754D2" w:rsidRPr="00E15B63" w:rsidRDefault="00B754D2" w:rsidP="00B754D2">
      <w:pPr>
        <w:spacing w:line="360" w:lineRule="auto"/>
        <w:rPr>
          <w:rFonts w:ascii="Arial" w:hAnsi="Arial" w:cs="Arial"/>
        </w:rPr>
      </w:pPr>
      <w:r w:rsidRPr="00E15B63">
        <w:rPr>
          <w:rFonts w:ascii="Arial" w:hAnsi="Arial" w:cs="Arial"/>
        </w:rPr>
        <w:t>The individuals most affected were Dr Parker and the other female engineers, whose contributions were u</w:t>
      </w:r>
      <w:r w:rsidR="009E7920" w:rsidRPr="00E15B63">
        <w:rPr>
          <w:rFonts w:ascii="Arial" w:hAnsi="Arial" w:cs="Arial"/>
        </w:rPr>
        <w:t>ndermined</w:t>
      </w:r>
      <w:r w:rsidRPr="00E15B63">
        <w:rPr>
          <w:rFonts w:ascii="Arial" w:hAnsi="Arial" w:cs="Arial"/>
        </w:rPr>
        <w:t xml:space="preserve"> and ignored. </w:t>
      </w:r>
      <w:r w:rsidR="009E7920" w:rsidRPr="00E15B63">
        <w:rPr>
          <w:rFonts w:ascii="Arial" w:hAnsi="Arial" w:cs="Arial"/>
        </w:rPr>
        <w:t xml:space="preserve"> </w:t>
      </w:r>
      <w:r w:rsidR="00BE18C5" w:rsidRPr="00E15B63">
        <w:rPr>
          <w:rFonts w:ascii="Arial" w:hAnsi="Arial" w:cs="Arial"/>
        </w:rPr>
        <w:t xml:space="preserve"> </w:t>
      </w:r>
      <w:r w:rsidR="009E7920" w:rsidRPr="00E15B63">
        <w:rPr>
          <w:rFonts w:ascii="Arial" w:hAnsi="Arial" w:cs="Arial"/>
        </w:rPr>
        <w:t>A</w:t>
      </w:r>
      <w:r w:rsidRPr="00E15B63">
        <w:rPr>
          <w:rFonts w:ascii="Arial" w:hAnsi="Arial" w:cs="Arial"/>
        </w:rPr>
        <w:t>s decision-making quality declined when expertise was overlooked</w:t>
      </w:r>
      <w:r w:rsidR="009E7920" w:rsidRPr="00E15B63">
        <w:rPr>
          <w:rFonts w:ascii="Arial" w:hAnsi="Arial" w:cs="Arial"/>
        </w:rPr>
        <w:t xml:space="preserve"> thus the organisation was also affected</w:t>
      </w:r>
      <w:r w:rsidRPr="00E15B63">
        <w:rPr>
          <w:rFonts w:ascii="Arial" w:hAnsi="Arial" w:cs="Arial"/>
        </w:rPr>
        <w:t>.</w:t>
      </w:r>
      <w:r w:rsidR="0096770F" w:rsidRPr="00E15B63">
        <w:rPr>
          <w:rFonts w:ascii="Arial" w:hAnsi="Arial" w:cs="Arial"/>
        </w:rPr>
        <w:t xml:space="preserve"> </w:t>
      </w:r>
      <w:r w:rsidR="009E7920" w:rsidRPr="00E15B63">
        <w:rPr>
          <w:rFonts w:ascii="Arial" w:hAnsi="Arial" w:cs="Arial"/>
        </w:rPr>
        <w:t xml:space="preserve"> </w:t>
      </w:r>
      <w:r w:rsidRPr="00E15B63">
        <w:rPr>
          <w:rFonts w:ascii="Arial" w:hAnsi="Arial" w:cs="Arial"/>
        </w:rPr>
        <w:t>The consequences of cognitive bias</w:t>
      </w:r>
      <w:r w:rsidR="009E7920" w:rsidRPr="00E15B63">
        <w:rPr>
          <w:rFonts w:ascii="Arial" w:hAnsi="Arial" w:cs="Arial"/>
        </w:rPr>
        <w:t xml:space="preserve"> in this case study</w:t>
      </w:r>
      <w:r w:rsidRPr="00E15B63">
        <w:rPr>
          <w:rFonts w:ascii="Arial" w:hAnsi="Arial" w:cs="Arial"/>
        </w:rPr>
        <w:t xml:space="preserve"> include </w:t>
      </w:r>
      <w:r w:rsidR="009E7920" w:rsidRPr="00E15B63">
        <w:rPr>
          <w:rFonts w:ascii="Arial" w:hAnsi="Arial" w:cs="Arial"/>
        </w:rPr>
        <w:t xml:space="preserve">the reduction of </w:t>
      </w:r>
      <w:r w:rsidRPr="00E15B63">
        <w:rPr>
          <w:rFonts w:ascii="Arial" w:hAnsi="Arial" w:cs="Arial"/>
        </w:rPr>
        <w:t xml:space="preserve"> innovation, lowe</w:t>
      </w:r>
      <w:r w:rsidR="009E7920" w:rsidRPr="00E15B63">
        <w:rPr>
          <w:rFonts w:ascii="Arial" w:hAnsi="Arial" w:cs="Arial"/>
        </w:rPr>
        <w:t>ring of staff</w:t>
      </w:r>
      <w:r w:rsidRPr="00E15B63">
        <w:rPr>
          <w:rFonts w:ascii="Arial" w:hAnsi="Arial" w:cs="Arial"/>
        </w:rPr>
        <w:t xml:space="preserve"> engagement, and </w:t>
      </w:r>
      <w:r w:rsidR="009E7920" w:rsidRPr="00E15B63">
        <w:rPr>
          <w:rFonts w:ascii="Arial" w:hAnsi="Arial" w:cs="Arial"/>
        </w:rPr>
        <w:t xml:space="preserve">a rise in </w:t>
      </w:r>
      <w:r w:rsidRPr="00E15B63">
        <w:rPr>
          <w:rFonts w:ascii="Arial" w:hAnsi="Arial" w:cs="Arial"/>
        </w:rPr>
        <w:t>turnover among underrepresented groups</w:t>
      </w:r>
      <w:r w:rsidR="009E7920" w:rsidRPr="00E15B63">
        <w:rPr>
          <w:rFonts w:ascii="Arial" w:hAnsi="Arial" w:cs="Arial"/>
        </w:rPr>
        <w:t xml:space="preserve">.  </w:t>
      </w:r>
      <w:r w:rsidRPr="00E15B63">
        <w:rPr>
          <w:rFonts w:ascii="Arial" w:hAnsi="Arial" w:cs="Arial"/>
        </w:rPr>
        <w:t xml:space="preserve">These outcomes undermine both team effectiveness and </w:t>
      </w:r>
      <w:r w:rsidR="009E7920" w:rsidRPr="00E15B63">
        <w:rPr>
          <w:rFonts w:ascii="Arial" w:hAnsi="Arial" w:cs="Arial"/>
        </w:rPr>
        <w:t xml:space="preserve">the </w:t>
      </w:r>
      <w:r w:rsidRPr="00E15B63">
        <w:rPr>
          <w:rFonts w:ascii="Arial" w:hAnsi="Arial" w:cs="Arial"/>
        </w:rPr>
        <w:t xml:space="preserve">organisational </w:t>
      </w:r>
      <w:r w:rsidR="009E7920" w:rsidRPr="00E15B63">
        <w:rPr>
          <w:rFonts w:ascii="Arial" w:hAnsi="Arial" w:cs="Arial"/>
        </w:rPr>
        <w:t xml:space="preserve">overall </w:t>
      </w:r>
      <w:r w:rsidRPr="00E15B63">
        <w:rPr>
          <w:rFonts w:ascii="Arial" w:hAnsi="Arial" w:cs="Arial"/>
        </w:rPr>
        <w:t>performance.</w:t>
      </w:r>
    </w:p>
    <w:p w14:paraId="58DC91D4" w14:textId="77777777" w:rsidR="00B754D2" w:rsidRPr="00E15B63" w:rsidRDefault="00B754D2" w:rsidP="00B754D2">
      <w:pPr>
        <w:spacing w:line="360" w:lineRule="auto"/>
        <w:rPr>
          <w:rFonts w:ascii="Arial" w:hAnsi="Arial" w:cs="Arial"/>
        </w:rPr>
      </w:pPr>
    </w:p>
    <w:p w14:paraId="20D3628F" w14:textId="77777777" w:rsidR="00B754D2" w:rsidRPr="00E15B63" w:rsidRDefault="00B754D2" w:rsidP="00B754D2">
      <w:pPr>
        <w:spacing w:line="360" w:lineRule="auto"/>
        <w:rPr>
          <w:rFonts w:ascii="Arial" w:hAnsi="Arial" w:cs="Arial"/>
          <w:b/>
          <w:bCs/>
          <w:u w:val="single"/>
        </w:rPr>
      </w:pPr>
      <w:r w:rsidRPr="00E15B63">
        <w:rPr>
          <w:rFonts w:ascii="Arial" w:hAnsi="Arial" w:cs="Arial"/>
          <w:b/>
          <w:bCs/>
          <w:u w:val="single"/>
        </w:rPr>
        <w:t>Personal Unconscious Bias</w:t>
      </w:r>
    </w:p>
    <w:p w14:paraId="3999425F" w14:textId="2854B81C" w:rsidR="00B754D2" w:rsidRPr="00E15B63" w:rsidRDefault="00D643CC" w:rsidP="00B754D2">
      <w:pPr>
        <w:spacing w:line="360" w:lineRule="auto"/>
        <w:rPr>
          <w:rFonts w:ascii="Arial" w:hAnsi="Arial" w:cs="Arial"/>
        </w:rPr>
      </w:pPr>
      <w:r w:rsidRPr="00E15B63">
        <w:rPr>
          <w:rFonts w:ascii="Arial" w:hAnsi="Arial" w:cs="Arial"/>
        </w:rPr>
        <w:t>A paper published by Celestin &amp; Vanitha (2023) label Unconscious bias as a silent killer and refers to attitudes and stereotypes that influence behaviour without conscious awareness.  In the S-E case study, unconscious bias manifested through subtle yet damaging behaviours such as whispering, exclusion, and discomfort related to Dr Parker working alongside her spouse.  With the use of a paper published by the Royal Academy of Engineering (2022) show that within the case study of S-E, the absence of inclusive leadership practices allowed biased behaviour to become accepted and normalised without challenge.  Dr Parker was directly affected through social isolation and emotional strain.  Female engineers experienced poor treatment, while the wider team suffered from fractured relationships and reduced trust.  All while the organisation risked developing a toxic workplace culture.  Unchecked failures in unconscious bias requires mandatory bias training with clear anti-discrimination policies practices, and visible leadership commitment to inclusion</w:t>
      </w:r>
      <w:r w:rsidR="00B754D2" w:rsidRPr="00E15B63">
        <w:rPr>
          <w:rFonts w:ascii="Arial" w:hAnsi="Arial" w:cs="Arial"/>
        </w:rPr>
        <w:t>.</w:t>
      </w:r>
    </w:p>
    <w:p w14:paraId="16B43954" w14:textId="77777777" w:rsidR="00B754D2" w:rsidRPr="00E15B63" w:rsidRDefault="00B754D2" w:rsidP="00B754D2">
      <w:pPr>
        <w:spacing w:line="360" w:lineRule="auto"/>
        <w:rPr>
          <w:rFonts w:ascii="Arial" w:hAnsi="Arial" w:cs="Arial"/>
        </w:rPr>
      </w:pPr>
    </w:p>
    <w:p w14:paraId="1B07F747" w14:textId="77777777" w:rsidR="00B754D2" w:rsidRPr="00E15B63" w:rsidRDefault="00B754D2" w:rsidP="00B754D2">
      <w:pPr>
        <w:spacing w:line="360" w:lineRule="auto"/>
        <w:rPr>
          <w:rFonts w:ascii="Arial" w:hAnsi="Arial" w:cs="Arial"/>
          <w:b/>
          <w:bCs/>
          <w:u w:val="single"/>
        </w:rPr>
      </w:pPr>
      <w:r w:rsidRPr="00E15B63">
        <w:rPr>
          <w:rFonts w:ascii="Arial" w:hAnsi="Arial" w:cs="Arial"/>
          <w:b/>
          <w:bCs/>
          <w:u w:val="single"/>
        </w:rPr>
        <w:t>Accountability</w:t>
      </w:r>
    </w:p>
    <w:p w14:paraId="32CB211D" w14:textId="77777777" w:rsidR="00D643CC" w:rsidRPr="00E15B63" w:rsidRDefault="00D643CC" w:rsidP="00D643CC">
      <w:pPr>
        <w:spacing w:line="360" w:lineRule="auto"/>
        <w:rPr>
          <w:rFonts w:ascii="Arial" w:hAnsi="Arial" w:cs="Arial"/>
        </w:rPr>
      </w:pPr>
      <w:r w:rsidRPr="00E15B63">
        <w:rPr>
          <w:rFonts w:ascii="Arial" w:hAnsi="Arial" w:cs="Arial"/>
        </w:rPr>
        <w:t>Stewart, Snyder &amp; Kou ( 2021) suggests that accountability refers to individuals and organisations taking responsibility for their decisions, actions, and outcomes.  In this case study, accountability failures were evident at senior management and team leadership levels.  Senior management failed to deliver promised resources and later appeared to forget or deny these commitments.  Rather than acknowledging organisational shortcomings, responsibility for project delays was implicitly shifted onto Dr Parker and her team. Additionally, the team leader failed to address the constant exclusion of female engineers during any and all meetings.</w:t>
      </w:r>
    </w:p>
    <w:p w14:paraId="2B65FF38" w14:textId="35C21C0B" w:rsidR="00B754D2" w:rsidRPr="00E15B63" w:rsidRDefault="00D643CC" w:rsidP="00D643CC">
      <w:pPr>
        <w:spacing w:line="360" w:lineRule="auto"/>
        <w:rPr>
          <w:rFonts w:ascii="Arial" w:hAnsi="Arial" w:cs="Arial"/>
        </w:rPr>
      </w:pPr>
      <w:r w:rsidRPr="00E15B63">
        <w:rPr>
          <w:rFonts w:ascii="Arial" w:hAnsi="Arial" w:cs="Arial"/>
        </w:rPr>
        <w:t xml:space="preserve">These failures occurred due to a lack of formal accountability structures.  Research from Muhammad (2022) suggests that weak accountability systems encourage blame-shifting and reduce ethical behaviour.  The consequences within this case study show that they included project delays, erosion of trust in leadership, and damage to Dr Parker’s professional credibility.  Without accountability, mistakes are repeated rather than learned from, increasing long-term organisational risk.  Improved accountability could have been achieved through documented commitments, transparent decision-making, and leadership performance metrics linked to inclusive behaviour (Franklin, 2026). </w:t>
      </w:r>
    </w:p>
    <w:p w14:paraId="02FCC71D" w14:textId="77777777" w:rsidR="00B754D2" w:rsidRPr="00E15B63" w:rsidRDefault="00B754D2" w:rsidP="00B754D2">
      <w:pPr>
        <w:spacing w:line="360" w:lineRule="auto"/>
        <w:rPr>
          <w:rFonts w:ascii="Arial" w:hAnsi="Arial" w:cs="Arial"/>
          <w:b/>
          <w:bCs/>
          <w:u w:val="single"/>
        </w:rPr>
      </w:pPr>
      <w:r w:rsidRPr="00E15B63">
        <w:rPr>
          <w:rFonts w:ascii="Arial" w:hAnsi="Arial" w:cs="Arial"/>
          <w:b/>
          <w:bCs/>
          <w:u w:val="single"/>
        </w:rPr>
        <w:t>Authentic Behaviour</w:t>
      </w:r>
    </w:p>
    <w:p w14:paraId="41CFEA23" w14:textId="77777777" w:rsidR="00E51935" w:rsidRPr="00E15B63" w:rsidRDefault="00E51935" w:rsidP="00E51935">
      <w:pPr>
        <w:spacing w:line="360" w:lineRule="auto"/>
        <w:rPr>
          <w:rFonts w:ascii="Arial" w:hAnsi="Arial" w:cs="Arial"/>
        </w:rPr>
      </w:pPr>
      <w:r w:rsidRPr="00E15B63">
        <w:rPr>
          <w:rFonts w:ascii="Arial" w:hAnsi="Arial" w:cs="Arial"/>
        </w:rPr>
        <w:t>Authentic behaviour involves acting consistently with values, being self-aware, and addressing challenges openly and ethically.  In the case study, leadership behaviour lacked authenticity.  Although S-E appeared to value diversity, leaders avoided addressing gender bias and uncomfortable conversations.  This created a separation between organisational values.</w:t>
      </w:r>
    </w:p>
    <w:p w14:paraId="03352E6A" w14:textId="605629B0" w:rsidR="00B754D2" w:rsidRPr="00E15B63" w:rsidRDefault="00E51935" w:rsidP="00E51935">
      <w:pPr>
        <w:spacing w:line="360" w:lineRule="auto"/>
        <w:rPr>
          <w:rFonts w:ascii="Arial" w:hAnsi="Arial" w:cs="Arial"/>
        </w:rPr>
      </w:pPr>
      <w:r w:rsidRPr="00E15B63">
        <w:rPr>
          <w:rFonts w:ascii="Arial" w:hAnsi="Arial" w:cs="Arial"/>
        </w:rPr>
        <w:t xml:space="preserve">Authentic leadership requires ethical courage and openness, particularly when addressing sensitive issues (Gardner et al., 2021).  Leaders may have avoided these discussions to minimise conflict, but this approach only gained damaged trust.  Employees became disengaged, Dr Parker lost confidence in leadership, and team weakened.  Authentic behaviour within the case study could have been demonstrated through open dialogue, acknowledgement of bias, and consistent inclusive actions. </w:t>
      </w:r>
    </w:p>
    <w:p w14:paraId="2A423C2D" w14:textId="77777777" w:rsidR="00B754D2" w:rsidRPr="00E15B63" w:rsidRDefault="00B754D2" w:rsidP="00B754D2">
      <w:pPr>
        <w:spacing w:line="360" w:lineRule="auto"/>
        <w:rPr>
          <w:rFonts w:ascii="Arial" w:hAnsi="Arial" w:cs="Arial"/>
          <w:b/>
          <w:bCs/>
          <w:u w:val="single"/>
        </w:rPr>
      </w:pPr>
      <w:r w:rsidRPr="00E15B63">
        <w:rPr>
          <w:rFonts w:ascii="Arial" w:hAnsi="Arial" w:cs="Arial"/>
          <w:b/>
          <w:bCs/>
          <w:u w:val="single"/>
        </w:rPr>
        <w:t>Interpersonal Relationships</w:t>
      </w:r>
    </w:p>
    <w:p w14:paraId="57698D90" w14:textId="77777777" w:rsidR="00E51935" w:rsidRPr="00E15B63" w:rsidRDefault="00E51935" w:rsidP="00E51935">
      <w:pPr>
        <w:spacing w:line="360" w:lineRule="auto"/>
        <w:rPr>
          <w:rFonts w:ascii="Arial" w:hAnsi="Arial" w:cs="Arial"/>
        </w:rPr>
      </w:pPr>
      <w:r w:rsidRPr="00E15B63">
        <w:rPr>
          <w:rFonts w:ascii="Arial" w:hAnsi="Arial" w:cs="Arial"/>
        </w:rPr>
        <w:t>Interpersonal relationships within the S-E team deteriorated significantly due to gossip, exclusion, and poor communication.  Trust had vanished as team members felt undervalued by going unheard.  Intellectual safety enables individuals to speak openly without fear of negative consequences without it, working together and the building of colleague relationships would be hard.</w:t>
      </w:r>
    </w:p>
    <w:p w14:paraId="160C664B" w14:textId="0768BC6F" w:rsidR="00B754D2" w:rsidRPr="00E15B63" w:rsidRDefault="00E51935" w:rsidP="00E51935">
      <w:pPr>
        <w:spacing w:line="360" w:lineRule="auto"/>
        <w:rPr>
          <w:rFonts w:ascii="Arial" w:hAnsi="Arial" w:cs="Arial"/>
        </w:rPr>
      </w:pPr>
      <w:r w:rsidRPr="00E15B63">
        <w:rPr>
          <w:rFonts w:ascii="Arial" w:hAnsi="Arial" w:cs="Arial"/>
        </w:rPr>
        <w:t>The decline in interpersonal relationships affected the team union, collaboration, and engagement, particularly among the female engineers, resulting in with relationships reduce productivity, innovation, and overall abysmal workflow effectiveness.  These issues could have been worked out through team-building initiatives, inclusive communication norms, all while promoting discussions.</w:t>
      </w:r>
    </w:p>
    <w:p w14:paraId="74BD198B" w14:textId="77777777" w:rsidR="00B754D2" w:rsidRPr="00E15B63" w:rsidRDefault="00B754D2" w:rsidP="00B754D2">
      <w:pPr>
        <w:spacing w:line="360" w:lineRule="auto"/>
        <w:rPr>
          <w:rFonts w:ascii="Arial" w:hAnsi="Arial" w:cs="Arial"/>
          <w:b/>
          <w:bCs/>
          <w:u w:val="single"/>
        </w:rPr>
      </w:pPr>
      <w:r w:rsidRPr="00E15B63">
        <w:rPr>
          <w:rFonts w:ascii="Arial" w:hAnsi="Arial" w:cs="Arial"/>
          <w:b/>
          <w:bCs/>
          <w:u w:val="single"/>
        </w:rPr>
        <w:t>Professional Integrity</w:t>
      </w:r>
    </w:p>
    <w:p w14:paraId="11B58CE1" w14:textId="2673EC4D" w:rsidR="00755426" w:rsidRPr="00E15B63" w:rsidRDefault="00E51935" w:rsidP="00B754D2">
      <w:pPr>
        <w:spacing w:line="360" w:lineRule="auto"/>
        <w:rPr>
          <w:rFonts w:ascii="Arial" w:hAnsi="Arial" w:cs="Arial"/>
        </w:rPr>
      </w:pPr>
      <w:r w:rsidRPr="00E15B63">
        <w:rPr>
          <w:rFonts w:ascii="Arial" w:hAnsi="Arial" w:cs="Arial"/>
        </w:rPr>
        <w:t>Professional integrity involves acting ethically even when not being watched, consistently, and responsibly.  In this case study, integrity was compromised by tolerating of bias, gossip.  While leadership failed to align any proactive actions with organisational values, that would allow any unethical behaviour to persist.  Integrity requires consistent ethical conduct, particularly under pressure.  The consequences of this include reduced morale, loss of trust, and risk to the reputation for the organisation.  .  From the case study it is apparent that professional integrity could have been strengthened through clear ethical standards, consistent enforcement, and zero tolerance for discrimination.</w:t>
      </w:r>
    </w:p>
    <w:p w14:paraId="60470719" w14:textId="2E5AE11A" w:rsidR="00755426" w:rsidRPr="00E15B63" w:rsidRDefault="00755426" w:rsidP="00755426">
      <w:pPr>
        <w:spacing w:line="360" w:lineRule="auto"/>
        <w:rPr>
          <w:rFonts w:ascii="Arial" w:hAnsi="Arial" w:cs="Arial"/>
          <w:b/>
          <w:bCs/>
          <w:sz w:val="32"/>
          <w:szCs w:val="32"/>
          <w:u w:val="single"/>
        </w:rPr>
      </w:pPr>
      <w:r w:rsidRPr="00E15B63">
        <w:rPr>
          <w:rFonts w:ascii="Arial" w:hAnsi="Arial" w:cs="Arial"/>
          <w:b/>
          <w:bCs/>
          <w:sz w:val="32"/>
          <w:szCs w:val="32"/>
          <w:u w:val="single"/>
        </w:rPr>
        <w:t xml:space="preserve">6. </w:t>
      </w:r>
      <w:r w:rsidRPr="00E15B63">
        <w:rPr>
          <w:rFonts w:ascii="Arial" w:hAnsi="Arial" w:cs="Arial"/>
          <w:b/>
          <w:bCs/>
          <w:sz w:val="32"/>
          <w:szCs w:val="32"/>
          <w:u w:val="single"/>
        </w:rPr>
        <w:t>Alternative Approaches: What Could Have Been Done Differently?</w:t>
      </w:r>
    </w:p>
    <w:p w14:paraId="1FE83096" w14:textId="77777777" w:rsidR="00755426" w:rsidRPr="00E15B63" w:rsidRDefault="00755426" w:rsidP="00755426">
      <w:pPr>
        <w:spacing w:line="360" w:lineRule="auto"/>
        <w:rPr>
          <w:rFonts w:ascii="Arial" w:hAnsi="Arial" w:cs="Arial"/>
        </w:rPr>
      </w:pPr>
    </w:p>
    <w:p w14:paraId="299CB08D" w14:textId="1443170E" w:rsidR="00755426" w:rsidRPr="00E15B63" w:rsidRDefault="00755426" w:rsidP="00755426">
      <w:pPr>
        <w:spacing w:line="360" w:lineRule="auto"/>
        <w:rPr>
          <w:rFonts w:ascii="Arial" w:hAnsi="Arial" w:cs="Arial"/>
        </w:rPr>
      </w:pPr>
      <w:r w:rsidRPr="00E15B63">
        <w:rPr>
          <w:rFonts w:ascii="Arial" w:hAnsi="Arial" w:cs="Arial"/>
        </w:rPr>
        <w:t>The S</w:t>
      </w:r>
      <w:r w:rsidR="00EE439B" w:rsidRPr="00E15B63">
        <w:rPr>
          <w:rFonts w:ascii="Arial" w:hAnsi="Arial" w:cs="Arial"/>
        </w:rPr>
        <w:t>-</w:t>
      </w:r>
      <w:r w:rsidRPr="00E15B63">
        <w:rPr>
          <w:rFonts w:ascii="Arial" w:hAnsi="Arial" w:cs="Arial"/>
        </w:rPr>
        <w:t xml:space="preserve">E crisis could have been </w:t>
      </w:r>
      <w:r w:rsidR="009C2A94" w:rsidRPr="00E15B63">
        <w:rPr>
          <w:rFonts w:ascii="Arial" w:hAnsi="Arial" w:cs="Arial"/>
        </w:rPr>
        <w:t>diminished</w:t>
      </w:r>
      <w:r w:rsidRPr="00E15B63">
        <w:rPr>
          <w:rFonts w:ascii="Arial" w:hAnsi="Arial" w:cs="Arial"/>
        </w:rPr>
        <w:t xml:space="preserve">, and potentially reversed, through professional practices rooted in </w:t>
      </w:r>
      <w:r w:rsidR="009C2A94" w:rsidRPr="00E15B63">
        <w:rPr>
          <w:rFonts w:ascii="Arial" w:hAnsi="Arial" w:cs="Arial"/>
        </w:rPr>
        <w:t>modern</w:t>
      </w:r>
      <w:r w:rsidRPr="00E15B63">
        <w:rPr>
          <w:rFonts w:ascii="Arial" w:hAnsi="Arial" w:cs="Arial"/>
        </w:rPr>
        <w:t xml:space="preserve"> leadership and ethics research. </w:t>
      </w:r>
      <w:r w:rsidR="009C2A94" w:rsidRPr="00E15B63">
        <w:rPr>
          <w:rFonts w:ascii="Arial" w:hAnsi="Arial" w:cs="Arial"/>
        </w:rPr>
        <w:t xml:space="preserve"> </w:t>
      </w:r>
      <w:r w:rsidRPr="00E15B63">
        <w:rPr>
          <w:rFonts w:ascii="Arial" w:hAnsi="Arial" w:cs="Arial"/>
        </w:rPr>
        <w:t>Alternative approaches at three levels</w:t>
      </w:r>
      <w:r w:rsidR="009C2A94" w:rsidRPr="00E15B63">
        <w:rPr>
          <w:rFonts w:ascii="Arial" w:hAnsi="Arial" w:cs="Arial"/>
        </w:rPr>
        <w:t xml:space="preserve"> covering </w:t>
      </w:r>
      <w:r w:rsidRPr="00E15B63">
        <w:rPr>
          <w:rFonts w:ascii="Arial" w:hAnsi="Arial" w:cs="Arial"/>
        </w:rPr>
        <w:t>senior management, team leadership, and organi</w:t>
      </w:r>
      <w:r w:rsidR="009C2A94" w:rsidRPr="00E15B63">
        <w:rPr>
          <w:rFonts w:ascii="Arial" w:hAnsi="Arial" w:cs="Arial"/>
        </w:rPr>
        <w:t>s</w:t>
      </w:r>
      <w:r w:rsidRPr="00E15B63">
        <w:rPr>
          <w:rFonts w:ascii="Arial" w:hAnsi="Arial" w:cs="Arial"/>
        </w:rPr>
        <w:t>ational system</w:t>
      </w:r>
      <w:r w:rsidR="009C2A94" w:rsidRPr="00E15B63">
        <w:rPr>
          <w:rFonts w:ascii="Arial" w:hAnsi="Arial" w:cs="Arial"/>
        </w:rPr>
        <w:t xml:space="preserve">s, </w:t>
      </w:r>
      <w:r w:rsidRPr="00E15B63">
        <w:rPr>
          <w:rFonts w:ascii="Arial" w:hAnsi="Arial" w:cs="Arial"/>
        </w:rPr>
        <w:t xml:space="preserve">would have </w:t>
      </w:r>
      <w:r w:rsidR="009C2A94" w:rsidRPr="00E15B63">
        <w:rPr>
          <w:rFonts w:ascii="Arial" w:hAnsi="Arial" w:cs="Arial"/>
        </w:rPr>
        <w:t xml:space="preserve">worked wonders within the company. </w:t>
      </w:r>
    </w:p>
    <w:p w14:paraId="2AAB417B" w14:textId="0E59D6AF" w:rsidR="00755426" w:rsidRPr="00E15B63" w:rsidRDefault="00755426" w:rsidP="00755426">
      <w:pPr>
        <w:spacing w:line="360" w:lineRule="auto"/>
        <w:rPr>
          <w:rFonts w:ascii="Arial" w:hAnsi="Arial" w:cs="Arial"/>
        </w:rPr>
      </w:pPr>
      <w:r w:rsidRPr="00E15B63">
        <w:rPr>
          <w:rFonts w:ascii="Arial" w:hAnsi="Arial" w:cs="Arial"/>
        </w:rPr>
        <w:t xml:space="preserve">Firstly, senior management should have practiced servant leadership and authentic ethical governance. </w:t>
      </w:r>
      <w:r w:rsidR="009C2A94" w:rsidRPr="00E15B63">
        <w:rPr>
          <w:rFonts w:ascii="Arial" w:hAnsi="Arial" w:cs="Arial"/>
        </w:rPr>
        <w:t xml:space="preserve"> </w:t>
      </w:r>
      <w:r w:rsidRPr="00E15B63">
        <w:rPr>
          <w:rFonts w:ascii="Arial" w:hAnsi="Arial" w:cs="Arial"/>
        </w:rPr>
        <w:t xml:space="preserve">Instead of </w:t>
      </w:r>
      <w:r w:rsidR="009C2A94" w:rsidRPr="00E15B63">
        <w:rPr>
          <w:rFonts w:ascii="Arial" w:hAnsi="Arial" w:cs="Arial"/>
        </w:rPr>
        <w:t>basically</w:t>
      </w:r>
      <w:r w:rsidRPr="00E15B63">
        <w:rPr>
          <w:rFonts w:ascii="Arial" w:hAnsi="Arial" w:cs="Arial"/>
        </w:rPr>
        <w:t xml:space="preserve"> </w:t>
      </w:r>
      <w:r w:rsidR="009C2A94" w:rsidRPr="00E15B63">
        <w:rPr>
          <w:rFonts w:ascii="Arial" w:hAnsi="Arial" w:cs="Arial"/>
        </w:rPr>
        <w:t>giving</w:t>
      </w:r>
      <w:r w:rsidRPr="00E15B63">
        <w:rPr>
          <w:rFonts w:ascii="Arial" w:hAnsi="Arial" w:cs="Arial"/>
        </w:rPr>
        <w:t xml:space="preserve"> deadlines, they had a responsibility to provide resources and remove barriers, a core </w:t>
      </w:r>
      <w:r w:rsidR="009C2A94" w:rsidRPr="00E15B63">
        <w:rPr>
          <w:rFonts w:ascii="Arial" w:hAnsi="Arial" w:cs="Arial"/>
        </w:rPr>
        <w:t>assumption</w:t>
      </w:r>
      <w:r w:rsidRPr="00E15B63">
        <w:rPr>
          <w:rFonts w:ascii="Arial" w:hAnsi="Arial" w:cs="Arial"/>
        </w:rPr>
        <w:t xml:space="preserve"> of servant leadership (Lemoine et al, 2019).</w:t>
      </w:r>
      <w:r w:rsidR="009C2A94" w:rsidRPr="00E15B63">
        <w:rPr>
          <w:rFonts w:ascii="Arial" w:hAnsi="Arial" w:cs="Arial"/>
        </w:rPr>
        <w:t xml:space="preserve"> </w:t>
      </w:r>
      <w:r w:rsidRPr="00E15B63">
        <w:rPr>
          <w:rFonts w:ascii="Arial" w:hAnsi="Arial" w:cs="Arial"/>
        </w:rPr>
        <w:t xml:space="preserve"> By failing in this strategic support role, they created the high-pressure context that exacerbated conflicts. </w:t>
      </w:r>
      <w:r w:rsidR="009C2A94" w:rsidRPr="00E15B63">
        <w:rPr>
          <w:rFonts w:ascii="Arial" w:hAnsi="Arial" w:cs="Arial"/>
        </w:rPr>
        <w:t xml:space="preserve"> </w:t>
      </w:r>
      <w:r w:rsidRPr="00E15B63">
        <w:rPr>
          <w:rFonts w:ascii="Arial" w:hAnsi="Arial" w:cs="Arial"/>
        </w:rPr>
        <w:t xml:space="preserve">Ethically, they should have established and enforced clear protocols for communication to respect Dr. Parker’s authority, preventing </w:t>
      </w:r>
      <w:r w:rsidR="009C2A94" w:rsidRPr="00E15B63">
        <w:rPr>
          <w:rFonts w:ascii="Arial" w:hAnsi="Arial" w:cs="Arial"/>
        </w:rPr>
        <w:t>any</w:t>
      </w:r>
      <w:r w:rsidRPr="00E15B63">
        <w:rPr>
          <w:rFonts w:ascii="Arial" w:hAnsi="Arial" w:cs="Arial"/>
        </w:rPr>
        <w:t xml:space="preserve"> undermining that violated the unity of command.</w:t>
      </w:r>
    </w:p>
    <w:p w14:paraId="0393918D" w14:textId="60AA14FD" w:rsidR="00755426" w:rsidRPr="00E15B63" w:rsidRDefault="00755426" w:rsidP="00755426">
      <w:pPr>
        <w:spacing w:line="360" w:lineRule="auto"/>
        <w:rPr>
          <w:rFonts w:ascii="Arial" w:hAnsi="Arial" w:cs="Arial"/>
        </w:rPr>
      </w:pPr>
      <w:r w:rsidRPr="00E15B63">
        <w:rPr>
          <w:rFonts w:ascii="Arial" w:hAnsi="Arial" w:cs="Arial"/>
        </w:rPr>
        <w:t xml:space="preserve">Secondly, </w:t>
      </w:r>
      <w:r w:rsidR="00BE18C5" w:rsidRPr="00E15B63">
        <w:rPr>
          <w:rFonts w:ascii="Arial" w:hAnsi="Arial" w:cs="Arial"/>
        </w:rPr>
        <w:t>t</w:t>
      </w:r>
      <w:r w:rsidRPr="00E15B63">
        <w:rPr>
          <w:rFonts w:ascii="Arial" w:hAnsi="Arial" w:cs="Arial"/>
        </w:rPr>
        <w:t xml:space="preserve">eam </w:t>
      </w:r>
      <w:r w:rsidR="00BE18C5" w:rsidRPr="00E15B63">
        <w:rPr>
          <w:rFonts w:ascii="Arial" w:hAnsi="Arial" w:cs="Arial"/>
        </w:rPr>
        <w:t>l</w:t>
      </w:r>
      <w:r w:rsidRPr="00E15B63">
        <w:rPr>
          <w:rFonts w:ascii="Arial" w:hAnsi="Arial" w:cs="Arial"/>
        </w:rPr>
        <w:t xml:space="preserve">eader James Parker required immediate training and intervention to foster inclusive leadership. Best practice literature emphasizes that leaders must actively solicit, acknowledge, and attribute contributions from all members to build psychological safety and mitigate affinity bias (Shore et al, 2018). Had James been coached to implement structured meeting protocols and to value diverse expertise like Dr. Parker’s offshore engineering background, the exclusion and idea theft could have been prevented. </w:t>
      </w:r>
      <w:r w:rsidR="009C2A94" w:rsidRPr="00E15B63">
        <w:rPr>
          <w:rFonts w:ascii="Arial" w:hAnsi="Arial" w:cs="Arial"/>
        </w:rPr>
        <w:t xml:space="preserve"> </w:t>
      </w:r>
      <w:r w:rsidRPr="00E15B63">
        <w:rPr>
          <w:rFonts w:ascii="Arial" w:hAnsi="Arial" w:cs="Arial"/>
        </w:rPr>
        <w:t>This aligns with the principle of leader accountability for inclusion.</w:t>
      </w:r>
    </w:p>
    <w:p w14:paraId="6DB66BF8" w14:textId="71BA2FC2" w:rsidR="00755426" w:rsidRPr="00E15B63" w:rsidRDefault="00755426" w:rsidP="00755426">
      <w:pPr>
        <w:spacing w:line="360" w:lineRule="auto"/>
        <w:rPr>
          <w:rFonts w:ascii="Arial" w:hAnsi="Arial" w:cs="Arial"/>
        </w:rPr>
      </w:pPr>
      <w:r w:rsidRPr="00E15B63">
        <w:rPr>
          <w:rFonts w:ascii="Arial" w:hAnsi="Arial" w:cs="Arial"/>
        </w:rPr>
        <w:t>Thirdly, organi</w:t>
      </w:r>
      <w:r w:rsidR="009C2A94" w:rsidRPr="00E15B63">
        <w:rPr>
          <w:rFonts w:ascii="Arial" w:hAnsi="Arial" w:cs="Arial"/>
        </w:rPr>
        <w:t>s</w:t>
      </w:r>
      <w:r w:rsidRPr="00E15B63">
        <w:rPr>
          <w:rFonts w:ascii="Arial" w:hAnsi="Arial" w:cs="Arial"/>
        </w:rPr>
        <w:t xml:space="preserve">ational </w:t>
      </w:r>
      <w:r w:rsidR="00781DFD" w:rsidRPr="00E15B63">
        <w:rPr>
          <w:rFonts w:ascii="Arial" w:hAnsi="Arial" w:cs="Arial"/>
        </w:rPr>
        <w:t xml:space="preserve">whistleblowing </w:t>
      </w:r>
      <w:r w:rsidRPr="00E15B63">
        <w:rPr>
          <w:rFonts w:ascii="Arial" w:hAnsi="Arial" w:cs="Arial"/>
        </w:rPr>
        <w:t xml:space="preserve">systems needed to move beyond </w:t>
      </w:r>
      <w:r w:rsidR="007E5D9B" w:rsidRPr="00E15B63">
        <w:rPr>
          <w:rFonts w:ascii="Arial" w:hAnsi="Arial" w:cs="Arial"/>
        </w:rPr>
        <w:t>verbal, but</w:t>
      </w:r>
      <w:r w:rsidRPr="00E15B63">
        <w:rPr>
          <w:rFonts w:ascii="Arial" w:hAnsi="Arial" w:cs="Arial"/>
        </w:rPr>
        <w:t xml:space="preserve"> to </w:t>
      </w:r>
      <w:r w:rsidR="00781DFD" w:rsidRPr="00E15B63">
        <w:rPr>
          <w:rFonts w:ascii="Arial" w:hAnsi="Arial" w:cs="Arial"/>
        </w:rPr>
        <w:t xml:space="preserve">more secure </w:t>
      </w:r>
      <w:r w:rsidRPr="00E15B63">
        <w:rPr>
          <w:rFonts w:ascii="Arial" w:hAnsi="Arial" w:cs="Arial"/>
        </w:rPr>
        <w:t xml:space="preserve">safeguards. </w:t>
      </w:r>
      <w:r w:rsidR="009C2A94" w:rsidRPr="00E15B63">
        <w:rPr>
          <w:rFonts w:ascii="Arial" w:hAnsi="Arial" w:cs="Arial"/>
        </w:rPr>
        <w:t xml:space="preserve"> </w:t>
      </w:r>
      <w:r w:rsidRPr="00E15B63">
        <w:rPr>
          <w:rFonts w:ascii="Arial" w:hAnsi="Arial" w:cs="Arial"/>
        </w:rPr>
        <w:t>S</w:t>
      </w:r>
      <w:r w:rsidR="009C2A94" w:rsidRPr="00E15B63">
        <w:rPr>
          <w:rFonts w:ascii="Arial" w:hAnsi="Arial" w:cs="Arial"/>
        </w:rPr>
        <w:t>-</w:t>
      </w:r>
      <w:r w:rsidRPr="00E15B63">
        <w:rPr>
          <w:rFonts w:ascii="Arial" w:hAnsi="Arial" w:cs="Arial"/>
        </w:rPr>
        <w:t>E required a transparent, safe speak-up system</w:t>
      </w:r>
      <w:r w:rsidR="007E5D9B" w:rsidRPr="00E15B63">
        <w:rPr>
          <w:rFonts w:ascii="Arial" w:hAnsi="Arial" w:cs="Arial"/>
        </w:rPr>
        <w:t xml:space="preserve"> like a </w:t>
      </w:r>
      <w:r w:rsidRPr="00E15B63">
        <w:rPr>
          <w:rFonts w:ascii="Arial" w:hAnsi="Arial" w:cs="Arial"/>
        </w:rPr>
        <w:t xml:space="preserve">reporting </w:t>
      </w:r>
      <w:r w:rsidR="007E5D9B" w:rsidRPr="00E15B63">
        <w:rPr>
          <w:rFonts w:ascii="Arial" w:hAnsi="Arial" w:cs="Arial"/>
        </w:rPr>
        <w:t xml:space="preserve">platform, that’s designed for no disciplinary retaliation, </w:t>
      </w:r>
      <w:r w:rsidRPr="00E15B63">
        <w:rPr>
          <w:rFonts w:ascii="Arial" w:hAnsi="Arial" w:cs="Arial"/>
        </w:rPr>
        <w:t>for raising concerns about bias and resource constraints (</w:t>
      </w:r>
      <w:r w:rsidR="002701AF" w:rsidRPr="00E15B63">
        <w:rPr>
          <w:rFonts w:ascii="Arial" w:hAnsi="Arial" w:cs="Arial"/>
        </w:rPr>
        <w:t>Scherbarth</w:t>
      </w:r>
      <w:r w:rsidR="002701AF" w:rsidRPr="00E15B63">
        <w:rPr>
          <w:rFonts w:ascii="Arial" w:hAnsi="Arial" w:cs="Arial"/>
        </w:rPr>
        <w:t xml:space="preserve"> &amp; Behringer, 2021</w:t>
      </w:r>
      <w:r w:rsidRPr="00E15B63">
        <w:rPr>
          <w:rFonts w:ascii="Arial" w:hAnsi="Arial" w:cs="Arial"/>
        </w:rPr>
        <w:t>).</w:t>
      </w:r>
      <w:r w:rsidR="002701AF" w:rsidRPr="00E15B63">
        <w:rPr>
          <w:rFonts w:ascii="Arial" w:hAnsi="Arial" w:cs="Arial"/>
        </w:rPr>
        <w:t xml:space="preserve"> </w:t>
      </w:r>
      <w:r w:rsidRPr="00E15B63">
        <w:rPr>
          <w:rFonts w:ascii="Arial" w:hAnsi="Arial" w:cs="Arial"/>
        </w:rPr>
        <w:t xml:space="preserve"> Furthermore, implementing </w:t>
      </w:r>
      <w:r w:rsidR="009C2A94" w:rsidRPr="00E15B63">
        <w:rPr>
          <w:rFonts w:ascii="Arial" w:hAnsi="Arial" w:cs="Arial"/>
        </w:rPr>
        <w:t>a system designed for</w:t>
      </w:r>
      <w:r w:rsidRPr="00E15B63">
        <w:rPr>
          <w:rFonts w:ascii="Arial" w:hAnsi="Arial" w:cs="Arial"/>
        </w:rPr>
        <w:t xml:space="preserve"> idea project documentation systems could have prevented </w:t>
      </w:r>
      <w:r w:rsidR="009C2A94" w:rsidRPr="00E15B63">
        <w:rPr>
          <w:rFonts w:ascii="Arial" w:hAnsi="Arial" w:cs="Arial"/>
        </w:rPr>
        <w:t xml:space="preserve">any </w:t>
      </w:r>
      <w:r w:rsidRPr="00E15B63">
        <w:rPr>
          <w:rFonts w:ascii="Arial" w:hAnsi="Arial" w:cs="Arial"/>
        </w:rPr>
        <w:t xml:space="preserve">credit </w:t>
      </w:r>
      <w:r w:rsidR="009C2A94" w:rsidRPr="00E15B63">
        <w:rPr>
          <w:rFonts w:ascii="Arial" w:hAnsi="Arial" w:cs="Arial"/>
        </w:rPr>
        <w:t>stealing injustice</w:t>
      </w:r>
      <w:r w:rsidRPr="00E15B63">
        <w:rPr>
          <w:rFonts w:ascii="Arial" w:hAnsi="Arial" w:cs="Arial"/>
        </w:rPr>
        <w:t>.</w:t>
      </w:r>
    </w:p>
    <w:p w14:paraId="4C84AD88" w14:textId="448923DF" w:rsidR="00997E7A" w:rsidRPr="00E15B63" w:rsidRDefault="00755426" w:rsidP="00755426">
      <w:pPr>
        <w:spacing w:line="360" w:lineRule="auto"/>
        <w:rPr>
          <w:rFonts w:ascii="Arial" w:hAnsi="Arial" w:cs="Arial"/>
        </w:rPr>
      </w:pPr>
      <w:r w:rsidRPr="00E15B63">
        <w:rPr>
          <w:rFonts w:ascii="Arial" w:hAnsi="Arial" w:cs="Arial"/>
        </w:rPr>
        <w:t>Collectively, these approaches</w:t>
      </w:r>
      <w:r w:rsidR="009C2A94" w:rsidRPr="00E15B63">
        <w:rPr>
          <w:rFonts w:ascii="Arial" w:hAnsi="Arial" w:cs="Arial"/>
        </w:rPr>
        <w:t xml:space="preserve">, </w:t>
      </w:r>
      <w:r w:rsidRPr="00E15B63">
        <w:rPr>
          <w:rFonts w:ascii="Arial" w:hAnsi="Arial" w:cs="Arial"/>
        </w:rPr>
        <w:t>servant-leader support from above, inclusive leadership within the team, and protective systems from the organi</w:t>
      </w:r>
      <w:r w:rsidR="002701AF" w:rsidRPr="00E15B63">
        <w:rPr>
          <w:rFonts w:ascii="Arial" w:hAnsi="Arial" w:cs="Arial"/>
        </w:rPr>
        <w:t>s</w:t>
      </w:r>
      <w:r w:rsidRPr="00E15B63">
        <w:rPr>
          <w:rFonts w:ascii="Arial" w:hAnsi="Arial" w:cs="Arial"/>
        </w:rPr>
        <w:t>ation</w:t>
      </w:r>
      <w:r w:rsidR="009C2A94" w:rsidRPr="00E15B63">
        <w:rPr>
          <w:rFonts w:ascii="Arial" w:hAnsi="Arial" w:cs="Arial"/>
        </w:rPr>
        <w:t xml:space="preserve">, </w:t>
      </w:r>
      <w:r w:rsidRPr="00E15B63">
        <w:rPr>
          <w:rFonts w:ascii="Arial" w:hAnsi="Arial" w:cs="Arial"/>
        </w:rPr>
        <w:t>would have maintained trust, retained talent, and potentially salvaged the project.</w:t>
      </w:r>
      <w:r w:rsidR="002701AF" w:rsidRPr="00E15B63">
        <w:rPr>
          <w:rFonts w:ascii="Arial" w:hAnsi="Arial" w:cs="Arial"/>
        </w:rPr>
        <w:t xml:space="preserve">  </w:t>
      </w:r>
      <w:r w:rsidRPr="00E15B63">
        <w:rPr>
          <w:rFonts w:ascii="Arial" w:hAnsi="Arial" w:cs="Arial"/>
        </w:rPr>
        <w:t xml:space="preserve">The case </w:t>
      </w:r>
      <w:r w:rsidR="009C2A94" w:rsidRPr="00E15B63">
        <w:rPr>
          <w:rFonts w:ascii="Arial" w:hAnsi="Arial" w:cs="Arial"/>
        </w:rPr>
        <w:t>shows</w:t>
      </w:r>
      <w:r w:rsidRPr="00E15B63">
        <w:rPr>
          <w:rFonts w:ascii="Arial" w:hAnsi="Arial" w:cs="Arial"/>
        </w:rPr>
        <w:t xml:space="preserve"> that </w:t>
      </w:r>
      <w:r w:rsidR="009C2A94" w:rsidRPr="00E15B63">
        <w:rPr>
          <w:rFonts w:ascii="Arial" w:hAnsi="Arial" w:cs="Arial"/>
        </w:rPr>
        <w:t xml:space="preserve">the </w:t>
      </w:r>
      <w:r w:rsidRPr="00E15B63">
        <w:rPr>
          <w:rFonts w:ascii="Arial" w:hAnsi="Arial" w:cs="Arial"/>
        </w:rPr>
        <w:t xml:space="preserve">technical success is </w:t>
      </w:r>
      <w:r w:rsidR="002701AF" w:rsidRPr="00E15B63">
        <w:rPr>
          <w:rFonts w:ascii="Arial" w:hAnsi="Arial" w:cs="Arial"/>
        </w:rPr>
        <w:t>connected</w:t>
      </w:r>
      <w:r w:rsidRPr="00E15B63">
        <w:rPr>
          <w:rFonts w:ascii="Arial" w:hAnsi="Arial" w:cs="Arial"/>
        </w:rPr>
        <w:t xml:space="preserve"> to </w:t>
      </w:r>
      <w:r w:rsidR="007E5D9B" w:rsidRPr="00E15B63">
        <w:rPr>
          <w:rFonts w:ascii="Arial" w:hAnsi="Arial" w:cs="Arial"/>
        </w:rPr>
        <w:t xml:space="preserve">honest </w:t>
      </w:r>
      <w:r w:rsidRPr="00E15B63">
        <w:rPr>
          <w:rFonts w:ascii="Arial" w:hAnsi="Arial" w:cs="Arial"/>
        </w:rPr>
        <w:t>leadership and robust people systems.</w:t>
      </w:r>
    </w:p>
    <w:p w14:paraId="591CF9CF" w14:textId="77777777" w:rsidR="006730CF" w:rsidRPr="00E15B63" w:rsidRDefault="006730CF" w:rsidP="00755426">
      <w:pPr>
        <w:spacing w:line="360" w:lineRule="auto"/>
        <w:rPr>
          <w:rFonts w:ascii="Arial" w:hAnsi="Arial" w:cs="Arial"/>
        </w:rPr>
      </w:pPr>
    </w:p>
    <w:p w14:paraId="4C66ECC5" w14:textId="5B8AB78B" w:rsidR="006730CF" w:rsidRPr="00E15B63" w:rsidRDefault="006730CF" w:rsidP="006730CF">
      <w:pPr>
        <w:spacing w:line="360" w:lineRule="auto"/>
        <w:rPr>
          <w:rFonts w:ascii="Arial" w:hAnsi="Arial" w:cs="Arial"/>
          <w:b/>
          <w:bCs/>
          <w:sz w:val="32"/>
          <w:szCs w:val="32"/>
          <w:u w:val="single"/>
        </w:rPr>
      </w:pPr>
      <w:r w:rsidRPr="00E15B63">
        <w:rPr>
          <w:rFonts w:ascii="Arial" w:hAnsi="Arial" w:cs="Arial"/>
          <w:b/>
          <w:bCs/>
          <w:sz w:val="32"/>
          <w:szCs w:val="32"/>
          <w:u w:val="single"/>
        </w:rPr>
        <w:t xml:space="preserve">7. </w:t>
      </w:r>
      <w:r w:rsidRPr="00E15B63">
        <w:rPr>
          <w:rFonts w:ascii="Arial" w:hAnsi="Arial" w:cs="Arial"/>
          <w:b/>
          <w:bCs/>
          <w:sz w:val="32"/>
          <w:szCs w:val="32"/>
          <w:u w:val="single"/>
        </w:rPr>
        <w:t>Reflection on Own Professional Practice</w:t>
      </w:r>
    </w:p>
    <w:p w14:paraId="10E63A97" w14:textId="77777777" w:rsidR="00E51935" w:rsidRPr="00E15B63" w:rsidRDefault="00E51935" w:rsidP="00E51935">
      <w:pPr>
        <w:spacing w:line="360" w:lineRule="auto"/>
        <w:rPr>
          <w:rFonts w:ascii="Arial" w:hAnsi="Arial" w:cs="Arial"/>
        </w:rPr>
      </w:pPr>
    </w:p>
    <w:p w14:paraId="6B626521" w14:textId="77777777" w:rsidR="00E51935" w:rsidRPr="00E15B63" w:rsidRDefault="00E51935" w:rsidP="00E51935">
      <w:pPr>
        <w:spacing w:line="360" w:lineRule="auto"/>
        <w:rPr>
          <w:rFonts w:ascii="Arial" w:hAnsi="Arial" w:cs="Arial"/>
        </w:rPr>
      </w:pPr>
      <w:r w:rsidRPr="00E15B63">
        <w:rPr>
          <w:rFonts w:ascii="Arial" w:hAnsi="Arial" w:cs="Arial"/>
        </w:rPr>
        <w:t>Reflecting on the S- E case study has prompted me to critically examine my own professional practice as a security officer at Parkdean Resorts in Pendine, South Wales.  My role involved safeguarding staff buildings, patrolling venues and events, and monitoring the holiday park both physically and through CCTV, during night shifts. With a small rotating team of three officers and one manager, effective communication, trust, and accountability was essential for maintaining safety and operational effectiveness.</w:t>
      </w:r>
    </w:p>
    <w:p w14:paraId="38CE9E9F" w14:textId="77777777" w:rsidR="00E51935" w:rsidRPr="00E15B63" w:rsidRDefault="00E51935" w:rsidP="00E51935">
      <w:pPr>
        <w:spacing w:line="360" w:lineRule="auto"/>
        <w:rPr>
          <w:rFonts w:ascii="Arial" w:hAnsi="Arial" w:cs="Arial"/>
        </w:rPr>
      </w:pPr>
      <w:r w:rsidRPr="00E15B63">
        <w:rPr>
          <w:rFonts w:ascii="Arial" w:hAnsi="Arial" w:cs="Arial"/>
        </w:rPr>
        <w:t xml:space="preserve">The case highlights how weak communication structures and lack of mental safety can prevent individuals from raising concerns, ultimately harming both people and performance.  In my role, </w:t>
      </w:r>
      <w:proofErr w:type="spellStart"/>
      <w:r w:rsidRPr="00E15B63">
        <w:rPr>
          <w:rFonts w:ascii="Arial" w:hAnsi="Arial" w:cs="Arial"/>
        </w:rPr>
        <w:t>i</w:t>
      </w:r>
      <w:proofErr w:type="spellEnd"/>
      <w:r w:rsidRPr="00E15B63">
        <w:rPr>
          <w:rFonts w:ascii="Arial" w:hAnsi="Arial" w:cs="Arial"/>
        </w:rPr>
        <w:t xml:space="preserve"> recognise that informal or verbal communication alone is insufficient, particularly during night shifts when incidents must be clearly recorded and escalated.  Research shows that psychologically safe environments encourage employees to speak up about risks and concerns, improving both decision-making and team outcomes (Newman et al., 2017).  Reflecting on this, </w:t>
      </w:r>
      <w:proofErr w:type="spellStart"/>
      <w:r w:rsidRPr="00E15B63">
        <w:rPr>
          <w:rFonts w:ascii="Arial" w:hAnsi="Arial" w:cs="Arial"/>
        </w:rPr>
        <w:t>i</w:t>
      </w:r>
      <w:proofErr w:type="spellEnd"/>
      <w:r w:rsidRPr="00E15B63">
        <w:rPr>
          <w:rFonts w:ascii="Arial" w:hAnsi="Arial" w:cs="Arial"/>
        </w:rPr>
        <w:t xml:space="preserve"> would now be more proactive in documenting issues formally and encouraging colleagues to do the same, rather than relying on informal discussions.</w:t>
      </w:r>
    </w:p>
    <w:p w14:paraId="69A80882" w14:textId="77777777" w:rsidR="00E51935" w:rsidRPr="00E15B63" w:rsidRDefault="00E51935" w:rsidP="00E51935">
      <w:pPr>
        <w:spacing w:line="360" w:lineRule="auto"/>
        <w:rPr>
          <w:rFonts w:ascii="Arial" w:hAnsi="Arial" w:cs="Arial"/>
        </w:rPr>
      </w:pPr>
      <w:r w:rsidRPr="00E15B63">
        <w:rPr>
          <w:rFonts w:ascii="Arial" w:hAnsi="Arial" w:cs="Arial"/>
        </w:rPr>
        <w:t>The case also made me reflect on how trust between colleagues influences teamwork.  Security work relies heavily on mutual trust, especially when staff rotate shifts and responsibilities.  Studies demonstrate that trust among coworkers enhances cooperation, information sharing, and overall performance (brown et al, 2015).  I am now more conscious of acknowledging colleagues’ contributions during patrols or incidents, as recognition helps reinforce trust and shared responsibility.</w:t>
      </w:r>
    </w:p>
    <w:p w14:paraId="6E5B5FC1" w14:textId="77777777" w:rsidR="00E51935" w:rsidRPr="00E15B63" w:rsidRDefault="00E51935" w:rsidP="00E51935">
      <w:pPr>
        <w:spacing w:line="360" w:lineRule="auto"/>
        <w:rPr>
          <w:rFonts w:ascii="Arial" w:hAnsi="Arial" w:cs="Arial"/>
        </w:rPr>
      </w:pPr>
      <w:r w:rsidRPr="00E15B63">
        <w:rPr>
          <w:rFonts w:ascii="Arial" w:hAnsi="Arial" w:cs="Arial"/>
        </w:rPr>
        <w:t>Additionally, the failure of leadership accountability in the case study reinforces the importance of clear role boundaries and escalation routes.  When leadership support and clarity are lacking, high-pressure environments can amplify stress and emotional reactions ( Inceoglu et al, 2018).   Applying this I would seek clarity from management when procedures are unclear and encourage structured handovers to reduce uncertainty.</w:t>
      </w:r>
    </w:p>
    <w:p w14:paraId="1B729816" w14:textId="42756AF8" w:rsidR="000F53E5" w:rsidRPr="00E15B63" w:rsidRDefault="00E51935" w:rsidP="00E51935">
      <w:pPr>
        <w:spacing w:line="360" w:lineRule="auto"/>
        <w:rPr>
          <w:rFonts w:ascii="Arial" w:hAnsi="Arial" w:cs="Arial"/>
        </w:rPr>
      </w:pPr>
      <w:r w:rsidRPr="00E15B63">
        <w:rPr>
          <w:rFonts w:ascii="Arial" w:hAnsi="Arial" w:cs="Arial"/>
        </w:rPr>
        <w:t>Overall, this reflection has reinforced that professional practice is not only about performing tasks but also about contributing to a culture of openness, fairness, and accountability.  By applying these lessons, I can support safer operations and stronger working relationships within my workplace.</w:t>
      </w:r>
    </w:p>
    <w:p w14:paraId="405AC173" w14:textId="4730BA1C" w:rsidR="00084C8B" w:rsidRPr="00E15B63" w:rsidRDefault="000F53E5" w:rsidP="006730CF">
      <w:pPr>
        <w:spacing w:line="360" w:lineRule="auto"/>
        <w:rPr>
          <w:rFonts w:ascii="Arial" w:hAnsi="Arial" w:cs="Arial"/>
          <w:sz w:val="32"/>
          <w:szCs w:val="32"/>
        </w:rPr>
      </w:pPr>
      <w:r w:rsidRPr="00E15B63">
        <w:rPr>
          <w:rFonts w:ascii="Arial" w:hAnsi="Arial" w:cs="Arial"/>
          <w:sz w:val="32"/>
          <w:szCs w:val="32"/>
        </w:rPr>
        <w:t xml:space="preserve">8. </w:t>
      </w:r>
      <w:r w:rsidRPr="00E15B63">
        <w:rPr>
          <w:rFonts w:ascii="Arial" w:hAnsi="Arial" w:cs="Arial"/>
          <w:sz w:val="32"/>
          <w:szCs w:val="32"/>
        </w:rPr>
        <w:t>Personal Development Plan (PDP)</w:t>
      </w:r>
      <w:r w:rsidRPr="00E15B63">
        <w:rPr>
          <w:rFonts w:ascii="Arial" w:hAnsi="Arial" w:cs="Arial"/>
          <w:sz w:val="32"/>
          <w:szCs w:val="32"/>
        </w:rPr>
        <w:t xml:space="preserve"> can be found it the appendix 1.</w:t>
      </w:r>
    </w:p>
    <w:p w14:paraId="6ACAF40C" w14:textId="4CA1D49F" w:rsidR="00D37398" w:rsidRPr="00E15B63" w:rsidRDefault="00D37398" w:rsidP="00084C8B">
      <w:pPr>
        <w:spacing w:line="360" w:lineRule="auto"/>
        <w:rPr>
          <w:rFonts w:ascii="Arial" w:eastAsia="Times New Roman" w:hAnsi="Arial" w:cs="Arial"/>
          <w:b/>
          <w:bCs/>
          <w:kern w:val="0"/>
          <w:sz w:val="32"/>
          <w:szCs w:val="32"/>
          <w14:ligatures w14:val="none"/>
        </w:rPr>
      </w:pPr>
      <w:r w:rsidRPr="00E15B63">
        <w:rPr>
          <w:rFonts w:ascii="Arial" w:eastAsia="Times New Roman" w:hAnsi="Arial" w:cs="Arial"/>
          <w:b/>
          <w:bCs/>
          <w:kern w:val="0"/>
          <w:sz w:val="32"/>
          <w:szCs w:val="32"/>
          <w14:ligatures w14:val="none"/>
        </w:rPr>
        <w:t xml:space="preserve">9. Conclusion </w:t>
      </w:r>
    </w:p>
    <w:p w14:paraId="5EAC4583" w14:textId="77777777" w:rsidR="00E15B63" w:rsidRPr="00E15B63" w:rsidRDefault="00E15B63" w:rsidP="00E15B63">
      <w:pPr>
        <w:spacing w:line="360" w:lineRule="auto"/>
        <w:rPr>
          <w:rFonts w:ascii="Arial" w:hAnsi="Arial" w:cs="Arial"/>
        </w:rPr>
      </w:pPr>
      <w:r w:rsidRPr="00E15B63">
        <w:rPr>
          <w:rFonts w:ascii="Arial" w:hAnsi="Arial" w:cs="Arial"/>
        </w:rPr>
        <w:t>This analysis of the SMART Engineering case establishes a clear causal chain with systemic leadership failures in strategy and ethics created a toxic culture of exclusion and ultimately inauthenticity.  This environment broke down the psychological safety and trust, directly causing project failure and the loss of talent.  The resignations were a professional downfall of staff from an unethical system, proving that workplace culture balances both well-being and operational success.</w:t>
      </w:r>
    </w:p>
    <w:p w14:paraId="05E68649" w14:textId="11F3AE73" w:rsidR="000F53E5" w:rsidRPr="00E15B63" w:rsidRDefault="00E15B63" w:rsidP="00E15B63">
      <w:pPr>
        <w:spacing w:line="360" w:lineRule="auto"/>
        <w:rPr>
          <w:rFonts w:ascii="Arial" w:hAnsi="Arial" w:cs="Arial"/>
          <w:b/>
          <w:bCs/>
          <w:u w:val="single"/>
        </w:rPr>
      </w:pPr>
      <w:r w:rsidRPr="00E15B63">
        <w:rPr>
          <w:rFonts w:ascii="Arial" w:hAnsi="Arial" w:cs="Arial"/>
        </w:rPr>
        <w:t>The case reports that professional practice in any high-stakes fields solely relies on  leadership, functional collaboration, and essential risk-management protocols. Deadline pressure exposes, rather than creates cultural flaws; organisations prioritising fairness and transparency retain talent and ensure reliability.  Ultimately, this is a universal cautionary tale. The cost of poor practice is a devastating trifecta, with operational failure, reputational damage, and human cost.  Professionally, this shows the importance of active integrity, the courage to speak up, document concerns, and foster respect. Sustainable success requires a foundation of integrity, committing not just to tasks.</w:t>
      </w:r>
    </w:p>
    <w:p w14:paraId="0217E497" w14:textId="77777777" w:rsidR="00BE18C5" w:rsidRPr="00E15B63" w:rsidRDefault="00BE18C5" w:rsidP="000F53E5">
      <w:pPr>
        <w:spacing w:line="360" w:lineRule="auto"/>
        <w:rPr>
          <w:rFonts w:ascii="Arial" w:hAnsi="Arial" w:cs="Arial"/>
          <w:b/>
          <w:bCs/>
          <w:u w:val="single"/>
        </w:rPr>
      </w:pPr>
    </w:p>
    <w:p w14:paraId="3FE6FB2D" w14:textId="77777777" w:rsidR="00E15B63" w:rsidRDefault="00E15B63" w:rsidP="000F53E5">
      <w:pPr>
        <w:spacing w:line="360" w:lineRule="auto"/>
        <w:rPr>
          <w:rFonts w:ascii="Arial" w:hAnsi="Arial" w:cs="Arial"/>
          <w:b/>
          <w:bCs/>
          <w:u w:val="single"/>
        </w:rPr>
      </w:pPr>
    </w:p>
    <w:p w14:paraId="521611FD" w14:textId="77777777" w:rsidR="00E15B63" w:rsidRDefault="00E15B63" w:rsidP="000F53E5">
      <w:pPr>
        <w:spacing w:line="360" w:lineRule="auto"/>
        <w:rPr>
          <w:rFonts w:ascii="Arial" w:hAnsi="Arial" w:cs="Arial"/>
          <w:b/>
          <w:bCs/>
          <w:u w:val="single"/>
        </w:rPr>
      </w:pPr>
    </w:p>
    <w:p w14:paraId="73A33974" w14:textId="77777777" w:rsidR="00E15B63" w:rsidRDefault="00E15B63" w:rsidP="000F53E5">
      <w:pPr>
        <w:spacing w:line="360" w:lineRule="auto"/>
        <w:rPr>
          <w:rFonts w:ascii="Arial" w:hAnsi="Arial" w:cs="Arial"/>
          <w:b/>
          <w:bCs/>
          <w:u w:val="single"/>
        </w:rPr>
      </w:pPr>
    </w:p>
    <w:p w14:paraId="4765C553" w14:textId="77777777" w:rsidR="00E15B63" w:rsidRDefault="00E15B63" w:rsidP="000F53E5">
      <w:pPr>
        <w:spacing w:line="360" w:lineRule="auto"/>
        <w:rPr>
          <w:rFonts w:ascii="Arial" w:hAnsi="Arial" w:cs="Arial"/>
          <w:b/>
          <w:bCs/>
          <w:u w:val="single"/>
        </w:rPr>
      </w:pPr>
    </w:p>
    <w:p w14:paraId="5FFE7A8A" w14:textId="77777777" w:rsidR="00E15B63" w:rsidRDefault="00E15B63" w:rsidP="000F53E5">
      <w:pPr>
        <w:spacing w:line="360" w:lineRule="auto"/>
        <w:rPr>
          <w:rFonts w:ascii="Arial" w:hAnsi="Arial" w:cs="Arial"/>
          <w:b/>
          <w:bCs/>
          <w:u w:val="single"/>
        </w:rPr>
      </w:pPr>
    </w:p>
    <w:p w14:paraId="37F8F839" w14:textId="77777777" w:rsidR="00E15B63" w:rsidRDefault="00E15B63" w:rsidP="000F53E5">
      <w:pPr>
        <w:spacing w:line="360" w:lineRule="auto"/>
        <w:rPr>
          <w:rFonts w:ascii="Arial" w:hAnsi="Arial" w:cs="Arial"/>
          <w:b/>
          <w:bCs/>
          <w:u w:val="single"/>
        </w:rPr>
      </w:pPr>
    </w:p>
    <w:p w14:paraId="6460E5EC" w14:textId="77777777" w:rsidR="00E15B63" w:rsidRDefault="00E15B63" w:rsidP="000F53E5">
      <w:pPr>
        <w:spacing w:line="360" w:lineRule="auto"/>
        <w:rPr>
          <w:rFonts w:ascii="Arial" w:hAnsi="Arial" w:cs="Arial"/>
          <w:b/>
          <w:bCs/>
          <w:u w:val="single"/>
        </w:rPr>
      </w:pPr>
    </w:p>
    <w:p w14:paraId="5BF2132A" w14:textId="77777777" w:rsidR="00E15B63" w:rsidRDefault="00E15B63" w:rsidP="000F53E5">
      <w:pPr>
        <w:spacing w:line="360" w:lineRule="auto"/>
        <w:rPr>
          <w:rFonts w:ascii="Arial" w:hAnsi="Arial" w:cs="Arial"/>
          <w:b/>
          <w:bCs/>
          <w:u w:val="single"/>
        </w:rPr>
      </w:pPr>
    </w:p>
    <w:p w14:paraId="5DC63653" w14:textId="77777777" w:rsidR="00E15B63" w:rsidRDefault="00E15B63" w:rsidP="000F53E5">
      <w:pPr>
        <w:spacing w:line="360" w:lineRule="auto"/>
        <w:rPr>
          <w:rFonts w:ascii="Arial" w:hAnsi="Arial" w:cs="Arial"/>
          <w:b/>
          <w:bCs/>
          <w:u w:val="single"/>
        </w:rPr>
      </w:pPr>
    </w:p>
    <w:p w14:paraId="745AD115" w14:textId="77777777" w:rsidR="00E15B63" w:rsidRDefault="00E15B63" w:rsidP="000F53E5">
      <w:pPr>
        <w:spacing w:line="360" w:lineRule="auto"/>
        <w:rPr>
          <w:rFonts w:ascii="Arial" w:hAnsi="Arial" w:cs="Arial"/>
          <w:b/>
          <w:bCs/>
          <w:u w:val="single"/>
        </w:rPr>
      </w:pPr>
    </w:p>
    <w:p w14:paraId="28D62D26" w14:textId="77777777" w:rsidR="00E15B63" w:rsidRDefault="00E15B63" w:rsidP="000F53E5">
      <w:pPr>
        <w:spacing w:line="360" w:lineRule="auto"/>
        <w:rPr>
          <w:rFonts w:ascii="Arial" w:hAnsi="Arial" w:cs="Arial"/>
          <w:b/>
          <w:bCs/>
          <w:u w:val="single"/>
        </w:rPr>
      </w:pPr>
    </w:p>
    <w:p w14:paraId="6A601833" w14:textId="5B13FCCD" w:rsidR="000F53E5" w:rsidRPr="00E15B63" w:rsidRDefault="000F53E5" w:rsidP="000F53E5">
      <w:pPr>
        <w:spacing w:line="360" w:lineRule="auto"/>
        <w:rPr>
          <w:rFonts w:ascii="Arial" w:hAnsi="Arial" w:cs="Arial"/>
          <w:b/>
          <w:bCs/>
          <w:u w:val="single"/>
        </w:rPr>
      </w:pPr>
      <w:r w:rsidRPr="00E15B63">
        <w:rPr>
          <w:rFonts w:ascii="Arial" w:hAnsi="Arial" w:cs="Arial"/>
          <w:b/>
          <w:bCs/>
          <w:u w:val="single"/>
        </w:rPr>
        <w:t>Appendix</w:t>
      </w:r>
    </w:p>
    <w:p w14:paraId="25BE2C3A" w14:textId="7A82F908" w:rsidR="000F53E5" w:rsidRPr="00E15B63" w:rsidRDefault="000F53E5" w:rsidP="000F53E5">
      <w:pPr>
        <w:spacing w:line="360" w:lineRule="auto"/>
        <w:rPr>
          <w:rFonts w:ascii="Arial" w:hAnsi="Arial" w:cs="Arial"/>
          <w:u w:val="single"/>
        </w:rPr>
      </w:pPr>
      <w:r w:rsidRPr="00E15B63">
        <w:rPr>
          <w:rFonts w:ascii="Arial" w:hAnsi="Arial" w:cs="Arial"/>
          <w:u w:val="single"/>
        </w:rPr>
        <w:t>1.</w:t>
      </w:r>
      <w:r w:rsidRPr="00E15B63">
        <w:rPr>
          <w:rFonts w:ascii="Arial" w:hAnsi="Arial" w:cs="Arial"/>
          <w:u w:val="single"/>
        </w:rPr>
        <w:t xml:space="preserve"> Personal Development Plan (PDP)</w:t>
      </w:r>
    </w:p>
    <w:tbl>
      <w:tblPr>
        <w:tblStyle w:val="TableGrid"/>
        <w:tblW w:w="0" w:type="auto"/>
        <w:tblLook w:val="01E0" w:firstRow="1" w:lastRow="1" w:firstColumn="1" w:lastColumn="1" w:noHBand="0" w:noVBand="0"/>
      </w:tblPr>
      <w:tblGrid>
        <w:gridCol w:w="9016"/>
      </w:tblGrid>
      <w:tr w:rsidR="000F53E5" w:rsidRPr="00E15B63" w14:paraId="398E58B3" w14:textId="77777777" w:rsidTr="00343222">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7"/>
              <w:gridCol w:w="1746"/>
              <w:gridCol w:w="1828"/>
              <w:gridCol w:w="1224"/>
              <w:gridCol w:w="2225"/>
            </w:tblGrid>
            <w:tr w:rsidR="000F53E5" w:rsidRPr="00E15B63" w14:paraId="259A31CB" w14:textId="77777777" w:rsidTr="00343222">
              <w:trPr>
                <w:tblHeader/>
                <w:tblCellSpacing w:w="15" w:type="dxa"/>
              </w:trPr>
              <w:tc>
                <w:tcPr>
                  <w:tcW w:w="0" w:type="auto"/>
                  <w:vAlign w:val="center"/>
                  <w:hideMark/>
                </w:tcPr>
                <w:p w14:paraId="0BB3809E" w14:textId="77777777" w:rsidR="000F53E5" w:rsidRPr="00E15B63" w:rsidRDefault="000F53E5" w:rsidP="00343222">
                  <w:pPr>
                    <w:spacing w:after="0" w:line="240" w:lineRule="auto"/>
                    <w:jc w:val="center"/>
                    <w:rPr>
                      <w:rFonts w:ascii="Arial" w:eastAsia="Times New Roman" w:hAnsi="Arial" w:cs="Arial"/>
                      <w:b/>
                      <w:bCs/>
                      <w:kern w:val="0"/>
                      <w:lang w:eastAsia="en-GB"/>
                      <w14:ligatures w14:val="none"/>
                    </w:rPr>
                  </w:pPr>
                  <w:r w:rsidRPr="00E15B63">
                    <w:rPr>
                      <w:rFonts w:ascii="Arial" w:eastAsia="Times New Roman" w:hAnsi="Arial" w:cs="Arial"/>
                      <w:b/>
                      <w:bCs/>
                      <w:kern w:val="0"/>
                      <w:lang w:eastAsia="en-GB"/>
                      <w14:ligatures w14:val="none"/>
                    </w:rPr>
                    <w:t>Development Need</w:t>
                  </w:r>
                </w:p>
              </w:tc>
              <w:tc>
                <w:tcPr>
                  <w:tcW w:w="0" w:type="auto"/>
                  <w:vAlign w:val="center"/>
                  <w:hideMark/>
                </w:tcPr>
                <w:p w14:paraId="0059F52F" w14:textId="77777777" w:rsidR="000F53E5" w:rsidRPr="00E15B63" w:rsidRDefault="000F53E5" w:rsidP="00343222">
                  <w:pPr>
                    <w:spacing w:after="0" w:line="240" w:lineRule="auto"/>
                    <w:jc w:val="center"/>
                    <w:rPr>
                      <w:rFonts w:ascii="Arial" w:eastAsia="Times New Roman" w:hAnsi="Arial" w:cs="Arial"/>
                      <w:b/>
                      <w:bCs/>
                      <w:kern w:val="0"/>
                      <w:lang w:eastAsia="en-GB"/>
                      <w14:ligatures w14:val="none"/>
                    </w:rPr>
                  </w:pPr>
                  <w:r w:rsidRPr="00E15B63">
                    <w:rPr>
                      <w:rFonts w:ascii="Arial" w:eastAsia="Times New Roman" w:hAnsi="Arial" w:cs="Arial"/>
                      <w:b/>
                      <w:bCs/>
                      <w:kern w:val="0"/>
                      <w:lang w:eastAsia="en-GB"/>
                      <w14:ligatures w14:val="none"/>
                    </w:rPr>
                    <w:t>Objective</w:t>
                  </w:r>
                </w:p>
              </w:tc>
              <w:tc>
                <w:tcPr>
                  <w:tcW w:w="0" w:type="auto"/>
                  <w:vAlign w:val="center"/>
                  <w:hideMark/>
                </w:tcPr>
                <w:p w14:paraId="161FC001" w14:textId="77777777" w:rsidR="000F53E5" w:rsidRPr="00E15B63" w:rsidRDefault="000F53E5" w:rsidP="00343222">
                  <w:pPr>
                    <w:spacing w:after="0" w:line="240" w:lineRule="auto"/>
                    <w:jc w:val="center"/>
                    <w:rPr>
                      <w:rFonts w:ascii="Arial" w:eastAsia="Times New Roman" w:hAnsi="Arial" w:cs="Arial"/>
                      <w:b/>
                      <w:bCs/>
                      <w:kern w:val="0"/>
                      <w:lang w:eastAsia="en-GB"/>
                      <w14:ligatures w14:val="none"/>
                    </w:rPr>
                  </w:pPr>
                  <w:r w:rsidRPr="00E15B63">
                    <w:rPr>
                      <w:rFonts w:ascii="Arial" w:eastAsia="Times New Roman" w:hAnsi="Arial" w:cs="Arial"/>
                      <w:b/>
                      <w:bCs/>
                      <w:kern w:val="0"/>
                      <w:lang w:eastAsia="en-GB"/>
                      <w14:ligatures w14:val="none"/>
                    </w:rPr>
                    <w:t>Actions</w:t>
                  </w:r>
                </w:p>
              </w:tc>
              <w:tc>
                <w:tcPr>
                  <w:tcW w:w="0" w:type="auto"/>
                  <w:vAlign w:val="center"/>
                  <w:hideMark/>
                </w:tcPr>
                <w:p w14:paraId="5B15951E" w14:textId="77777777" w:rsidR="000F53E5" w:rsidRPr="00E15B63" w:rsidRDefault="000F53E5" w:rsidP="00343222">
                  <w:pPr>
                    <w:spacing w:after="0" w:line="240" w:lineRule="auto"/>
                    <w:jc w:val="center"/>
                    <w:rPr>
                      <w:rFonts w:ascii="Arial" w:eastAsia="Times New Roman" w:hAnsi="Arial" w:cs="Arial"/>
                      <w:b/>
                      <w:bCs/>
                      <w:kern w:val="0"/>
                      <w:lang w:eastAsia="en-GB"/>
                      <w14:ligatures w14:val="none"/>
                    </w:rPr>
                  </w:pPr>
                  <w:r w:rsidRPr="00E15B63">
                    <w:rPr>
                      <w:rFonts w:ascii="Arial" w:eastAsia="Times New Roman" w:hAnsi="Arial" w:cs="Arial"/>
                      <w:b/>
                      <w:bCs/>
                      <w:kern w:val="0"/>
                      <w:lang w:eastAsia="en-GB"/>
                      <w14:ligatures w14:val="none"/>
                    </w:rPr>
                    <w:t>Timescale</w:t>
                  </w:r>
                </w:p>
              </w:tc>
              <w:tc>
                <w:tcPr>
                  <w:tcW w:w="0" w:type="auto"/>
                  <w:vAlign w:val="center"/>
                  <w:hideMark/>
                </w:tcPr>
                <w:p w14:paraId="6606954A" w14:textId="77777777" w:rsidR="000F53E5" w:rsidRPr="00E15B63" w:rsidRDefault="000F53E5" w:rsidP="00343222">
                  <w:pPr>
                    <w:spacing w:after="0" w:line="240" w:lineRule="auto"/>
                    <w:jc w:val="center"/>
                    <w:rPr>
                      <w:rFonts w:ascii="Arial" w:eastAsia="Times New Roman" w:hAnsi="Arial" w:cs="Arial"/>
                      <w:b/>
                      <w:bCs/>
                      <w:kern w:val="0"/>
                      <w:lang w:eastAsia="en-GB"/>
                      <w14:ligatures w14:val="none"/>
                    </w:rPr>
                  </w:pPr>
                  <w:r w:rsidRPr="00E15B63">
                    <w:rPr>
                      <w:rFonts w:ascii="Arial" w:eastAsia="Times New Roman" w:hAnsi="Arial" w:cs="Arial"/>
                      <w:b/>
                      <w:bCs/>
                      <w:kern w:val="0"/>
                      <w:lang w:eastAsia="en-GB"/>
                      <w14:ligatures w14:val="none"/>
                    </w:rPr>
                    <w:t>Success Measures</w:t>
                  </w:r>
                </w:p>
              </w:tc>
            </w:tr>
            <w:tr w:rsidR="000F53E5" w:rsidRPr="00E15B63" w14:paraId="76C0D3AB" w14:textId="77777777" w:rsidTr="00343222">
              <w:trPr>
                <w:tblCellSpacing w:w="15" w:type="dxa"/>
              </w:trPr>
              <w:tc>
                <w:tcPr>
                  <w:tcW w:w="0" w:type="auto"/>
                  <w:vAlign w:val="center"/>
                  <w:hideMark/>
                </w:tcPr>
                <w:p w14:paraId="27750087"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Improve communication</w:t>
                  </w:r>
                </w:p>
              </w:tc>
              <w:tc>
                <w:tcPr>
                  <w:tcW w:w="0" w:type="auto"/>
                  <w:vAlign w:val="center"/>
                  <w:hideMark/>
                </w:tcPr>
                <w:p w14:paraId="4EA21555"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Communicate clearly during and after incidents, shift handovers, and team coordination</w:t>
                  </w:r>
                </w:p>
              </w:tc>
              <w:tc>
                <w:tcPr>
                  <w:tcW w:w="0" w:type="auto"/>
                  <w:vAlign w:val="center"/>
                  <w:hideMark/>
                </w:tcPr>
                <w:p w14:paraId="3B193300"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Attend workplace communication training, use structured incident reports, actively practice clear verbal briefings</w:t>
                  </w:r>
                </w:p>
                <w:p w14:paraId="50C647AA"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hideMark/>
                </w:tcPr>
                <w:p w14:paraId="61B8153B"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3–6 months</w:t>
                  </w:r>
                </w:p>
              </w:tc>
              <w:tc>
                <w:tcPr>
                  <w:tcW w:w="0" w:type="auto"/>
                  <w:vAlign w:val="center"/>
                  <w:hideMark/>
                </w:tcPr>
                <w:p w14:paraId="6E13556B"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Fewer misunderstandings during shifts, positive feedback from manager, improved incident documentation</w:t>
                  </w:r>
                </w:p>
              </w:tc>
            </w:tr>
            <w:tr w:rsidR="000F53E5" w:rsidRPr="00E15B63" w14:paraId="081CBD4B" w14:textId="77777777" w:rsidTr="00343222">
              <w:trPr>
                <w:tblCellSpacing w:w="15" w:type="dxa"/>
              </w:trPr>
              <w:tc>
                <w:tcPr>
                  <w:tcW w:w="0" w:type="auto"/>
                  <w:vAlign w:val="center"/>
                </w:tcPr>
                <w:p w14:paraId="5E85333E"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370BAF8F"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565AD937"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764BEBC4"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59A0C7C5" w14:textId="77777777" w:rsidR="000F53E5" w:rsidRPr="00E15B63" w:rsidRDefault="000F53E5" w:rsidP="00343222">
                  <w:pPr>
                    <w:spacing w:after="0" w:line="240" w:lineRule="auto"/>
                    <w:rPr>
                      <w:rFonts w:ascii="Arial" w:eastAsia="Times New Roman" w:hAnsi="Arial" w:cs="Arial"/>
                      <w:kern w:val="0"/>
                      <w:lang w:eastAsia="en-GB"/>
                      <w14:ligatures w14:val="none"/>
                    </w:rPr>
                  </w:pPr>
                </w:p>
              </w:tc>
            </w:tr>
            <w:tr w:rsidR="000F53E5" w:rsidRPr="00E15B63" w14:paraId="518C3332" w14:textId="77777777" w:rsidTr="00343222">
              <w:trPr>
                <w:tblCellSpacing w:w="15" w:type="dxa"/>
              </w:trPr>
              <w:tc>
                <w:tcPr>
                  <w:tcW w:w="0" w:type="auto"/>
                  <w:vAlign w:val="center"/>
                </w:tcPr>
                <w:p w14:paraId="519688DD"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170D5CFB"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76B4C2BA"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0F9F4698"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6C63F3C8" w14:textId="77777777" w:rsidR="000F53E5" w:rsidRPr="00E15B63" w:rsidRDefault="000F53E5" w:rsidP="00343222">
                  <w:pPr>
                    <w:spacing w:after="0" w:line="240" w:lineRule="auto"/>
                    <w:rPr>
                      <w:rFonts w:ascii="Arial" w:eastAsia="Times New Roman" w:hAnsi="Arial" w:cs="Arial"/>
                      <w:kern w:val="0"/>
                      <w:lang w:eastAsia="en-GB"/>
                      <w14:ligatures w14:val="none"/>
                    </w:rPr>
                  </w:pPr>
                </w:p>
              </w:tc>
            </w:tr>
            <w:tr w:rsidR="000F53E5" w:rsidRPr="00E15B63" w14:paraId="656833CB" w14:textId="77777777" w:rsidTr="00343222">
              <w:trPr>
                <w:tblCellSpacing w:w="15" w:type="dxa"/>
              </w:trPr>
              <w:tc>
                <w:tcPr>
                  <w:tcW w:w="0" w:type="auto"/>
                  <w:vAlign w:val="center"/>
                  <w:hideMark/>
                </w:tcPr>
                <w:p w14:paraId="0A94E29A"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Strengthen confidence in speaking up</w:t>
                  </w:r>
                </w:p>
              </w:tc>
              <w:tc>
                <w:tcPr>
                  <w:tcW w:w="0" w:type="auto"/>
                  <w:vAlign w:val="center"/>
                  <w:hideMark/>
                </w:tcPr>
                <w:p w14:paraId="0CC5F4D5"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Develop the ability to raise safety or operational concerns professionally</w:t>
                  </w:r>
                </w:p>
              </w:tc>
              <w:tc>
                <w:tcPr>
                  <w:tcW w:w="0" w:type="auto"/>
                  <w:vAlign w:val="center"/>
                  <w:hideMark/>
                </w:tcPr>
                <w:p w14:paraId="214E3C6A"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Familiarise myself with reporting procedures, get guidance from supervisors, contribute more during team briefings</w:t>
                  </w:r>
                </w:p>
                <w:p w14:paraId="5170685A" w14:textId="77777777" w:rsidR="000F53E5" w:rsidRPr="00E15B63" w:rsidRDefault="000F53E5" w:rsidP="00343222">
                  <w:pPr>
                    <w:spacing w:after="0" w:line="240" w:lineRule="auto"/>
                    <w:rPr>
                      <w:rFonts w:ascii="Arial" w:eastAsia="Times New Roman" w:hAnsi="Arial" w:cs="Arial"/>
                      <w:kern w:val="0"/>
                      <w:lang w:eastAsia="en-GB"/>
                      <w14:ligatures w14:val="none"/>
                    </w:rPr>
                  </w:pPr>
                </w:p>
                <w:p w14:paraId="60602739"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hideMark/>
                </w:tcPr>
                <w:p w14:paraId="63CDB070"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3 months</w:t>
                  </w:r>
                </w:p>
              </w:tc>
              <w:tc>
                <w:tcPr>
                  <w:tcW w:w="0" w:type="auto"/>
                  <w:vAlign w:val="center"/>
                  <w:hideMark/>
                </w:tcPr>
                <w:p w14:paraId="64F6A6C1"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Increased participation in briefings, evidence of reporting issues appropriately</w:t>
                  </w:r>
                </w:p>
              </w:tc>
            </w:tr>
            <w:tr w:rsidR="000F53E5" w:rsidRPr="00E15B63" w14:paraId="466A3CB8" w14:textId="77777777" w:rsidTr="00343222">
              <w:trPr>
                <w:tblCellSpacing w:w="15" w:type="dxa"/>
              </w:trPr>
              <w:tc>
                <w:tcPr>
                  <w:tcW w:w="0" w:type="auto"/>
                  <w:vAlign w:val="center"/>
                </w:tcPr>
                <w:p w14:paraId="6997F259"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053926FD"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7C99658A"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23D950BA"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62FAB121" w14:textId="77777777" w:rsidR="000F53E5" w:rsidRPr="00E15B63" w:rsidRDefault="000F53E5" w:rsidP="00343222">
                  <w:pPr>
                    <w:spacing w:after="0" w:line="240" w:lineRule="auto"/>
                    <w:rPr>
                      <w:rFonts w:ascii="Arial" w:eastAsia="Times New Roman" w:hAnsi="Arial" w:cs="Arial"/>
                      <w:kern w:val="0"/>
                      <w:lang w:eastAsia="en-GB"/>
                      <w14:ligatures w14:val="none"/>
                    </w:rPr>
                  </w:pPr>
                </w:p>
              </w:tc>
            </w:tr>
            <w:tr w:rsidR="000F53E5" w:rsidRPr="00E15B63" w14:paraId="25DE1249" w14:textId="77777777" w:rsidTr="00343222">
              <w:trPr>
                <w:tblCellSpacing w:w="15" w:type="dxa"/>
              </w:trPr>
              <w:tc>
                <w:tcPr>
                  <w:tcW w:w="0" w:type="auto"/>
                  <w:vAlign w:val="center"/>
                  <w:hideMark/>
                </w:tcPr>
                <w:p w14:paraId="74A830BD"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Develop leadership awareness</w:t>
                  </w:r>
                </w:p>
              </w:tc>
              <w:tc>
                <w:tcPr>
                  <w:tcW w:w="0" w:type="auto"/>
                  <w:vAlign w:val="center"/>
                  <w:hideMark/>
                </w:tcPr>
                <w:p w14:paraId="7362B0F4"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Prepare for potential future supervisory responsibilities</w:t>
                  </w:r>
                </w:p>
              </w:tc>
              <w:tc>
                <w:tcPr>
                  <w:tcW w:w="0" w:type="auto"/>
                  <w:vAlign w:val="center"/>
                  <w:hideMark/>
                </w:tcPr>
                <w:p w14:paraId="2C2B68DE"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 xml:space="preserve">Observe management practices, request mentoring opportunities, complete </w:t>
                  </w:r>
                  <w:proofErr w:type="gramStart"/>
                  <w:r w:rsidRPr="00E15B63">
                    <w:rPr>
                      <w:rFonts w:ascii="Arial" w:eastAsia="Times New Roman" w:hAnsi="Arial" w:cs="Arial"/>
                      <w:kern w:val="0"/>
                      <w:lang w:eastAsia="en-GB"/>
                      <w14:ligatures w14:val="none"/>
                    </w:rPr>
                    <w:t>an</w:t>
                  </w:r>
                  <w:proofErr w:type="gramEnd"/>
                  <w:r w:rsidRPr="00E15B63">
                    <w:rPr>
                      <w:rFonts w:ascii="Arial" w:eastAsia="Times New Roman" w:hAnsi="Arial" w:cs="Arial"/>
                      <w:kern w:val="0"/>
                      <w:lang w:eastAsia="en-GB"/>
                      <w14:ligatures w14:val="none"/>
                    </w:rPr>
                    <w:t xml:space="preserve"> leadership course</w:t>
                  </w:r>
                </w:p>
                <w:p w14:paraId="1862D99A" w14:textId="77777777" w:rsidR="000F53E5" w:rsidRPr="00E15B63" w:rsidRDefault="000F53E5" w:rsidP="00343222">
                  <w:pPr>
                    <w:spacing w:after="0" w:line="240" w:lineRule="auto"/>
                    <w:rPr>
                      <w:rFonts w:ascii="Arial" w:eastAsia="Times New Roman" w:hAnsi="Arial" w:cs="Arial"/>
                      <w:kern w:val="0"/>
                      <w:lang w:eastAsia="en-GB"/>
                      <w14:ligatures w14:val="none"/>
                    </w:rPr>
                  </w:pPr>
                </w:p>
                <w:p w14:paraId="2342B154"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hideMark/>
                </w:tcPr>
                <w:p w14:paraId="5099A8D3"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6–12 months</w:t>
                  </w:r>
                </w:p>
              </w:tc>
              <w:tc>
                <w:tcPr>
                  <w:tcW w:w="0" w:type="auto"/>
                  <w:vAlign w:val="center"/>
                  <w:hideMark/>
                </w:tcPr>
                <w:p w14:paraId="31EE812B"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Greater responsibility during shifts, manager recognition of leadership potential</w:t>
                  </w:r>
                </w:p>
              </w:tc>
            </w:tr>
            <w:tr w:rsidR="000F53E5" w:rsidRPr="00E15B63" w14:paraId="1CB4AE0D" w14:textId="77777777" w:rsidTr="00343222">
              <w:trPr>
                <w:tblCellSpacing w:w="15" w:type="dxa"/>
              </w:trPr>
              <w:tc>
                <w:tcPr>
                  <w:tcW w:w="0" w:type="auto"/>
                  <w:vAlign w:val="center"/>
                  <w:hideMark/>
                </w:tcPr>
                <w:p w14:paraId="53702ED2"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Enhance teamwork and trust</w:t>
                  </w:r>
                </w:p>
              </w:tc>
              <w:tc>
                <w:tcPr>
                  <w:tcW w:w="0" w:type="auto"/>
                  <w:vAlign w:val="center"/>
                  <w:hideMark/>
                </w:tcPr>
                <w:p w14:paraId="11C0FFE4"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Support a cooperative and respectful team environment</w:t>
                  </w:r>
                </w:p>
              </w:tc>
              <w:tc>
                <w:tcPr>
                  <w:tcW w:w="0" w:type="auto"/>
                  <w:vAlign w:val="center"/>
                  <w:hideMark/>
                </w:tcPr>
                <w:p w14:paraId="342579E3"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Acknowledge colleagues’ contributions, maintain reliable handovers, encourage open communication</w:t>
                  </w:r>
                </w:p>
              </w:tc>
              <w:tc>
                <w:tcPr>
                  <w:tcW w:w="0" w:type="auto"/>
                  <w:vAlign w:val="center"/>
                  <w:hideMark/>
                </w:tcPr>
                <w:p w14:paraId="1CC1CBD0"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Ongoing</w:t>
                  </w:r>
                </w:p>
              </w:tc>
              <w:tc>
                <w:tcPr>
                  <w:tcW w:w="0" w:type="auto"/>
                  <w:vAlign w:val="center"/>
                  <w:hideMark/>
                </w:tcPr>
                <w:p w14:paraId="51B4B5F1"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Stronger team relationships, smoother shift transitions</w:t>
                  </w:r>
                </w:p>
              </w:tc>
            </w:tr>
            <w:tr w:rsidR="000F53E5" w:rsidRPr="00E15B63" w14:paraId="72119490" w14:textId="77777777" w:rsidTr="00343222">
              <w:trPr>
                <w:tblCellSpacing w:w="15" w:type="dxa"/>
              </w:trPr>
              <w:tc>
                <w:tcPr>
                  <w:tcW w:w="0" w:type="auto"/>
                  <w:vAlign w:val="center"/>
                </w:tcPr>
                <w:p w14:paraId="5A85F7D8"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6082127A"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790BB991"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51DAFB6B" w14:textId="77777777" w:rsidR="000F53E5" w:rsidRPr="00E15B63" w:rsidRDefault="000F53E5" w:rsidP="00343222">
                  <w:pPr>
                    <w:spacing w:after="0" w:line="240" w:lineRule="auto"/>
                    <w:rPr>
                      <w:rFonts w:ascii="Arial" w:eastAsia="Times New Roman" w:hAnsi="Arial" w:cs="Arial"/>
                      <w:kern w:val="0"/>
                      <w:lang w:eastAsia="en-GB"/>
                      <w14:ligatures w14:val="none"/>
                    </w:rPr>
                  </w:pPr>
                </w:p>
              </w:tc>
              <w:tc>
                <w:tcPr>
                  <w:tcW w:w="0" w:type="auto"/>
                  <w:vAlign w:val="center"/>
                </w:tcPr>
                <w:p w14:paraId="58EC0891" w14:textId="77777777" w:rsidR="000F53E5" w:rsidRPr="00E15B63" w:rsidRDefault="000F53E5" w:rsidP="00343222">
                  <w:pPr>
                    <w:spacing w:after="0" w:line="240" w:lineRule="auto"/>
                    <w:rPr>
                      <w:rFonts w:ascii="Arial" w:eastAsia="Times New Roman" w:hAnsi="Arial" w:cs="Arial"/>
                      <w:kern w:val="0"/>
                      <w:lang w:eastAsia="en-GB"/>
                      <w14:ligatures w14:val="none"/>
                    </w:rPr>
                  </w:pPr>
                </w:p>
              </w:tc>
            </w:tr>
            <w:tr w:rsidR="000F53E5" w:rsidRPr="00E15B63" w14:paraId="40ED3A16" w14:textId="77777777" w:rsidTr="00343222">
              <w:trPr>
                <w:trHeight w:val="2419"/>
                <w:tblCellSpacing w:w="15" w:type="dxa"/>
              </w:trPr>
              <w:tc>
                <w:tcPr>
                  <w:tcW w:w="0" w:type="auto"/>
                  <w:vAlign w:val="center"/>
                  <w:hideMark/>
                </w:tcPr>
                <w:p w14:paraId="277D5C1D"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Maintain ethical professionalism</w:t>
                  </w:r>
                </w:p>
              </w:tc>
              <w:tc>
                <w:tcPr>
                  <w:tcW w:w="0" w:type="auto"/>
                  <w:vAlign w:val="center"/>
                  <w:hideMark/>
                </w:tcPr>
                <w:p w14:paraId="0F438B7F"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Ensure fairness, accountability, and integrity in daily practice</w:t>
                  </w:r>
                </w:p>
              </w:tc>
              <w:tc>
                <w:tcPr>
                  <w:tcW w:w="0" w:type="auto"/>
                  <w:vAlign w:val="center"/>
                  <w:hideMark/>
                </w:tcPr>
                <w:p w14:paraId="2D4B3B23"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Follow organisational policies consistently, document decisions, reflect regularly on professional conduct</w:t>
                  </w:r>
                </w:p>
              </w:tc>
              <w:tc>
                <w:tcPr>
                  <w:tcW w:w="0" w:type="auto"/>
                  <w:vAlign w:val="center"/>
                  <w:hideMark/>
                </w:tcPr>
                <w:p w14:paraId="3A2889CD"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Ongoing</w:t>
                  </w:r>
                </w:p>
              </w:tc>
              <w:tc>
                <w:tcPr>
                  <w:tcW w:w="0" w:type="auto"/>
                  <w:vAlign w:val="center"/>
                  <w:hideMark/>
                </w:tcPr>
                <w:p w14:paraId="403B6061" w14:textId="77777777" w:rsidR="000F53E5" w:rsidRPr="00E15B63" w:rsidRDefault="000F53E5" w:rsidP="00343222">
                  <w:pPr>
                    <w:spacing w:after="0" w:line="240" w:lineRule="auto"/>
                    <w:rPr>
                      <w:rFonts w:ascii="Arial" w:eastAsia="Times New Roman" w:hAnsi="Arial" w:cs="Arial"/>
                      <w:kern w:val="0"/>
                      <w:lang w:eastAsia="en-GB"/>
                      <w14:ligatures w14:val="none"/>
                    </w:rPr>
                  </w:pPr>
                  <w:r w:rsidRPr="00E15B63">
                    <w:rPr>
                      <w:rFonts w:ascii="Arial" w:eastAsia="Times New Roman" w:hAnsi="Arial" w:cs="Arial"/>
                      <w:kern w:val="0"/>
                      <w:lang w:eastAsia="en-GB"/>
                      <w14:ligatures w14:val="none"/>
                    </w:rPr>
                    <w:t>Shown reliability, in keeping to procedures, increased personal confidence in decision-making</w:t>
                  </w:r>
                </w:p>
              </w:tc>
            </w:tr>
          </w:tbl>
          <w:p w14:paraId="67DA3774" w14:textId="77777777" w:rsidR="000F53E5" w:rsidRPr="00E15B63" w:rsidRDefault="000F53E5" w:rsidP="00343222">
            <w:pPr>
              <w:rPr>
                <w:rFonts w:ascii="Arial" w:hAnsi="Arial" w:cs="Arial"/>
              </w:rPr>
            </w:pPr>
          </w:p>
        </w:tc>
      </w:tr>
    </w:tbl>
    <w:p w14:paraId="78B0C34C" w14:textId="24ED92A9" w:rsidR="00D37398" w:rsidRPr="00E15B63" w:rsidRDefault="00D37398" w:rsidP="008D5BAF">
      <w:pPr>
        <w:spacing w:line="360" w:lineRule="auto"/>
        <w:rPr>
          <w:rFonts w:ascii="Arial" w:hAnsi="Arial" w:cs="Arial"/>
        </w:rPr>
      </w:pPr>
    </w:p>
    <w:p w14:paraId="1ABFCDCC" w14:textId="77777777" w:rsidR="000F53E5" w:rsidRPr="00E15B63" w:rsidRDefault="000F53E5" w:rsidP="008D5BAF">
      <w:pPr>
        <w:spacing w:line="360" w:lineRule="auto"/>
        <w:rPr>
          <w:rFonts w:ascii="Arial" w:hAnsi="Arial" w:cs="Arial"/>
        </w:rPr>
      </w:pPr>
    </w:p>
    <w:p w14:paraId="743E0FD5" w14:textId="77777777" w:rsidR="000F53E5" w:rsidRPr="00E15B63" w:rsidRDefault="000F53E5" w:rsidP="008D5BAF">
      <w:pPr>
        <w:spacing w:line="360" w:lineRule="auto"/>
        <w:rPr>
          <w:rFonts w:ascii="Arial" w:hAnsi="Arial" w:cs="Arial"/>
        </w:rPr>
      </w:pPr>
    </w:p>
    <w:p w14:paraId="6C73C841" w14:textId="77777777" w:rsidR="000F53E5" w:rsidRPr="00E15B63" w:rsidRDefault="000F53E5" w:rsidP="008D5BAF">
      <w:pPr>
        <w:spacing w:line="360" w:lineRule="auto"/>
        <w:rPr>
          <w:rFonts w:ascii="Arial" w:hAnsi="Arial" w:cs="Arial"/>
        </w:rPr>
      </w:pPr>
    </w:p>
    <w:p w14:paraId="273BAC3B" w14:textId="77777777" w:rsidR="000F53E5" w:rsidRPr="00E15B63" w:rsidRDefault="000F53E5" w:rsidP="008D5BAF">
      <w:pPr>
        <w:spacing w:line="360" w:lineRule="auto"/>
        <w:rPr>
          <w:rFonts w:ascii="Arial" w:hAnsi="Arial" w:cs="Arial"/>
        </w:rPr>
      </w:pPr>
    </w:p>
    <w:p w14:paraId="56D5ED7A" w14:textId="77777777" w:rsidR="000F53E5" w:rsidRPr="00E15B63" w:rsidRDefault="000F53E5" w:rsidP="008D5BAF">
      <w:pPr>
        <w:spacing w:line="360" w:lineRule="auto"/>
        <w:rPr>
          <w:rFonts w:ascii="Arial" w:hAnsi="Arial" w:cs="Arial"/>
        </w:rPr>
      </w:pPr>
    </w:p>
    <w:p w14:paraId="058F435F" w14:textId="77777777" w:rsidR="000F53E5" w:rsidRPr="00E15B63" w:rsidRDefault="000F53E5" w:rsidP="008D5BAF">
      <w:pPr>
        <w:spacing w:line="360" w:lineRule="auto"/>
        <w:rPr>
          <w:rFonts w:ascii="Arial" w:hAnsi="Arial" w:cs="Arial"/>
        </w:rPr>
      </w:pPr>
    </w:p>
    <w:p w14:paraId="1356BEDA" w14:textId="77777777" w:rsidR="000F53E5" w:rsidRPr="00E15B63" w:rsidRDefault="000F53E5" w:rsidP="008D5BAF">
      <w:pPr>
        <w:spacing w:line="360" w:lineRule="auto"/>
        <w:rPr>
          <w:rFonts w:ascii="Arial" w:hAnsi="Arial" w:cs="Arial"/>
        </w:rPr>
      </w:pPr>
    </w:p>
    <w:p w14:paraId="3261475F" w14:textId="77777777" w:rsidR="000F53E5" w:rsidRPr="00E15B63" w:rsidRDefault="000F53E5" w:rsidP="008D5BAF">
      <w:pPr>
        <w:spacing w:line="360" w:lineRule="auto"/>
        <w:rPr>
          <w:rFonts w:ascii="Arial" w:hAnsi="Arial" w:cs="Arial"/>
        </w:rPr>
      </w:pPr>
    </w:p>
    <w:p w14:paraId="52154177" w14:textId="77777777" w:rsidR="000F53E5" w:rsidRPr="00E15B63" w:rsidRDefault="000F53E5" w:rsidP="008D5BAF">
      <w:pPr>
        <w:spacing w:line="360" w:lineRule="auto"/>
        <w:rPr>
          <w:rFonts w:ascii="Arial" w:hAnsi="Arial" w:cs="Arial"/>
        </w:rPr>
      </w:pPr>
    </w:p>
    <w:p w14:paraId="25DC2036" w14:textId="77777777" w:rsidR="000F53E5" w:rsidRPr="00E15B63" w:rsidRDefault="000F53E5" w:rsidP="008D5BAF">
      <w:pPr>
        <w:spacing w:line="360" w:lineRule="auto"/>
        <w:rPr>
          <w:rFonts w:ascii="Arial" w:hAnsi="Arial" w:cs="Arial"/>
        </w:rPr>
      </w:pPr>
    </w:p>
    <w:p w14:paraId="2AE3C7F4" w14:textId="77777777" w:rsidR="000F53E5" w:rsidRPr="00E15B63" w:rsidRDefault="000F53E5" w:rsidP="008D5BAF">
      <w:pPr>
        <w:spacing w:line="360" w:lineRule="auto"/>
        <w:rPr>
          <w:rFonts w:ascii="Arial" w:hAnsi="Arial" w:cs="Arial"/>
        </w:rPr>
      </w:pPr>
    </w:p>
    <w:p w14:paraId="1F7499AC" w14:textId="77777777" w:rsidR="000F53E5" w:rsidRPr="00E15B63" w:rsidRDefault="000F53E5" w:rsidP="008D5BAF">
      <w:pPr>
        <w:spacing w:line="360" w:lineRule="auto"/>
        <w:rPr>
          <w:rFonts w:ascii="Arial" w:hAnsi="Arial" w:cs="Arial"/>
        </w:rPr>
      </w:pPr>
    </w:p>
    <w:p w14:paraId="1DB6B8A0" w14:textId="77777777" w:rsidR="000F53E5" w:rsidRPr="00E15B63" w:rsidRDefault="000F53E5" w:rsidP="008D5BAF">
      <w:pPr>
        <w:spacing w:line="360" w:lineRule="auto"/>
        <w:rPr>
          <w:rFonts w:ascii="Arial" w:hAnsi="Arial" w:cs="Arial"/>
        </w:rPr>
      </w:pPr>
    </w:p>
    <w:p w14:paraId="6F55C9DE" w14:textId="77777777" w:rsidR="000F53E5" w:rsidRPr="00E15B63" w:rsidRDefault="000F53E5" w:rsidP="008D5BAF">
      <w:pPr>
        <w:spacing w:line="360" w:lineRule="auto"/>
        <w:rPr>
          <w:rFonts w:ascii="Arial" w:hAnsi="Arial" w:cs="Arial"/>
        </w:rPr>
      </w:pPr>
    </w:p>
    <w:p w14:paraId="0ECB8DD8" w14:textId="77777777" w:rsidR="000F53E5" w:rsidRPr="00E15B63" w:rsidRDefault="000F53E5" w:rsidP="008D5BAF">
      <w:pPr>
        <w:spacing w:line="360" w:lineRule="auto"/>
        <w:rPr>
          <w:rFonts w:ascii="Arial" w:hAnsi="Arial" w:cs="Arial"/>
        </w:rPr>
      </w:pPr>
    </w:p>
    <w:p w14:paraId="746BD641" w14:textId="77777777" w:rsidR="000D6F79" w:rsidRPr="00E15B63" w:rsidRDefault="000D6F79" w:rsidP="000D6F79">
      <w:pPr>
        <w:rPr>
          <w:rFonts w:ascii="Arial" w:hAnsi="Arial" w:cs="Arial"/>
          <w:b/>
          <w:bCs/>
          <w:u w:val="single"/>
        </w:rPr>
      </w:pPr>
    </w:p>
    <w:p w14:paraId="016DDAF4" w14:textId="77777777" w:rsidR="000D6F79" w:rsidRPr="00E15B63" w:rsidRDefault="000D6F79" w:rsidP="000D6F79">
      <w:pPr>
        <w:rPr>
          <w:rFonts w:ascii="Arial" w:hAnsi="Arial" w:cs="Arial"/>
          <w:b/>
          <w:bCs/>
          <w:u w:val="single"/>
        </w:rPr>
      </w:pPr>
    </w:p>
    <w:p w14:paraId="2B834B99" w14:textId="77777777" w:rsidR="000D6F79" w:rsidRPr="00E15B63" w:rsidRDefault="000D6F79" w:rsidP="000D6F79">
      <w:pPr>
        <w:rPr>
          <w:rFonts w:ascii="Arial" w:hAnsi="Arial" w:cs="Arial"/>
          <w:b/>
          <w:bCs/>
          <w:u w:val="single"/>
        </w:rPr>
      </w:pPr>
    </w:p>
    <w:p w14:paraId="19B693F8" w14:textId="77777777" w:rsidR="00BE18C5" w:rsidRPr="00E15B63" w:rsidRDefault="00BE18C5" w:rsidP="000D6F79">
      <w:pPr>
        <w:rPr>
          <w:rFonts w:ascii="Arial" w:hAnsi="Arial" w:cs="Arial"/>
          <w:b/>
          <w:bCs/>
          <w:u w:val="single"/>
        </w:rPr>
      </w:pPr>
    </w:p>
    <w:p w14:paraId="72795009" w14:textId="77777777" w:rsidR="00E15B63" w:rsidRDefault="00E15B63" w:rsidP="000D6F79">
      <w:pPr>
        <w:rPr>
          <w:rFonts w:ascii="Arial" w:hAnsi="Arial" w:cs="Arial"/>
          <w:b/>
          <w:bCs/>
          <w:u w:val="single"/>
        </w:rPr>
      </w:pPr>
    </w:p>
    <w:p w14:paraId="28D20E7E" w14:textId="3B8EDB21" w:rsidR="000D6F79" w:rsidRPr="00E15B63" w:rsidRDefault="000D6F79" w:rsidP="000D6F79">
      <w:pPr>
        <w:rPr>
          <w:rFonts w:ascii="Arial" w:hAnsi="Arial" w:cs="Arial"/>
          <w:b/>
          <w:bCs/>
          <w:u w:val="single"/>
        </w:rPr>
      </w:pPr>
      <w:r w:rsidRPr="00E15B63">
        <w:rPr>
          <w:rFonts w:ascii="Arial" w:hAnsi="Arial" w:cs="Arial"/>
          <w:b/>
          <w:bCs/>
          <w:u w:val="single"/>
        </w:rPr>
        <w:t>Reference</w:t>
      </w:r>
    </w:p>
    <w:p w14:paraId="1D82C3D4" w14:textId="77777777" w:rsidR="000D6F79" w:rsidRPr="00E15B63" w:rsidRDefault="000D6F79" w:rsidP="000D6F79">
      <w:pPr>
        <w:rPr>
          <w:rFonts w:ascii="Arial" w:hAnsi="Arial" w:cs="Arial"/>
          <w:b/>
          <w:bCs/>
          <w:u w:val="single"/>
        </w:rPr>
      </w:pPr>
    </w:p>
    <w:p w14:paraId="3C9F5D81" w14:textId="77777777" w:rsidR="000D6F79" w:rsidRPr="00E15B63" w:rsidRDefault="000D6F79" w:rsidP="000D6F79">
      <w:pPr>
        <w:ind w:left="720" w:hanging="720"/>
        <w:rPr>
          <w:rFonts w:ascii="Arial" w:hAnsi="Arial" w:cs="Arial"/>
        </w:rPr>
      </w:pPr>
      <w:r w:rsidRPr="00E15B63">
        <w:rPr>
          <w:rFonts w:ascii="Arial" w:hAnsi="Arial" w:cs="Arial"/>
        </w:rPr>
        <w:t xml:space="preserve">Ahmad, R., Nawaz, M. R., Ishaq, M. I., Khan, M. M., &amp; Ashraf, H. A. (2023). Social exchange theory: Systematic review and future directions. </w:t>
      </w:r>
      <w:r w:rsidRPr="00E15B63">
        <w:rPr>
          <w:rStyle w:val="Emphasis"/>
          <w:rFonts w:ascii="Arial" w:hAnsi="Arial" w:cs="Arial"/>
        </w:rPr>
        <w:t>Frontiers in Psychology, 13</w:t>
      </w:r>
      <w:r w:rsidRPr="00E15B63">
        <w:rPr>
          <w:rFonts w:ascii="Arial" w:hAnsi="Arial" w:cs="Arial"/>
        </w:rPr>
        <w:t xml:space="preserve">, Article 1015921. </w:t>
      </w:r>
      <w:hyperlink r:id="rId6" w:tgtFrame="_new" w:history="1">
        <w:r w:rsidRPr="00E15B63">
          <w:rPr>
            <w:rStyle w:val="Hyperlink"/>
            <w:rFonts w:ascii="Arial" w:hAnsi="Arial" w:cs="Arial"/>
          </w:rPr>
          <w:t>https://doi.org/10.3389/fpsyg.2022.1015921</w:t>
        </w:r>
      </w:hyperlink>
    </w:p>
    <w:p w14:paraId="2686B2BC" w14:textId="03C9322D" w:rsidR="00676ECB" w:rsidRPr="00E15B63" w:rsidRDefault="00676ECB" w:rsidP="000D6F79">
      <w:pPr>
        <w:ind w:left="720" w:hanging="720"/>
        <w:rPr>
          <w:rFonts w:ascii="Arial" w:hAnsi="Arial" w:cs="Arial"/>
        </w:rPr>
      </w:pPr>
      <w:r w:rsidRPr="00E15B63">
        <w:rPr>
          <w:rFonts w:ascii="Arial" w:hAnsi="Arial" w:cs="Arial"/>
        </w:rPr>
        <w:t xml:space="preserve">Berthet, V. (2022). The impact of cognitive biases on professionals' decision-making: A review of four occupational areas. </w:t>
      </w:r>
      <w:r w:rsidRPr="00E15B63">
        <w:rPr>
          <w:rFonts w:ascii="Arial" w:hAnsi="Arial" w:cs="Arial"/>
          <w:i/>
          <w:iCs/>
        </w:rPr>
        <w:t>Frontiers in Psychology, 13</w:t>
      </w:r>
      <w:r w:rsidRPr="00E15B63">
        <w:rPr>
          <w:rFonts w:ascii="Arial" w:hAnsi="Arial" w:cs="Arial"/>
        </w:rPr>
        <w:t>, 876384.</w:t>
      </w:r>
      <w:r w:rsidR="00BE18C5" w:rsidRPr="00E15B63">
        <w:rPr>
          <w:rFonts w:ascii="Arial" w:hAnsi="Arial" w:cs="Arial"/>
        </w:rPr>
        <w:t xml:space="preserve"> </w:t>
      </w:r>
      <w:r w:rsidR="00BE18C5" w:rsidRPr="00E15B63">
        <w:rPr>
          <w:rFonts w:ascii="Arial" w:hAnsi="Arial" w:cs="Arial"/>
        </w:rPr>
        <w:t> </w:t>
      </w:r>
      <w:r w:rsidR="00BE18C5" w:rsidRPr="00E15B63">
        <w:rPr>
          <w:rFonts w:ascii="Arial" w:hAnsi="Arial" w:cs="Arial"/>
        </w:rPr>
        <w:fldChar w:fldCharType="begin"/>
      </w:r>
      <w:r w:rsidR="00BE18C5" w:rsidRPr="00E15B63">
        <w:rPr>
          <w:rFonts w:ascii="Arial" w:hAnsi="Arial" w:cs="Arial"/>
        </w:rPr>
        <w:instrText>HYPERLINK "https://doi.org/10.3389/fpsyg.2021.802439"</w:instrText>
      </w:r>
      <w:r w:rsidR="00BE18C5" w:rsidRPr="00E15B63">
        <w:rPr>
          <w:rFonts w:ascii="Arial" w:hAnsi="Arial" w:cs="Arial"/>
        </w:rPr>
      </w:r>
      <w:r w:rsidR="00BE18C5" w:rsidRPr="00E15B63">
        <w:rPr>
          <w:rFonts w:ascii="Arial" w:hAnsi="Arial" w:cs="Arial"/>
        </w:rPr>
        <w:fldChar w:fldCharType="separate"/>
      </w:r>
      <w:r w:rsidR="00BE18C5" w:rsidRPr="00E15B63">
        <w:rPr>
          <w:rStyle w:val="Hyperlink"/>
          <w:rFonts w:ascii="Arial" w:hAnsi="Arial" w:cs="Arial"/>
        </w:rPr>
        <w:t>https://doi.org/10.3389/fpsyg.2021.802439</w:t>
      </w:r>
      <w:r w:rsidR="00BE18C5" w:rsidRPr="00E15B63">
        <w:rPr>
          <w:rFonts w:ascii="Arial" w:hAnsi="Arial" w:cs="Arial"/>
        </w:rPr>
        <w:fldChar w:fldCharType="end"/>
      </w:r>
    </w:p>
    <w:p w14:paraId="48D2EE43" w14:textId="77777777" w:rsidR="000D6F79" w:rsidRPr="00E15B63" w:rsidRDefault="000D6F79" w:rsidP="000D6F79">
      <w:pPr>
        <w:ind w:left="720" w:hanging="720"/>
        <w:rPr>
          <w:rFonts w:ascii="Arial" w:hAnsi="Arial" w:cs="Arial"/>
        </w:rPr>
      </w:pPr>
      <w:r w:rsidRPr="00E15B63">
        <w:rPr>
          <w:rFonts w:ascii="Arial" w:hAnsi="Arial" w:cs="Arial"/>
        </w:rPr>
        <w:t xml:space="preserve">Brown, S., Gray, D., McHardy, J., &amp; Taylor, K. (2015). Employee trust and workplace performance. </w:t>
      </w:r>
      <w:r w:rsidRPr="00E15B63">
        <w:rPr>
          <w:rStyle w:val="Emphasis"/>
          <w:rFonts w:ascii="Arial" w:hAnsi="Arial" w:cs="Arial"/>
        </w:rPr>
        <w:t>Journal of Economic Behavior &amp; Organization, 116</w:t>
      </w:r>
      <w:r w:rsidRPr="00E15B63">
        <w:rPr>
          <w:rFonts w:ascii="Arial" w:hAnsi="Arial" w:cs="Arial"/>
        </w:rPr>
        <w:t xml:space="preserve">, 361–378. </w:t>
      </w:r>
      <w:hyperlink r:id="rId7" w:tgtFrame="_new" w:history="1">
        <w:r w:rsidRPr="00E15B63">
          <w:rPr>
            <w:rStyle w:val="Hyperlink"/>
            <w:rFonts w:ascii="Arial" w:hAnsi="Arial" w:cs="Arial"/>
          </w:rPr>
          <w:t>https://doi.org/10.1016/j.jebo.2015.05.001</w:t>
        </w:r>
      </w:hyperlink>
    </w:p>
    <w:p w14:paraId="5F0B565B" w14:textId="77777777" w:rsidR="000D6F79" w:rsidRPr="00E15B63" w:rsidRDefault="000D6F79" w:rsidP="000D6F79">
      <w:pPr>
        <w:ind w:left="720" w:hanging="720"/>
        <w:rPr>
          <w:rFonts w:ascii="Arial" w:hAnsi="Arial" w:cs="Arial"/>
        </w:rPr>
      </w:pPr>
      <w:r w:rsidRPr="00E15B63">
        <w:rPr>
          <w:rFonts w:ascii="Arial" w:hAnsi="Arial" w:cs="Arial"/>
        </w:rPr>
        <w:t xml:space="preserve">Celestin, M., &amp; Vanitha, N. (2023). Unmasking unconscious bias: The silent killer of workplace diversity. </w:t>
      </w:r>
      <w:r w:rsidRPr="00E15B63">
        <w:rPr>
          <w:rFonts w:ascii="Arial" w:hAnsi="Arial" w:cs="Arial"/>
          <w:i/>
          <w:iCs/>
        </w:rPr>
        <w:t>Indo American Journal of Multidisciplinary Research and Review, 7</w:t>
      </w:r>
      <w:r w:rsidRPr="00E15B63">
        <w:rPr>
          <w:rFonts w:ascii="Arial" w:hAnsi="Arial" w:cs="Arial"/>
        </w:rPr>
        <w:t>(2), 92–101. https://www.researchgate.net/publication/386345250</w:t>
      </w:r>
    </w:p>
    <w:p w14:paraId="50FCCEFA" w14:textId="77777777" w:rsidR="000D6F79" w:rsidRPr="00E15B63" w:rsidRDefault="000D6F79" w:rsidP="000D6F79">
      <w:pPr>
        <w:ind w:left="720" w:hanging="720"/>
        <w:rPr>
          <w:rFonts w:ascii="Arial" w:hAnsi="Arial" w:cs="Arial"/>
        </w:rPr>
      </w:pPr>
      <w:r w:rsidRPr="00E15B63">
        <w:rPr>
          <w:rFonts w:ascii="Arial" w:hAnsi="Arial" w:cs="Arial"/>
        </w:rPr>
        <w:t xml:space="preserve">Contreras-Ortiz, S. H., Montoya-Noguera, S., &amp; Garcia de </w:t>
      </w:r>
      <w:proofErr w:type="spellStart"/>
      <w:r w:rsidRPr="00E15B63">
        <w:rPr>
          <w:rFonts w:ascii="Arial" w:hAnsi="Arial" w:cs="Arial"/>
        </w:rPr>
        <w:t>Cajen</w:t>
      </w:r>
      <w:proofErr w:type="spellEnd"/>
      <w:r w:rsidRPr="00E15B63">
        <w:rPr>
          <w:rFonts w:ascii="Arial" w:hAnsi="Arial" w:cs="Arial"/>
        </w:rPr>
        <w:t xml:space="preserve">, S. B. (2023). Women's leadership in engineering: Defying bias. In </w:t>
      </w:r>
      <w:r w:rsidRPr="00E15B63">
        <w:rPr>
          <w:rFonts w:ascii="Arial" w:hAnsi="Arial" w:cs="Arial"/>
          <w:i/>
          <w:iCs/>
        </w:rPr>
        <w:t>Proceedings of the 3rd LACCEI International Multiconference on Entrepreneurship, Innovation and Regional Development</w:t>
      </w:r>
      <w:r w:rsidRPr="00E15B63">
        <w:rPr>
          <w:rFonts w:ascii="Arial" w:hAnsi="Arial" w:cs="Arial"/>
        </w:rPr>
        <w:t xml:space="preserve"> (pp. 1–6). https://dx.doi.org/10.18687/LEIRD2023.1.1.651</w:t>
      </w:r>
    </w:p>
    <w:p w14:paraId="0D9D3892" w14:textId="77777777" w:rsidR="000D6F79" w:rsidRPr="00E15B63" w:rsidRDefault="000D6F79" w:rsidP="000D6F79">
      <w:pPr>
        <w:ind w:left="720" w:hanging="720"/>
        <w:rPr>
          <w:rFonts w:ascii="Arial" w:hAnsi="Arial" w:cs="Arial"/>
        </w:rPr>
      </w:pPr>
      <w:r w:rsidRPr="00E15B63">
        <w:rPr>
          <w:rFonts w:ascii="Arial" w:hAnsi="Arial" w:cs="Arial"/>
        </w:rPr>
        <w:t xml:space="preserve">Ewim, D. R. E., &amp; Dosunmu, A. G. (2025). </w:t>
      </w:r>
      <w:r w:rsidRPr="00E15B63">
        <w:rPr>
          <w:rStyle w:val="Emphasis"/>
          <w:rFonts w:ascii="Arial" w:hAnsi="Arial" w:cs="Arial"/>
          <w:i w:val="0"/>
          <w:iCs w:val="0"/>
        </w:rPr>
        <w:t>Bridging gaps:</w:t>
      </w:r>
      <w:r w:rsidRPr="00E15B63">
        <w:rPr>
          <w:rStyle w:val="Emphasis"/>
          <w:rFonts w:ascii="Arial" w:hAnsi="Arial" w:cs="Arial"/>
        </w:rPr>
        <w:t xml:space="preserve"> The intersection of women in engineering and gender studies — Challenges, advances, and future directions</w:t>
      </w:r>
      <w:r w:rsidRPr="00E15B63">
        <w:rPr>
          <w:rFonts w:ascii="Arial" w:hAnsi="Arial" w:cs="Arial"/>
        </w:rPr>
        <w:t xml:space="preserve">. </w:t>
      </w:r>
      <w:r w:rsidRPr="00E15B63">
        <w:rPr>
          <w:rStyle w:val="Strong"/>
          <w:rFonts w:ascii="Arial" w:hAnsi="Arial" w:cs="Arial"/>
          <w:b w:val="0"/>
          <w:bCs w:val="0"/>
        </w:rPr>
        <w:t>Discover Global Society, 3</w:t>
      </w:r>
      <w:r w:rsidRPr="00E15B63">
        <w:rPr>
          <w:rFonts w:ascii="Arial" w:hAnsi="Arial" w:cs="Arial"/>
        </w:rPr>
        <w:t xml:space="preserve">(1). </w:t>
      </w:r>
      <w:hyperlink r:id="rId8" w:history="1">
        <w:r w:rsidRPr="00E15B63">
          <w:rPr>
            <w:rStyle w:val="Hyperlink"/>
            <w:rFonts w:ascii="Arial" w:hAnsi="Arial" w:cs="Arial"/>
          </w:rPr>
          <w:t>https://doi.org/10.1007/s44282-025-00184-7</w:t>
        </w:r>
      </w:hyperlink>
    </w:p>
    <w:p w14:paraId="638FF428" w14:textId="77777777" w:rsidR="000D6F79" w:rsidRPr="00E15B63" w:rsidRDefault="000D6F79" w:rsidP="000D6F79">
      <w:pPr>
        <w:ind w:left="720" w:hanging="720"/>
        <w:rPr>
          <w:rFonts w:ascii="Arial" w:hAnsi="Arial" w:cs="Arial"/>
        </w:rPr>
      </w:pPr>
      <w:r w:rsidRPr="00E15B63">
        <w:rPr>
          <w:rFonts w:ascii="Arial" w:hAnsi="Arial" w:cs="Arial"/>
        </w:rPr>
        <w:t xml:space="preserve">David, E. M., Shoss, M. K., Johnson, L. U., &amp; Witt, L. A. (2020). Emotions running high: Examining the effects of supervisor and subordinate emotional stability on emotional exhaustion. </w:t>
      </w:r>
      <w:r w:rsidRPr="00E15B63">
        <w:rPr>
          <w:rFonts w:ascii="Arial" w:hAnsi="Arial" w:cs="Arial"/>
          <w:i/>
          <w:iCs/>
        </w:rPr>
        <w:t>Journal of Research in Personality, 85</w:t>
      </w:r>
      <w:r w:rsidRPr="00E15B63">
        <w:rPr>
          <w:rFonts w:ascii="Arial" w:hAnsi="Arial" w:cs="Arial"/>
        </w:rPr>
        <w:t xml:space="preserve">, 103885. </w:t>
      </w:r>
      <w:hyperlink r:id="rId9" w:tgtFrame="_new" w:history="1">
        <w:r w:rsidRPr="00E15B63">
          <w:rPr>
            <w:rStyle w:val="Hyperlink"/>
            <w:rFonts w:ascii="Arial" w:hAnsi="Arial" w:cs="Arial"/>
          </w:rPr>
          <w:t>https://doi.org/10.1016/j.jrp.2019.103885</w:t>
        </w:r>
      </w:hyperlink>
    </w:p>
    <w:p w14:paraId="24968870" w14:textId="77777777" w:rsidR="000D6F79" w:rsidRPr="00E15B63" w:rsidRDefault="000D6F79" w:rsidP="000D6F79">
      <w:pPr>
        <w:ind w:left="720" w:hanging="720"/>
        <w:rPr>
          <w:rFonts w:ascii="Arial" w:hAnsi="Arial" w:cs="Arial"/>
        </w:rPr>
      </w:pPr>
      <w:r w:rsidRPr="00E15B63">
        <w:rPr>
          <w:rFonts w:ascii="Arial" w:hAnsi="Arial" w:cs="Arial"/>
        </w:rPr>
        <w:t xml:space="preserve">Franklin, C. (2026) </w:t>
      </w:r>
      <w:r w:rsidRPr="00E15B63">
        <w:rPr>
          <w:rFonts w:ascii="Arial" w:hAnsi="Arial" w:cs="Arial"/>
          <w:i/>
          <w:iCs/>
        </w:rPr>
        <w:t>Fostering accountability in the workplace</w:t>
      </w:r>
      <w:r w:rsidRPr="00E15B63">
        <w:rPr>
          <w:rFonts w:ascii="Arial" w:hAnsi="Arial" w:cs="Arial"/>
        </w:rPr>
        <w:t xml:space="preserve">. Retrieved February 1, from </w:t>
      </w:r>
      <w:hyperlink r:id="rId10" w:tgtFrame="_new" w:history="1">
        <w:r w:rsidRPr="00E15B63">
          <w:rPr>
            <w:rStyle w:val="Hyperlink"/>
            <w:rFonts w:ascii="Arial" w:hAnsi="Arial" w:cs="Arial"/>
          </w:rPr>
          <w:t>https://www.franklincovey.com/blog/fostering-accountability-in-the-workplace/</w:t>
        </w:r>
      </w:hyperlink>
    </w:p>
    <w:p w14:paraId="6B9E86A0" w14:textId="02BB92A1" w:rsidR="000D6F79" w:rsidRPr="00E15B63" w:rsidRDefault="000D6F79" w:rsidP="000D6F79">
      <w:pPr>
        <w:ind w:left="720" w:hanging="720"/>
        <w:rPr>
          <w:rFonts w:ascii="Arial" w:hAnsi="Arial" w:cs="Arial"/>
        </w:rPr>
      </w:pPr>
      <w:r w:rsidRPr="00E15B63">
        <w:rPr>
          <w:rFonts w:ascii="Arial" w:hAnsi="Arial" w:cs="Arial"/>
        </w:rPr>
        <w:t xml:space="preserve">Hald, E. J. (2021). Causal and corrective organisational culture: A systematic review of case studies of organisational failures. </w:t>
      </w:r>
      <w:r w:rsidRPr="00E15B63">
        <w:rPr>
          <w:rFonts w:ascii="Arial" w:hAnsi="Arial" w:cs="Arial"/>
          <w:i/>
          <w:iCs/>
        </w:rPr>
        <w:t>Journal of Business Ethics, 173</w:t>
      </w:r>
      <w:r w:rsidRPr="00E15B63">
        <w:rPr>
          <w:rFonts w:ascii="Arial" w:hAnsi="Arial" w:cs="Arial"/>
        </w:rPr>
        <w:t>(3), 567–593. https://doi.org/10.1007/s10551-020-04620-3</w:t>
      </w:r>
    </w:p>
    <w:p w14:paraId="3DFCE55D" w14:textId="77777777" w:rsidR="000D6F79" w:rsidRPr="00E15B63" w:rsidRDefault="000D6F79" w:rsidP="000D6F79">
      <w:pPr>
        <w:ind w:left="720" w:hanging="720"/>
        <w:rPr>
          <w:rFonts w:ascii="Arial" w:hAnsi="Arial" w:cs="Arial"/>
        </w:rPr>
      </w:pPr>
      <w:r w:rsidRPr="00E15B63">
        <w:rPr>
          <w:rFonts w:ascii="Arial" w:hAnsi="Arial" w:cs="Arial"/>
        </w:rPr>
        <w:t xml:space="preserve">Heilman, M. E., Caleo, S., &amp; Manzi, F. (2024). Women at work: Pathways from gender stereotypes to gender bias and discrimination. </w:t>
      </w:r>
      <w:r w:rsidRPr="00E15B63">
        <w:rPr>
          <w:rStyle w:val="Emphasis"/>
          <w:rFonts w:ascii="Arial" w:hAnsi="Arial" w:cs="Arial"/>
        </w:rPr>
        <w:t>Annual Review of Organizational Psychology and Organizational Behavior, 11</w:t>
      </w:r>
      <w:r w:rsidRPr="00E15B63">
        <w:rPr>
          <w:rFonts w:ascii="Arial" w:hAnsi="Arial" w:cs="Arial"/>
        </w:rPr>
        <w:t xml:space="preserve">, 165–192. </w:t>
      </w:r>
      <w:hyperlink r:id="rId11" w:tgtFrame="_new" w:history="1">
        <w:r w:rsidRPr="00E15B63">
          <w:rPr>
            <w:rStyle w:val="Hyperlink"/>
            <w:rFonts w:ascii="Arial" w:hAnsi="Arial" w:cs="Arial"/>
          </w:rPr>
          <w:t>https://doi.org/10.1146/annurev-orgpsych-110721-034105</w:t>
        </w:r>
      </w:hyperlink>
    </w:p>
    <w:p w14:paraId="29F7EEDD" w14:textId="77777777" w:rsidR="000D6F79" w:rsidRPr="00E15B63" w:rsidRDefault="000D6F79" w:rsidP="000D6F79">
      <w:pPr>
        <w:ind w:left="720" w:hanging="720"/>
        <w:rPr>
          <w:rFonts w:ascii="Arial" w:hAnsi="Arial" w:cs="Arial"/>
        </w:rPr>
      </w:pPr>
      <w:r w:rsidRPr="00E15B63">
        <w:rPr>
          <w:rFonts w:ascii="Arial" w:hAnsi="Arial" w:cs="Arial"/>
        </w:rPr>
        <w:t xml:space="preserve">Inceoglu, I., Thomas, G., Chu, C., Plans, D., &amp; Gerbasi, A. (2018). Leadership </w:t>
      </w:r>
      <w:proofErr w:type="spellStart"/>
      <w:r w:rsidRPr="00E15B63">
        <w:rPr>
          <w:rFonts w:ascii="Arial" w:hAnsi="Arial" w:cs="Arial"/>
        </w:rPr>
        <w:t>behavior</w:t>
      </w:r>
      <w:proofErr w:type="spellEnd"/>
      <w:r w:rsidRPr="00E15B63">
        <w:rPr>
          <w:rFonts w:ascii="Arial" w:hAnsi="Arial" w:cs="Arial"/>
        </w:rPr>
        <w:t xml:space="preserve"> and employee well-being: An integrated review and a future research agenda. </w:t>
      </w:r>
      <w:r w:rsidRPr="00E15B63">
        <w:rPr>
          <w:rFonts w:ascii="Arial" w:hAnsi="Arial" w:cs="Arial"/>
          <w:i/>
          <w:iCs/>
        </w:rPr>
        <w:t>The Leadership Quarterly, 29</w:t>
      </w:r>
      <w:r w:rsidRPr="00E15B63">
        <w:rPr>
          <w:rFonts w:ascii="Arial" w:hAnsi="Arial" w:cs="Arial"/>
        </w:rPr>
        <w:t xml:space="preserve">(1), 179–202. </w:t>
      </w:r>
      <w:hyperlink r:id="rId12" w:tgtFrame="_new" w:history="1">
        <w:r w:rsidRPr="00E15B63">
          <w:rPr>
            <w:rStyle w:val="Hyperlink"/>
            <w:rFonts w:ascii="Arial" w:hAnsi="Arial" w:cs="Arial"/>
          </w:rPr>
          <w:t>https://doi.org/10.1016/j.leaqua.2017.12.006</w:t>
        </w:r>
      </w:hyperlink>
    </w:p>
    <w:p w14:paraId="2793521A" w14:textId="77777777" w:rsidR="000D6F79" w:rsidRPr="00E15B63" w:rsidRDefault="000D6F79" w:rsidP="000D6F79">
      <w:pPr>
        <w:ind w:left="720" w:hanging="720"/>
        <w:rPr>
          <w:rFonts w:ascii="Arial" w:hAnsi="Arial" w:cs="Arial"/>
        </w:rPr>
      </w:pPr>
      <w:r w:rsidRPr="00E15B63">
        <w:rPr>
          <w:rFonts w:ascii="Arial" w:hAnsi="Arial" w:cs="Arial"/>
        </w:rPr>
        <w:t xml:space="preserve">Gardner, W. L., Karam, E. P., Alvesson, M., &amp; </w:t>
      </w:r>
      <w:proofErr w:type="spellStart"/>
      <w:r w:rsidRPr="00E15B63">
        <w:rPr>
          <w:rFonts w:ascii="Arial" w:hAnsi="Arial" w:cs="Arial"/>
        </w:rPr>
        <w:t>Einola</w:t>
      </w:r>
      <w:proofErr w:type="spellEnd"/>
      <w:r w:rsidRPr="00E15B63">
        <w:rPr>
          <w:rFonts w:ascii="Arial" w:hAnsi="Arial" w:cs="Arial"/>
        </w:rPr>
        <w:t>, K. (2021). Authentic leadership theory: The case for and against. </w:t>
      </w:r>
      <w:r w:rsidRPr="00E15B63">
        <w:rPr>
          <w:rFonts w:ascii="Arial" w:hAnsi="Arial" w:cs="Arial"/>
          <w:i/>
          <w:iCs/>
        </w:rPr>
        <w:t>The Leadership Quarterly</w:t>
      </w:r>
      <w:r w:rsidRPr="00E15B63">
        <w:rPr>
          <w:rFonts w:ascii="Arial" w:hAnsi="Arial" w:cs="Arial"/>
        </w:rPr>
        <w:t>, 32(6), Article 101495. </w:t>
      </w:r>
      <w:hyperlink r:id="rId13" w:tgtFrame="_blank" w:history="1">
        <w:r w:rsidRPr="00E15B63">
          <w:rPr>
            <w:rStyle w:val="Hyperlink"/>
            <w:rFonts w:ascii="Arial" w:hAnsi="Arial" w:cs="Arial"/>
          </w:rPr>
          <w:t>https://doi.org/10.1016/j.leaqua.2021.101495</w:t>
        </w:r>
      </w:hyperlink>
    </w:p>
    <w:p w14:paraId="59C183AA" w14:textId="77777777" w:rsidR="000D6F79" w:rsidRPr="00E15B63" w:rsidRDefault="000D6F79" w:rsidP="000D6F79">
      <w:pPr>
        <w:ind w:left="720" w:hanging="720"/>
        <w:rPr>
          <w:rFonts w:ascii="Arial" w:hAnsi="Arial" w:cs="Arial"/>
        </w:rPr>
      </w:pPr>
      <w:r w:rsidRPr="00E15B63">
        <w:rPr>
          <w:rFonts w:ascii="Arial" w:hAnsi="Arial" w:cs="Arial"/>
        </w:rPr>
        <w:t xml:space="preserve">Junça Silva A, Dias H (2023), "The relationship between employer branding, corporate reputation and intention to apply to a job offer". </w:t>
      </w:r>
      <w:r w:rsidRPr="00E15B63">
        <w:rPr>
          <w:rFonts w:ascii="Arial" w:hAnsi="Arial" w:cs="Arial"/>
          <w:i/>
          <w:iCs/>
        </w:rPr>
        <w:t>International Journal of Organizational Analysis</w:t>
      </w:r>
      <w:r w:rsidRPr="00E15B63">
        <w:rPr>
          <w:rFonts w:ascii="Arial" w:hAnsi="Arial" w:cs="Arial"/>
        </w:rPr>
        <w:t xml:space="preserve">, Vol. 31 No. 8 pp. 1–16, </w:t>
      </w:r>
      <w:hyperlink r:id="rId14" w:tgtFrame="_blank" w:history="1">
        <w:r w:rsidRPr="00E15B63">
          <w:rPr>
            <w:rStyle w:val="Hyperlink"/>
            <w:rFonts w:ascii="Arial" w:hAnsi="Arial" w:cs="Arial"/>
          </w:rPr>
          <w:t>https://doi.org/10.1108/IJOA-01-2022-3129</w:t>
        </w:r>
      </w:hyperlink>
    </w:p>
    <w:p w14:paraId="6FE4F0E3" w14:textId="77777777" w:rsidR="000D6F79" w:rsidRPr="00E15B63" w:rsidRDefault="000D6F79" w:rsidP="000D6F79">
      <w:pPr>
        <w:ind w:left="720" w:hanging="720"/>
        <w:rPr>
          <w:rFonts w:ascii="Arial" w:hAnsi="Arial" w:cs="Arial"/>
        </w:rPr>
      </w:pPr>
      <w:r w:rsidRPr="00E15B63">
        <w:rPr>
          <w:rFonts w:ascii="Arial" w:hAnsi="Arial" w:cs="Arial"/>
        </w:rPr>
        <w:t xml:space="preserve">Junça-Silva, A. (2025). Workplace micro-aggressions and affective consequences: A daily diary study. </w:t>
      </w:r>
      <w:r w:rsidRPr="00E15B63">
        <w:rPr>
          <w:rStyle w:val="Emphasis"/>
          <w:rFonts w:ascii="Arial" w:hAnsi="Arial" w:cs="Arial"/>
        </w:rPr>
        <w:t>Current Psychology.</w:t>
      </w:r>
      <w:r w:rsidRPr="00E15B63">
        <w:rPr>
          <w:rFonts w:ascii="Arial" w:hAnsi="Arial" w:cs="Arial"/>
        </w:rPr>
        <w:t xml:space="preserve"> Advance online publication. https://doi.org/10.1007/s12144-025-07740-z</w:t>
      </w:r>
    </w:p>
    <w:p w14:paraId="3CFA3664" w14:textId="77777777" w:rsidR="000D6F79" w:rsidRPr="00E15B63" w:rsidRDefault="000D6F79" w:rsidP="000D6F79">
      <w:pPr>
        <w:ind w:left="720" w:hanging="720"/>
        <w:rPr>
          <w:rFonts w:ascii="Arial" w:hAnsi="Arial" w:cs="Arial"/>
        </w:rPr>
      </w:pPr>
      <w:r w:rsidRPr="00E15B63">
        <w:rPr>
          <w:rFonts w:ascii="Arial" w:hAnsi="Arial" w:cs="Arial"/>
        </w:rPr>
        <w:t>Knight, D. K., Becan, J. E., &amp; Flynn, P. M. (2013). The Impact of Staff Turnover on Workplace Demands and Coworker Relationships. </w:t>
      </w:r>
      <w:proofErr w:type="spellStart"/>
      <w:r w:rsidRPr="00E15B63">
        <w:rPr>
          <w:rFonts w:ascii="Arial" w:hAnsi="Arial" w:cs="Arial"/>
          <w:i/>
          <w:iCs/>
        </w:rPr>
        <w:t>Counselor</w:t>
      </w:r>
      <w:proofErr w:type="spellEnd"/>
      <w:r w:rsidRPr="00E15B63">
        <w:rPr>
          <w:rFonts w:ascii="Arial" w:hAnsi="Arial" w:cs="Arial"/>
          <w:i/>
          <w:iCs/>
        </w:rPr>
        <w:t xml:space="preserve"> (Deerfield Beach, Fla.)</w:t>
      </w:r>
      <w:r w:rsidRPr="00E15B63">
        <w:rPr>
          <w:rFonts w:ascii="Arial" w:hAnsi="Arial" w:cs="Arial"/>
        </w:rPr>
        <w:t>, </w:t>
      </w:r>
      <w:r w:rsidRPr="00E15B63">
        <w:rPr>
          <w:rFonts w:ascii="Arial" w:hAnsi="Arial" w:cs="Arial"/>
          <w:i/>
          <w:iCs/>
        </w:rPr>
        <w:t>14</w:t>
      </w:r>
      <w:r w:rsidRPr="00E15B63">
        <w:rPr>
          <w:rFonts w:ascii="Arial" w:hAnsi="Arial" w:cs="Arial"/>
        </w:rPr>
        <w:t>(3), 20–23. https://pmc.ncbi.nlm.nih.gov/articles/PMC4986917/</w:t>
      </w:r>
    </w:p>
    <w:p w14:paraId="660572F7" w14:textId="77777777" w:rsidR="000D6F79" w:rsidRPr="00E15B63" w:rsidRDefault="000D6F79" w:rsidP="000D6F79">
      <w:pPr>
        <w:ind w:left="720" w:hanging="720"/>
        <w:rPr>
          <w:rFonts w:ascii="Arial" w:hAnsi="Arial" w:cs="Arial"/>
        </w:rPr>
      </w:pPr>
      <w:r w:rsidRPr="00E15B63">
        <w:rPr>
          <w:rFonts w:ascii="Arial" w:hAnsi="Arial" w:cs="Arial"/>
        </w:rPr>
        <w:t xml:space="preserve">Latham, G. P., &amp; Locke, E. A. (1991). </w:t>
      </w:r>
      <w:r w:rsidRPr="00E15B63">
        <w:rPr>
          <w:rStyle w:val="Emphasis"/>
          <w:rFonts w:ascii="Arial" w:hAnsi="Arial" w:cs="Arial"/>
        </w:rPr>
        <w:t>Self-regulation through goal setting</w:t>
      </w:r>
      <w:r w:rsidRPr="00E15B63">
        <w:rPr>
          <w:rFonts w:ascii="Arial" w:hAnsi="Arial" w:cs="Arial"/>
        </w:rPr>
        <w:t xml:space="preserve">. </w:t>
      </w:r>
      <w:r w:rsidRPr="00E15B63">
        <w:rPr>
          <w:rStyle w:val="Strong"/>
          <w:rFonts w:ascii="Arial" w:hAnsi="Arial" w:cs="Arial"/>
          <w:b w:val="0"/>
          <w:bCs w:val="0"/>
        </w:rPr>
        <w:t>Organizational Behavior and Human Decision Processes, 50</w:t>
      </w:r>
      <w:r w:rsidRPr="00E15B63">
        <w:rPr>
          <w:rFonts w:ascii="Arial" w:hAnsi="Arial" w:cs="Arial"/>
          <w:b/>
          <w:bCs/>
        </w:rPr>
        <w:t>(</w:t>
      </w:r>
      <w:r w:rsidRPr="00E15B63">
        <w:rPr>
          <w:rFonts w:ascii="Arial" w:hAnsi="Arial" w:cs="Arial"/>
        </w:rPr>
        <w:t xml:space="preserve">2), 212–247. </w:t>
      </w:r>
      <w:hyperlink r:id="rId15" w:history="1">
        <w:r w:rsidRPr="00E15B63">
          <w:rPr>
            <w:rStyle w:val="Hyperlink"/>
            <w:rFonts w:ascii="Arial" w:hAnsi="Arial" w:cs="Arial"/>
          </w:rPr>
          <w:t>https://doi.org/10.1016/0749-5978(91)90021-K</w:t>
        </w:r>
      </w:hyperlink>
    </w:p>
    <w:p w14:paraId="7A18695C" w14:textId="77777777" w:rsidR="000D6F79" w:rsidRPr="00E15B63" w:rsidRDefault="000D6F79" w:rsidP="000D6F79">
      <w:pPr>
        <w:ind w:left="720" w:hanging="720"/>
        <w:rPr>
          <w:rFonts w:ascii="Arial" w:hAnsi="Arial" w:cs="Arial"/>
        </w:rPr>
      </w:pPr>
      <w:r w:rsidRPr="00E15B63">
        <w:rPr>
          <w:rFonts w:ascii="Arial" w:hAnsi="Arial" w:cs="Arial"/>
        </w:rPr>
        <w:t>Lemoine, G. J., Hartnell, C. A., &amp; Leroy, H. (2019). Taking stock of moral approaches to leadership: An integrative review of ethical, authentic, and servant leadership. </w:t>
      </w:r>
      <w:r w:rsidRPr="00E15B63">
        <w:rPr>
          <w:rFonts w:ascii="Arial" w:hAnsi="Arial" w:cs="Arial"/>
          <w:i/>
          <w:iCs/>
        </w:rPr>
        <w:t>Academy of Management Annals, 13</w:t>
      </w:r>
      <w:r w:rsidRPr="00E15B63">
        <w:rPr>
          <w:rFonts w:ascii="Arial" w:hAnsi="Arial" w:cs="Arial"/>
        </w:rPr>
        <w:t>(1), 148–187. </w:t>
      </w:r>
      <w:hyperlink r:id="rId16" w:tgtFrame="_blank" w:history="1">
        <w:r w:rsidRPr="00E15B63">
          <w:rPr>
            <w:rStyle w:val="Hyperlink"/>
            <w:rFonts w:ascii="Arial" w:hAnsi="Arial" w:cs="Arial"/>
          </w:rPr>
          <w:t>https://doi.org/10.5465/annals.2016.0121</w:t>
        </w:r>
      </w:hyperlink>
    </w:p>
    <w:p w14:paraId="0E8D587E" w14:textId="7877E91E" w:rsidR="00EE439B" w:rsidRPr="00E15B63" w:rsidRDefault="00EE439B" w:rsidP="000D6F79">
      <w:pPr>
        <w:ind w:left="720" w:hanging="720"/>
        <w:rPr>
          <w:rFonts w:ascii="Arial" w:hAnsi="Arial" w:cs="Arial"/>
        </w:rPr>
      </w:pPr>
      <w:r w:rsidRPr="00E15B63">
        <w:rPr>
          <w:rFonts w:ascii="Arial" w:hAnsi="Arial" w:cs="Arial"/>
        </w:rPr>
        <w:t xml:space="preserve">Muhammad, G. (2022). The role of accountability environments on employee effort and performance. </w:t>
      </w:r>
      <w:r w:rsidRPr="00E15B63">
        <w:rPr>
          <w:rFonts w:ascii="Arial" w:hAnsi="Arial" w:cs="Arial"/>
          <w:i/>
          <w:iCs/>
        </w:rPr>
        <w:t>Journal of Social Sciences Review, 2</w:t>
      </w:r>
      <w:r w:rsidRPr="00E15B63">
        <w:rPr>
          <w:rFonts w:ascii="Arial" w:hAnsi="Arial" w:cs="Arial"/>
        </w:rPr>
        <w:t xml:space="preserve">(2), 39–45. </w:t>
      </w:r>
      <w:r w:rsidRPr="00E15B63">
        <w:rPr>
          <w:rFonts w:ascii="Arial" w:hAnsi="Arial" w:cs="Arial"/>
        </w:rPr>
        <w:t>pdf</w:t>
      </w:r>
    </w:p>
    <w:p w14:paraId="158EE363" w14:textId="77777777" w:rsidR="000D6F79" w:rsidRPr="00E15B63" w:rsidRDefault="000D6F79" w:rsidP="000D6F79">
      <w:pPr>
        <w:ind w:left="720" w:hanging="720"/>
        <w:rPr>
          <w:rFonts w:ascii="Arial" w:hAnsi="Arial" w:cs="Arial"/>
        </w:rPr>
      </w:pPr>
      <w:r w:rsidRPr="00E15B63">
        <w:rPr>
          <w:rFonts w:ascii="Arial" w:hAnsi="Arial" w:cs="Arial"/>
        </w:rPr>
        <w:t xml:space="preserve">Newman, A., Donohue, R., &amp; Eva, N. (2017). Psychological safety: A systematic review of the literature. </w:t>
      </w:r>
      <w:r w:rsidRPr="00E15B63">
        <w:rPr>
          <w:rFonts w:ascii="Arial" w:hAnsi="Arial" w:cs="Arial"/>
          <w:i/>
          <w:iCs/>
        </w:rPr>
        <w:t>Human Resource Management Review, 27</w:t>
      </w:r>
      <w:r w:rsidRPr="00E15B63">
        <w:rPr>
          <w:rFonts w:ascii="Arial" w:hAnsi="Arial" w:cs="Arial"/>
        </w:rPr>
        <w:t xml:space="preserve">(3), 521–535. </w:t>
      </w:r>
      <w:hyperlink r:id="rId17" w:tgtFrame="_new" w:history="1">
        <w:r w:rsidRPr="00E15B63">
          <w:rPr>
            <w:rStyle w:val="Hyperlink"/>
            <w:rFonts w:ascii="Arial" w:hAnsi="Arial" w:cs="Arial"/>
          </w:rPr>
          <w:t>https://doi.org/10.1016/j.hrmr.2017.01.001</w:t>
        </w:r>
      </w:hyperlink>
    </w:p>
    <w:p w14:paraId="25B61546" w14:textId="77777777" w:rsidR="000D6F79" w:rsidRPr="00E15B63" w:rsidRDefault="000D6F79" w:rsidP="000D6F79">
      <w:pPr>
        <w:ind w:left="720" w:hanging="720"/>
        <w:rPr>
          <w:rFonts w:ascii="Arial" w:hAnsi="Arial" w:cs="Arial"/>
        </w:rPr>
      </w:pPr>
      <w:r w:rsidRPr="00E15B63">
        <w:rPr>
          <w:rFonts w:ascii="Arial" w:hAnsi="Arial" w:cs="Arial"/>
        </w:rPr>
        <w:t xml:space="preserve">Rasool, S. F., Wang, M., Zhang, Y., &amp; Samma, M. (2021). </w:t>
      </w:r>
      <w:proofErr w:type="gramStart"/>
      <w:r w:rsidRPr="00E15B63">
        <w:rPr>
          <w:rFonts w:ascii="Arial" w:hAnsi="Arial" w:cs="Arial"/>
        </w:rPr>
        <w:t>How</w:t>
      </w:r>
      <w:proofErr w:type="gramEnd"/>
      <w:r w:rsidRPr="00E15B63">
        <w:rPr>
          <w:rFonts w:ascii="Arial" w:hAnsi="Arial" w:cs="Arial"/>
        </w:rPr>
        <w:t xml:space="preserve"> toxic workplace environment effects the employee engagement: The mediating role of organizational support and employee well-being. </w:t>
      </w:r>
      <w:r w:rsidRPr="00E15B63">
        <w:rPr>
          <w:rStyle w:val="Emphasis"/>
          <w:rFonts w:ascii="Arial" w:hAnsi="Arial" w:cs="Arial"/>
        </w:rPr>
        <w:t>International Journal of Environmental Research and Public Health, 18</w:t>
      </w:r>
      <w:r w:rsidRPr="00E15B63">
        <w:rPr>
          <w:rFonts w:ascii="Arial" w:hAnsi="Arial" w:cs="Arial"/>
        </w:rPr>
        <w:t xml:space="preserve">(5), 2294. </w:t>
      </w:r>
      <w:hyperlink r:id="rId18" w:tgtFrame="_new" w:history="1">
        <w:r w:rsidRPr="00E15B63">
          <w:rPr>
            <w:rStyle w:val="Hyperlink"/>
            <w:rFonts w:ascii="Arial" w:hAnsi="Arial" w:cs="Arial"/>
          </w:rPr>
          <w:t>https://doi.org/10.3390/ijerph18052294</w:t>
        </w:r>
      </w:hyperlink>
    </w:p>
    <w:p w14:paraId="0586ED9A" w14:textId="3AC7A21C" w:rsidR="00EE439B" w:rsidRPr="00E15B63" w:rsidRDefault="00EE439B" w:rsidP="000D6F79">
      <w:pPr>
        <w:ind w:left="720" w:hanging="720"/>
        <w:rPr>
          <w:rFonts w:ascii="Arial" w:hAnsi="Arial" w:cs="Arial"/>
        </w:rPr>
      </w:pPr>
      <w:r w:rsidRPr="00E15B63">
        <w:rPr>
          <w:rFonts w:ascii="Arial" w:hAnsi="Arial" w:cs="Arial"/>
        </w:rPr>
        <w:t xml:space="preserve">Rau, D., &amp; Bromiley, P. (2025). A review of cognitive biases in strategic decision making. </w:t>
      </w:r>
      <w:r w:rsidRPr="00E15B63">
        <w:rPr>
          <w:rFonts w:ascii="Arial" w:hAnsi="Arial" w:cs="Arial"/>
          <w:i/>
          <w:iCs/>
        </w:rPr>
        <w:t>Long Range Planning, 58</w:t>
      </w:r>
      <w:r w:rsidRPr="00E15B63">
        <w:rPr>
          <w:rFonts w:ascii="Arial" w:hAnsi="Arial" w:cs="Arial"/>
        </w:rPr>
        <w:t>(3), 102529. https://doi.org/10.1016/j.lrp.2025.102529</w:t>
      </w:r>
    </w:p>
    <w:p w14:paraId="555ADCC5" w14:textId="77777777" w:rsidR="000D6F79" w:rsidRPr="00E15B63" w:rsidRDefault="000D6F79" w:rsidP="000D6F79">
      <w:pPr>
        <w:ind w:left="720" w:hanging="720"/>
        <w:rPr>
          <w:rFonts w:ascii="Arial" w:hAnsi="Arial" w:cs="Arial"/>
        </w:rPr>
      </w:pPr>
      <w:r w:rsidRPr="00E15B63">
        <w:rPr>
          <w:rFonts w:ascii="Arial" w:hAnsi="Arial" w:cs="Arial"/>
        </w:rPr>
        <w:t xml:space="preserve">Royal Academy of Engineering. (2022). </w:t>
      </w:r>
      <w:r w:rsidRPr="00E15B63">
        <w:rPr>
          <w:rFonts w:ascii="Arial" w:hAnsi="Arial" w:cs="Arial"/>
          <w:i/>
          <w:iCs/>
        </w:rPr>
        <w:t>Inclusive leadership programme: Scoping and consultation report</w:t>
      </w:r>
      <w:r w:rsidRPr="00E15B63">
        <w:rPr>
          <w:rFonts w:ascii="Arial" w:hAnsi="Arial" w:cs="Arial"/>
        </w:rPr>
        <w:t xml:space="preserve">. </w:t>
      </w:r>
      <w:hyperlink r:id="rId19" w:tgtFrame="_new" w:history="1">
        <w:r w:rsidRPr="00E15B63">
          <w:rPr>
            <w:rStyle w:val="Hyperlink"/>
            <w:rFonts w:ascii="Arial" w:hAnsi="Arial" w:cs="Arial"/>
          </w:rPr>
          <w:t>https://raeng.org.uk/media/i0zlro5f/inclusive-leadership-scoping-and-consultation-report.pdf</w:t>
        </w:r>
      </w:hyperlink>
    </w:p>
    <w:p w14:paraId="19D45034" w14:textId="77777777" w:rsidR="000D6F79" w:rsidRPr="00E15B63" w:rsidRDefault="000D6F79" w:rsidP="000D6F79">
      <w:pPr>
        <w:ind w:left="720" w:hanging="720"/>
        <w:rPr>
          <w:rFonts w:ascii="Arial" w:hAnsi="Arial" w:cs="Arial"/>
        </w:rPr>
      </w:pPr>
      <w:r w:rsidRPr="00E15B63">
        <w:rPr>
          <w:rFonts w:ascii="Arial" w:hAnsi="Arial" w:cs="Arial"/>
        </w:rPr>
        <w:t xml:space="preserve">Scherbarth, S., &amp; Behringer, S. (2021). Whistleblowing systems: A systematic literature review on the design specifications and the consideration of the risk for organizational insiders to blow the whistle. </w:t>
      </w:r>
      <w:r w:rsidRPr="00E15B63">
        <w:rPr>
          <w:rFonts w:ascii="Arial" w:hAnsi="Arial" w:cs="Arial"/>
          <w:i/>
          <w:iCs/>
        </w:rPr>
        <w:t>Corporate Ownership &amp; Control, 18</w:t>
      </w:r>
      <w:r w:rsidRPr="00E15B63">
        <w:rPr>
          <w:rFonts w:ascii="Arial" w:hAnsi="Arial" w:cs="Arial"/>
        </w:rPr>
        <w:t>(2), 60–73. https://doi.org/10.22495/cocv18i2art5</w:t>
      </w:r>
    </w:p>
    <w:p w14:paraId="02804505" w14:textId="3CCB5324" w:rsidR="00676ECB" w:rsidRPr="00E15B63" w:rsidRDefault="00676ECB" w:rsidP="000D6F79">
      <w:pPr>
        <w:ind w:left="720" w:hanging="720"/>
        <w:rPr>
          <w:rFonts w:ascii="Arial" w:hAnsi="Arial" w:cs="Arial"/>
        </w:rPr>
      </w:pPr>
      <w:r w:rsidRPr="00E15B63">
        <w:rPr>
          <w:rFonts w:ascii="Arial" w:hAnsi="Arial" w:cs="Arial"/>
        </w:rPr>
        <w:t>Shore, L. M., Cleveland, J. N., &amp; Sanchez, D. (2018). Inclusive workplaces: A review and model. </w:t>
      </w:r>
      <w:r w:rsidRPr="00E15B63">
        <w:rPr>
          <w:rFonts w:ascii="Arial" w:hAnsi="Arial" w:cs="Arial"/>
          <w:i/>
          <w:iCs/>
        </w:rPr>
        <w:t>Human Resource Management Review, 28</w:t>
      </w:r>
      <w:r w:rsidRPr="00E15B63">
        <w:rPr>
          <w:rFonts w:ascii="Arial" w:hAnsi="Arial" w:cs="Arial"/>
        </w:rPr>
        <w:t>(2), 176–189. </w:t>
      </w:r>
      <w:hyperlink r:id="rId20" w:tgtFrame="_blank" w:history="1">
        <w:r w:rsidRPr="00E15B63">
          <w:rPr>
            <w:rStyle w:val="Hyperlink"/>
            <w:rFonts w:ascii="Arial" w:hAnsi="Arial" w:cs="Arial"/>
          </w:rPr>
          <w:t>https://doi.org/10.1016/j.hrmr.2017.07.003</w:t>
        </w:r>
      </w:hyperlink>
    </w:p>
    <w:p w14:paraId="01159E2E" w14:textId="77777777" w:rsidR="000D6F79" w:rsidRPr="00E15B63" w:rsidRDefault="000D6F79" w:rsidP="000D6F79">
      <w:pPr>
        <w:ind w:left="720" w:hanging="720"/>
        <w:rPr>
          <w:rFonts w:ascii="Arial" w:hAnsi="Arial" w:cs="Arial"/>
        </w:rPr>
      </w:pPr>
      <w:r w:rsidRPr="00E15B63">
        <w:rPr>
          <w:rFonts w:ascii="Arial" w:hAnsi="Arial" w:cs="Arial"/>
        </w:rPr>
        <w:t xml:space="preserve">Stamarski, C. S., &amp; Son Hing, L. S. (2015). Gender inequalities in the workplace: The effects of organizational structures, processes, practices, and decision makers’ sexism. </w:t>
      </w:r>
      <w:r w:rsidRPr="00E15B63">
        <w:rPr>
          <w:rStyle w:val="Emphasis"/>
          <w:rFonts w:ascii="Arial" w:hAnsi="Arial" w:cs="Arial"/>
        </w:rPr>
        <w:t>Frontiers in Psychology, 6</w:t>
      </w:r>
      <w:r w:rsidRPr="00E15B63">
        <w:rPr>
          <w:rFonts w:ascii="Arial" w:hAnsi="Arial" w:cs="Arial"/>
        </w:rPr>
        <w:t xml:space="preserve">, Article 1400. </w:t>
      </w:r>
      <w:hyperlink r:id="rId21" w:tgtFrame="_new" w:history="1">
        <w:r w:rsidRPr="00E15B63">
          <w:rPr>
            <w:rStyle w:val="Hyperlink"/>
            <w:rFonts w:ascii="Arial" w:hAnsi="Arial" w:cs="Arial"/>
          </w:rPr>
          <w:t>https://doi.org/10.3389/fpsyg.2015.01400</w:t>
        </w:r>
      </w:hyperlink>
    </w:p>
    <w:p w14:paraId="35620289" w14:textId="77777777" w:rsidR="000D6F79" w:rsidRPr="00E15B63" w:rsidRDefault="000D6F79" w:rsidP="000D6F79">
      <w:pPr>
        <w:ind w:left="720" w:hanging="720"/>
        <w:rPr>
          <w:rFonts w:ascii="Arial" w:hAnsi="Arial" w:cs="Arial"/>
        </w:rPr>
      </w:pPr>
      <w:r w:rsidRPr="00E15B63">
        <w:rPr>
          <w:rFonts w:ascii="Arial" w:hAnsi="Arial" w:cs="Arial"/>
        </w:rPr>
        <w:t xml:space="preserve">Stewart, V. R. Snyder, D. G., Kou, C. (2021). We hold ourselves accountable: A relational view of felt and collective accountability. </w:t>
      </w:r>
      <w:r w:rsidRPr="00E15B63">
        <w:rPr>
          <w:rFonts w:ascii="Arial" w:hAnsi="Arial" w:cs="Arial"/>
          <w:i/>
          <w:iCs/>
        </w:rPr>
        <w:t>Journal of Business Ethics, 174</w:t>
      </w:r>
      <w:r w:rsidRPr="00E15B63">
        <w:rPr>
          <w:rFonts w:ascii="Arial" w:hAnsi="Arial" w:cs="Arial"/>
        </w:rPr>
        <w:t>(4), 847–864. https://doi.org/10.1007/s10551-021-04969-z</w:t>
      </w:r>
    </w:p>
    <w:p w14:paraId="2A3299C3" w14:textId="77777777" w:rsidR="000D6F79" w:rsidRPr="00E15B63" w:rsidRDefault="000D6F79" w:rsidP="000D6F79">
      <w:pPr>
        <w:ind w:left="720" w:hanging="720"/>
        <w:rPr>
          <w:rFonts w:ascii="Arial" w:hAnsi="Arial" w:cs="Arial"/>
        </w:rPr>
      </w:pPr>
      <w:r w:rsidRPr="00E15B63">
        <w:rPr>
          <w:rFonts w:ascii="Arial" w:hAnsi="Arial" w:cs="Arial"/>
        </w:rPr>
        <w:t xml:space="preserve">Thang, N. N., &amp; Trang, N. H. (2024). Employer branding, organization's image and reputation, and job seekers’ intention to apply: The moderating role of social media. </w:t>
      </w:r>
      <w:r w:rsidRPr="00E15B63">
        <w:rPr>
          <w:rStyle w:val="Emphasis"/>
          <w:rFonts w:ascii="Arial" w:hAnsi="Arial" w:cs="Arial"/>
        </w:rPr>
        <w:t>Frontiers in Psychology, 15</w:t>
      </w:r>
      <w:r w:rsidRPr="00E15B63">
        <w:rPr>
          <w:rFonts w:ascii="Arial" w:hAnsi="Arial" w:cs="Arial"/>
        </w:rPr>
        <w:t xml:space="preserve">, Article 11034427. </w:t>
      </w:r>
      <w:hyperlink r:id="rId22" w:history="1">
        <w:r w:rsidRPr="00E15B63">
          <w:rPr>
            <w:rStyle w:val="Hyperlink"/>
            <w:rFonts w:ascii="Arial" w:hAnsi="Arial" w:cs="Arial"/>
          </w:rPr>
          <w:t>https://doi.org/10.3389/fsoc.2024.1256733</w:t>
        </w:r>
      </w:hyperlink>
    </w:p>
    <w:p w14:paraId="72418A61" w14:textId="77777777" w:rsidR="000D6F79" w:rsidRPr="00E15B63" w:rsidRDefault="000D6F79" w:rsidP="000D6F79">
      <w:pPr>
        <w:ind w:left="720" w:hanging="720"/>
        <w:rPr>
          <w:rFonts w:ascii="Arial" w:hAnsi="Arial" w:cs="Arial"/>
        </w:rPr>
      </w:pPr>
      <w:r w:rsidRPr="00E15B63">
        <w:rPr>
          <w:rFonts w:ascii="Arial" w:hAnsi="Arial" w:cs="Arial"/>
        </w:rPr>
        <w:t xml:space="preserve">Williams, S., &amp; Syrigou, A. (2023). </w:t>
      </w:r>
      <w:r w:rsidRPr="00E15B63">
        <w:rPr>
          <w:rStyle w:val="Emphasis"/>
          <w:rFonts w:ascii="Arial" w:hAnsi="Arial" w:cs="Arial"/>
        </w:rPr>
        <w:t>Professionalism and professionalization in human resources (HR): HR practitioners as professionals and the organizational professional project</w:t>
      </w:r>
      <w:r w:rsidRPr="00E15B63">
        <w:rPr>
          <w:rFonts w:ascii="Arial" w:hAnsi="Arial" w:cs="Arial"/>
        </w:rPr>
        <w:t xml:space="preserve">. </w:t>
      </w:r>
      <w:r w:rsidRPr="00E15B63">
        <w:rPr>
          <w:rStyle w:val="Emphasis"/>
          <w:rFonts w:ascii="Arial" w:hAnsi="Arial" w:cs="Arial"/>
        </w:rPr>
        <w:t>Journal of Professions and Organization, 10</w:t>
      </w:r>
      <w:r w:rsidRPr="00E15B63">
        <w:rPr>
          <w:rFonts w:ascii="Arial" w:hAnsi="Arial" w:cs="Arial"/>
        </w:rPr>
        <w:t xml:space="preserve">(2), 151–164. </w:t>
      </w:r>
      <w:hyperlink r:id="rId23" w:tgtFrame="_new" w:history="1">
        <w:r w:rsidRPr="00E15B63">
          <w:rPr>
            <w:rStyle w:val="Hyperlink"/>
            <w:rFonts w:ascii="Arial" w:hAnsi="Arial" w:cs="Arial"/>
          </w:rPr>
          <w:t>https://doi.org/10.1093/jpo/joad008</w:t>
        </w:r>
      </w:hyperlink>
    </w:p>
    <w:p w14:paraId="434E9418" w14:textId="77777777" w:rsidR="000F53E5" w:rsidRPr="00B754D2" w:rsidRDefault="000F53E5" w:rsidP="008D5BAF">
      <w:pPr>
        <w:spacing w:line="360" w:lineRule="auto"/>
        <w:rPr>
          <w:rFonts w:ascii="Arial" w:hAnsi="Arial" w:cs="Arial"/>
        </w:rPr>
      </w:pPr>
    </w:p>
    <w:sectPr w:rsidR="000F53E5" w:rsidRPr="00B754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5CE8"/>
    <w:multiLevelType w:val="multilevel"/>
    <w:tmpl w:val="F946B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42C9E"/>
    <w:multiLevelType w:val="multilevel"/>
    <w:tmpl w:val="C20A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6C361B"/>
    <w:multiLevelType w:val="multilevel"/>
    <w:tmpl w:val="CBBEF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4026136">
    <w:abstractNumId w:val="2"/>
  </w:num>
  <w:num w:numId="2" w16cid:durableId="2117015974">
    <w:abstractNumId w:val="0"/>
  </w:num>
  <w:num w:numId="3" w16cid:durableId="12016993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79F"/>
    <w:rsid w:val="00022762"/>
    <w:rsid w:val="0006551D"/>
    <w:rsid w:val="00084C8B"/>
    <w:rsid w:val="000D6F79"/>
    <w:rsid w:val="000F53E5"/>
    <w:rsid w:val="00137DA6"/>
    <w:rsid w:val="0014403E"/>
    <w:rsid w:val="00200F98"/>
    <w:rsid w:val="00230D43"/>
    <w:rsid w:val="00255CD3"/>
    <w:rsid w:val="002701AF"/>
    <w:rsid w:val="003E3F7B"/>
    <w:rsid w:val="004467B5"/>
    <w:rsid w:val="004A5A1E"/>
    <w:rsid w:val="005351DE"/>
    <w:rsid w:val="0057488C"/>
    <w:rsid w:val="005861C2"/>
    <w:rsid w:val="00635B19"/>
    <w:rsid w:val="00642BBF"/>
    <w:rsid w:val="006730CF"/>
    <w:rsid w:val="00674521"/>
    <w:rsid w:val="00676ECB"/>
    <w:rsid w:val="007317EA"/>
    <w:rsid w:val="00755426"/>
    <w:rsid w:val="00763032"/>
    <w:rsid w:val="007737F1"/>
    <w:rsid w:val="00781DFD"/>
    <w:rsid w:val="007950FE"/>
    <w:rsid w:val="007E5D9B"/>
    <w:rsid w:val="00806F52"/>
    <w:rsid w:val="00817C10"/>
    <w:rsid w:val="00897BF8"/>
    <w:rsid w:val="008D5BAF"/>
    <w:rsid w:val="00932374"/>
    <w:rsid w:val="0096770F"/>
    <w:rsid w:val="00997E7A"/>
    <w:rsid w:val="009C2A94"/>
    <w:rsid w:val="009C7C69"/>
    <w:rsid w:val="009E7920"/>
    <w:rsid w:val="00A11B1B"/>
    <w:rsid w:val="00AF579F"/>
    <w:rsid w:val="00B754D2"/>
    <w:rsid w:val="00B77234"/>
    <w:rsid w:val="00B90250"/>
    <w:rsid w:val="00B964E1"/>
    <w:rsid w:val="00BE18C5"/>
    <w:rsid w:val="00C135DD"/>
    <w:rsid w:val="00C608C8"/>
    <w:rsid w:val="00D06965"/>
    <w:rsid w:val="00D21EAB"/>
    <w:rsid w:val="00D37398"/>
    <w:rsid w:val="00D643CC"/>
    <w:rsid w:val="00D77759"/>
    <w:rsid w:val="00D77A5C"/>
    <w:rsid w:val="00E15B63"/>
    <w:rsid w:val="00E51935"/>
    <w:rsid w:val="00E65CB1"/>
    <w:rsid w:val="00ED25D1"/>
    <w:rsid w:val="00EE439B"/>
    <w:rsid w:val="00F307BB"/>
    <w:rsid w:val="00F43BC8"/>
    <w:rsid w:val="00F81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F6A4"/>
  <w15:chartTrackingRefBased/>
  <w15:docId w15:val="{4E7828F1-05C8-428B-BE1C-A3DC9E81A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7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57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7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7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7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7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7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7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7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7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57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7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7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7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7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7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7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79F"/>
    <w:rPr>
      <w:rFonts w:eastAsiaTheme="majorEastAsia" w:cstheme="majorBidi"/>
      <w:color w:val="272727" w:themeColor="text1" w:themeTint="D8"/>
    </w:rPr>
  </w:style>
  <w:style w:type="paragraph" w:styleId="Title">
    <w:name w:val="Title"/>
    <w:basedOn w:val="Normal"/>
    <w:next w:val="Normal"/>
    <w:link w:val="TitleChar"/>
    <w:uiPriority w:val="10"/>
    <w:qFormat/>
    <w:rsid w:val="00AF5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7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7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7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79F"/>
    <w:pPr>
      <w:spacing w:before="160"/>
      <w:jc w:val="center"/>
    </w:pPr>
    <w:rPr>
      <w:i/>
      <w:iCs/>
      <w:color w:val="404040" w:themeColor="text1" w:themeTint="BF"/>
    </w:rPr>
  </w:style>
  <w:style w:type="character" w:customStyle="1" w:styleId="QuoteChar">
    <w:name w:val="Quote Char"/>
    <w:basedOn w:val="DefaultParagraphFont"/>
    <w:link w:val="Quote"/>
    <w:uiPriority w:val="29"/>
    <w:rsid w:val="00AF579F"/>
    <w:rPr>
      <w:i/>
      <w:iCs/>
      <w:color w:val="404040" w:themeColor="text1" w:themeTint="BF"/>
    </w:rPr>
  </w:style>
  <w:style w:type="paragraph" w:styleId="ListParagraph">
    <w:name w:val="List Paragraph"/>
    <w:basedOn w:val="Normal"/>
    <w:uiPriority w:val="34"/>
    <w:qFormat/>
    <w:rsid w:val="00AF579F"/>
    <w:pPr>
      <w:ind w:left="720"/>
      <w:contextualSpacing/>
    </w:pPr>
  </w:style>
  <w:style w:type="character" w:styleId="IntenseEmphasis">
    <w:name w:val="Intense Emphasis"/>
    <w:basedOn w:val="DefaultParagraphFont"/>
    <w:uiPriority w:val="21"/>
    <w:qFormat/>
    <w:rsid w:val="00AF579F"/>
    <w:rPr>
      <w:i/>
      <w:iCs/>
      <w:color w:val="0F4761" w:themeColor="accent1" w:themeShade="BF"/>
    </w:rPr>
  </w:style>
  <w:style w:type="paragraph" w:styleId="IntenseQuote">
    <w:name w:val="Intense Quote"/>
    <w:basedOn w:val="Normal"/>
    <w:next w:val="Normal"/>
    <w:link w:val="IntenseQuoteChar"/>
    <w:uiPriority w:val="30"/>
    <w:qFormat/>
    <w:rsid w:val="00AF57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79F"/>
    <w:rPr>
      <w:i/>
      <w:iCs/>
      <w:color w:val="0F4761" w:themeColor="accent1" w:themeShade="BF"/>
    </w:rPr>
  </w:style>
  <w:style w:type="character" w:styleId="IntenseReference">
    <w:name w:val="Intense Reference"/>
    <w:basedOn w:val="DefaultParagraphFont"/>
    <w:uiPriority w:val="32"/>
    <w:qFormat/>
    <w:rsid w:val="00AF579F"/>
    <w:rPr>
      <w:b/>
      <w:bCs/>
      <w:smallCaps/>
      <w:color w:val="0F4761" w:themeColor="accent1" w:themeShade="BF"/>
      <w:spacing w:val="5"/>
    </w:rPr>
  </w:style>
  <w:style w:type="paragraph" w:customStyle="1" w:styleId="ds-markdown-paragraph">
    <w:name w:val="ds-markdown-paragraph"/>
    <w:basedOn w:val="Normal"/>
    <w:rsid w:val="00AF579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467B5"/>
    <w:rPr>
      <w:b/>
      <w:bCs/>
    </w:rPr>
  </w:style>
  <w:style w:type="table" w:styleId="TableGrid">
    <w:name w:val="Table Grid"/>
    <w:basedOn w:val="TableNormal"/>
    <w:uiPriority w:val="39"/>
    <w:rsid w:val="00084C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84C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84C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84C8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084C8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84C8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084C8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Emphasis">
    <w:name w:val="Emphasis"/>
    <w:basedOn w:val="DefaultParagraphFont"/>
    <w:uiPriority w:val="20"/>
    <w:qFormat/>
    <w:rsid w:val="000D6F79"/>
    <w:rPr>
      <w:i/>
      <w:iCs/>
    </w:rPr>
  </w:style>
  <w:style w:type="character" w:styleId="Hyperlink">
    <w:name w:val="Hyperlink"/>
    <w:basedOn w:val="DefaultParagraphFont"/>
    <w:uiPriority w:val="99"/>
    <w:unhideWhenUsed/>
    <w:rsid w:val="000D6F79"/>
    <w:rPr>
      <w:color w:val="0000FF"/>
      <w:u w:val="single"/>
    </w:rPr>
  </w:style>
  <w:style w:type="character" w:styleId="UnresolvedMention">
    <w:name w:val="Unresolved Mention"/>
    <w:basedOn w:val="DefaultParagraphFont"/>
    <w:uiPriority w:val="99"/>
    <w:semiHidden/>
    <w:unhideWhenUsed/>
    <w:rsid w:val="00676ECB"/>
    <w:rPr>
      <w:color w:val="605E5C"/>
      <w:shd w:val="clear" w:color="auto" w:fill="E1DFDD"/>
    </w:rPr>
  </w:style>
  <w:style w:type="character" w:styleId="FollowedHyperlink">
    <w:name w:val="FollowedHyperlink"/>
    <w:basedOn w:val="DefaultParagraphFont"/>
    <w:uiPriority w:val="99"/>
    <w:semiHidden/>
    <w:unhideWhenUsed/>
    <w:rsid w:val="00BE18C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44282-025-00184-7" TargetMode="External"/><Relationship Id="rId13" Type="http://schemas.openxmlformats.org/officeDocument/2006/relationships/hyperlink" Target="https://doi.org/10.1016/j.leaqua.2021.101495" TargetMode="External"/><Relationship Id="rId18" Type="http://schemas.openxmlformats.org/officeDocument/2006/relationships/hyperlink" Target="https://doi.org/10.3390/ijerph18052294" TargetMode="External"/><Relationship Id="rId3" Type="http://schemas.openxmlformats.org/officeDocument/2006/relationships/settings" Target="settings.xml"/><Relationship Id="rId21" Type="http://schemas.openxmlformats.org/officeDocument/2006/relationships/hyperlink" Target="https://doi.org/10.3389/fpsyg.2015.01400" TargetMode="External"/><Relationship Id="rId7" Type="http://schemas.openxmlformats.org/officeDocument/2006/relationships/hyperlink" Target="https://doi.org/10.1016/j.jebo.2015.05.001" TargetMode="External"/><Relationship Id="rId12" Type="http://schemas.openxmlformats.org/officeDocument/2006/relationships/hyperlink" Target="https://doi.org/10.1016/j.leaqua.2017.12.006" TargetMode="External"/><Relationship Id="rId17" Type="http://schemas.openxmlformats.org/officeDocument/2006/relationships/hyperlink" Target="https://doi.org/10.1016/j.hrmr.2017.01.00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5465/annals.2016.0121" TargetMode="External"/><Relationship Id="rId20" Type="http://schemas.openxmlformats.org/officeDocument/2006/relationships/hyperlink" Target="https://doi.org/10.1016/j.hrmr.2017.07.003" TargetMode="External"/><Relationship Id="rId1" Type="http://schemas.openxmlformats.org/officeDocument/2006/relationships/numbering" Target="numbering.xml"/><Relationship Id="rId6" Type="http://schemas.openxmlformats.org/officeDocument/2006/relationships/hyperlink" Target="https://doi.org/10.3389/fpsyg.2022.1015921" TargetMode="External"/><Relationship Id="rId11" Type="http://schemas.openxmlformats.org/officeDocument/2006/relationships/hyperlink" Target="https://doi.org/10.1146/annurev-orgpsych-110721-034105"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doi.org/10.1016/0749-5978(91)90021-K" TargetMode="External"/><Relationship Id="rId23" Type="http://schemas.openxmlformats.org/officeDocument/2006/relationships/hyperlink" Target="https://doi.org/10.1093/jpo/joad008" TargetMode="External"/><Relationship Id="rId10" Type="http://schemas.openxmlformats.org/officeDocument/2006/relationships/hyperlink" Target="https://www.franklincovey.com/blog/fostering-accountability-in-the-workplace/?utm_source=chatgpt.com" TargetMode="External"/><Relationship Id="rId19" Type="http://schemas.openxmlformats.org/officeDocument/2006/relationships/hyperlink" Target="https://raeng.org.uk/media/i0zlro5f/inclusive-leadership-scoping-and-consultation-report.pdf?utm_source=chatgpt.com" TargetMode="External"/><Relationship Id="rId4" Type="http://schemas.openxmlformats.org/officeDocument/2006/relationships/webSettings" Target="webSettings.xml"/><Relationship Id="rId9" Type="http://schemas.openxmlformats.org/officeDocument/2006/relationships/hyperlink" Target="https://doi.org/10.1016/j.jrp.2019.103885" TargetMode="External"/><Relationship Id="rId14" Type="http://schemas.openxmlformats.org/officeDocument/2006/relationships/hyperlink" Target="https://doi.org/10.1108/IJOA-01-2022-3129" TargetMode="External"/><Relationship Id="rId22" Type="http://schemas.openxmlformats.org/officeDocument/2006/relationships/hyperlink" Target="https://doi.org/10.3389/fsoc.2024.12567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1005</TotalTime>
  <Pages>17</Pages>
  <Words>4952</Words>
  <Characters>28232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Bussell</dc:creator>
  <cp:keywords/>
  <dc:description/>
  <cp:lastModifiedBy>Daniel Bussell</cp:lastModifiedBy>
  <cp:revision>2</cp:revision>
  <dcterms:created xsi:type="dcterms:W3CDTF">2026-01-31T23:29:00Z</dcterms:created>
  <dcterms:modified xsi:type="dcterms:W3CDTF">2026-02-01T23:44:00Z</dcterms:modified>
</cp:coreProperties>
</file>