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22444" w14:textId="4ED388D3" w:rsidR="00BE5787" w:rsidRDefault="00BE5787" w:rsidP="00BE5787">
      <w:pPr>
        <w:jc w:val="center"/>
      </w:pPr>
      <w:r>
        <w:t>Assignment 1:Evidence of Learning (E- portfolio)</w:t>
      </w:r>
    </w:p>
    <w:p w14:paraId="1DD6D974" w14:textId="05FBDDB6" w:rsidR="00BE5787" w:rsidRDefault="00BE5787" w:rsidP="00BE5787">
      <w:pPr>
        <w:jc w:val="center"/>
      </w:pPr>
      <w:r>
        <w:t>Module: Skills for the Digital Era (BMSW4013)</w:t>
      </w:r>
    </w:p>
    <w:p w14:paraId="6D77AAAF" w14:textId="54B5F2F5" w:rsidR="00BE5787" w:rsidRDefault="00BE5787" w:rsidP="00BE5787">
      <w:pPr>
        <w:jc w:val="center"/>
      </w:pPr>
      <w:r>
        <w:t>Student Name  (Student ID)</w:t>
      </w:r>
    </w:p>
    <w:p w14:paraId="3F1E7F18" w14:textId="13EF6492" w:rsidR="00BE5787" w:rsidRDefault="00BE5787" w:rsidP="00BE5787">
      <w:pPr>
        <w:jc w:val="center"/>
      </w:pPr>
      <w:r>
        <w:t>Submission Deadline: 31</w:t>
      </w:r>
      <w:r w:rsidRPr="00BE5787">
        <w:rPr>
          <w:vertAlign w:val="superscript"/>
        </w:rPr>
        <w:t>st</w:t>
      </w:r>
      <w:r>
        <w:t xml:space="preserve"> May 2024</w:t>
      </w:r>
    </w:p>
    <w:p w14:paraId="182724FD" w14:textId="77777777" w:rsidR="00BE5787" w:rsidRDefault="00BE5787"/>
    <w:p w14:paraId="3C99C0E8" w14:textId="77777777" w:rsidR="00BE5787" w:rsidRDefault="00BE5787"/>
    <w:p w14:paraId="64665BA3" w14:textId="77777777" w:rsidR="00BE5787" w:rsidRDefault="00BE5787"/>
    <w:p w14:paraId="4FF16C3C" w14:textId="77777777" w:rsidR="00BE5787" w:rsidRDefault="00BE5787"/>
    <w:p w14:paraId="43A478C5" w14:textId="77777777" w:rsidR="00BE5787" w:rsidRDefault="00BE5787"/>
    <w:p w14:paraId="5272382E" w14:textId="77777777" w:rsidR="00BE5787" w:rsidRDefault="00BE5787"/>
    <w:p w14:paraId="36BBAE91" w14:textId="77777777" w:rsidR="00BE5787" w:rsidRDefault="00BE5787"/>
    <w:p w14:paraId="73CA8F01" w14:textId="77777777" w:rsidR="00BE5787" w:rsidRDefault="00BE5787"/>
    <w:p w14:paraId="5A852FC1" w14:textId="77777777" w:rsidR="00BE5787" w:rsidRDefault="00BE5787">
      <w:pPr>
        <w:sectPr w:rsidR="00BE5787">
          <w:pgSz w:w="11906" w:h="16838"/>
          <w:pgMar w:top="1440" w:right="1440" w:bottom="1440" w:left="1440" w:header="708" w:footer="708" w:gutter="0"/>
          <w:cols w:space="708"/>
          <w:docGrid w:linePitch="360"/>
        </w:sectPr>
      </w:pPr>
      <w:r>
        <w:t>Word Count :</w:t>
      </w:r>
    </w:p>
    <w:sdt>
      <w:sdtPr>
        <w:id w:val="-27278878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0D2A16F" w14:textId="0D8D9AE3" w:rsidR="00D91E6C" w:rsidRDefault="00D91E6C">
          <w:pPr>
            <w:pStyle w:val="TOCHeading"/>
          </w:pPr>
          <w:r>
            <w:t>Contents</w:t>
          </w:r>
        </w:p>
        <w:p w14:paraId="3B2E86E2" w14:textId="5ACC5549" w:rsidR="00D91E6C" w:rsidRDefault="00D91E6C">
          <w:pPr>
            <w:pStyle w:val="TOC1"/>
            <w:tabs>
              <w:tab w:val="right" w:leader="dot" w:pos="9016"/>
            </w:tabs>
            <w:rPr>
              <w:noProof/>
            </w:rPr>
          </w:pPr>
          <w:r>
            <w:fldChar w:fldCharType="begin"/>
          </w:r>
          <w:r>
            <w:instrText xml:space="preserve"> TOC \o "1-3" \h \z \u </w:instrText>
          </w:r>
          <w:r>
            <w:fldChar w:fldCharType="separate"/>
          </w:r>
          <w:hyperlink w:anchor="_Toc167095009" w:history="1">
            <w:r w:rsidRPr="00002CBE">
              <w:rPr>
                <w:rStyle w:val="Hyperlink"/>
                <w:noProof/>
              </w:rPr>
              <w:t>Element:1 Time Management</w:t>
            </w:r>
            <w:r>
              <w:rPr>
                <w:noProof/>
                <w:webHidden/>
              </w:rPr>
              <w:tab/>
            </w:r>
            <w:r>
              <w:rPr>
                <w:noProof/>
                <w:webHidden/>
              </w:rPr>
              <w:fldChar w:fldCharType="begin"/>
            </w:r>
            <w:r>
              <w:rPr>
                <w:noProof/>
                <w:webHidden/>
              </w:rPr>
              <w:instrText xml:space="preserve"> PAGEREF _Toc167095009 \h </w:instrText>
            </w:r>
            <w:r>
              <w:rPr>
                <w:noProof/>
                <w:webHidden/>
              </w:rPr>
            </w:r>
            <w:r>
              <w:rPr>
                <w:noProof/>
                <w:webHidden/>
              </w:rPr>
              <w:fldChar w:fldCharType="separate"/>
            </w:r>
            <w:r>
              <w:rPr>
                <w:noProof/>
                <w:webHidden/>
              </w:rPr>
              <w:t>3</w:t>
            </w:r>
            <w:r>
              <w:rPr>
                <w:noProof/>
                <w:webHidden/>
              </w:rPr>
              <w:fldChar w:fldCharType="end"/>
            </w:r>
          </w:hyperlink>
        </w:p>
        <w:p w14:paraId="02F963D9" w14:textId="291DAF43" w:rsidR="00D91E6C" w:rsidRDefault="00D91E6C">
          <w:pPr>
            <w:pStyle w:val="TOC2"/>
            <w:tabs>
              <w:tab w:val="right" w:leader="dot" w:pos="9016"/>
            </w:tabs>
            <w:rPr>
              <w:noProof/>
            </w:rPr>
          </w:pPr>
          <w:hyperlink w:anchor="_Toc167095010" w:history="1">
            <w:r w:rsidRPr="00002CBE">
              <w:rPr>
                <w:rStyle w:val="Hyperlink"/>
                <w:noProof/>
              </w:rPr>
              <w:t>Reference List :</w:t>
            </w:r>
            <w:r>
              <w:rPr>
                <w:noProof/>
                <w:webHidden/>
              </w:rPr>
              <w:tab/>
            </w:r>
            <w:r>
              <w:rPr>
                <w:noProof/>
                <w:webHidden/>
              </w:rPr>
              <w:fldChar w:fldCharType="begin"/>
            </w:r>
            <w:r>
              <w:rPr>
                <w:noProof/>
                <w:webHidden/>
              </w:rPr>
              <w:instrText xml:space="preserve"> PAGEREF _Toc167095010 \h </w:instrText>
            </w:r>
            <w:r>
              <w:rPr>
                <w:noProof/>
                <w:webHidden/>
              </w:rPr>
            </w:r>
            <w:r>
              <w:rPr>
                <w:noProof/>
                <w:webHidden/>
              </w:rPr>
              <w:fldChar w:fldCharType="separate"/>
            </w:r>
            <w:r>
              <w:rPr>
                <w:noProof/>
                <w:webHidden/>
              </w:rPr>
              <w:t>4</w:t>
            </w:r>
            <w:r>
              <w:rPr>
                <w:noProof/>
                <w:webHidden/>
              </w:rPr>
              <w:fldChar w:fldCharType="end"/>
            </w:r>
          </w:hyperlink>
        </w:p>
        <w:p w14:paraId="347823D8" w14:textId="67AEC838" w:rsidR="00D91E6C" w:rsidRDefault="00D91E6C">
          <w:pPr>
            <w:pStyle w:val="TOC1"/>
            <w:tabs>
              <w:tab w:val="right" w:leader="dot" w:pos="9016"/>
            </w:tabs>
            <w:rPr>
              <w:noProof/>
            </w:rPr>
          </w:pPr>
          <w:hyperlink w:anchor="_Toc167095011" w:history="1">
            <w:r w:rsidRPr="00002CBE">
              <w:rPr>
                <w:rStyle w:val="Hyperlink"/>
                <w:noProof/>
              </w:rPr>
              <w:t>Element: 2 Academic Writing</w:t>
            </w:r>
            <w:r>
              <w:rPr>
                <w:noProof/>
                <w:webHidden/>
              </w:rPr>
              <w:tab/>
            </w:r>
            <w:r>
              <w:rPr>
                <w:noProof/>
                <w:webHidden/>
              </w:rPr>
              <w:fldChar w:fldCharType="begin"/>
            </w:r>
            <w:r>
              <w:rPr>
                <w:noProof/>
                <w:webHidden/>
              </w:rPr>
              <w:instrText xml:space="preserve"> PAGEREF _Toc167095011 \h </w:instrText>
            </w:r>
            <w:r>
              <w:rPr>
                <w:noProof/>
                <w:webHidden/>
              </w:rPr>
            </w:r>
            <w:r>
              <w:rPr>
                <w:noProof/>
                <w:webHidden/>
              </w:rPr>
              <w:fldChar w:fldCharType="separate"/>
            </w:r>
            <w:r>
              <w:rPr>
                <w:noProof/>
                <w:webHidden/>
              </w:rPr>
              <w:t>5</w:t>
            </w:r>
            <w:r>
              <w:rPr>
                <w:noProof/>
                <w:webHidden/>
              </w:rPr>
              <w:fldChar w:fldCharType="end"/>
            </w:r>
          </w:hyperlink>
        </w:p>
        <w:p w14:paraId="0003EF2A" w14:textId="303AB86C" w:rsidR="00D91E6C" w:rsidRDefault="00D91E6C">
          <w:pPr>
            <w:pStyle w:val="TOC2"/>
            <w:tabs>
              <w:tab w:val="right" w:leader="dot" w:pos="9016"/>
            </w:tabs>
            <w:rPr>
              <w:noProof/>
            </w:rPr>
          </w:pPr>
          <w:hyperlink w:anchor="_Toc167095012" w:history="1">
            <w:r w:rsidRPr="00002CBE">
              <w:rPr>
                <w:rStyle w:val="Hyperlink"/>
                <w:noProof/>
              </w:rPr>
              <w:t>Reference List:</w:t>
            </w:r>
            <w:r>
              <w:rPr>
                <w:noProof/>
                <w:webHidden/>
              </w:rPr>
              <w:tab/>
            </w:r>
            <w:r>
              <w:rPr>
                <w:noProof/>
                <w:webHidden/>
              </w:rPr>
              <w:fldChar w:fldCharType="begin"/>
            </w:r>
            <w:r>
              <w:rPr>
                <w:noProof/>
                <w:webHidden/>
              </w:rPr>
              <w:instrText xml:space="preserve"> PAGEREF _Toc167095012 \h </w:instrText>
            </w:r>
            <w:r>
              <w:rPr>
                <w:noProof/>
                <w:webHidden/>
              </w:rPr>
            </w:r>
            <w:r>
              <w:rPr>
                <w:noProof/>
                <w:webHidden/>
              </w:rPr>
              <w:fldChar w:fldCharType="separate"/>
            </w:r>
            <w:r>
              <w:rPr>
                <w:noProof/>
                <w:webHidden/>
              </w:rPr>
              <w:t>6</w:t>
            </w:r>
            <w:r>
              <w:rPr>
                <w:noProof/>
                <w:webHidden/>
              </w:rPr>
              <w:fldChar w:fldCharType="end"/>
            </w:r>
          </w:hyperlink>
        </w:p>
        <w:p w14:paraId="31FAD2A2" w14:textId="3C581AF2" w:rsidR="00D91E6C" w:rsidRDefault="00D91E6C">
          <w:pPr>
            <w:pStyle w:val="TOC1"/>
            <w:tabs>
              <w:tab w:val="right" w:leader="dot" w:pos="9016"/>
            </w:tabs>
            <w:rPr>
              <w:noProof/>
            </w:rPr>
          </w:pPr>
          <w:hyperlink w:anchor="_Toc167095013" w:history="1">
            <w:r w:rsidRPr="00002CBE">
              <w:rPr>
                <w:rStyle w:val="Hyperlink"/>
                <w:noProof/>
              </w:rPr>
              <w:t>Element: 3 Critical Thinking</w:t>
            </w:r>
            <w:r>
              <w:rPr>
                <w:noProof/>
                <w:webHidden/>
              </w:rPr>
              <w:tab/>
            </w:r>
            <w:r>
              <w:rPr>
                <w:noProof/>
                <w:webHidden/>
              </w:rPr>
              <w:fldChar w:fldCharType="begin"/>
            </w:r>
            <w:r>
              <w:rPr>
                <w:noProof/>
                <w:webHidden/>
              </w:rPr>
              <w:instrText xml:space="preserve"> PAGEREF _Toc167095013 \h </w:instrText>
            </w:r>
            <w:r>
              <w:rPr>
                <w:noProof/>
                <w:webHidden/>
              </w:rPr>
            </w:r>
            <w:r>
              <w:rPr>
                <w:noProof/>
                <w:webHidden/>
              </w:rPr>
              <w:fldChar w:fldCharType="separate"/>
            </w:r>
            <w:r>
              <w:rPr>
                <w:noProof/>
                <w:webHidden/>
              </w:rPr>
              <w:t>7</w:t>
            </w:r>
            <w:r>
              <w:rPr>
                <w:noProof/>
                <w:webHidden/>
              </w:rPr>
              <w:fldChar w:fldCharType="end"/>
            </w:r>
          </w:hyperlink>
        </w:p>
        <w:p w14:paraId="7E6F696A" w14:textId="724E9F23" w:rsidR="00D91E6C" w:rsidRDefault="00D91E6C">
          <w:pPr>
            <w:pStyle w:val="TOC2"/>
            <w:tabs>
              <w:tab w:val="right" w:leader="dot" w:pos="9016"/>
            </w:tabs>
            <w:rPr>
              <w:noProof/>
            </w:rPr>
          </w:pPr>
          <w:hyperlink w:anchor="_Toc167095014" w:history="1">
            <w:r w:rsidRPr="00002CBE">
              <w:rPr>
                <w:rStyle w:val="Hyperlink"/>
                <w:noProof/>
              </w:rPr>
              <w:t>Reference List:</w:t>
            </w:r>
            <w:r>
              <w:rPr>
                <w:noProof/>
                <w:webHidden/>
              </w:rPr>
              <w:tab/>
            </w:r>
            <w:r>
              <w:rPr>
                <w:noProof/>
                <w:webHidden/>
              </w:rPr>
              <w:fldChar w:fldCharType="begin"/>
            </w:r>
            <w:r>
              <w:rPr>
                <w:noProof/>
                <w:webHidden/>
              </w:rPr>
              <w:instrText xml:space="preserve"> PAGEREF _Toc167095014 \h </w:instrText>
            </w:r>
            <w:r>
              <w:rPr>
                <w:noProof/>
                <w:webHidden/>
              </w:rPr>
            </w:r>
            <w:r>
              <w:rPr>
                <w:noProof/>
                <w:webHidden/>
              </w:rPr>
              <w:fldChar w:fldCharType="separate"/>
            </w:r>
            <w:r>
              <w:rPr>
                <w:noProof/>
                <w:webHidden/>
              </w:rPr>
              <w:t>8</w:t>
            </w:r>
            <w:r>
              <w:rPr>
                <w:noProof/>
                <w:webHidden/>
              </w:rPr>
              <w:fldChar w:fldCharType="end"/>
            </w:r>
          </w:hyperlink>
        </w:p>
        <w:p w14:paraId="5B881FC0" w14:textId="4D3BE359" w:rsidR="00D91E6C" w:rsidRDefault="00D91E6C">
          <w:r>
            <w:rPr>
              <w:b/>
              <w:bCs/>
            </w:rPr>
            <w:fldChar w:fldCharType="end"/>
          </w:r>
        </w:p>
      </w:sdtContent>
    </w:sdt>
    <w:p w14:paraId="32D8787E" w14:textId="0212FFCD" w:rsidR="00BE5787" w:rsidRDefault="00BE5787" w:rsidP="00BE5787">
      <w:pPr>
        <w:jc w:val="center"/>
        <w:sectPr w:rsidR="00BE5787">
          <w:pgSz w:w="11906" w:h="16838"/>
          <w:pgMar w:top="1440" w:right="1440" w:bottom="1440" w:left="1440" w:header="708" w:footer="708" w:gutter="0"/>
          <w:cols w:space="708"/>
          <w:docGrid w:linePitch="360"/>
        </w:sectPr>
      </w:pPr>
    </w:p>
    <w:p w14:paraId="3AA3CAE8" w14:textId="77777777" w:rsidR="00B9165E" w:rsidRDefault="00BE5787" w:rsidP="00D91E6C">
      <w:pPr>
        <w:pStyle w:val="paragraph"/>
        <w:spacing w:before="0" w:beforeAutospacing="0" w:after="160" w:afterAutospacing="0"/>
        <w:textAlignment w:val="baseline"/>
        <w:rPr>
          <w:rStyle w:val="normaltextrun"/>
          <w:rFonts w:ascii="Aptos" w:eastAsiaTheme="majorEastAsia" w:hAnsi="Aptos"/>
        </w:rPr>
      </w:pPr>
      <w:bookmarkStart w:id="0" w:name="_Toc167095009"/>
      <w:r>
        <w:lastRenderedPageBreak/>
        <w:t>Element</w:t>
      </w:r>
      <w:r w:rsidR="003F6947">
        <w:t>:</w:t>
      </w:r>
      <w:r>
        <w:t>1 Time Management</w:t>
      </w:r>
      <w:bookmarkEnd w:id="0"/>
      <w:r>
        <w:t xml:space="preserve"> </w:t>
      </w:r>
      <w:r w:rsidR="00D91E6C">
        <w:t xml:space="preserve"> </w:t>
      </w:r>
      <w:r w:rsidR="00D91E6C">
        <w:rPr>
          <w:rStyle w:val="normaltextrun"/>
          <w:rFonts w:ascii="Aptos" w:eastAsiaTheme="majorEastAsia" w:hAnsi="Aptos"/>
        </w:rPr>
        <w:t> </w:t>
      </w:r>
    </w:p>
    <w:p w14:paraId="42475ACB" w14:textId="05B98EB1" w:rsidR="00D91E6C" w:rsidRDefault="00D91E6C" w:rsidP="00D91E6C">
      <w:pPr>
        <w:pStyle w:val="paragraph"/>
        <w:spacing w:before="0" w:beforeAutospacing="0" w:after="160" w:afterAutospacing="0"/>
        <w:textAlignment w:val="baseline"/>
      </w:pPr>
      <w:r>
        <w:rPr>
          <w:rStyle w:val="normaltextrun"/>
          <w:rFonts w:ascii="Aptos" w:eastAsiaTheme="majorEastAsia" w:hAnsi="Aptos"/>
        </w:rPr>
        <w:t>Time management </w:t>
      </w:r>
      <w:r>
        <w:rPr>
          <w:rStyle w:val="eop"/>
          <w:rFonts w:ascii="Aptos" w:eastAsiaTheme="majorEastAsia" w:hAnsi="Aptos"/>
        </w:rPr>
        <w:t> </w:t>
      </w:r>
    </w:p>
    <w:p w14:paraId="7E9454EF" w14:textId="579D996C" w:rsidR="00324F29" w:rsidRPr="00324F29" w:rsidRDefault="00D91E6C" w:rsidP="00D91E6C">
      <w:pPr>
        <w:pStyle w:val="paragraph"/>
        <w:spacing w:before="0" w:beforeAutospacing="0" w:after="0" w:afterAutospacing="0"/>
        <w:textAlignment w:val="baseline"/>
        <w:rPr>
          <w:rFonts w:eastAsiaTheme="majorEastAsia"/>
        </w:rPr>
      </w:pPr>
      <w:r>
        <w:rPr>
          <w:rStyle w:val="normaltextrun"/>
          <w:rFonts w:eastAsiaTheme="majorEastAsia"/>
        </w:rPr>
        <w:t>According to Alyami</w:t>
      </w:r>
      <w:r>
        <w:rPr>
          <w:rStyle w:val="normaltextrun"/>
          <w:rFonts w:ascii="Aptos" w:eastAsiaTheme="majorEastAsia" w:hAnsi="Aptos"/>
        </w:rPr>
        <w:t xml:space="preserve"> (et al 2021),</w:t>
      </w:r>
      <w:r>
        <w:rPr>
          <w:rStyle w:val="normaltextrun"/>
          <w:rFonts w:eastAsiaTheme="majorEastAsia"/>
        </w:rPr>
        <w:t xml:space="preserve"> Time management refers to the process of organising and planning how to effectively utilise time for different tasks and activities whether they are weekly, long or short-term. It involves setting goals, prioritising, and making efficient use of available time. Individuals who practise good time management are more productive, meet deadlines and objective more often, reduce stress, and achieve a better work-life balance</w:t>
      </w:r>
      <w:r w:rsidR="00324F29">
        <w:rPr>
          <w:rStyle w:val="normaltextrun"/>
          <w:rFonts w:eastAsiaTheme="majorEastAsia"/>
        </w:rPr>
        <w:t xml:space="preserve">,however, </w:t>
      </w:r>
      <w:r w:rsidR="00324F29" w:rsidRPr="00324F29">
        <w:t>Hong,</w:t>
      </w:r>
      <w:r w:rsidR="00324F29">
        <w:t>et al (2021) consider that time</w:t>
      </w:r>
      <w:r w:rsidR="00324F29">
        <w:t xml:space="preserve"> management disagreements can arise in various contexts, such as workplaces, academic settings, or personal relationships. Here are some common types of time management disagreements and how they can be addressed:</w:t>
      </w:r>
    </w:p>
    <w:p w14:paraId="432C6BB1" w14:textId="77777777" w:rsidR="00D91E6C" w:rsidRDefault="00D91E6C" w:rsidP="00D91E6C">
      <w:pPr>
        <w:pStyle w:val="paragraph"/>
        <w:spacing w:before="0" w:beforeAutospacing="0" w:after="0" w:afterAutospacing="0"/>
        <w:textAlignment w:val="baseline"/>
      </w:pPr>
      <w:r>
        <w:rPr>
          <w:rStyle w:val="normaltextrun"/>
          <w:rFonts w:eastAsiaTheme="majorEastAsia"/>
        </w:rPr>
        <w:t>In an academic environment, good time management plays a vital role in achieving academic success. As an undergraduate university student often having multiple assignments, classes and deadlines to manage. by managing time effectively, appropriate amounts of time can be allotted to each task, it also avoids procrastination, and ensures deadlines are met without compromising the quality of work and commitments. For instance, creating study schedules, breaking down tasks into smaller more manageable groups, and allocate specific time slots for studying, completing assignments, and attending classes</w:t>
      </w:r>
      <w:r>
        <w:rPr>
          <w:rStyle w:val="normaltextrun"/>
          <w:rFonts w:ascii="Aptos" w:eastAsiaTheme="majorEastAsia" w:hAnsi="Aptos"/>
        </w:rPr>
        <w:t xml:space="preserve"> (</w:t>
      </w:r>
      <w:r>
        <w:rPr>
          <w:rStyle w:val="normaltextrun"/>
          <w:rFonts w:eastAsiaTheme="majorEastAsia"/>
        </w:rPr>
        <w:t>Adams, and Blair,2019).</w:t>
      </w:r>
      <w:r>
        <w:rPr>
          <w:rStyle w:val="eop"/>
          <w:rFonts w:eastAsiaTheme="majorEastAsia"/>
        </w:rPr>
        <w:t> </w:t>
      </w:r>
    </w:p>
    <w:p w14:paraId="1A2C357A" w14:textId="77777777" w:rsidR="00D91E6C" w:rsidRDefault="00D91E6C" w:rsidP="00D91E6C">
      <w:pPr>
        <w:pStyle w:val="paragraph"/>
        <w:spacing w:before="0" w:beforeAutospacing="0" w:after="0" w:afterAutospacing="0"/>
        <w:textAlignment w:val="baseline"/>
      </w:pPr>
      <w:r>
        <w:rPr>
          <w:rStyle w:val="normaltextrun"/>
          <w:rFonts w:eastAsiaTheme="majorEastAsia"/>
        </w:rPr>
        <w:t>In personal life setting, time management can help individuals to balance personal obligations, hobbies, and leisure activities. It allows availability for activities they enjoy, maintain relationships, and avoid feeling overwhelmed or constantly rushed. For example, setting aside specific time for exercise, spending time with family and friends, pursuing personal interests or hobbies, goals and taking care of their mental and physical well-being. Utilising various prioritising strategies. For instance, prioritising tasks based on their importance and urgency. Using the Eisenhower matrix create daily or weekly to-do list, set realistic deadlines for each task, and set aside specific time blocks for studying and research. Making use of time management tools and techniques such as the Pomodoro techniques dividing study time into achievable intervals, allows students to focus and maintain good levels of concentration also creating breaks for relaxation and rejuvenation throughout the day to avoid burnout (Zimmerman, Greenberg, and Weinstein 2023).</w:t>
      </w:r>
      <w:r>
        <w:rPr>
          <w:rStyle w:val="eop"/>
          <w:rFonts w:eastAsiaTheme="majorEastAsia"/>
        </w:rPr>
        <w:t> </w:t>
      </w:r>
    </w:p>
    <w:p w14:paraId="2D0C4A6F" w14:textId="77777777" w:rsidR="00D91E6C" w:rsidRDefault="00D91E6C" w:rsidP="00D91E6C">
      <w:pPr>
        <w:pStyle w:val="paragraph"/>
        <w:spacing w:before="0" w:beforeAutospacing="0" w:after="0" w:afterAutospacing="0"/>
        <w:textAlignment w:val="baseline"/>
      </w:pPr>
      <w:r>
        <w:rPr>
          <w:rStyle w:val="normaltextrun"/>
          <w:rFonts w:eastAsiaTheme="majorEastAsia"/>
        </w:rPr>
        <w:t>Understanding priorities is vital in effective time management. Knowing the difference between the importance and urgency of each task by considering factors such as deadlines, long-term goals, and the impact it has on overall progress. Setting smart goals is another method that can be of use to improve students overall academic achievement by identifying high-priority tasks, allocate more time and resources to ensure their completion. For instance, upcoming essay assignments, allocate more study time to that specific task, while still maintaining a balance with other coursework (Mallillin 2020).</w:t>
      </w:r>
      <w:r>
        <w:rPr>
          <w:rStyle w:val="eop"/>
          <w:rFonts w:eastAsiaTheme="majorEastAsia"/>
        </w:rPr>
        <w:t> </w:t>
      </w:r>
    </w:p>
    <w:p w14:paraId="3AFA6D49" w14:textId="77777777" w:rsidR="00526F26" w:rsidRDefault="00526F26" w:rsidP="003F6947">
      <w:pPr>
        <w:pStyle w:val="Heading1"/>
      </w:pPr>
    </w:p>
    <w:p w14:paraId="5DC820D9" w14:textId="4B90583E" w:rsidR="00324F29" w:rsidRPr="00324F29" w:rsidRDefault="00324F29" w:rsidP="00324F29">
      <w:pPr>
        <w:sectPr w:rsidR="00324F29" w:rsidRPr="00324F29">
          <w:pgSz w:w="11906" w:h="16838"/>
          <w:pgMar w:top="1440" w:right="1440" w:bottom="1440" w:left="1440" w:header="708" w:footer="708" w:gutter="0"/>
          <w:cols w:space="708"/>
          <w:docGrid w:linePitch="360"/>
        </w:sectPr>
      </w:pPr>
    </w:p>
    <w:p w14:paraId="58B22823" w14:textId="77777777" w:rsidR="00526F26" w:rsidRDefault="00526F26" w:rsidP="003F6947">
      <w:pPr>
        <w:pStyle w:val="Heading2"/>
      </w:pPr>
      <w:bookmarkStart w:id="1" w:name="_Toc167095010"/>
      <w:r>
        <w:lastRenderedPageBreak/>
        <w:t>Reference List :</w:t>
      </w:r>
      <w:bookmarkEnd w:id="1"/>
      <w:r w:rsidR="005D646F">
        <w:t xml:space="preserve"> </w:t>
      </w:r>
    </w:p>
    <w:p w14:paraId="084DBC0E" w14:textId="77777777" w:rsidR="00C624F9" w:rsidRPr="00392B98" w:rsidRDefault="00C624F9" w:rsidP="00C624F9">
      <w:pPr>
        <w:spacing w:after="0" w:line="240" w:lineRule="auto"/>
        <w:rPr>
          <w:rFonts w:ascii="Times New Roman" w:eastAsia="Times New Roman" w:hAnsi="Times New Roman" w:cs="Times New Roman"/>
          <w:lang w:eastAsia="en-GB"/>
        </w:rPr>
      </w:pPr>
    </w:p>
    <w:p w14:paraId="742B26C8"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Adams, R.V. and Blair, E., 2019. Impact of time management behaviors on undergraduate engineering students’ performance. </w:t>
      </w:r>
      <w:r w:rsidRPr="79801956">
        <w:rPr>
          <w:rFonts w:ascii="Times New Roman" w:eastAsia="Times New Roman" w:hAnsi="Times New Roman" w:cs="Times New Roman"/>
          <w:i/>
          <w:iCs/>
        </w:rPr>
        <w:t>Sage Open</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9</w:t>
      </w:r>
      <w:r w:rsidRPr="79801956">
        <w:rPr>
          <w:rFonts w:ascii="Times New Roman" w:eastAsia="Times New Roman" w:hAnsi="Times New Roman" w:cs="Times New Roman"/>
        </w:rPr>
        <w:t>(1), p.2158244018824506.</w:t>
      </w:r>
    </w:p>
    <w:p w14:paraId="367BACDC"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Alyami, A., Abdulwahed, A., Azhar, A., Binsaddik, A. and Bafaraj, S.M., 2021. Impact of time-management on the student’s academic performance: a cross-sectional study. </w:t>
      </w:r>
      <w:r w:rsidRPr="79801956">
        <w:rPr>
          <w:rFonts w:ascii="Times New Roman" w:eastAsia="Times New Roman" w:hAnsi="Times New Roman" w:cs="Times New Roman"/>
          <w:i/>
          <w:iCs/>
        </w:rPr>
        <w:t>Creative Education</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12</w:t>
      </w:r>
      <w:r w:rsidRPr="79801956">
        <w:rPr>
          <w:rFonts w:ascii="Times New Roman" w:eastAsia="Times New Roman" w:hAnsi="Times New Roman" w:cs="Times New Roman"/>
        </w:rPr>
        <w:t>(3), pp.471-485.</w:t>
      </w:r>
    </w:p>
    <w:p w14:paraId="41A34478"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Mallillin, L.L.D., 2020. Different Domains in Learning and the Academic Performance of the Students. </w:t>
      </w:r>
      <w:r w:rsidRPr="79801956">
        <w:rPr>
          <w:rFonts w:ascii="Times New Roman" w:eastAsia="Times New Roman" w:hAnsi="Times New Roman" w:cs="Times New Roman"/>
          <w:i/>
          <w:iCs/>
        </w:rPr>
        <w:t>Journal of Educational System</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4</w:t>
      </w:r>
      <w:r w:rsidRPr="79801956">
        <w:rPr>
          <w:rFonts w:ascii="Times New Roman" w:eastAsia="Times New Roman" w:hAnsi="Times New Roman" w:cs="Times New Roman"/>
        </w:rPr>
        <w:t>(1), pp.1-11.</w:t>
      </w:r>
    </w:p>
    <w:p w14:paraId="2F86938D"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Zimmerman, B.J., Greenberg, D., and Weinstein, C.E., 2023. Self-regulating academic study time: A strategy approach. In </w:t>
      </w:r>
      <w:r w:rsidRPr="79801956">
        <w:rPr>
          <w:rFonts w:ascii="Times New Roman" w:eastAsia="Times New Roman" w:hAnsi="Times New Roman" w:cs="Times New Roman"/>
          <w:i/>
          <w:iCs/>
        </w:rPr>
        <w:t>Self-regulation of learning and performance</w:t>
      </w:r>
      <w:r w:rsidRPr="79801956">
        <w:rPr>
          <w:rFonts w:ascii="Times New Roman" w:eastAsia="Times New Roman" w:hAnsi="Times New Roman" w:cs="Times New Roman"/>
        </w:rPr>
        <w:t xml:space="preserve"> (pp. 181-199). Routledge.</w:t>
      </w:r>
    </w:p>
    <w:p w14:paraId="30715CB5" w14:textId="77777777" w:rsidR="00324F29" w:rsidRPr="00324F29" w:rsidRDefault="00324F29" w:rsidP="00324F29">
      <w:pPr>
        <w:spacing w:after="0" w:line="240" w:lineRule="auto"/>
        <w:rPr>
          <w:rFonts w:ascii="Times New Roman" w:eastAsia="Times New Roman" w:hAnsi="Times New Roman" w:cs="Times New Roman"/>
          <w:kern w:val="0"/>
          <w:lang w:eastAsia="en-GB"/>
          <w14:ligatures w14:val="none"/>
        </w:rPr>
      </w:pPr>
      <w:r w:rsidRPr="00324F29">
        <w:rPr>
          <w:rFonts w:ascii="Times New Roman" w:eastAsia="Times New Roman" w:hAnsi="Times New Roman" w:cs="Times New Roman"/>
          <w:kern w:val="0"/>
          <w:lang w:eastAsia="en-GB"/>
          <w14:ligatures w14:val="none"/>
        </w:rPr>
        <w:t xml:space="preserve">Hong, J.C., Lee, Y.F. and Ye, J.H., 2021. Procrastination predicts online self-regulated learning and online learning ineffectiveness during the coronavirus lockdown. </w:t>
      </w:r>
      <w:r w:rsidRPr="00324F29">
        <w:rPr>
          <w:rFonts w:ascii="Times New Roman" w:eastAsia="Times New Roman" w:hAnsi="Times New Roman" w:cs="Times New Roman"/>
          <w:i/>
          <w:iCs/>
          <w:kern w:val="0"/>
          <w:lang w:eastAsia="en-GB"/>
          <w14:ligatures w14:val="none"/>
        </w:rPr>
        <w:t>Personality and individual differences</w:t>
      </w:r>
      <w:r w:rsidRPr="00324F29">
        <w:rPr>
          <w:rFonts w:ascii="Times New Roman" w:eastAsia="Times New Roman" w:hAnsi="Times New Roman" w:cs="Times New Roman"/>
          <w:kern w:val="0"/>
          <w:lang w:eastAsia="en-GB"/>
          <w14:ligatures w14:val="none"/>
        </w:rPr>
        <w:t xml:space="preserve">, </w:t>
      </w:r>
      <w:r w:rsidRPr="00324F29">
        <w:rPr>
          <w:rFonts w:ascii="Times New Roman" w:eastAsia="Times New Roman" w:hAnsi="Times New Roman" w:cs="Times New Roman"/>
          <w:i/>
          <w:iCs/>
          <w:kern w:val="0"/>
          <w:lang w:eastAsia="en-GB"/>
          <w14:ligatures w14:val="none"/>
        </w:rPr>
        <w:t>174</w:t>
      </w:r>
      <w:r w:rsidRPr="00324F29">
        <w:rPr>
          <w:rFonts w:ascii="Times New Roman" w:eastAsia="Times New Roman" w:hAnsi="Times New Roman" w:cs="Times New Roman"/>
          <w:kern w:val="0"/>
          <w:lang w:eastAsia="en-GB"/>
          <w14:ligatures w14:val="none"/>
        </w:rPr>
        <w:t>, p.110673.</w:t>
      </w:r>
    </w:p>
    <w:p w14:paraId="3FDFD07A" w14:textId="77777777" w:rsidR="00C624F9" w:rsidRDefault="00C624F9" w:rsidP="00C624F9"/>
    <w:p w14:paraId="739C7D78" w14:textId="77777777" w:rsidR="00324F29" w:rsidRDefault="00324F29" w:rsidP="00C624F9"/>
    <w:p w14:paraId="20685156" w14:textId="77777777" w:rsidR="00324F29" w:rsidRDefault="00324F29" w:rsidP="00C624F9"/>
    <w:p w14:paraId="3BC36DEF" w14:textId="77777777" w:rsidR="00324F29" w:rsidRDefault="00324F29" w:rsidP="00C624F9"/>
    <w:p w14:paraId="63DEB102" w14:textId="77777777" w:rsidR="00324F29" w:rsidRDefault="00324F29" w:rsidP="00C624F9"/>
    <w:p w14:paraId="4AAF8E59" w14:textId="77777777" w:rsidR="00324F29" w:rsidRDefault="00324F29" w:rsidP="00C624F9"/>
    <w:p w14:paraId="4A8EDDCF" w14:textId="77777777" w:rsidR="00324F29" w:rsidRDefault="00324F29" w:rsidP="00C624F9"/>
    <w:p w14:paraId="05651DCA" w14:textId="77777777" w:rsidR="00324F29" w:rsidRDefault="00324F29" w:rsidP="00C624F9"/>
    <w:p w14:paraId="52C20B3D" w14:textId="77777777" w:rsidR="00324F29" w:rsidRDefault="00324F29" w:rsidP="00C624F9"/>
    <w:p w14:paraId="4EEAC078" w14:textId="77777777" w:rsidR="00324F29" w:rsidRDefault="00324F29" w:rsidP="00C624F9"/>
    <w:p w14:paraId="368C6CFA" w14:textId="77777777" w:rsidR="00324F29" w:rsidRDefault="00324F29" w:rsidP="00C624F9"/>
    <w:p w14:paraId="4E19A988" w14:textId="77777777" w:rsidR="00324F29" w:rsidRDefault="00324F29" w:rsidP="00C624F9"/>
    <w:p w14:paraId="4F2F6EAC" w14:textId="77777777" w:rsidR="00324F29" w:rsidRDefault="00324F29" w:rsidP="00C624F9"/>
    <w:p w14:paraId="49726D3E" w14:textId="77777777" w:rsidR="00324F29" w:rsidRDefault="00324F29" w:rsidP="00C624F9"/>
    <w:p w14:paraId="7C6E5B18" w14:textId="77777777" w:rsidR="00324F29" w:rsidRDefault="00324F29" w:rsidP="00C624F9"/>
    <w:p w14:paraId="67D6AD24" w14:textId="77777777" w:rsidR="00324F29" w:rsidRDefault="00324F29" w:rsidP="00C624F9"/>
    <w:p w14:paraId="597B9D1D" w14:textId="77777777" w:rsidR="00324F29" w:rsidRPr="00C624F9" w:rsidRDefault="00324F29" w:rsidP="00C624F9"/>
    <w:p w14:paraId="7731AB66" w14:textId="77777777" w:rsidR="00526F26" w:rsidRDefault="00526F26" w:rsidP="003F6947">
      <w:pPr>
        <w:pStyle w:val="Heading1"/>
      </w:pPr>
      <w:bookmarkStart w:id="2" w:name="_Toc167095011"/>
      <w:r>
        <w:lastRenderedPageBreak/>
        <w:t>Element: 2 Academic Writing</w:t>
      </w:r>
      <w:bookmarkEnd w:id="2"/>
      <w:r>
        <w:t xml:space="preserve"> </w:t>
      </w:r>
    </w:p>
    <w:p w14:paraId="110DEC20" w14:textId="43A307E9" w:rsidR="00D91E6C" w:rsidRDefault="00D91E6C" w:rsidP="00D91E6C">
      <w:pPr>
        <w:pStyle w:val="paragraph"/>
        <w:spacing w:before="0" w:beforeAutospacing="0" w:after="0" w:afterAutospacing="0"/>
        <w:textAlignment w:val="baseline"/>
      </w:pPr>
      <w:r>
        <w:rPr>
          <w:rStyle w:val="normaltextrun"/>
          <w:rFonts w:eastAsiaTheme="majorEastAsia"/>
        </w:rPr>
        <w:t>According to Strobl,et al( 2019) academic writing can be defined as a formal writing style used in educational settings, such as universities or research institutions, where students communicate and present their ideas through academics and evidence-based arguments. It follows specific guidelines it differs from other forms of writing, such as business or creative writing. They are four types of academic writing descriptive, analytical, persuasive and critical</w:t>
      </w:r>
      <w:r w:rsidR="00954FCB">
        <w:rPr>
          <w:rStyle w:val="normaltextrun"/>
          <w:rFonts w:eastAsiaTheme="majorEastAsia"/>
        </w:rPr>
        <w:t>.</w:t>
      </w:r>
    </w:p>
    <w:p w14:paraId="5E283867" w14:textId="77777777" w:rsidR="00D91E6C" w:rsidRDefault="00D91E6C" w:rsidP="00D91E6C">
      <w:pPr>
        <w:pStyle w:val="paragraph"/>
        <w:spacing w:before="0" w:beforeAutospacing="0" w:after="0" w:afterAutospacing="0"/>
        <w:textAlignment w:val="baseline"/>
      </w:pPr>
      <w:r>
        <w:rPr>
          <w:rStyle w:val="normaltextrun"/>
          <w:rFonts w:eastAsiaTheme="majorEastAsia"/>
        </w:rPr>
        <w:t>Importance of Academic writing knowledge distribution and advancement in the exchange of knowledge and scholarly research. researchers and academics communicate their findings, theories, and ideas to the wider academic community. By publishing their work, they contribute to the collective development and progress of their respective fields (Park2020).</w:t>
      </w:r>
      <w:r>
        <w:rPr>
          <w:rStyle w:val="eop"/>
          <w:rFonts w:eastAsiaTheme="majorEastAsia"/>
        </w:rPr>
        <w:t> </w:t>
      </w:r>
    </w:p>
    <w:p w14:paraId="4808AAC6" w14:textId="1914868A" w:rsidR="00D91E6C" w:rsidRDefault="00D91E6C" w:rsidP="00D91E6C">
      <w:pPr>
        <w:pStyle w:val="paragraph"/>
        <w:spacing w:before="0" w:beforeAutospacing="0" w:after="0" w:afterAutospacing="0"/>
        <w:textAlignment w:val="baseline"/>
        <w:rPr>
          <w:rStyle w:val="eop"/>
          <w:rFonts w:eastAsiaTheme="majorEastAsia"/>
        </w:rPr>
      </w:pPr>
      <w:r>
        <w:rPr>
          <w:rStyle w:val="normaltextrun"/>
          <w:rFonts w:eastAsiaTheme="majorEastAsia"/>
        </w:rPr>
        <w:t xml:space="preserve">Critical thinking and analytical skills: Academic writing requires precise analysis of relevant literature, evidence, and arguments from several perspectives. It encourages students to engage critically with various sources, </w:t>
      </w:r>
      <w:r w:rsidR="00E75528">
        <w:rPr>
          <w:rStyle w:val="normaltextrun"/>
          <w:rFonts w:eastAsiaTheme="majorEastAsia"/>
        </w:rPr>
        <w:t xml:space="preserve">and </w:t>
      </w:r>
      <w:r>
        <w:rPr>
          <w:rStyle w:val="normaltextrun"/>
          <w:rFonts w:eastAsiaTheme="majorEastAsia"/>
        </w:rPr>
        <w:t>evaluate their validity and reliability of their own ideas. This process not only enhances their critical thinking skills but also fosters intellectual growth (Knight, et al 2020).</w:t>
      </w:r>
      <w:r>
        <w:rPr>
          <w:rStyle w:val="eop"/>
          <w:rFonts w:eastAsiaTheme="majorEastAsia"/>
        </w:rPr>
        <w:t> </w:t>
      </w:r>
    </w:p>
    <w:p w14:paraId="0EEDB9E8" w14:textId="1E21FDDB" w:rsidR="000A23F3" w:rsidRDefault="000A23F3" w:rsidP="00D91E6C">
      <w:pPr>
        <w:pStyle w:val="paragraph"/>
        <w:spacing w:before="0" w:beforeAutospacing="0" w:after="0" w:afterAutospacing="0"/>
        <w:textAlignment w:val="baseline"/>
      </w:pPr>
      <w:r>
        <w:rPr>
          <w:rStyle w:val="eop"/>
          <w:rFonts w:eastAsiaTheme="majorEastAsia"/>
        </w:rPr>
        <w:t xml:space="preserve">However </w:t>
      </w:r>
      <w:r>
        <w:t>Teng, Qin, and Wang,</w:t>
      </w:r>
      <w:r w:rsidR="00867758">
        <w:t>(</w:t>
      </w:r>
      <w:r>
        <w:t>2022</w:t>
      </w:r>
      <w:r w:rsidR="00867758">
        <w:t>)</w:t>
      </w:r>
      <w:r w:rsidR="008E18DF">
        <w:t xml:space="preserve"> Consider that</w:t>
      </w:r>
      <w:r w:rsidR="00EB2866">
        <w:t xml:space="preserve"> </w:t>
      </w:r>
      <w:r w:rsidR="008E18DF">
        <w:t>a</w:t>
      </w:r>
      <w:r w:rsidR="00EB2866">
        <w:t>cademic wr</w:t>
      </w:r>
      <w:r w:rsidR="008E18DF">
        <w:t xml:space="preserve">iting </w:t>
      </w:r>
      <w:r w:rsidR="004B7278">
        <w:t xml:space="preserve">disagreement can arise various context such as </w:t>
      </w:r>
      <w:r w:rsidR="00E75528">
        <w:t>within</w:t>
      </w:r>
      <w:r w:rsidR="004B7278">
        <w:t xml:space="preserve"> classroom</w:t>
      </w:r>
      <w:r w:rsidR="004C3A09">
        <w:t xml:space="preserve">, </w:t>
      </w:r>
      <w:r w:rsidR="00E75528">
        <w:t xml:space="preserve">in </w:t>
      </w:r>
      <w:r w:rsidR="004C3A09">
        <w:t xml:space="preserve">research collaborations or during the </w:t>
      </w:r>
      <w:r w:rsidR="004A74A0">
        <w:t>peer review process.</w:t>
      </w:r>
      <w:r w:rsidR="00E75528">
        <w:t xml:space="preserve"> </w:t>
      </w:r>
      <w:r w:rsidR="004A74A0">
        <w:t xml:space="preserve">Here are some of the common </w:t>
      </w:r>
      <w:r w:rsidR="00543F82">
        <w:t>types</w:t>
      </w:r>
      <w:r w:rsidR="004A74A0">
        <w:t xml:space="preserve"> of </w:t>
      </w:r>
      <w:r w:rsidR="00712095">
        <w:t>academic writing disagreement and how they can be addressed</w:t>
      </w:r>
      <w:r w:rsidR="00BD0944">
        <w:t>:</w:t>
      </w:r>
      <w:r w:rsidR="00543F82">
        <w:t xml:space="preserve"> </w:t>
      </w:r>
      <w:r w:rsidR="00BD0944">
        <w:t>Argumentative,</w:t>
      </w:r>
      <w:r w:rsidR="00543F82">
        <w:t xml:space="preserve"> </w:t>
      </w:r>
      <w:r w:rsidR="004D33AC">
        <w:t xml:space="preserve">methodological citation and attributions </w:t>
      </w:r>
      <w:r w:rsidR="00E75528">
        <w:t>disagreement</w:t>
      </w:r>
      <w:r w:rsidR="004D33AC">
        <w:t xml:space="preserve"> wr</w:t>
      </w:r>
      <w:r w:rsidR="00543F82">
        <w:t>iting style and clarity.</w:t>
      </w:r>
      <w:r w:rsidR="00BD0944">
        <w:t xml:space="preserve"> </w:t>
      </w:r>
    </w:p>
    <w:p w14:paraId="0F8C423A" w14:textId="77777777" w:rsidR="00D91E6C" w:rsidRDefault="00D91E6C" w:rsidP="00D91E6C">
      <w:pPr>
        <w:pStyle w:val="paragraph"/>
        <w:spacing w:before="0" w:beforeAutospacing="0" w:after="0" w:afterAutospacing="0"/>
        <w:textAlignment w:val="baseline"/>
      </w:pPr>
      <w:r>
        <w:rPr>
          <w:rStyle w:val="normaltextrun"/>
          <w:rFonts w:eastAsiaTheme="majorEastAsia"/>
        </w:rPr>
        <w:t> Professional and career development Developing the ability in academic writing is essential for success in higher education and professional life. Academic writing demonstrates a student's ability to think critically, articulate complex ideas, and effectively communicate in a scholarly manner. It also trains Students to write research papers, dissertations, and proposals, which are essential for pursuing degrees and academic careers (Huisman, et al 2019).</w:t>
      </w:r>
      <w:r>
        <w:rPr>
          <w:rStyle w:val="eop"/>
          <w:rFonts w:eastAsiaTheme="majorEastAsia"/>
        </w:rPr>
        <w:t> </w:t>
      </w:r>
    </w:p>
    <w:p w14:paraId="12D56BD0" w14:textId="77777777" w:rsidR="00D91E6C" w:rsidRDefault="00D91E6C" w:rsidP="00D91E6C">
      <w:pPr>
        <w:pStyle w:val="paragraph"/>
        <w:spacing w:before="0" w:beforeAutospacing="0" w:after="0" w:afterAutospacing="0"/>
        <w:textAlignment w:val="baseline"/>
      </w:pPr>
      <w:r>
        <w:rPr>
          <w:rStyle w:val="normaltextrun"/>
          <w:rFonts w:eastAsiaTheme="majorEastAsia"/>
        </w:rPr>
        <w:t>Credibility and academic integrity academic writing emphasises the importance of accurate referencing and proper citation of sources. This practice ensures that ideas and information are properly attributed to their respective authors and supports intellectual honesty and conduct. By adhering to these academic writers establish the credibility of their work and contribute to a culture of academic integrity (Olivia et al 2019).</w:t>
      </w:r>
      <w:r>
        <w:rPr>
          <w:rStyle w:val="eop"/>
          <w:rFonts w:eastAsiaTheme="majorEastAsia"/>
        </w:rPr>
        <w:t> </w:t>
      </w:r>
    </w:p>
    <w:p w14:paraId="5259B9AB" w14:textId="77777777" w:rsidR="00D91E6C" w:rsidRPr="00D91E6C" w:rsidRDefault="00D91E6C" w:rsidP="00D91E6C">
      <w:pPr>
        <w:sectPr w:rsidR="00D91E6C" w:rsidRPr="00D91E6C">
          <w:pgSz w:w="11906" w:h="16838"/>
          <w:pgMar w:top="1440" w:right="1440" w:bottom="1440" w:left="1440" w:header="708" w:footer="708" w:gutter="0"/>
          <w:cols w:space="708"/>
          <w:docGrid w:linePitch="360"/>
        </w:sectPr>
      </w:pPr>
    </w:p>
    <w:p w14:paraId="37B14EC3" w14:textId="77777777" w:rsidR="003F6947" w:rsidRDefault="00526F26" w:rsidP="003F6947">
      <w:pPr>
        <w:pStyle w:val="Heading2"/>
      </w:pPr>
      <w:bookmarkStart w:id="3" w:name="_Toc167095012"/>
      <w:r>
        <w:lastRenderedPageBreak/>
        <w:t>Reference List:</w:t>
      </w:r>
      <w:bookmarkEnd w:id="3"/>
    </w:p>
    <w:p w14:paraId="079A92E9" w14:textId="77777777" w:rsidR="00C624F9" w:rsidRDefault="00C624F9" w:rsidP="00C624F9"/>
    <w:p w14:paraId="79C13D68"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Huisman, B., Saab, N., Van Den Broek, P. and Van Driel, J., 2019. The impact of formative peer feedback on higher education students’ academic writing: a Meta-Analysis. </w:t>
      </w:r>
      <w:r w:rsidRPr="79801956">
        <w:rPr>
          <w:rFonts w:ascii="Times New Roman" w:eastAsia="Times New Roman" w:hAnsi="Times New Roman" w:cs="Times New Roman"/>
          <w:i/>
          <w:iCs/>
        </w:rPr>
        <w:t>Assessment &amp; Evaluation in Higher Education</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44</w:t>
      </w:r>
      <w:r w:rsidRPr="79801956">
        <w:rPr>
          <w:rFonts w:ascii="Times New Roman" w:eastAsia="Times New Roman" w:hAnsi="Times New Roman" w:cs="Times New Roman"/>
        </w:rPr>
        <w:t>(6), pp.863-880.</w:t>
      </w:r>
    </w:p>
    <w:p w14:paraId="055DC7D4"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Knight, S., Shibani, A., Abel, S., Gibson, A. and Ryan, P., 2020. AcaWriter: A learning analytics tool for formative feedback on academic writing. </w:t>
      </w:r>
      <w:r w:rsidRPr="79801956">
        <w:rPr>
          <w:rFonts w:ascii="Times New Roman" w:eastAsia="Times New Roman" w:hAnsi="Times New Roman" w:cs="Times New Roman"/>
          <w:i/>
          <w:iCs/>
        </w:rPr>
        <w:t>Journal of Writing Research</w:t>
      </w:r>
      <w:r w:rsidRPr="79801956">
        <w:rPr>
          <w:rFonts w:ascii="Times New Roman" w:eastAsia="Times New Roman" w:hAnsi="Times New Roman" w:cs="Times New Roman"/>
        </w:rPr>
        <w:t>.</w:t>
      </w:r>
    </w:p>
    <w:p w14:paraId="79C7CC08"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Olivia-Dumitrina, N., Casanovas, M. and Capdevila, Y., 2019. Academic writing and the internet: Cyber-plagiarism amongst university students. </w:t>
      </w:r>
      <w:r w:rsidRPr="79801956">
        <w:rPr>
          <w:rFonts w:ascii="Times New Roman" w:eastAsia="Times New Roman" w:hAnsi="Times New Roman" w:cs="Times New Roman"/>
          <w:i/>
          <w:iCs/>
        </w:rPr>
        <w:t>Journal of New Approaches in Educational Research (NAER Journal)</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8</w:t>
      </w:r>
      <w:r w:rsidRPr="79801956">
        <w:rPr>
          <w:rFonts w:ascii="Times New Roman" w:eastAsia="Times New Roman" w:hAnsi="Times New Roman" w:cs="Times New Roman"/>
        </w:rPr>
        <w:t>(2), pp.112-125.</w:t>
      </w:r>
    </w:p>
    <w:p w14:paraId="00EB3BB5" w14:textId="77777777" w:rsidR="00C624F9" w:rsidRPr="00392B98" w:rsidRDefault="00C624F9" w:rsidP="00C624F9">
      <w:pPr>
        <w:spacing w:after="0" w:line="240" w:lineRule="auto"/>
      </w:pPr>
      <w:r w:rsidRPr="79801956">
        <w:rPr>
          <w:rFonts w:ascii="Times New Roman" w:eastAsia="Times New Roman" w:hAnsi="Times New Roman" w:cs="Times New Roman"/>
        </w:rPr>
        <w:t xml:space="preserve">Park, J., 2020. Benefits of freewriting in an EFL academic writing classroom. </w:t>
      </w:r>
      <w:r w:rsidRPr="79801956">
        <w:rPr>
          <w:rFonts w:ascii="Times New Roman" w:eastAsia="Times New Roman" w:hAnsi="Times New Roman" w:cs="Times New Roman"/>
          <w:i/>
          <w:iCs/>
        </w:rPr>
        <w:t xml:space="preserve">ELT </w:t>
      </w:r>
      <w:r>
        <w:rPr>
          <w:rFonts w:ascii="Times New Roman" w:eastAsia="Times New Roman" w:hAnsi="Times New Roman" w:cs="Times New Roman"/>
          <w:i/>
          <w:iCs/>
        </w:rPr>
        <w:t>Journal</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74</w:t>
      </w:r>
      <w:r w:rsidRPr="79801956">
        <w:rPr>
          <w:rFonts w:ascii="Times New Roman" w:eastAsia="Times New Roman" w:hAnsi="Times New Roman" w:cs="Times New Roman"/>
        </w:rPr>
        <w:t>(3), pp.318-326.</w:t>
      </w:r>
    </w:p>
    <w:p w14:paraId="57F3BCD8" w14:textId="3A305E22" w:rsidR="00C624F9" w:rsidRDefault="00C624F9" w:rsidP="009459CE">
      <w:pPr>
        <w:spacing w:after="0" w:line="240" w:lineRule="auto"/>
      </w:pPr>
      <w:r w:rsidRPr="79801956">
        <w:rPr>
          <w:rFonts w:ascii="Times New Roman" w:eastAsia="Times New Roman" w:hAnsi="Times New Roman" w:cs="Times New Roman"/>
        </w:rPr>
        <w:t xml:space="preserve">Strobl, C., Ailhaud, E., Benetos, K., Devitt, A., Kruse, O., Proske, A. and Rapp, C., 2019. Digital support for academic writing: A review of technologies and pedagogies. </w:t>
      </w:r>
      <w:r w:rsidRPr="79801956">
        <w:rPr>
          <w:rFonts w:ascii="Times New Roman" w:eastAsia="Times New Roman" w:hAnsi="Times New Roman" w:cs="Times New Roman"/>
          <w:i/>
          <w:iCs/>
        </w:rPr>
        <w:t xml:space="preserve">Computers &amp; </w:t>
      </w:r>
      <w:r>
        <w:rPr>
          <w:rFonts w:ascii="Times New Roman" w:eastAsia="Times New Roman" w:hAnsi="Times New Roman" w:cs="Times New Roman"/>
          <w:i/>
          <w:iCs/>
        </w:rPr>
        <w:t>Education</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131</w:t>
      </w:r>
      <w:r w:rsidRPr="79801956">
        <w:rPr>
          <w:rFonts w:ascii="Times New Roman" w:eastAsia="Times New Roman" w:hAnsi="Times New Roman" w:cs="Times New Roman"/>
        </w:rPr>
        <w:t>, pp.33-48</w:t>
      </w:r>
    </w:p>
    <w:p w14:paraId="0A665FDC" w14:textId="5CD8FAEB" w:rsidR="009459CE" w:rsidRPr="00C624F9" w:rsidRDefault="009459CE" w:rsidP="00C624F9">
      <w:pPr>
        <w:sectPr w:rsidR="009459CE" w:rsidRPr="00C624F9">
          <w:pgSz w:w="11906" w:h="16838"/>
          <w:pgMar w:top="1440" w:right="1440" w:bottom="1440" w:left="1440" w:header="708" w:footer="708" w:gutter="0"/>
          <w:cols w:space="708"/>
          <w:docGrid w:linePitch="360"/>
        </w:sectPr>
      </w:pPr>
      <w:r>
        <w:t xml:space="preserve">Teng, M.F., Qin, C. and Wang, C., 2022. Validation of metacognitive academic writing strategies and the predictive effects on academic writing performance in a foreign language context. </w:t>
      </w:r>
      <w:r>
        <w:rPr>
          <w:i/>
          <w:iCs/>
        </w:rPr>
        <w:t>Metacognition and learning</w:t>
      </w:r>
      <w:r>
        <w:t xml:space="preserve">, </w:t>
      </w:r>
      <w:r>
        <w:rPr>
          <w:i/>
          <w:iCs/>
        </w:rPr>
        <w:t>17</w:t>
      </w:r>
      <w:r>
        <w:t>(1), pp.167-190.</w:t>
      </w:r>
    </w:p>
    <w:p w14:paraId="200DF327" w14:textId="77777777" w:rsidR="008F5574" w:rsidRDefault="003F6947" w:rsidP="003F6947">
      <w:pPr>
        <w:pStyle w:val="Heading1"/>
      </w:pPr>
      <w:bookmarkStart w:id="4" w:name="_Toc167095013"/>
      <w:r>
        <w:lastRenderedPageBreak/>
        <w:t>Element: 3 Critical Thinking</w:t>
      </w:r>
      <w:bookmarkEnd w:id="4"/>
      <w:r w:rsidR="008F5574">
        <w:t xml:space="preserve">        </w:t>
      </w:r>
    </w:p>
    <w:p w14:paraId="111A6424" w14:textId="77777777" w:rsidR="003F6947" w:rsidRDefault="003F6947" w:rsidP="003F6947">
      <w:pPr>
        <w:pStyle w:val="Heading1"/>
      </w:pPr>
    </w:p>
    <w:p w14:paraId="1C1328E8" w14:textId="33251D29" w:rsidR="00C624F9" w:rsidRPr="00392B98" w:rsidRDefault="00C624F9" w:rsidP="00C624F9">
      <w:pPr>
        <w:spacing w:after="0" w:line="240" w:lineRule="auto"/>
        <w:rPr>
          <w:rFonts w:ascii="Times New Roman" w:eastAsia="Times New Roman" w:hAnsi="Times New Roman" w:cs="Times New Roman"/>
          <w:kern w:val="0"/>
          <w14:ligatures w14:val="none"/>
        </w:rPr>
      </w:pPr>
      <w:r w:rsidRPr="00392B98">
        <w:rPr>
          <w:rFonts w:ascii="Times New Roman" w:eastAsia="Times New Roman" w:hAnsi="Times New Roman" w:cs="Times New Roman"/>
          <w:kern w:val="0"/>
          <w:lang w:eastAsia="en-GB"/>
          <w14:ligatures w14:val="none"/>
        </w:rPr>
        <w:t>Critical thinking can be defined as the ability to analyse, evaluate, and interpret information in a logical form and systematic manner. It involves questioning assumptions, examining evidence, considering multiple perspectives, and drawing well-reasoned conclusions. Critical thinking goes beyond simply accepting information at face value and instead encourages individuals to actively engage with the material, challenge ideas, and form their informed judgments</w:t>
      </w:r>
      <w:r w:rsidRPr="79801956">
        <w:rPr>
          <w:rFonts w:ascii="Times New Roman" w:eastAsia="Times New Roman" w:hAnsi="Times New Roman" w:cs="Times New Roman"/>
        </w:rPr>
        <w:t xml:space="preserve"> (Alsaleh, 2020)</w:t>
      </w:r>
      <w:r w:rsidR="00FF4A20">
        <w:rPr>
          <w:rFonts w:ascii="Times New Roman" w:eastAsia="Times New Roman" w:hAnsi="Times New Roman" w:cs="Times New Roman"/>
        </w:rPr>
        <w:t>,</w:t>
      </w:r>
      <w:r w:rsidR="00D672F1">
        <w:rPr>
          <w:rFonts w:ascii="Times New Roman" w:eastAsia="Times New Roman" w:hAnsi="Times New Roman" w:cs="Times New Roman"/>
        </w:rPr>
        <w:t xml:space="preserve"> however </w:t>
      </w:r>
      <w:r w:rsidR="00D672F1">
        <w:t>Cottrell,</w:t>
      </w:r>
      <w:r w:rsidR="00D672F1">
        <w:t>(</w:t>
      </w:r>
      <w:r w:rsidR="00D672F1">
        <w:t>2023</w:t>
      </w:r>
      <w:r w:rsidR="00D672F1">
        <w:t xml:space="preserve">) </w:t>
      </w:r>
      <w:r w:rsidR="00275D69">
        <w:t xml:space="preserve">consider that in some cases critical thinking disagreement can arise </w:t>
      </w:r>
      <w:r w:rsidR="00D244D0">
        <w:t>in various academic and professional settings, where individu</w:t>
      </w:r>
      <w:r w:rsidR="00EF59DA">
        <w:t xml:space="preserve">als engage in discussions analysis </w:t>
      </w:r>
      <w:r w:rsidR="009C04DA">
        <w:t>or problem-solving.</w:t>
      </w:r>
    </w:p>
    <w:p w14:paraId="2614FE2F" w14:textId="77777777" w:rsidR="00C624F9" w:rsidRPr="00392B98" w:rsidRDefault="00C624F9" w:rsidP="00C624F9">
      <w:pPr>
        <w:spacing w:after="0" w:line="240" w:lineRule="auto"/>
        <w:rPr>
          <w:rFonts w:ascii="Times New Roman" w:eastAsia="Times New Roman" w:hAnsi="Times New Roman" w:cs="Times New Roman"/>
          <w:kern w:val="0"/>
          <w:lang w:eastAsia="en-GB"/>
          <w14:ligatures w14:val="none"/>
        </w:rPr>
      </w:pPr>
      <w:r w:rsidRPr="00392B98">
        <w:rPr>
          <w:rFonts w:ascii="Times New Roman" w:eastAsia="Times New Roman" w:hAnsi="Times New Roman" w:cs="Times New Roman"/>
          <w:kern w:val="0"/>
          <w:lang w:eastAsia="en-GB"/>
          <w14:ligatures w14:val="none"/>
        </w:rPr>
        <w:t>Here's how critical thinking enhances the quality of work produced:</w:t>
      </w:r>
    </w:p>
    <w:p w14:paraId="0E6829DE" w14:textId="77777777" w:rsidR="00C624F9" w:rsidRPr="00392B98" w:rsidRDefault="00C624F9" w:rsidP="00C624F9">
      <w:pPr>
        <w:spacing w:after="0" w:line="240" w:lineRule="auto"/>
        <w:rPr>
          <w:rFonts w:ascii="Times New Roman" w:eastAsia="Times New Roman" w:hAnsi="Times New Roman" w:cs="Times New Roman"/>
          <w:kern w:val="0"/>
          <w14:ligatures w14:val="none"/>
        </w:rPr>
      </w:pPr>
      <w:r w:rsidRPr="00392B98">
        <w:rPr>
          <w:rFonts w:ascii="Times New Roman" w:eastAsia="Times New Roman" w:hAnsi="Times New Roman" w:cs="Times New Roman"/>
          <w:kern w:val="0"/>
          <w:lang w:eastAsia="en-GB"/>
          <w14:ligatures w14:val="none"/>
        </w:rPr>
        <w:t xml:space="preserve">Precise analysis Critical thinking involves carefully examining information and evidence </w:t>
      </w:r>
      <w:r>
        <w:rPr>
          <w:rFonts w:ascii="Times New Roman" w:eastAsia="Times New Roman" w:hAnsi="Times New Roman" w:cs="Times New Roman"/>
          <w:kern w:val="0"/>
          <w:lang w:eastAsia="en-GB"/>
          <w14:ligatures w14:val="none"/>
        </w:rPr>
        <w:t xml:space="preserve">and </w:t>
      </w:r>
      <w:r w:rsidRPr="00392B98">
        <w:rPr>
          <w:rFonts w:ascii="Times New Roman" w:eastAsia="Times New Roman" w:hAnsi="Times New Roman" w:cs="Times New Roman"/>
          <w:kern w:val="0"/>
          <w:lang w:eastAsia="en-GB"/>
          <w14:ligatures w14:val="none"/>
        </w:rPr>
        <w:t>assessing its credibility and relevance to the topic at hand. By critically analysing data, arguments, and theories, individuals can identify gaps, inconsistencies, or biases, leading to a more thorough and accurate understanding of the subject matter</w:t>
      </w:r>
      <w:r w:rsidRPr="79801956">
        <w:rPr>
          <w:rFonts w:ascii="Times New Roman" w:eastAsia="Times New Roman" w:hAnsi="Times New Roman" w:cs="Times New Roman"/>
        </w:rPr>
        <w:t xml:space="preserve"> (Warsah,</w:t>
      </w:r>
      <w:r>
        <w:rPr>
          <w:rFonts w:ascii="Times New Roman" w:eastAsia="Times New Roman" w:hAnsi="Times New Roman" w:cs="Times New Roman"/>
        </w:rPr>
        <w:t xml:space="preserve"> </w:t>
      </w:r>
      <w:r w:rsidRPr="79801956">
        <w:rPr>
          <w:rFonts w:ascii="Times New Roman" w:eastAsia="Times New Roman" w:hAnsi="Times New Roman" w:cs="Times New Roman"/>
        </w:rPr>
        <w:t>et al 2021).</w:t>
      </w:r>
    </w:p>
    <w:p w14:paraId="4D1AE67D" w14:textId="77777777" w:rsidR="00C624F9" w:rsidRPr="00392B98" w:rsidRDefault="00C624F9" w:rsidP="00C624F9">
      <w:pPr>
        <w:spacing w:after="0" w:line="240" w:lineRule="auto"/>
        <w:rPr>
          <w:rFonts w:ascii="Times New Roman" w:eastAsia="Times New Roman" w:hAnsi="Times New Roman" w:cs="Times New Roman"/>
          <w:kern w:val="0"/>
          <w14:ligatures w14:val="none"/>
        </w:rPr>
      </w:pPr>
      <w:r w:rsidRPr="00392B98">
        <w:rPr>
          <w:rFonts w:ascii="Times New Roman" w:eastAsia="Times New Roman" w:hAnsi="Times New Roman" w:cs="Times New Roman"/>
          <w:kern w:val="0"/>
          <w:lang w:eastAsia="en-GB"/>
          <w14:ligatures w14:val="none"/>
        </w:rPr>
        <w:t xml:space="preserve">Problem-solving skills: Critical thinking is a soft skill it empowers individuals to approach problems or challenges </w:t>
      </w:r>
      <w:r>
        <w:rPr>
          <w:rFonts w:ascii="Times New Roman" w:eastAsia="Times New Roman" w:hAnsi="Times New Roman" w:cs="Times New Roman"/>
          <w:kern w:val="0"/>
          <w:lang w:eastAsia="en-GB"/>
          <w14:ligatures w14:val="none"/>
        </w:rPr>
        <w:t>systematically and logically having the ability to critically think in a digital era has become more critical technological advancement the ability to analyse and act on data is still skill on humans possess. It encourages the identification of underlying assumptions, the evaluation of evidence, and the exploration of alternative measures or solutions. Consequently, critical thinkers are better equipped to develop innovative and effective solutions to complex problems</w:t>
      </w:r>
      <w:r w:rsidRPr="00392B98">
        <w:rPr>
          <w:rFonts w:ascii="Times New Roman" w:eastAsia="Times New Roman" w:hAnsi="Times New Roman" w:cs="Times New Roman"/>
          <w:kern w:val="0"/>
          <w:lang w:eastAsia="en-GB"/>
          <w14:ligatures w14:val="none"/>
        </w:rPr>
        <w:t xml:space="preserve"> (</w:t>
      </w:r>
      <w:r w:rsidRPr="79801956">
        <w:rPr>
          <w:rFonts w:ascii="Times New Roman" w:eastAsia="Times New Roman" w:hAnsi="Times New Roman" w:cs="Times New Roman"/>
        </w:rPr>
        <w:t>Adnan,</w:t>
      </w:r>
      <w:r>
        <w:rPr>
          <w:rFonts w:ascii="Times New Roman" w:eastAsia="Times New Roman" w:hAnsi="Times New Roman" w:cs="Times New Roman"/>
        </w:rPr>
        <w:t xml:space="preserve"> </w:t>
      </w:r>
      <w:r w:rsidRPr="79801956">
        <w:rPr>
          <w:rFonts w:ascii="Times New Roman" w:eastAsia="Times New Roman" w:hAnsi="Times New Roman" w:cs="Times New Roman"/>
        </w:rPr>
        <w:t>et al. 2021).</w:t>
      </w:r>
    </w:p>
    <w:p w14:paraId="1C093622" w14:textId="77777777" w:rsidR="00C624F9" w:rsidRPr="00392B98" w:rsidRDefault="00C624F9" w:rsidP="00C624F9">
      <w:pPr>
        <w:spacing w:after="0" w:line="240" w:lineRule="auto"/>
        <w:rPr>
          <w:rFonts w:ascii="Times New Roman" w:eastAsia="Times New Roman" w:hAnsi="Times New Roman" w:cs="Times New Roman"/>
        </w:rPr>
      </w:pPr>
      <w:r w:rsidRPr="00392B98">
        <w:rPr>
          <w:rFonts w:ascii="Times New Roman" w:eastAsia="Times New Roman" w:hAnsi="Times New Roman" w:cs="Times New Roman"/>
          <w:kern w:val="0"/>
          <w:lang w:eastAsia="en-GB"/>
          <w14:ligatures w14:val="none"/>
        </w:rPr>
        <w:t xml:space="preserve"> Enhanced decision-making: Critical thinking enables individuals to make well-informed decisions by considering numerous factors, weighing different options, and evaluating potential outcomes. It helps them recognize and avoid common cognitive biases and make rational choices based on evidence and reason rather than impulse or personal biases</w:t>
      </w:r>
      <w:r w:rsidRPr="79801956">
        <w:rPr>
          <w:rFonts w:ascii="Times New Roman" w:eastAsia="Times New Roman" w:hAnsi="Times New Roman" w:cs="Times New Roman"/>
        </w:rPr>
        <w:t xml:space="preserve"> (Wale, and Bishaw, 2020).</w:t>
      </w:r>
    </w:p>
    <w:p w14:paraId="286E7F55" w14:textId="77777777" w:rsidR="00C624F9" w:rsidRPr="00392B98" w:rsidRDefault="00C624F9" w:rsidP="00C624F9">
      <w:pPr>
        <w:spacing w:after="0" w:line="240" w:lineRule="auto"/>
        <w:rPr>
          <w:rFonts w:ascii="Times New Roman" w:eastAsia="Times New Roman" w:hAnsi="Times New Roman" w:cs="Times New Roman"/>
          <w:kern w:val="0"/>
          <w14:ligatures w14:val="none"/>
        </w:rPr>
      </w:pPr>
      <w:r w:rsidRPr="00392B98">
        <w:rPr>
          <w:rFonts w:ascii="Times New Roman" w:eastAsia="Times New Roman" w:hAnsi="Times New Roman" w:cs="Times New Roman"/>
          <w:kern w:val="0"/>
          <w:lang w:eastAsia="en-GB"/>
          <w14:ligatures w14:val="none"/>
        </w:rPr>
        <w:t xml:space="preserve"> Effective communication: Critical thinking fosters the ability to clearly articulate ideas, arguments, and evidence </w:t>
      </w:r>
      <w:r>
        <w:rPr>
          <w:rFonts w:ascii="Times New Roman" w:eastAsia="Times New Roman" w:hAnsi="Times New Roman" w:cs="Times New Roman"/>
          <w:kern w:val="0"/>
          <w:lang w:eastAsia="en-GB"/>
          <w14:ligatures w14:val="none"/>
        </w:rPr>
        <w:t>logically and coherently</w:t>
      </w:r>
      <w:r w:rsidRPr="00392B98">
        <w:rPr>
          <w:rFonts w:ascii="Times New Roman" w:eastAsia="Times New Roman" w:hAnsi="Times New Roman" w:cs="Times New Roman"/>
          <w:kern w:val="0"/>
          <w:lang w:eastAsia="en-GB"/>
          <w14:ligatures w14:val="none"/>
        </w:rPr>
        <w:t>. It enhances communication skills by encouraging individuals to organize their thoughts, use evidence effectively, and construct persuasive and well-supported arguments. This is particularly important in academic and professional settings where clear and concise communication is crucial (</w:t>
      </w:r>
      <w:r w:rsidRPr="79801956">
        <w:rPr>
          <w:rFonts w:ascii="Times New Roman" w:eastAsia="Times New Roman" w:hAnsi="Times New Roman" w:cs="Times New Roman"/>
        </w:rPr>
        <w:t>Sari et al 2021).</w:t>
      </w:r>
    </w:p>
    <w:p w14:paraId="3217B692" w14:textId="77777777" w:rsidR="00C624F9" w:rsidRPr="00392B98" w:rsidRDefault="00C624F9" w:rsidP="00C624F9">
      <w:pPr>
        <w:spacing w:after="0" w:line="240" w:lineRule="auto"/>
        <w:rPr>
          <w:rFonts w:ascii="Times New Roman" w:eastAsia="Times New Roman" w:hAnsi="Times New Roman" w:cs="Times New Roman"/>
          <w:kern w:val="0"/>
          <w14:ligatures w14:val="none"/>
        </w:rPr>
      </w:pPr>
      <w:r w:rsidRPr="00392B98">
        <w:rPr>
          <w:rFonts w:ascii="Times New Roman" w:eastAsia="Times New Roman" w:hAnsi="Times New Roman" w:cs="Times New Roman"/>
          <w:kern w:val="0"/>
          <w:lang w:eastAsia="en-GB"/>
          <w14:ligatures w14:val="none"/>
        </w:rPr>
        <w:t xml:space="preserve"> Intellectual growth and learning Engaging in critical thinking exercises and activities not only enhances the quality of work produced but also promotes intellectual growth and of a student lifelong learning. By questioning assumptions, seeking evidence, and considering alternative perspectives, students broaden their knowledge and develop a deeper understanding of complex issues (</w:t>
      </w:r>
      <w:r w:rsidRPr="79801956">
        <w:rPr>
          <w:rFonts w:ascii="Times New Roman" w:eastAsia="Times New Roman" w:hAnsi="Times New Roman" w:cs="Times New Roman"/>
        </w:rPr>
        <w:t>Maknun, 2020).</w:t>
      </w:r>
    </w:p>
    <w:p w14:paraId="66924A5B" w14:textId="0EC0E430" w:rsidR="00C624F9" w:rsidRPr="00C624F9" w:rsidRDefault="00C624F9" w:rsidP="00C624F9">
      <w:pPr>
        <w:sectPr w:rsidR="00C624F9" w:rsidRPr="00C624F9">
          <w:pgSz w:w="11906" w:h="16838"/>
          <w:pgMar w:top="1440" w:right="1440" w:bottom="1440" w:left="1440" w:header="708" w:footer="708" w:gutter="0"/>
          <w:cols w:space="708"/>
          <w:docGrid w:linePitch="360"/>
        </w:sectPr>
      </w:pPr>
    </w:p>
    <w:p w14:paraId="0BD51A12" w14:textId="77777777" w:rsidR="003F6947" w:rsidRDefault="003F6947" w:rsidP="003F6947">
      <w:pPr>
        <w:pStyle w:val="Heading2"/>
      </w:pPr>
      <w:bookmarkStart w:id="5" w:name="_Toc167095014"/>
      <w:r>
        <w:lastRenderedPageBreak/>
        <w:t>Reference List:</w:t>
      </w:r>
      <w:bookmarkEnd w:id="5"/>
    </w:p>
    <w:p w14:paraId="49581CEC" w14:textId="77777777" w:rsidR="000E7115" w:rsidRPr="00392B98" w:rsidRDefault="000E7115" w:rsidP="000E7115">
      <w:pPr>
        <w:spacing w:after="0" w:line="240" w:lineRule="auto"/>
      </w:pPr>
      <w:r w:rsidRPr="79801956">
        <w:rPr>
          <w:rFonts w:ascii="Times New Roman" w:eastAsia="Times New Roman" w:hAnsi="Times New Roman" w:cs="Times New Roman"/>
        </w:rPr>
        <w:t xml:space="preserve">Adnan, G., Zulfikar, T., Armia, M.S., Gade, S. and Walidin, W., 2021. Impacts of Inquiry Learning Model on Students' Cognitive and Critical Thinking Ability. </w:t>
      </w:r>
      <w:r w:rsidRPr="79801956">
        <w:rPr>
          <w:rFonts w:ascii="Times New Roman" w:eastAsia="Times New Roman" w:hAnsi="Times New Roman" w:cs="Times New Roman"/>
          <w:i/>
          <w:iCs/>
        </w:rPr>
        <w:t>Cypriot Journal of Educational Sciences</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16</w:t>
      </w:r>
      <w:r w:rsidRPr="79801956">
        <w:rPr>
          <w:rFonts w:ascii="Times New Roman" w:eastAsia="Times New Roman" w:hAnsi="Times New Roman" w:cs="Times New Roman"/>
        </w:rPr>
        <w:t>(3), pp.1290-1299</w:t>
      </w:r>
    </w:p>
    <w:p w14:paraId="545A7541" w14:textId="77777777" w:rsidR="000E7115" w:rsidRPr="00392B98" w:rsidRDefault="000E7115" w:rsidP="000E7115">
      <w:pPr>
        <w:spacing w:after="0" w:line="240" w:lineRule="auto"/>
      </w:pPr>
      <w:r w:rsidRPr="79801956">
        <w:rPr>
          <w:rFonts w:ascii="Times New Roman" w:eastAsia="Times New Roman" w:hAnsi="Times New Roman" w:cs="Times New Roman"/>
        </w:rPr>
        <w:t xml:space="preserve">Alsaleh, N.J., 2020. Teaching Critical Thinking Skills: Literature Review. </w:t>
      </w:r>
      <w:r w:rsidRPr="79801956">
        <w:rPr>
          <w:rFonts w:ascii="Times New Roman" w:eastAsia="Times New Roman" w:hAnsi="Times New Roman" w:cs="Times New Roman"/>
          <w:i/>
          <w:iCs/>
        </w:rPr>
        <w:t>Turkish Online Journal of Educational Technology-TOJET</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19</w:t>
      </w:r>
      <w:r w:rsidRPr="79801956">
        <w:rPr>
          <w:rFonts w:ascii="Times New Roman" w:eastAsia="Times New Roman" w:hAnsi="Times New Roman" w:cs="Times New Roman"/>
        </w:rPr>
        <w:t>(1), pp.21-39.</w:t>
      </w:r>
    </w:p>
    <w:p w14:paraId="2D51318E" w14:textId="77777777" w:rsidR="000E7115" w:rsidRPr="00392B98" w:rsidRDefault="000E7115" w:rsidP="000E7115">
      <w:pPr>
        <w:spacing w:after="0" w:line="240" w:lineRule="auto"/>
      </w:pPr>
      <w:r w:rsidRPr="79801956">
        <w:rPr>
          <w:rFonts w:ascii="Times New Roman" w:eastAsia="Times New Roman" w:hAnsi="Times New Roman" w:cs="Times New Roman"/>
        </w:rPr>
        <w:t xml:space="preserve">Maknun, J., 2020. Implementation of Guided Inquiry Learning Model to Improve Understanding Physics Concepts and Critical Thinking </w:t>
      </w:r>
      <w:r>
        <w:rPr>
          <w:rFonts w:ascii="Times New Roman" w:eastAsia="Times New Roman" w:hAnsi="Times New Roman" w:cs="Times New Roman"/>
        </w:rPr>
        <w:t>Skills</w:t>
      </w:r>
      <w:r w:rsidRPr="79801956">
        <w:rPr>
          <w:rFonts w:ascii="Times New Roman" w:eastAsia="Times New Roman" w:hAnsi="Times New Roman" w:cs="Times New Roman"/>
        </w:rPr>
        <w:t xml:space="preserve"> of Vocational High School Students. </w:t>
      </w:r>
      <w:r w:rsidRPr="79801956">
        <w:rPr>
          <w:rFonts w:ascii="Times New Roman" w:eastAsia="Times New Roman" w:hAnsi="Times New Roman" w:cs="Times New Roman"/>
          <w:i/>
          <w:iCs/>
        </w:rPr>
        <w:t>International Education Studies</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13</w:t>
      </w:r>
      <w:r w:rsidRPr="79801956">
        <w:rPr>
          <w:rFonts w:ascii="Times New Roman" w:eastAsia="Times New Roman" w:hAnsi="Times New Roman" w:cs="Times New Roman"/>
        </w:rPr>
        <w:t>(6), pp.117-130.</w:t>
      </w:r>
    </w:p>
    <w:p w14:paraId="1EE6E07E" w14:textId="77777777" w:rsidR="000E7115" w:rsidRPr="00392B98" w:rsidRDefault="000E7115" w:rsidP="000E7115">
      <w:pPr>
        <w:spacing w:after="0" w:line="240" w:lineRule="auto"/>
      </w:pPr>
      <w:r w:rsidRPr="79801956">
        <w:rPr>
          <w:rFonts w:ascii="Times New Roman" w:eastAsia="Times New Roman" w:hAnsi="Times New Roman" w:cs="Times New Roman"/>
        </w:rPr>
        <w:t xml:space="preserve">Sari, R., Sumarmi, S., Astina, I., Utomo, D. and Ridhwan, R., 2021. Increasing </w:t>
      </w:r>
      <w:r>
        <w:rPr>
          <w:rFonts w:ascii="Times New Roman" w:eastAsia="Times New Roman" w:hAnsi="Times New Roman" w:cs="Times New Roman"/>
        </w:rPr>
        <w:t>student's</w:t>
      </w:r>
      <w:r w:rsidRPr="79801956">
        <w:rPr>
          <w:rFonts w:ascii="Times New Roman" w:eastAsia="Times New Roman" w:hAnsi="Times New Roman" w:cs="Times New Roman"/>
        </w:rPr>
        <w:t xml:space="preserve"> critical thinking skills and learning motivation using inquiry mind map. </w:t>
      </w:r>
      <w:r w:rsidRPr="79801956">
        <w:rPr>
          <w:rFonts w:ascii="Times New Roman" w:eastAsia="Times New Roman" w:hAnsi="Times New Roman" w:cs="Times New Roman"/>
          <w:i/>
          <w:iCs/>
        </w:rPr>
        <w:t>International Journal of Emerging Technologies in Learning (iJET)</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16</w:t>
      </w:r>
      <w:r w:rsidRPr="79801956">
        <w:rPr>
          <w:rFonts w:ascii="Times New Roman" w:eastAsia="Times New Roman" w:hAnsi="Times New Roman" w:cs="Times New Roman"/>
        </w:rPr>
        <w:t>(3), pp.4-19.</w:t>
      </w:r>
    </w:p>
    <w:p w14:paraId="1A3EF554" w14:textId="77777777" w:rsidR="000E7115" w:rsidRPr="00392B98" w:rsidRDefault="000E7115" w:rsidP="000E7115">
      <w:pPr>
        <w:spacing w:after="0" w:line="240" w:lineRule="auto"/>
      </w:pPr>
      <w:r w:rsidRPr="79801956">
        <w:rPr>
          <w:rFonts w:ascii="Times New Roman" w:eastAsia="Times New Roman" w:hAnsi="Times New Roman" w:cs="Times New Roman"/>
        </w:rPr>
        <w:t xml:space="preserve">Wale, B.D. and Bishaw, K.S., 2020. Effects of using inquiry-based learning on EFL students’ critical thinking skills. </w:t>
      </w:r>
      <w:r w:rsidRPr="79801956">
        <w:rPr>
          <w:rFonts w:ascii="Times New Roman" w:eastAsia="Times New Roman" w:hAnsi="Times New Roman" w:cs="Times New Roman"/>
          <w:i/>
          <w:iCs/>
        </w:rPr>
        <w:t>Asian-Pacific Journal of Second and Foreign Language Education</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5</w:t>
      </w:r>
      <w:r w:rsidRPr="79801956">
        <w:rPr>
          <w:rFonts w:ascii="Times New Roman" w:eastAsia="Times New Roman" w:hAnsi="Times New Roman" w:cs="Times New Roman"/>
        </w:rPr>
        <w:t>, pp.1-14.</w:t>
      </w:r>
    </w:p>
    <w:p w14:paraId="7C5649CA" w14:textId="77777777" w:rsidR="000E7115" w:rsidRPr="00392B98" w:rsidRDefault="000E7115" w:rsidP="000E7115">
      <w:pPr>
        <w:spacing w:after="0" w:line="240" w:lineRule="auto"/>
      </w:pPr>
      <w:r w:rsidRPr="79801956">
        <w:rPr>
          <w:rFonts w:ascii="Times New Roman" w:eastAsia="Times New Roman" w:hAnsi="Times New Roman" w:cs="Times New Roman"/>
        </w:rPr>
        <w:t xml:space="preserve">Warsah, I., Morganna, R., Uyun, M., Afandi, M. and Hamengkubuwono, H., 2021. The impact of collaborative learning on learners’ critical thinking skills. </w:t>
      </w:r>
      <w:r w:rsidRPr="79801956">
        <w:rPr>
          <w:rFonts w:ascii="Times New Roman" w:eastAsia="Times New Roman" w:hAnsi="Times New Roman" w:cs="Times New Roman"/>
          <w:i/>
          <w:iCs/>
        </w:rPr>
        <w:t>International Journal of Instruction</w:t>
      </w:r>
      <w:r w:rsidRPr="79801956">
        <w:rPr>
          <w:rFonts w:ascii="Times New Roman" w:eastAsia="Times New Roman" w:hAnsi="Times New Roman" w:cs="Times New Roman"/>
        </w:rPr>
        <w:t xml:space="preserve">, </w:t>
      </w:r>
      <w:r w:rsidRPr="79801956">
        <w:rPr>
          <w:rFonts w:ascii="Times New Roman" w:eastAsia="Times New Roman" w:hAnsi="Times New Roman" w:cs="Times New Roman"/>
          <w:i/>
          <w:iCs/>
        </w:rPr>
        <w:t>14</w:t>
      </w:r>
      <w:r w:rsidRPr="79801956">
        <w:rPr>
          <w:rFonts w:ascii="Times New Roman" w:eastAsia="Times New Roman" w:hAnsi="Times New Roman" w:cs="Times New Roman"/>
        </w:rPr>
        <w:t>(2), pp.443-460.</w:t>
      </w:r>
    </w:p>
    <w:p w14:paraId="52529D9A" w14:textId="4092AA05" w:rsidR="00BE5787" w:rsidRDefault="00FF4A20">
      <w:r>
        <w:t xml:space="preserve">Cottrell, S., 2023. </w:t>
      </w:r>
      <w:r>
        <w:rPr>
          <w:i/>
          <w:iCs/>
        </w:rPr>
        <w:t>Critical thinking skills: Effective analysis, argument and reflection</w:t>
      </w:r>
      <w:r>
        <w:t>. Bloomsbury Publishing.</w:t>
      </w:r>
    </w:p>
    <w:sectPr w:rsidR="00BE57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787"/>
    <w:rsid w:val="000A23F3"/>
    <w:rsid w:val="000E7115"/>
    <w:rsid w:val="00275D69"/>
    <w:rsid w:val="00324F29"/>
    <w:rsid w:val="003F6947"/>
    <w:rsid w:val="004A74A0"/>
    <w:rsid w:val="004B7278"/>
    <w:rsid w:val="004C3A09"/>
    <w:rsid w:val="004D33AC"/>
    <w:rsid w:val="00526F26"/>
    <w:rsid w:val="00543F82"/>
    <w:rsid w:val="005A23D1"/>
    <w:rsid w:val="005D646F"/>
    <w:rsid w:val="00712095"/>
    <w:rsid w:val="00867758"/>
    <w:rsid w:val="008E18DF"/>
    <w:rsid w:val="008F5574"/>
    <w:rsid w:val="009459CE"/>
    <w:rsid w:val="00954FCB"/>
    <w:rsid w:val="009C04DA"/>
    <w:rsid w:val="00A41A61"/>
    <w:rsid w:val="00A57967"/>
    <w:rsid w:val="00B836B3"/>
    <w:rsid w:val="00B9165E"/>
    <w:rsid w:val="00BD0944"/>
    <w:rsid w:val="00BE5787"/>
    <w:rsid w:val="00C624F9"/>
    <w:rsid w:val="00D244D0"/>
    <w:rsid w:val="00D672F1"/>
    <w:rsid w:val="00D91E6C"/>
    <w:rsid w:val="00E75528"/>
    <w:rsid w:val="00EB2866"/>
    <w:rsid w:val="00EF59DA"/>
    <w:rsid w:val="00FF4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2DB65"/>
  <w15:chartTrackingRefBased/>
  <w15:docId w15:val="{C11DD0A9-B693-4284-9166-6056B638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7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57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57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57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57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57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7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7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7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7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57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7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7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7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7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7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7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787"/>
    <w:rPr>
      <w:rFonts w:eastAsiaTheme="majorEastAsia" w:cstheme="majorBidi"/>
      <w:color w:val="272727" w:themeColor="text1" w:themeTint="D8"/>
    </w:rPr>
  </w:style>
  <w:style w:type="paragraph" w:styleId="Title">
    <w:name w:val="Title"/>
    <w:basedOn w:val="Normal"/>
    <w:next w:val="Normal"/>
    <w:link w:val="TitleChar"/>
    <w:uiPriority w:val="10"/>
    <w:qFormat/>
    <w:rsid w:val="00BE57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7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7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7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787"/>
    <w:pPr>
      <w:spacing w:before="160"/>
      <w:jc w:val="center"/>
    </w:pPr>
    <w:rPr>
      <w:i/>
      <w:iCs/>
      <w:color w:val="404040" w:themeColor="text1" w:themeTint="BF"/>
    </w:rPr>
  </w:style>
  <w:style w:type="character" w:customStyle="1" w:styleId="QuoteChar">
    <w:name w:val="Quote Char"/>
    <w:basedOn w:val="DefaultParagraphFont"/>
    <w:link w:val="Quote"/>
    <w:uiPriority w:val="29"/>
    <w:rsid w:val="00BE5787"/>
    <w:rPr>
      <w:i/>
      <w:iCs/>
      <w:color w:val="404040" w:themeColor="text1" w:themeTint="BF"/>
    </w:rPr>
  </w:style>
  <w:style w:type="paragraph" w:styleId="ListParagraph">
    <w:name w:val="List Paragraph"/>
    <w:basedOn w:val="Normal"/>
    <w:uiPriority w:val="34"/>
    <w:qFormat/>
    <w:rsid w:val="00BE5787"/>
    <w:pPr>
      <w:ind w:left="720"/>
      <w:contextualSpacing/>
    </w:pPr>
  </w:style>
  <w:style w:type="character" w:styleId="IntenseEmphasis">
    <w:name w:val="Intense Emphasis"/>
    <w:basedOn w:val="DefaultParagraphFont"/>
    <w:uiPriority w:val="21"/>
    <w:qFormat/>
    <w:rsid w:val="00BE5787"/>
    <w:rPr>
      <w:i/>
      <w:iCs/>
      <w:color w:val="0F4761" w:themeColor="accent1" w:themeShade="BF"/>
    </w:rPr>
  </w:style>
  <w:style w:type="paragraph" w:styleId="IntenseQuote">
    <w:name w:val="Intense Quote"/>
    <w:basedOn w:val="Normal"/>
    <w:next w:val="Normal"/>
    <w:link w:val="IntenseQuoteChar"/>
    <w:uiPriority w:val="30"/>
    <w:qFormat/>
    <w:rsid w:val="00BE57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5787"/>
    <w:rPr>
      <w:i/>
      <w:iCs/>
      <w:color w:val="0F4761" w:themeColor="accent1" w:themeShade="BF"/>
    </w:rPr>
  </w:style>
  <w:style w:type="character" w:styleId="IntenseReference">
    <w:name w:val="Intense Reference"/>
    <w:basedOn w:val="DefaultParagraphFont"/>
    <w:uiPriority w:val="32"/>
    <w:qFormat/>
    <w:rsid w:val="00BE5787"/>
    <w:rPr>
      <w:b/>
      <w:bCs/>
      <w:smallCaps/>
      <w:color w:val="0F4761" w:themeColor="accent1" w:themeShade="BF"/>
      <w:spacing w:val="5"/>
    </w:rPr>
  </w:style>
  <w:style w:type="paragraph" w:styleId="TOCHeading">
    <w:name w:val="TOC Heading"/>
    <w:basedOn w:val="Heading1"/>
    <w:next w:val="Normal"/>
    <w:uiPriority w:val="39"/>
    <w:unhideWhenUsed/>
    <w:qFormat/>
    <w:rsid w:val="00D91E6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91E6C"/>
    <w:pPr>
      <w:spacing w:after="100"/>
    </w:pPr>
  </w:style>
  <w:style w:type="paragraph" w:styleId="TOC2">
    <w:name w:val="toc 2"/>
    <w:basedOn w:val="Normal"/>
    <w:next w:val="Normal"/>
    <w:autoRedefine/>
    <w:uiPriority w:val="39"/>
    <w:unhideWhenUsed/>
    <w:rsid w:val="00D91E6C"/>
    <w:pPr>
      <w:spacing w:after="100"/>
      <w:ind w:left="240"/>
    </w:pPr>
  </w:style>
  <w:style w:type="character" w:styleId="Hyperlink">
    <w:name w:val="Hyperlink"/>
    <w:basedOn w:val="DefaultParagraphFont"/>
    <w:uiPriority w:val="99"/>
    <w:unhideWhenUsed/>
    <w:rsid w:val="00D91E6C"/>
    <w:rPr>
      <w:color w:val="467886" w:themeColor="hyperlink"/>
      <w:u w:val="single"/>
    </w:rPr>
  </w:style>
  <w:style w:type="paragraph" w:customStyle="1" w:styleId="paragraph">
    <w:name w:val="paragraph"/>
    <w:basedOn w:val="Normal"/>
    <w:rsid w:val="00D91E6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91E6C"/>
  </w:style>
  <w:style w:type="character" w:customStyle="1" w:styleId="eop">
    <w:name w:val="eop"/>
    <w:basedOn w:val="DefaultParagraphFont"/>
    <w:rsid w:val="00D91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501958">
      <w:bodyDiv w:val="1"/>
      <w:marLeft w:val="0"/>
      <w:marRight w:val="0"/>
      <w:marTop w:val="0"/>
      <w:marBottom w:val="0"/>
      <w:divBdr>
        <w:top w:val="none" w:sz="0" w:space="0" w:color="auto"/>
        <w:left w:val="none" w:sz="0" w:space="0" w:color="auto"/>
        <w:bottom w:val="none" w:sz="0" w:space="0" w:color="auto"/>
        <w:right w:val="none" w:sz="0" w:space="0" w:color="auto"/>
      </w:divBdr>
      <w:divsChild>
        <w:div w:id="1702125274">
          <w:marLeft w:val="0"/>
          <w:marRight w:val="0"/>
          <w:marTop w:val="0"/>
          <w:marBottom w:val="0"/>
          <w:divBdr>
            <w:top w:val="none" w:sz="0" w:space="0" w:color="auto"/>
            <w:left w:val="none" w:sz="0" w:space="0" w:color="auto"/>
            <w:bottom w:val="none" w:sz="0" w:space="0" w:color="auto"/>
            <w:right w:val="none" w:sz="0" w:space="0" w:color="auto"/>
          </w:divBdr>
          <w:divsChild>
            <w:div w:id="2142914316">
              <w:marLeft w:val="0"/>
              <w:marRight w:val="0"/>
              <w:marTop w:val="0"/>
              <w:marBottom w:val="0"/>
              <w:divBdr>
                <w:top w:val="none" w:sz="0" w:space="0" w:color="auto"/>
                <w:left w:val="none" w:sz="0" w:space="0" w:color="auto"/>
                <w:bottom w:val="none" w:sz="0" w:space="0" w:color="auto"/>
                <w:right w:val="none" w:sz="0" w:space="0" w:color="auto"/>
              </w:divBdr>
            </w:div>
            <w:div w:id="945891571">
              <w:marLeft w:val="0"/>
              <w:marRight w:val="0"/>
              <w:marTop w:val="0"/>
              <w:marBottom w:val="0"/>
              <w:divBdr>
                <w:top w:val="none" w:sz="0" w:space="0" w:color="auto"/>
                <w:left w:val="none" w:sz="0" w:space="0" w:color="auto"/>
                <w:bottom w:val="none" w:sz="0" w:space="0" w:color="auto"/>
                <w:right w:val="none" w:sz="0" w:space="0" w:color="auto"/>
              </w:divBdr>
            </w:div>
            <w:div w:id="83770966">
              <w:marLeft w:val="0"/>
              <w:marRight w:val="0"/>
              <w:marTop w:val="0"/>
              <w:marBottom w:val="0"/>
              <w:divBdr>
                <w:top w:val="none" w:sz="0" w:space="0" w:color="auto"/>
                <w:left w:val="none" w:sz="0" w:space="0" w:color="auto"/>
                <w:bottom w:val="none" w:sz="0" w:space="0" w:color="auto"/>
                <w:right w:val="none" w:sz="0" w:space="0" w:color="auto"/>
              </w:divBdr>
            </w:div>
            <w:div w:id="2053187202">
              <w:marLeft w:val="0"/>
              <w:marRight w:val="0"/>
              <w:marTop w:val="0"/>
              <w:marBottom w:val="0"/>
              <w:divBdr>
                <w:top w:val="none" w:sz="0" w:space="0" w:color="auto"/>
                <w:left w:val="none" w:sz="0" w:space="0" w:color="auto"/>
                <w:bottom w:val="none" w:sz="0" w:space="0" w:color="auto"/>
                <w:right w:val="none" w:sz="0" w:space="0" w:color="auto"/>
              </w:divBdr>
            </w:div>
            <w:div w:id="169491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24071">
      <w:bodyDiv w:val="1"/>
      <w:marLeft w:val="0"/>
      <w:marRight w:val="0"/>
      <w:marTop w:val="0"/>
      <w:marBottom w:val="0"/>
      <w:divBdr>
        <w:top w:val="none" w:sz="0" w:space="0" w:color="auto"/>
        <w:left w:val="none" w:sz="0" w:space="0" w:color="auto"/>
        <w:bottom w:val="none" w:sz="0" w:space="0" w:color="auto"/>
        <w:right w:val="none" w:sz="0" w:space="0" w:color="auto"/>
      </w:divBdr>
      <w:divsChild>
        <w:div w:id="741486842">
          <w:marLeft w:val="0"/>
          <w:marRight w:val="0"/>
          <w:marTop w:val="0"/>
          <w:marBottom w:val="0"/>
          <w:divBdr>
            <w:top w:val="none" w:sz="0" w:space="0" w:color="auto"/>
            <w:left w:val="none" w:sz="0" w:space="0" w:color="auto"/>
            <w:bottom w:val="none" w:sz="0" w:space="0" w:color="auto"/>
            <w:right w:val="none" w:sz="0" w:space="0" w:color="auto"/>
          </w:divBdr>
          <w:divsChild>
            <w:div w:id="844513425">
              <w:marLeft w:val="0"/>
              <w:marRight w:val="0"/>
              <w:marTop w:val="0"/>
              <w:marBottom w:val="0"/>
              <w:divBdr>
                <w:top w:val="none" w:sz="0" w:space="0" w:color="auto"/>
                <w:left w:val="none" w:sz="0" w:space="0" w:color="auto"/>
                <w:bottom w:val="none" w:sz="0" w:space="0" w:color="auto"/>
                <w:right w:val="none" w:sz="0" w:space="0" w:color="auto"/>
              </w:divBdr>
            </w:div>
            <w:div w:id="233587999">
              <w:marLeft w:val="0"/>
              <w:marRight w:val="0"/>
              <w:marTop w:val="0"/>
              <w:marBottom w:val="0"/>
              <w:divBdr>
                <w:top w:val="none" w:sz="0" w:space="0" w:color="auto"/>
                <w:left w:val="none" w:sz="0" w:space="0" w:color="auto"/>
                <w:bottom w:val="none" w:sz="0" w:space="0" w:color="auto"/>
                <w:right w:val="none" w:sz="0" w:space="0" w:color="auto"/>
              </w:divBdr>
            </w:div>
            <w:div w:id="1545364088">
              <w:marLeft w:val="0"/>
              <w:marRight w:val="0"/>
              <w:marTop w:val="0"/>
              <w:marBottom w:val="0"/>
              <w:divBdr>
                <w:top w:val="none" w:sz="0" w:space="0" w:color="auto"/>
                <w:left w:val="none" w:sz="0" w:space="0" w:color="auto"/>
                <w:bottom w:val="none" w:sz="0" w:space="0" w:color="auto"/>
                <w:right w:val="none" w:sz="0" w:space="0" w:color="auto"/>
              </w:divBdr>
            </w:div>
            <w:div w:id="723523328">
              <w:marLeft w:val="0"/>
              <w:marRight w:val="0"/>
              <w:marTop w:val="0"/>
              <w:marBottom w:val="0"/>
              <w:divBdr>
                <w:top w:val="none" w:sz="0" w:space="0" w:color="auto"/>
                <w:left w:val="none" w:sz="0" w:space="0" w:color="auto"/>
                <w:bottom w:val="none" w:sz="0" w:space="0" w:color="auto"/>
                <w:right w:val="none" w:sz="0" w:space="0" w:color="auto"/>
              </w:divBdr>
            </w:div>
            <w:div w:id="208656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64737">
      <w:bodyDiv w:val="1"/>
      <w:marLeft w:val="0"/>
      <w:marRight w:val="0"/>
      <w:marTop w:val="0"/>
      <w:marBottom w:val="0"/>
      <w:divBdr>
        <w:top w:val="none" w:sz="0" w:space="0" w:color="auto"/>
        <w:left w:val="none" w:sz="0" w:space="0" w:color="auto"/>
        <w:bottom w:val="none" w:sz="0" w:space="0" w:color="auto"/>
        <w:right w:val="none" w:sz="0" w:space="0" w:color="auto"/>
      </w:divBdr>
      <w:divsChild>
        <w:div w:id="1033459656">
          <w:marLeft w:val="0"/>
          <w:marRight w:val="0"/>
          <w:marTop w:val="0"/>
          <w:marBottom w:val="0"/>
          <w:divBdr>
            <w:top w:val="none" w:sz="0" w:space="0" w:color="auto"/>
            <w:left w:val="none" w:sz="0" w:space="0" w:color="auto"/>
            <w:bottom w:val="none" w:sz="0" w:space="0" w:color="auto"/>
            <w:right w:val="none" w:sz="0" w:space="0" w:color="auto"/>
          </w:divBdr>
          <w:divsChild>
            <w:div w:id="2097625262">
              <w:marLeft w:val="0"/>
              <w:marRight w:val="0"/>
              <w:marTop w:val="0"/>
              <w:marBottom w:val="0"/>
              <w:divBdr>
                <w:top w:val="none" w:sz="0" w:space="0" w:color="auto"/>
                <w:left w:val="none" w:sz="0" w:space="0" w:color="auto"/>
                <w:bottom w:val="none" w:sz="0" w:space="0" w:color="auto"/>
                <w:right w:val="none" w:sz="0" w:space="0" w:color="auto"/>
              </w:divBdr>
            </w:div>
            <w:div w:id="307517830">
              <w:marLeft w:val="0"/>
              <w:marRight w:val="0"/>
              <w:marTop w:val="0"/>
              <w:marBottom w:val="0"/>
              <w:divBdr>
                <w:top w:val="none" w:sz="0" w:space="0" w:color="auto"/>
                <w:left w:val="none" w:sz="0" w:space="0" w:color="auto"/>
                <w:bottom w:val="none" w:sz="0" w:space="0" w:color="auto"/>
                <w:right w:val="none" w:sz="0" w:space="0" w:color="auto"/>
              </w:divBdr>
            </w:div>
            <w:div w:id="507671954">
              <w:marLeft w:val="0"/>
              <w:marRight w:val="0"/>
              <w:marTop w:val="0"/>
              <w:marBottom w:val="0"/>
              <w:divBdr>
                <w:top w:val="none" w:sz="0" w:space="0" w:color="auto"/>
                <w:left w:val="none" w:sz="0" w:space="0" w:color="auto"/>
                <w:bottom w:val="none" w:sz="0" w:space="0" w:color="auto"/>
                <w:right w:val="none" w:sz="0" w:space="0" w:color="auto"/>
              </w:divBdr>
            </w:div>
            <w:div w:id="105085228">
              <w:marLeft w:val="0"/>
              <w:marRight w:val="0"/>
              <w:marTop w:val="0"/>
              <w:marBottom w:val="0"/>
              <w:divBdr>
                <w:top w:val="none" w:sz="0" w:space="0" w:color="auto"/>
                <w:left w:val="none" w:sz="0" w:space="0" w:color="auto"/>
                <w:bottom w:val="none" w:sz="0" w:space="0" w:color="auto"/>
                <w:right w:val="none" w:sz="0" w:space="0" w:color="auto"/>
              </w:divBdr>
            </w:div>
            <w:div w:id="11712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749885">
      <w:bodyDiv w:val="1"/>
      <w:marLeft w:val="0"/>
      <w:marRight w:val="0"/>
      <w:marTop w:val="0"/>
      <w:marBottom w:val="0"/>
      <w:divBdr>
        <w:top w:val="none" w:sz="0" w:space="0" w:color="auto"/>
        <w:left w:val="none" w:sz="0" w:space="0" w:color="auto"/>
        <w:bottom w:val="none" w:sz="0" w:space="0" w:color="auto"/>
        <w:right w:val="none" w:sz="0" w:space="0" w:color="auto"/>
      </w:divBdr>
      <w:divsChild>
        <w:div w:id="562986485">
          <w:marLeft w:val="0"/>
          <w:marRight w:val="0"/>
          <w:marTop w:val="0"/>
          <w:marBottom w:val="0"/>
          <w:divBdr>
            <w:top w:val="none" w:sz="0" w:space="0" w:color="auto"/>
            <w:left w:val="none" w:sz="0" w:space="0" w:color="auto"/>
            <w:bottom w:val="none" w:sz="0" w:space="0" w:color="auto"/>
            <w:right w:val="none" w:sz="0" w:space="0" w:color="auto"/>
          </w:divBdr>
          <w:divsChild>
            <w:div w:id="1894537305">
              <w:marLeft w:val="0"/>
              <w:marRight w:val="0"/>
              <w:marTop w:val="0"/>
              <w:marBottom w:val="0"/>
              <w:divBdr>
                <w:top w:val="none" w:sz="0" w:space="0" w:color="auto"/>
                <w:left w:val="none" w:sz="0" w:space="0" w:color="auto"/>
                <w:bottom w:val="none" w:sz="0" w:space="0" w:color="auto"/>
                <w:right w:val="none" w:sz="0" w:space="0" w:color="auto"/>
              </w:divBdr>
            </w:div>
            <w:div w:id="1745909511">
              <w:marLeft w:val="0"/>
              <w:marRight w:val="0"/>
              <w:marTop w:val="0"/>
              <w:marBottom w:val="0"/>
              <w:divBdr>
                <w:top w:val="none" w:sz="0" w:space="0" w:color="auto"/>
                <w:left w:val="none" w:sz="0" w:space="0" w:color="auto"/>
                <w:bottom w:val="none" w:sz="0" w:space="0" w:color="auto"/>
                <w:right w:val="none" w:sz="0" w:space="0" w:color="auto"/>
              </w:divBdr>
            </w:div>
            <w:div w:id="2086754106">
              <w:marLeft w:val="0"/>
              <w:marRight w:val="0"/>
              <w:marTop w:val="0"/>
              <w:marBottom w:val="0"/>
              <w:divBdr>
                <w:top w:val="none" w:sz="0" w:space="0" w:color="auto"/>
                <w:left w:val="none" w:sz="0" w:space="0" w:color="auto"/>
                <w:bottom w:val="none" w:sz="0" w:space="0" w:color="auto"/>
                <w:right w:val="none" w:sz="0" w:space="0" w:color="auto"/>
              </w:divBdr>
            </w:div>
            <w:div w:id="1772630342">
              <w:marLeft w:val="0"/>
              <w:marRight w:val="0"/>
              <w:marTop w:val="0"/>
              <w:marBottom w:val="0"/>
              <w:divBdr>
                <w:top w:val="none" w:sz="0" w:space="0" w:color="auto"/>
                <w:left w:val="none" w:sz="0" w:space="0" w:color="auto"/>
                <w:bottom w:val="none" w:sz="0" w:space="0" w:color="auto"/>
                <w:right w:val="none" w:sz="0" w:space="0" w:color="auto"/>
              </w:divBdr>
            </w:div>
            <w:div w:id="162137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12190">
      <w:bodyDiv w:val="1"/>
      <w:marLeft w:val="0"/>
      <w:marRight w:val="0"/>
      <w:marTop w:val="0"/>
      <w:marBottom w:val="0"/>
      <w:divBdr>
        <w:top w:val="none" w:sz="0" w:space="0" w:color="auto"/>
        <w:left w:val="none" w:sz="0" w:space="0" w:color="auto"/>
        <w:bottom w:val="none" w:sz="0" w:space="0" w:color="auto"/>
        <w:right w:val="none" w:sz="0" w:space="0" w:color="auto"/>
      </w:divBdr>
      <w:divsChild>
        <w:div w:id="1606302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TotalTime>
  <Pages>8</Pages>
  <Words>1708</Words>
  <Characters>10701</Characters>
  <Application>Microsoft Office Word</Application>
  <DocSecurity>0</DocSecurity>
  <Lines>202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 Steele (2332005)</dc:creator>
  <cp:keywords/>
  <dc:description/>
  <cp:lastModifiedBy>Dre Steele (2332005)</cp:lastModifiedBy>
  <cp:revision>23</cp:revision>
  <dcterms:created xsi:type="dcterms:W3CDTF">2024-05-20T09:12:00Z</dcterms:created>
  <dcterms:modified xsi:type="dcterms:W3CDTF">2024-05-22T12:46:00Z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5f7e9a42-489e-47a5-a50b-375b63dfd442</vt:lpwstr>
  </property>
</Properties>
</file>