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A27D7" w14:textId="77777777" w:rsidR="0024227E" w:rsidRDefault="0024227E">
      <w:pPr>
        <w:rPr>
          <w:rFonts w:ascii="Arial" w:hAnsi="Arial" w:cs="Arial"/>
          <w:b/>
          <w:bCs/>
        </w:rPr>
      </w:pPr>
    </w:p>
    <w:p w14:paraId="12D044F8" w14:textId="77777777" w:rsidR="0024227E" w:rsidRDefault="0024227E">
      <w:pPr>
        <w:rPr>
          <w:rFonts w:ascii="Arial" w:hAnsi="Arial" w:cs="Arial"/>
          <w:b/>
          <w:bCs/>
        </w:rPr>
      </w:pPr>
    </w:p>
    <w:p w14:paraId="268542B0" w14:textId="4C17AD08" w:rsidR="0024227E" w:rsidRDefault="00827CF5">
      <w:pPr>
        <w:rPr>
          <w:rFonts w:ascii="Arial" w:hAnsi="Arial" w:cs="Arial"/>
          <w:b/>
          <w:bCs/>
        </w:rPr>
      </w:pPr>
      <w:r>
        <w:rPr>
          <w:noProof/>
        </w:rPr>
        <w:drawing>
          <wp:inline distT="0" distB="0" distL="0" distR="0" wp14:anchorId="4355F03C" wp14:editId="6E5C75E3">
            <wp:extent cx="5940972" cy="2266950"/>
            <wp:effectExtent l="114300" t="95250" r="117475" b="95250"/>
            <wp:docPr id="5" name="Picture 4" descr="Logo for University of Wales Trinity Saint David featuring a yellow and black sh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go for University of Wales Trinity Saint David featuring a yellow and black shield"/>
                    <pic:cNvPicPr>
                      <a:picLocks noChangeAspect="1" noChangeArrowheads="1"/>
                    </pic:cNvPicPr>
                  </pic:nvPicPr>
                  <pic:blipFill>
                    <a:blip r:embed="rId8" cstate="print">
                      <a:extLst>
                        <a:ext uri="{BEBA8EAE-BF5A-486C-A8C5-ECC9F3942E4B}">
                          <a14:imgProps xmlns:a14="http://schemas.microsoft.com/office/drawing/2010/main">
                            <a14:imgLayer r:embed="rId9">
                              <a14:imgEffect>
                                <a14:colorTemperature colorTemp="4700"/>
                              </a14:imgEffect>
                            </a14:imgLayer>
                          </a14:imgProps>
                        </a:ext>
                        <a:ext uri="{28A0092B-C50C-407E-A947-70E740481C1C}">
                          <a14:useLocalDpi xmlns:a14="http://schemas.microsoft.com/office/drawing/2010/main" val="0"/>
                        </a:ext>
                      </a:extLst>
                    </a:blip>
                    <a:srcRect/>
                    <a:stretch>
                      <a:fillRect/>
                    </a:stretch>
                  </pic:blipFill>
                  <pic:spPr bwMode="auto">
                    <a:xfrm>
                      <a:off x="0" y="0"/>
                      <a:ext cx="5964529" cy="2275939"/>
                    </a:xfrm>
                    <a:prstGeom prst="rect">
                      <a:avLst/>
                    </a:prstGeom>
                    <a:noFill/>
                    <a:ln>
                      <a:solidFill>
                        <a:schemeClr val="accent1">
                          <a:lumMod val="60000"/>
                          <a:lumOff val="40000"/>
                        </a:schemeClr>
                      </a:solidFill>
                    </a:ln>
                    <a:effectLst>
                      <a:glow rad="63500">
                        <a:schemeClr val="accent6">
                          <a:satMod val="175000"/>
                          <a:alpha val="40000"/>
                        </a:schemeClr>
                      </a:glow>
                    </a:effectLst>
                    <a:scene3d>
                      <a:camera prst="orthographicFront"/>
                      <a:lightRig rig="threePt" dir="t"/>
                    </a:scene3d>
                    <a:sp3d>
                      <a:bevelT prst="angle"/>
                    </a:sp3d>
                  </pic:spPr>
                </pic:pic>
              </a:graphicData>
            </a:graphic>
          </wp:inline>
        </w:drawing>
      </w:r>
    </w:p>
    <w:p w14:paraId="261EEECA" w14:textId="16F3EE8D" w:rsidR="0024227E" w:rsidRDefault="0024227E">
      <w:pPr>
        <w:rPr>
          <w:rFonts w:ascii="Arial" w:hAnsi="Arial" w:cs="Arial"/>
          <w:b/>
          <w:bCs/>
        </w:rPr>
      </w:pPr>
    </w:p>
    <w:p w14:paraId="34DFEE52" w14:textId="6B0AF80D" w:rsidR="0024227E" w:rsidRDefault="004414D2">
      <w:pPr>
        <w:rPr>
          <w:rFonts w:ascii="Arial" w:hAnsi="Arial" w:cs="Arial"/>
          <w:b/>
          <w:bCs/>
        </w:rPr>
      </w:pPr>
      <w:r w:rsidRPr="0024227E">
        <w:rPr>
          <w:rFonts w:ascii="Arial" w:hAnsi="Arial" w:cs="Arial"/>
          <w:b/>
          <w:bCs/>
          <w:sz w:val="32"/>
          <w:szCs w:val="32"/>
        </w:rPr>
        <w:tab/>
      </w:r>
    </w:p>
    <w:p w14:paraId="6CF5D676" w14:textId="463B4676" w:rsidR="0024227E" w:rsidRPr="0024227E" w:rsidRDefault="0024227E" w:rsidP="0024227E">
      <w:pPr>
        <w:shd w:val="clear" w:color="auto" w:fill="DAE9F7" w:themeFill="text2" w:themeFillTint="1A"/>
        <w:tabs>
          <w:tab w:val="center" w:pos="4513"/>
          <w:tab w:val="right" w:pos="9026"/>
        </w:tabs>
        <w:rPr>
          <w:rFonts w:ascii="Arial" w:hAnsi="Arial" w:cs="Arial"/>
          <w:b/>
          <w:bCs/>
          <w:sz w:val="32"/>
          <w:szCs w:val="32"/>
        </w:rPr>
      </w:pPr>
      <w:r>
        <w:rPr>
          <w:rFonts w:ascii="Arial" w:hAnsi="Arial" w:cs="Arial"/>
          <w:b/>
          <w:bCs/>
        </w:rPr>
        <w:tab/>
      </w:r>
      <w:r w:rsidRPr="0024227E">
        <w:rPr>
          <w:rFonts w:ascii="Arial" w:hAnsi="Arial" w:cs="Arial"/>
          <w:b/>
          <w:bCs/>
          <w:sz w:val="32"/>
          <w:szCs w:val="32"/>
        </w:rPr>
        <w:t>Student name: Christine Collins-Mears</w:t>
      </w:r>
    </w:p>
    <w:p w14:paraId="398E1926" w14:textId="65331DC1" w:rsidR="0024227E" w:rsidRPr="0024227E" w:rsidRDefault="0024227E" w:rsidP="0024227E">
      <w:pPr>
        <w:shd w:val="clear" w:color="auto" w:fill="DAE9F7" w:themeFill="text2" w:themeFillTint="1A"/>
        <w:jc w:val="center"/>
        <w:rPr>
          <w:rFonts w:ascii="Arial" w:hAnsi="Arial" w:cs="Arial"/>
          <w:b/>
          <w:bCs/>
          <w:sz w:val="32"/>
          <w:szCs w:val="32"/>
        </w:rPr>
      </w:pPr>
      <w:r w:rsidRPr="0024227E">
        <w:rPr>
          <w:rFonts w:ascii="Arial" w:hAnsi="Arial" w:cs="Arial"/>
          <w:b/>
          <w:bCs/>
          <w:sz w:val="32"/>
          <w:szCs w:val="32"/>
        </w:rPr>
        <w:t>Student ID number: 2243935</w:t>
      </w:r>
    </w:p>
    <w:p w14:paraId="7000DD54" w14:textId="7509673A" w:rsidR="0024227E" w:rsidRPr="0024227E" w:rsidRDefault="0024227E" w:rsidP="0024227E">
      <w:pPr>
        <w:shd w:val="clear" w:color="auto" w:fill="DAE9F7" w:themeFill="text2" w:themeFillTint="1A"/>
        <w:jc w:val="center"/>
        <w:rPr>
          <w:rFonts w:ascii="Arial" w:hAnsi="Arial" w:cs="Arial"/>
          <w:b/>
          <w:bCs/>
          <w:sz w:val="32"/>
          <w:szCs w:val="32"/>
        </w:rPr>
      </w:pPr>
      <w:r w:rsidRPr="0024227E">
        <w:rPr>
          <w:rFonts w:ascii="Arial" w:hAnsi="Arial" w:cs="Arial"/>
          <w:b/>
          <w:bCs/>
          <w:sz w:val="32"/>
          <w:szCs w:val="32"/>
        </w:rPr>
        <w:t>Programme: Master of Business Administration</w:t>
      </w:r>
    </w:p>
    <w:p w14:paraId="34DC5B0B" w14:textId="77777777" w:rsidR="0024227E" w:rsidRPr="0024227E" w:rsidRDefault="0024227E" w:rsidP="0024227E">
      <w:pPr>
        <w:shd w:val="clear" w:color="auto" w:fill="DAE9F7" w:themeFill="text2" w:themeFillTint="1A"/>
        <w:jc w:val="center"/>
        <w:rPr>
          <w:rFonts w:ascii="Arial" w:hAnsi="Arial" w:cs="Arial"/>
          <w:b/>
          <w:bCs/>
          <w:sz w:val="32"/>
          <w:szCs w:val="32"/>
        </w:rPr>
      </w:pPr>
      <w:r w:rsidRPr="0024227E">
        <w:rPr>
          <w:rFonts w:ascii="Arial" w:hAnsi="Arial" w:cs="Arial"/>
          <w:b/>
          <w:bCs/>
          <w:sz w:val="32"/>
          <w:szCs w:val="32"/>
        </w:rPr>
        <w:t>Module: Marketing Management</w:t>
      </w:r>
    </w:p>
    <w:p w14:paraId="2CB3EB73" w14:textId="5697B32D" w:rsidR="0024227E" w:rsidRPr="0024227E" w:rsidRDefault="0024227E" w:rsidP="0024227E">
      <w:pPr>
        <w:shd w:val="clear" w:color="auto" w:fill="DAE9F7" w:themeFill="text2" w:themeFillTint="1A"/>
        <w:jc w:val="center"/>
        <w:rPr>
          <w:rFonts w:ascii="Arial" w:hAnsi="Arial" w:cs="Arial"/>
          <w:b/>
          <w:bCs/>
          <w:sz w:val="32"/>
          <w:szCs w:val="32"/>
        </w:rPr>
      </w:pPr>
      <w:r w:rsidRPr="0024227E">
        <w:rPr>
          <w:rFonts w:ascii="Arial" w:hAnsi="Arial" w:cs="Arial"/>
          <w:b/>
          <w:bCs/>
          <w:sz w:val="32"/>
          <w:szCs w:val="32"/>
        </w:rPr>
        <w:t>Module code: LCMB7024</w:t>
      </w:r>
    </w:p>
    <w:p w14:paraId="6B08E142" w14:textId="14C1A7CE" w:rsidR="0024227E" w:rsidRPr="0024227E" w:rsidRDefault="0024227E" w:rsidP="0024227E">
      <w:pPr>
        <w:shd w:val="clear" w:color="auto" w:fill="DAE9F7" w:themeFill="text2" w:themeFillTint="1A"/>
        <w:jc w:val="center"/>
        <w:rPr>
          <w:rFonts w:ascii="Arial" w:hAnsi="Arial" w:cs="Arial"/>
          <w:b/>
          <w:bCs/>
          <w:sz w:val="32"/>
          <w:szCs w:val="32"/>
        </w:rPr>
      </w:pPr>
      <w:r w:rsidRPr="0024227E">
        <w:rPr>
          <w:rFonts w:ascii="Arial" w:hAnsi="Arial" w:cs="Arial"/>
          <w:b/>
          <w:bCs/>
          <w:sz w:val="32"/>
          <w:szCs w:val="32"/>
        </w:rPr>
        <w:t>Lecturer: Laila Maazouz</w:t>
      </w:r>
    </w:p>
    <w:p w14:paraId="28A770A0" w14:textId="77777777" w:rsidR="00980A4A" w:rsidRDefault="0024227E" w:rsidP="0024227E">
      <w:pPr>
        <w:shd w:val="clear" w:color="auto" w:fill="DAE9F7" w:themeFill="text2" w:themeFillTint="1A"/>
        <w:jc w:val="center"/>
        <w:rPr>
          <w:rFonts w:ascii="Arial" w:hAnsi="Arial" w:cs="Arial"/>
          <w:b/>
          <w:bCs/>
          <w:sz w:val="32"/>
          <w:szCs w:val="32"/>
        </w:rPr>
      </w:pPr>
      <w:r w:rsidRPr="0024227E">
        <w:rPr>
          <w:rFonts w:ascii="Arial" w:hAnsi="Arial" w:cs="Arial"/>
          <w:b/>
          <w:bCs/>
          <w:sz w:val="32"/>
          <w:szCs w:val="32"/>
        </w:rPr>
        <w:t xml:space="preserve">Assignment Title: Report </w:t>
      </w:r>
      <w:r w:rsidRPr="0024227E">
        <w:rPr>
          <w:rFonts w:ascii="Arial" w:hAnsi="Arial" w:cs="Arial"/>
          <w:b/>
          <w:bCs/>
          <w:sz w:val="32"/>
          <w:szCs w:val="32"/>
        </w:rPr>
        <w:sym w:font="Symbol" w:char="F0B7"/>
      </w:r>
      <w:r w:rsidRPr="0024227E">
        <w:rPr>
          <w:rFonts w:ascii="Arial" w:hAnsi="Arial" w:cs="Arial"/>
          <w:b/>
          <w:bCs/>
          <w:sz w:val="32"/>
          <w:szCs w:val="32"/>
        </w:rPr>
        <w:t xml:space="preserve"> Reflection</w:t>
      </w:r>
    </w:p>
    <w:p w14:paraId="041D59AC" w14:textId="745D8C73" w:rsidR="00980A4A" w:rsidRDefault="00980A4A" w:rsidP="0024227E">
      <w:pPr>
        <w:shd w:val="clear" w:color="auto" w:fill="DAE9F7" w:themeFill="text2" w:themeFillTint="1A"/>
        <w:jc w:val="center"/>
        <w:rPr>
          <w:rFonts w:ascii="Arial" w:hAnsi="Arial" w:cs="Arial"/>
          <w:b/>
          <w:bCs/>
          <w:sz w:val="32"/>
          <w:szCs w:val="32"/>
        </w:rPr>
      </w:pPr>
      <w:r>
        <w:rPr>
          <w:rFonts w:ascii="Arial" w:hAnsi="Arial" w:cs="Arial"/>
          <w:b/>
          <w:bCs/>
          <w:sz w:val="32"/>
          <w:szCs w:val="32"/>
        </w:rPr>
        <w:t>Report Title: Dexcom Horizon™: A Sustainable Brand Extension Strategy for Predictive Health Intelligence</w:t>
      </w:r>
    </w:p>
    <w:p w14:paraId="43D0CE67" w14:textId="3A9869BD" w:rsidR="0024227E" w:rsidRDefault="0024227E" w:rsidP="0024227E">
      <w:pPr>
        <w:shd w:val="clear" w:color="auto" w:fill="DAE9F7" w:themeFill="text2" w:themeFillTint="1A"/>
        <w:jc w:val="center"/>
        <w:rPr>
          <w:rFonts w:ascii="Arial" w:hAnsi="Arial" w:cs="Arial"/>
          <w:b/>
          <w:bCs/>
          <w:sz w:val="32"/>
          <w:szCs w:val="32"/>
        </w:rPr>
      </w:pPr>
      <w:r w:rsidRPr="0024227E">
        <w:rPr>
          <w:rFonts w:ascii="Arial" w:hAnsi="Arial" w:cs="Arial"/>
          <w:b/>
          <w:bCs/>
          <w:sz w:val="32"/>
          <w:szCs w:val="32"/>
        </w:rPr>
        <w:t>Word count: 2500 (± 10%)</w:t>
      </w:r>
    </w:p>
    <w:p w14:paraId="42DF041D" w14:textId="183A5A55" w:rsidR="004414D2" w:rsidRDefault="004414D2" w:rsidP="0024227E">
      <w:pPr>
        <w:shd w:val="clear" w:color="auto" w:fill="DAE9F7" w:themeFill="text2" w:themeFillTint="1A"/>
        <w:jc w:val="center"/>
        <w:rPr>
          <w:rFonts w:ascii="Arial" w:hAnsi="Arial" w:cs="Arial"/>
          <w:b/>
          <w:bCs/>
          <w:sz w:val="32"/>
          <w:szCs w:val="32"/>
        </w:rPr>
      </w:pPr>
      <w:r>
        <w:rPr>
          <w:rFonts w:ascii="Arial" w:hAnsi="Arial" w:cs="Arial"/>
          <w:b/>
          <w:bCs/>
          <w:sz w:val="32"/>
          <w:szCs w:val="32"/>
        </w:rPr>
        <w:t>Date of Submission: 14/08/2026</w:t>
      </w:r>
    </w:p>
    <w:p w14:paraId="7992F45B" w14:textId="77777777" w:rsidR="00580B27" w:rsidRDefault="00580B27" w:rsidP="0024227E">
      <w:pPr>
        <w:shd w:val="clear" w:color="auto" w:fill="DAE9F7" w:themeFill="text2" w:themeFillTint="1A"/>
        <w:jc w:val="center"/>
        <w:rPr>
          <w:rFonts w:ascii="Arial" w:hAnsi="Arial" w:cs="Arial"/>
          <w:b/>
          <w:bCs/>
          <w:sz w:val="32"/>
          <w:szCs w:val="32"/>
        </w:rPr>
      </w:pPr>
    </w:p>
    <w:p w14:paraId="66987155" w14:textId="77777777" w:rsidR="00580B27" w:rsidRDefault="00580B27" w:rsidP="00580B27">
      <w:pPr>
        <w:jc w:val="center"/>
        <w:rPr>
          <w:rFonts w:ascii="Arial" w:hAnsi="Arial" w:cs="Arial"/>
          <w:sz w:val="32"/>
          <w:szCs w:val="32"/>
        </w:rPr>
      </w:pPr>
    </w:p>
    <w:p w14:paraId="283A36FE" w14:textId="77777777" w:rsidR="00580B27" w:rsidRDefault="00580B27" w:rsidP="00580B27">
      <w:pPr>
        <w:jc w:val="center"/>
        <w:rPr>
          <w:rFonts w:ascii="Arial" w:hAnsi="Arial" w:cs="Arial"/>
          <w:sz w:val="32"/>
          <w:szCs w:val="32"/>
        </w:rPr>
      </w:pPr>
    </w:p>
    <w:p w14:paraId="606F30CA" w14:textId="09B859BF" w:rsidR="00580B27" w:rsidRPr="00CD7B39" w:rsidRDefault="00580B27" w:rsidP="00580B27">
      <w:pPr>
        <w:jc w:val="center"/>
        <w:rPr>
          <w:rFonts w:ascii="Arial" w:hAnsi="Arial" w:cs="Arial"/>
        </w:rPr>
      </w:pPr>
    </w:p>
    <w:p w14:paraId="7E79E890" w14:textId="77777777" w:rsidR="00B40D7E" w:rsidRDefault="00B40D7E" w:rsidP="00980A4A">
      <w:pPr>
        <w:pStyle w:val="Heading1"/>
        <w:rPr>
          <w:rFonts w:ascii="Arial" w:hAnsi="Arial" w:cs="Arial"/>
          <w:b/>
          <w:bCs/>
          <w:color w:val="auto"/>
          <w:sz w:val="32"/>
          <w:szCs w:val="32"/>
        </w:rPr>
      </w:pPr>
    </w:p>
    <w:sdt>
      <w:sdtPr>
        <w:rPr>
          <w:rFonts w:asciiTheme="minorHAnsi" w:eastAsiaTheme="minorHAnsi" w:hAnsiTheme="minorHAnsi" w:cstheme="minorBidi"/>
          <w:color w:val="auto"/>
          <w:kern w:val="2"/>
          <w:sz w:val="24"/>
          <w:szCs w:val="24"/>
          <w:lang w:val="en-GB"/>
          <w14:ligatures w14:val="standardContextual"/>
        </w:rPr>
        <w:id w:val="-1308708437"/>
        <w:docPartObj>
          <w:docPartGallery w:val="Table of Contents"/>
          <w:docPartUnique/>
        </w:docPartObj>
      </w:sdtPr>
      <w:sdtEndPr>
        <w:rPr>
          <w:b/>
          <w:bCs/>
          <w:noProof/>
        </w:rPr>
      </w:sdtEndPr>
      <w:sdtContent>
        <w:p w14:paraId="080A86CC" w14:textId="144DE804" w:rsidR="00B40D7E" w:rsidRDefault="00B40D7E">
          <w:pPr>
            <w:pStyle w:val="TOCHeading"/>
          </w:pPr>
          <w:r>
            <w:t>Table of Contents</w:t>
          </w:r>
        </w:p>
        <w:p w14:paraId="4E43CAAF" w14:textId="1F705161" w:rsidR="004414D2" w:rsidRDefault="00B40D7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7575264" w:history="1">
            <w:r w:rsidR="004414D2" w:rsidRPr="00192900">
              <w:rPr>
                <w:rStyle w:val="Hyperlink"/>
                <w:rFonts w:ascii="Arial" w:hAnsi="Arial" w:cs="Arial"/>
                <w:b/>
                <w:bCs/>
                <w:noProof/>
              </w:rPr>
              <w:t>Executive Summary</w:t>
            </w:r>
            <w:r w:rsidR="004414D2">
              <w:rPr>
                <w:noProof/>
                <w:webHidden/>
              </w:rPr>
              <w:tab/>
            </w:r>
            <w:r w:rsidR="004414D2">
              <w:rPr>
                <w:noProof/>
                <w:webHidden/>
              </w:rPr>
              <w:fldChar w:fldCharType="begin"/>
            </w:r>
            <w:r w:rsidR="004414D2">
              <w:rPr>
                <w:noProof/>
                <w:webHidden/>
              </w:rPr>
              <w:instrText xml:space="preserve"> PAGEREF _Toc237575264 \h </w:instrText>
            </w:r>
            <w:r w:rsidR="004414D2">
              <w:rPr>
                <w:noProof/>
                <w:webHidden/>
              </w:rPr>
            </w:r>
            <w:r w:rsidR="004414D2">
              <w:rPr>
                <w:noProof/>
                <w:webHidden/>
              </w:rPr>
              <w:fldChar w:fldCharType="separate"/>
            </w:r>
            <w:r w:rsidR="004414D2">
              <w:rPr>
                <w:noProof/>
                <w:webHidden/>
              </w:rPr>
              <w:t>4</w:t>
            </w:r>
            <w:r w:rsidR="004414D2">
              <w:rPr>
                <w:noProof/>
                <w:webHidden/>
              </w:rPr>
              <w:fldChar w:fldCharType="end"/>
            </w:r>
          </w:hyperlink>
        </w:p>
        <w:p w14:paraId="19C38CF2" w14:textId="09C65996" w:rsidR="004414D2" w:rsidRDefault="004414D2">
          <w:pPr>
            <w:pStyle w:val="TOC1"/>
            <w:tabs>
              <w:tab w:val="right" w:leader="dot" w:pos="9016"/>
            </w:tabs>
            <w:rPr>
              <w:rFonts w:eastAsiaTheme="minorEastAsia"/>
              <w:noProof/>
              <w:lang w:eastAsia="en-GB"/>
            </w:rPr>
          </w:pPr>
          <w:hyperlink w:anchor="_Toc237575265" w:history="1">
            <w:r w:rsidRPr="0019290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_Toc237575265 \h </w:instrText>
            </w:r>
            <w:r>
              <w:rPr>
                <w:noProof/>
                <w:webHidden/>
              </w:rPr>
            </w:r>
            <w:r>
              <w:rPr>
                <w:noProof/>
                <w:webHidden/>
              </w:rPr>
              <w:fldChar w:fldCharType="separate"/>
            </w:r>
            <w:r>
              <w:rPr>
                <w:noProof/>
                <w:webHidden/>
              </w:rPr>
              <w:t>5</w:t>
            </w:r>
            <w:r>
              <w:rPr>
                <w:noProof/>
                <w:webHidden/>
              </w:rPr>
              <w:fldChar w:fldCharType="end"/>
            </w:r>
          </w:hyperlink>
        </w:p>
        <w:p w14:paraId="7E02CC91" w14:textId="3351B32E" w:rsidR="004414D2" w:rsidRDefault="004414D2">
          <w:pPr>
            <w:pStyle w:val="TOC1"/>
            <w:tabs>
              <w:tab w:val="right" w:leader="dot" w:pos="9016"/>
            </w:tabs>
            <w:rPr>
              <w:rFonts w:eastAsiaTheme="minorEastAsia"/>
              <w:noProof/>
              <w:lang w:eastAsia="en-GB"/>
            </w:rPr>
          </w:pPr>
          <w:hyperlink w:anchor="_Toc237575266" w:history="1">
            <w:r w:rsidRPr="00192900">
              <w:rPr>
                <w:rStyle w:val="Hyperlink"/>
                <w:b/>
                <w:bCs/>
                <w:noProof/>
              </w:rPr>
              <w:t>Section 1. Dexcom Horizon™ Poster</w:t>
            </w:r>
            <w:r>
              <w:rPr>
                <w:noProof/>
                <w:webHidden/>
              </w:rPr>
              <w:tab/>
            </w:r>
            <w:r>
              <w:rPr>
                <w:noProof/>
                <w:webHidden/>
              </w:rPr>
              <w:fldChar w:fldCharType="begin"/>
            </w:r>
            <w:r>
              <w:rPr>
                <w:noProof/>
                <w:webHidden/>
              </w:rPr>
              <w:instrText xml:space="preserve"> PAGEREF _Toc237575266 \h </w:instrText>
            </w:r>
            <w:r>
              <w:rPr>
                <w:noProof/>
                <w:webHidden/>
              </w:rPr>
            </w:r>
            <w:r>
              <w:rPr>
                <w:noProof/>
                <w:webHidden/>
              </w:rPr>
              <w:fldChar w:fldCharType="separate"/>
            </w:r>
            <w:r>
              <w:rPr>
                <w:noProof/>
                <w:webHidden/>
              </w:rPr>
              <w:t>6</w:t>
            </w:r>
            <w:r>
              <w:rPr>
                <w:noProof/>
                <w:webHidden/>
              </w:rPr>
              <w:fldChar w:fldCharType="end"/>
            </w:r>
          </w:hyperlink>
        </w:p>
        <w:p w14:paraId="4C6EE0C5" w14:textId="07E2CE81" w:rsidR="004414D2" w:rsidRDefault="004414D2">
          <w:pPr>
            <w:pStyle w:val="TOC1"/>
            <w:tabs>
              <w:tab w:val="right" w:leader="dot" w:pos="9016"/>
            </w:tabs>
            <w:rPr>
              <w:rFonts w:eastAsiaTheme="minorEastAsia"/>
              <w:noProof/>
              <w:lang w:eastAsia="en-GB"/>
            </w:rPr>
          </w:pPr>
          <w:hyperlink w:anchor="_Toc237575267" w:history="1">
            <w:r w:rsidRPr="00192900">
              <w:rPr>
                <w:rStyle w:val="Hyperlink"/>
                <w:rFonts w:ascii="Arial" w:hAnsi="Arial" w:cs="Arial"/>
                <w:b/>
                <w:bCs/>
                <w:noProof/>
              </w:rPr>
              <w:t>Section 2</w:t>
            </w:r>
            <w:r>
              <w:rPr>
                <w:noProof/>
                <w:webHidden/>
              </w:rPr>
              <w:tab/>
            </w:r>
            <w:r>
              <w:rPr>
                <w:noProof/>
                <w:webHidden/>
              </w:rPr>
              <w:fldChar w:fldCharType="begin"/>
            </w:r>
            <w:r>
              <w:rPr>
                <w:noProof/>
                <w:webHidden/>
              </w:rPr>
              <w:instrText xml:space="preserve"> PAGEREF _Toc237575267 \h </w:instrText>
            </w:r>
            <w:r>
              <w:rPr>
                <w:noProof/>
                <w:webHidden/>
              </w:rPr>
            </w:r>
            <w:r>
              <w:rPr>
                <w:noProof/>
                <w:webHidden/>
              </w:rPr>
              <w:fldChar w:fldCharType="separate"/>
            </w:r>
            <w:r>
              <w:rPr>
                <w:noProof/>
                <w:webHidden/>
              </w:rPr>
              <w:t>8</w:t>
            </w:r>
            <w:r>
              <w:rPr>
                <w:noProof/>
                <w:webHidden/>
              </w:rPr>
              <w:fldChar w:fldCharType="end"/>
            </w:r>
          </w:hyperlink>
        </w:p>
        <w:p w14:paraId="54B1B66A" w14:textId="0AEB8EBB" w:rsidR="004414D2" w:rsidRDefault="004414D2">
          <w:pPr>
            <w:pStyle w:val="TOC2"/>
            <w:tabs>
              <w:tab w:val="right" w:leader="dot" w:pos="9016"/>
            </w:tabs>
            <w:rPr>
              <w:rFonts w:eastAsiaTheme="minorEastAsia"/>
              <w:noProof/>
              <w:lang w:eastAsia="en-GB"/>
            </w:rPr>
          </w:pPr>
          <w:hyperlink w:anchor="_Toc237575268" w:history="1">
            <w:r w:rsidRPr="00192900">
              <w:rPr>
                <w:rStyle w:val="Hyperlink"/>
                <w:rFonts w:ascii="Arial" w:hAnsi="Arial" w:cs="Arial"/>
                <w:b/>
                <w:bCs/>
                <w:noProof/>
              </w:rPr>
              <w:t>Strategic Market Analysis Using the STDP Framework</w:t>
            </w:r>
            <w:r>
              <w:rPr>
                <w:noProof/>
                <w:webHidden/>
              </w:rPr>
              <w:tab/>
            </w:r>
            <w:r>
              <w:rPr>
                <w:noProof/>
                <w:webHidden/>
              </w:rPr>
              <w:fldChar w:fldCharType="begin"/>
            </w:r>
            <w:r>
              <w:rPr>
                <w:noProof/>
                <w:webHidden/>
              </w:rPr>
              <w:instrText xml:space="preserve"> PAGEREF _Toc237575268 \h </w:instrText>
            </w:r>
            <w:r>
              <w:rPr>
                <w:noProof/>
                <w:webHidden/>
              </w:rPr>
            </w:r>
            <w:r>
              <w:rPr>
                <w:noProof/>
                <w:webHidden/>
              </w:rPr>
              <w:fldChar w:fldCharType="separate"/>
            </w:r>
            <w:r>
              <w:rPr>
                <w:noProof/>
                <w:webHidden/>
              </w:rPr>
              <w:t>8</w:t>
            </w:r>
            <w:r>
              <w:rPr>
                <w:noProof/>
                <w:webHidden/>
              </w:rPr>
              <w:fldChar w:fldCharType="end"/>
            </w:r>
          </w:hyperlink>
        </w:p>
        <w:p w14:paraId="40AFD9F9" w14:textId="7211F635" w:rsidR="004414D2" w:rsidRDefault="004414D2">
          <w:pPr>
            <w:pStyle w:val="TOC3"/>
            <w:tabs>
              <w:tab w:val="right" w:leader="dot" w:pos="9016"/>
            </w:tabs>
            <w:rPr>
              <w:rFonts w:eastAsiaTheme="minorEastAsia"/>
              <w:noProof/>
              <w:lang w:eastAsia="en-GB"/>
            </w:rPr>
          </w:pPr>
          <w:hyperlink w:anchor="_Toc237575269" w:history="1">
            <w:r w:rsidRPr="00192900">
              <w:rPr>
                <w:rStyle w:val="Hyperlink"/>
                <w:b/>
                <w:bCs/>
                <w:noProof/>
              </w:rPr>
              <w:t>2.1 Strategic Opportunity</w:t>
            </w:r>
            <w:r>
              <w:rPr>
                <w:noProof/>
                <w:webHidden/>
              </w:rPr>
              <w:tab/>
            </w:r>
            <w:r>
              <w:rPr>
                <w:noProof/>
                <w:webHidden/>
              </w:rPr>
              <w:fldChar w:fldCharType="begin"/>
            </w:r>
            <w:r>
              <w:rPr>
                <w:noProof/>
                <w:webHidden/>
              </w:rPr>
              <w:instrText xml:space="preserve"> PAGEREF _Toc237575269 \h </w:instrText>
            </w:r>
            <w:r>
              <w:rPr>
                <w:noProof/>
                <w:webHidden/>
              </w:rPr>
            </w:r>
            <w:r>
              <w:rPr>
                <w:noProof/>
                <w:webHidden/>
              </w:rPr>
              <w:fldChar w:fldCharType="separate"/>
            </w:r>
            <w:r>
              <w:rPr>
                <w:noProof/>
                <w:webHidden/>
              </w:rPr>
              <w:t>8</w:t>
            </w:r>
            <w:r>
              <w:rPr>
                <w:noProof/>
                <w:webHidden/>
              </w:rPr>
              <w:fldChar w:fldCharType="end"/>
            </w:r>
          </w:hyperlink>
        </w:p>
        <w:p w14:paraId="3549FAA7" w14:textId="6B40815A" w:rsidR="004414D2" w:rsidRDefault="004414D2">
          <w:pPr>
            <w:pStyle w:val="TOC3"/>
            <w:tabs>
              <w:tab w:val="right" w:leader="dot" w:pos="9016"/>
            </w:tabs>
            <w:rPr>
              <w:rFonts w:eastAsiaTheme="minorEastAsia"/>
              <w:noProof/>
              <w:lang w:eastAsia="en-GB"/>
            </w:rPr>
          </w:pPr>
          <w:hyperlink w:anchor="_Toc237575270" w:history="1">
            <w:r w:rsidRPr="00192900">
              <w:rPr>
                <w:rStyle w:val="Hyperlink"/>
                <w:b/>
                <w:bCs/>
                <w:noProof/>
              </w:rPr>
              <w:t>2.2 Strategic Market Segmentation</w:t>
            </w:r>
            <w:r>
              <w:rPr>
                <w:noProof/>
                <w:webHidden/>
              </w:rPr>
              <w:tab/>
            </w:r>
            <w:r>
              <w:rPr>
                <w:noProof/>
                <w:webHidden/>
              </w:rPr>
              <w:fldChar w:fldCharType="begin"/>
            </w:r>
            <w:r>
              <w:rPr>
                <w:noProof/>
                <w:webHidden/>
              </w:rPr>
              <w:instrText xml:space="preserve"> PAGEREF _Toc237575270 \h </w:instrText>
            </w:r>
            <w:r>
              <w:rPr>
                <w:noProof/>
                <w:webHidden/>
              </w:rPr>
            </w:r>
            <w:r>
              <w:rPr>
                <w:noProof/>
                <w:webHidden/>
              </w:rPr>
              <w:fldChar w:fldCharType="separate"/>
            </w:r>
            <w:r>
              <w:rPr>
                <w:noProof/>
                <w:webHidden/>
              </w:rPr>
              <w:t>8</w:t>
            </w:r>
            <w:r>
              <w:rPr>
                <w:noProof/>
                <w:webHidden/>
              </w:rPr>
              <w:fldChar w:fldCharType="end"/>
            </w:r>
          </w:hyperlink>
        </w:p>
        <w:p w14:paraId="7221A04C" w14:textId="71FF6D94" w:rsidR="004414D2" w:rsidRDefault="004414D2">
          <w:pPr>
            <w:pStyle w:val="TOC3"/>
            <w:tabs>
              <w:tab w:val="right" w:leader="dot" w:pos="9016"/>
            </w:tabs>
            <w:rPr>
              <w:rFonts w:eastAsiaTheme="minorEastAsia"/>
              <w:noProof/>
              <w:lang w:eastAsia="en-GB"/>
            </w:rPr>
          </w:pPr>
          <w:hyperlink w:anchor="_Toc237575271" w:history="1">
            <w:r w:rsidRPr="00192900">
              <w:rPr>
                <w:rStyle w:val="Hyperlink"/>
                <w:b/>
                <w:bCs/>
                <w:noProof/>
              </w:rPr>
              <w:t>2.3 Targeting Strategy</w:t>
            </w:r>
            <w:r>
              <w:rPr>
                <w:noProof/>
                <w:webHidden/>
              </w:rPr>
              <w:tab/>
            </w:r>
            <w:r>
              <w:rPr>
                <w:noProof/>
                <w:webHidden/>
              </w:rPr>
              <w:fldChar w:fldCharType="begin"/>
            </w:r>
            <w:r>
              <w:rPr>
                <w:noProof/>
                <w:webHidden/>
              </w:rPr>
              <w:instrText xml:space="preserve"> PAGEREF _Toc237575271 \h </w:instrText>
            </w:r>
            <w:r>
              <w:rPr>
                <w:noProof/>
                <w:webHidden/>
              </w:rPr>
            </w:r>
            <w:r>
              <w:rPr>
                <w:noProof/>
                <w:webHidden/>
              </w:rPr>
              <w:fldChar w:fldCharType="separate"/>
            </w:r>
            <w:r>
              <w:rPr>
                <w:noProof/>
                <w:webHidden/>
              </w:rPr>
              <w:t>10</w:t>
            </w:r>
            <w:r>
              <w:rPr>
                <w:noProof/>
                <w:webHidden/>
              </w:rPr>
              <w:fldChar w:fldCharType="end"/>
            </w:r>
          </w:hyperlink>
        </w:p>
        <w:p w14:paraId="0F0F7654" w14:textId="15262704" w:rsidR="004414D2" w:rsidRDefault="004414D2">
          <w:pPr>
            <w:pStyle w:val="TOC3"/>
            <w:tabs>
              <w:tab w:val="right" w:leader="dot" w:pos="9016"/>
            </w:tabs>
            <w:rPr>
              <w:rFonts w:eastAsiaTheme="minorEastAsia"/>
              <w:noProof/>
              <w:lang w:eastAsia="en-GB"/>
            </w:rPr>
          </w:pPr>
          <w:hyperlink w:anchor="_Toc237575272" w:history="1">
            <w:r w:rsidRPr="00192900">
              <w:rPr>
                <w:rStyle w:val="Hyperlink"/>
                <w:b/>
                <w:bCs/>
                <w:noProof/>
              </w:rPr>
              <w:t>2.4 Differentiation Strategy</w:t>
            </w:r>
            <w:r>
              <w:rPr>
                <w:noProof/>
                <w:webHidden/>
              </w:rPr>
              <w:tab/>
            </w:r>
            <w:r>
              <w:rPr>
                <w:noProof/>
                <w:webHidden/>
              </w:rPr>
              <w:fldChar w:fldCharType="begin"/>
            </w:r>
            <w:r>
              <w:rPr>
                <w:noProof/>
                <w:webHidden/>
              </w:rPr>
              <w:instrText xml:space="preserve"> PAGEREF _Toc237575272 \h </w:instrText>
            </w:r>
            <w:r>
              <w:rPr>
                <w:noProof/>
                <w:webHidden/>
              </w:rPr>
            </w:r>
            <w:r>
              <w:rPr>
                <w:noProof/>
                <w:webHidden/>
              </w:rPr>
              <w:fldChar w:fldCharType="separate"/>
            </w:r>
            <w:r>
              <w:rPr>
                <w:noProof/>
                <w:webHidden/>
              </w:rPr>
              <w:t>11</w:t>
            </w:r>
            <w:r>
              <w:rPr>
                <w:noProof/>
                <w:webHidden/>
              </w:rPr>
              <w:fldChar w:fldCharType="end"/>
            </w:r>
          </w:hyperlink>
        </w:p>
        <w:p w14:paraId="5F3B2B96" w14:textId="4A0F1479" w:rsidR="004414D2" w:rsidRDefault="004414D2">
          <w:pPr>
            <w:pStyle w:val="TOC3"/>
            <w:tabs>
              <w:tab w:val="right" w:leader="dot" w:pos="9016"/>
            </w:tabs>
            <w:rPr>
              <w:rFonts w:eastAsiaTheme="minorEastAsia"/>
              <w:noProof/>
              <w:lang w:eastAsia="en-GB"/>
            </w:rPr>
          </w:pPr>
          <w:hyperlink w:anchor="_Toc237575273" w:history="1">
            <w:r w:rsidRPr="00192900">
              <w:rPr>
                <w:rStyle w:val="Hyperlink"/>
                <w:b/>
                <w:bCs/>
                <w:noProof/>
              </w:rPr>
              <w:t>2.5 Positioning Strategy and Critical Evaluation</w:t>
            </w:r>
            <w:r>
              <w:rPr>
                <w:noProof/>
                <w:webHidden/>
              </w:rPr>
              <w:tab/>
            </w:r>
            <w:r>
              <w:rPr>
                <w:noProof/>
                <w:webHidden/>
              </w:rPr>
              <w:fldChar w:fldCharType="begin"/>
            </w:r>
            <w:r>
              <w:rPr>
                <w:noProof/>
                <w:webHidden/>
              </w:rPr>
              <w:instrText xml:space="preserve"> PAGEREF _Toc237575273 \h </w:instrText>
            </w:r>
            <w:r>
              <w:rPr>
                <w:noProof/>
                <w:webHidden/>
              </w:rPr>
            </w:r>
            <w:r>
              <w:rPr>
                <w:noProof/>
                <w:webHidden/>
              </w:rPr>
              <w:fldChar w:fldCharType="separate"/>
            </w:r>
            <w:r>
              <w:rPr>
                <w:noProof/>
                <w:webHidden/>
              </w:rPr>
              <w:t>12</w:t>
            </w:r>
            <w:r>
              <w:rPr>
                <w:noProof/>
                <w:webHidden/>
              </w:rPr>
              <w:fldChar w:fldCharType="end"/>
            </w:r>
          </w:hyperlink>
        </w:p>
        <w:p w14:paraId="7C0406BC" w14:textId="43743955" w:rsidR="004414D2" w:rsidRDefault="004414D2">
          <w:pPr>
            <w:pStyle w:val="TOC2"/>
            <w:tabs>
              <w:tab w:val="right" w:leader="dot" w:pos="9016"/>
            </w:tabs>
            <w:rPr>
              <w:rFonts w:eastAsiaTheme="minorEastAsia"/>
              <w:noProof/>
              <w:lang w:eastAsia="en-GB"/>
            </w:rPr>
          </w:pPr>
          <w:hyperlink w:anchor="_Toc237575274" w:history="1">
            <w:r w:rsidRPr="00192900">
              <w:rPr>
                <w:rStyle w:val="Hyperlink"/>
                <w:rFonts w:ascii="Arial" w:hAnsi="Arial" w:cs="Arial"/>
                <w:b/>
                <w:bCs/>
                <w:noProof/>
              </w:rPr>
              <w:t>STDP Conclusion</w:t>
            </w:r>
            <w:r>
              <w:rPr>
                <w:noProof/>
                <w:webHidden/>
              </w:rPr>
              <w:tab/>
            </w:r>
            <w:r>
              <w:rPr>
                <w:noProof/>
                <w:webHidden/>
              </w:rPr>
              <w:fldChar w:fldCharType="begin"/>
            </w:r>
            <w:r>
              <w:rPr>
                <w:noProof/>
                <w:webHidden/>
              </w:rPr>
              <w:instrText xml:space="preserve"> PAGEREF _Toc237575274 \h </w:instrText>
            </w:r>
            <w:r>
              <w:rPr>
                <w:noProof/>
                <w:webHidden/>
              </w:rPr>
            </w:r>
            <w:r>
              <w:rPr>
                <w:noProof/>
                <w:webHidden/>
              </w:rPr>
              <w:fldChar w:fldCharType="separate"/>
            </w:r>
            <w:r>
              <w:rPr>
                <w:noProof/>
                <w:webHidden/>
              </w:rPr>
              <w:t>12</w:t>
            </w:r>
            <w:r>
              <w:rPr>
                <w:noProof/>
                <w:webHidden/>
              </w:rPr>
              <w:fldChar w:fldCharType="end"/>
            </w:r>
          </w:hyperlink>
        </w:p>
        <w:p w14:paraId="4183540E" w14:textId="09FF6FAD" w:rsidR="004414D2" w:rsidRDefault="004414D2">
          <w:pPr>
            <w:pStyle w:val="TOC2"/>
            <w:tabs>
              <w:tab w:val="right" w:leader="dot" w:pos="9016"/>
            </w:tabs>
            <w:rPr>
              <w:rFonts w:eastAsiaTheme="minorEastAsia"/>
              <w:noProof/>
              <w:lang w:eastAsia="en-GB"/>
            </w:rPr>
          </w:pPr>
          <w:hyperlink w:anchor="_Toc237575275" w:history="1">
            <w:r w:rsidRPr="00192900">
              <w:rPr>
                <w:rStyle w:val="Hyperlink"/>
                <w:rFonts w:ascii="Arial" w:hAnsi="Arial" w:cs="Arial"/>
                <w:b/>
                <w:bCs/>
                <w:noProof/>
              </w:rPr>
              <w:t>Section 3. Strategic Marketing Mix ( 7Ps)</w:t>
            </w:r>
            <w:r>
              <w:rPr>
                <w:noProof/>
                <w:webHidden/>
              </w:rPr>
              <w:tab/>
            </w:r>
            <w:r>
              <w:rPr>
                <w:noProof/>
                <w:webHidden/>
              </w:rPr>
              <w:fldChar w:fldCharType="begin"/>
            </w:r>
            <w:r>
              <w:rPr>
                <w:noProof/>
                <w:webHidden/>
              </w:rPr>
              <w:instrText xml:space="preserve"> PAGEREF _Toc237575275 \h </w:instrText>
            </w:r>
            <w:r>
              <w:rPr>
                <w:noProof/>
                <w:webHidden/>
              </w:rPr>
            </w:r>
            <w:r>
              <w:rPr>
                <w:noProof/>
                <w:webHidden/>
              </w:rPr>
              <w:fldChar w:fldCharType="separate"/>
            </w:r>
            <w:r>
              <w:rPr>
                <w:noProof/>
                <w:webHidden/>
              </w:rPr>
              <w:t>13</w:t>
            </w:r>
            <w:r>
              <w:rPr>
                <w:noProof/>
                <w:webHidden/>
              </w:rPr>
              <w:fldChar w:fldCharType="end"/>
            </w:r>
          </w:hyperlink>
        </w:p>
        <w:p w14:paraId="663C7D5E" w14:textId="73E10322" w:rsidR="004414D2" w:rsidRDefault="004414D2">
          <w:pPr>
            <w:pStyle w:val="TOC2"/>
            <w:tabs>
              <w:tab w:val="right" w:leader="dot" w:pos="9016"/>
            </w:tabs>
            <w:rPr>
              <w:rFonts w:eastAsiaTheme="minorEastAsia"/>
              <w:noProof/>
              <w:lang w:eastAsia="en-GB"/>
            </w:rPr>
          </w:pPr>
          <w:hyperlink w:anchor="_Toc237575276" w:history="1">
            <w:r w:rsidRPr="00192900">
              <w:rPr>
                <w:rStyle w:val="Hyperlink"/>
                <w:rFonts w:cstheme="minorHAnsi"/>
                <w:b/>
                <w:bCs/>
                <w:noProof/>
              </w:rPr>
              <w:t>Applying the Extended  Marketing Mix to Dexcom Horizon™</w:t>
            </w:r>
            <w:r>
              <w:rPr>
                <w:noProof/>
                <w:webHidden/>
              </w:rPr>
              <w:tab/>
            </w:r>
            <w:r>
              <w:rPr>
                <w:noProof/>
                <w:webHidden/>
              </w:rPr>
              <w:fldChar w:fldCharType="begin"/>
            </w:r>
            <w:r>
              <w:rPr>
                <w:noProof/>
                <w:webHidden/>
              </w:rPr>
              <w:instrText xml:space="preserve"> PAGEREF _Toc237575276 \h </w:instrText>
            </w:r>
            <w:r>
              <w:rPr>
                <w:noProof/>
                <w:webHidden/>
              </w:rPr>
            </w:r>
            <w:r>
              <w:rPr>
                <w:noProof/>
                <w:webHidden/>
              </w:rPr>
              <w:fldChar w:fldCharType="separate"/>
            </w:r>
            <w:r>
              <w:rPr>
                <w:noProof/>
                <w:webHidden/>
              </w:rPr>
              <w:t>13</w:t>
            </w:r>
            <w:r>
              <w:rPr>
                <w:noProof/>
                <w:webHidden/>
              </w:rPr>
              <w:fldChar w:fldCharType="end"/>
            </w:r>
          </w:hyperlink>
        </w:p>
        <w:p w14:paraId="39A268A6" w14:textId="73E89D37" w:rsidR="004414D2" w:rsidRDefault="004414D2">
          <w:pPr>
            <w:pStyle w:val="TOC2"/>
            <w:tabs>
              <w:tab w:val="right" w:leader="dot" w:pos="9016"/>
            </w:tabs>
            <w:rPr>
              <w:rFonts w:eastAsiaTheme="minorEastAsia"/>
              <w:noProof/>
              <w:lang w:eastAsia="en-GB"/>
            </w:rPr>
          </w:pPr>
          <w:hyperlink w:anchor="_Toc237575277" w:history="1">
            <w:r w:rsidRPr="00192900">
              <w:rPr>
                <w:rStyle w:val="Hyperlink"/>
                <w:rFonts w:cstheme="minorHAnsi"/>
                <w:b/>
                <w:bCs/>
                <w:noProof/>
              </w:rPr>
              <w:t>Introduction</w:t>
            </w:r>
            <w:r>
              <w:rPr>
                <w:noProof/>
                <w:webHidden/>
              </w:rPr>
              <w:tab/>
            </w:r>
            <w:r>
              <w:rPr>
                <w:noProof/>
                <w:webHidden/>
              </w:rPr>
              <w:fldChar w:fldCharType="begin"/>
            </w:r>
            <w:r>
              <w:rPr>
                <w:noProof/>
                <w:webHidden/>
              </w:rPr>
              <w:instrText xml:space="preserve"> PAGEREF _Toc237575277 \h </w:instrText>
            </w:r>
            <w:r>
              <w:rPr>
                <w:noProof/>
                <w:webHidden/>
              </w:rPr>
            </w:r>
            <w:r>
              <w:rPr>
                <w:noProof/>
                <w:webHidden/>
              </w:rPr>
              <w:fldChar w:fldCharType="separate"/>
            </w:r>
            <w:r>
              <w:rPr>
                <w:noProof/>
                <w:webHidden/>
              </w:rPr>
              <w:t>13</w:t>
            </w:r>
            <w:r>
              <w:rPr>
                <w:noProof/>
                <w:webHidden/>
              </w:rPr>
              <w:fldChar w:fldCharType="end"/>
            </w:r>
          </w:hyperlink>
        </w:p>
        <w:p w14:paraId="2695788E" w14:textId="7841169E" w:rsidR="004414D2" w:rsidRDefault="004414D2">
          <w:pPr>
            <w:pStyle w:val="TOC3"/>
            <w:tabs>
              <w:tab w:val="right" w:leader="dot" w:pos="9016"/>
            </w:tabs>
            <w:rPr>
              <w:rFonts w:eastAsiaTheme="minorEastAsia"/>
              <w:noProof/>
              <w:lang w:eastAsia="en-GB"/>
            </w:rPr>
          </w:pPr>
          <w:hyperlink w:anchor="_Toc237575278" w:history="1">
            <w:r w:rsidRPr="00192900">
              <w:rPr>
                <w:rStyle w:val="Hyperlink"/>
                <w:b/>
                <w:bCs/>
                <w:noProof/>
              </w:rPr>
              <w:t>3.1 Product Strategy</w:t>
            </w:r>
            <w:r>
              <w:rPr>
                <w:noProof/>
                <w:webHidden/>
              </w:rPr>
              <w:tab/>
            </w:r>
            <w:r>
              <w:rPr>
                <w:noProof/>
                <w:webHidden/>
              </w:rPr>
              <w:fldChar w:fldCharType="begin"/>
            </w:r>
            <w:r>
              <w:rPr>
                <w:noProof/>
                <w:webHidden/>
              </w:rPr>
              <w:instrText xml:space="preserve"> PAGEREF _Toc237575278 \h </w:instrText>
            </w:r>
            <w:r>
              <w:rPr>
                <w:noProof/>
                <w:webHidden/>
              </w:rPr>
            </w:r>
            <w:r>
              <w:rPr>
                <w:noProof/>
                <w:webHidden/>
              </w:rPr>
              <w:fldChar w:fldCharType="separate"/>
            </w:r>
            <w:r>
              <w:rPr>
                <w:noProof/>
                <w:webHidden/>
              </w:rPr>
              <w:t>13</w:t>
            </w:r>
            <w:r>
              <w:rPr>
                <w:noProof/>
                <w:webHidden/>
              </w:rPr>
              <w:fldChar w:fldCharType="end"/>
            </w:r>
          </w:hyperlink>
        </w:p>
        <w:p w14:paraId="4F3EA7AB" w14:textId="47B4505A" w:rsidR="004414D2" w:rsidRDefault="004414D2">
          <w:pPr>
            <w:pStyle w:val="TOC3"/>
            <w:tabs>
              <w:tab w:val="right" w:leader="dot" w:pos="9016"/>
            </w:tabs>
            <w:rPr>
              <w:rFonts w:eastAsiaTheme="minorEastAsia"/>
              <w:noProof/>
              <w:lang w:eastAsia="en-GB"/>
            </w:rPr>
          </w:pPr>
          <w:hyperlink w:anchor="_Toc237575279" w:history="1">
            <w:r w:rsidRPr="00192900">
              <w:rPr>
                <w:rStyle w:val="Hyperlink"/>
                <w:b/>
                <w:bCs/>
                <w:noProof/>
              </w:rPr>
              <w:t>3.2 Pricing Strategy</w:t>
            </w:r>
            <w:r>
              <w:rPr>
                <w:noProof/>
                <w:webHidden/>
              </w:rPr>
              <w:tab/>
            </w:r>
            <w:r>
              <w:rPr>
                <w:noProof/>
                <w:webHidden/>
              </w:rPr>
              <w:fldChar w:fldCharType="begin"/>
            </w:r>
            <w:r>
              <w:rPr>
                <w:noProof/>
                <w:webHidden/>
              </w:rPr>
              <w:instrText xml:space="preserve"> PAGEREF _Toc237575279 \h </w:instrText>
            </w:r>
            <w:r>
              <w:rPr>
                <w:noProof/>
                <w:webHidden/>
              </w:rPr>
            </w:r>
            <w:r>
              <w:rPr>
                <w:noProof/>
                <w:webHidden/>
              </w:rPr>
              <w:fldChar w:fldCharType="separate"/>
            </w:r>
            <w:r>
              <w:rPr>
                <w:noProof/>
                <w:webHidden/>
              </w:rPr>
              <w:t>14</w:t>
            </w:r>
            <w:r>
              <w:rPr>
                <w:noProof/>
                <w:webHidden/>
              </w:rPr>
              <w:fldChar w:fldCharType="end"/>
            </w:r>
          </w:hyperlink>
        </w:p>
        <w:p w14:paraId="31B31AEC" w14:textId="758A04ED" w:rsidR="004414D2" w:rsidRDefault="004414D2">
          <w:pPr>
            <w:pStyle w:val="TOC3"/>
            <w:tabs>
              <w:tab w:val="right" w:leader="dot" w:pos="9016"/>
            </w:tabs>
            <w:rPr>
              <w:rFonts w:eastAsiaTheme="minorEastAsia"/>
              <w:noProof/>
              <w:lang w:eastAsia="en-GB"/>
            </w:rPr>
          </w:pPr>
          <w:hyperlink w:anchor="_Toc237575280" w:history="1">
            <w:r w:rsidRPr="00192900">
              <w:rPr>
                <w:rStyle w:val="Hyperlink"/>
                <w:rFonts w:eastAsia="Times New Roman"/>
                <w:b/>
                <w:bCs/>
                <w:noProof/>
              </w:rPr>
              <w:t>3.3 Place Strategy</w:t>
            </w:r>
            <w:r>
              <w:rPr>
                <w:noProof/>
                <w:webHidden/>
              </w:rPr>
              <w:tab/>
            </w:r>
            <w:r>
              <w:rPr>
                <w:noProof/>
                <w:webHidden/>
              </w:rPr>
              <w:fldChar w:fldCharType="begin"/>
            </w:r>
            <w:r>
              <w:rPr>
                <w:noProof/>
                <w:webHidden/>
              </w:rPr>
              <w:instrText xml:space="preserve"> PAGEREF _Toc237575280 \h </w:instrText>
            </w:r>
            <w:r>
              <w:rPr>
                <w:noProof/>
                <w:webHidden/>
              </w:rPr>
            </w:r>
            <w:r>
              <w:rPr>
                <w:noProof/>
                <w:webHidden/>
              </w:rPr>
              <w:fldChar w:fldCharType="separate"/>
            </w:r>
            <w:r>
              <w:rPr>
                <w:noProof/>
                <w:webHidden/>
              </w:rPr>
              <w:t>14</w:t>
            </w:r>
            <w:r>
              <w:rPr>
                <w:noProof/>
                <w:webHidden/>
              </w:rPr>
              <w:fldChar w:fldCharType="end"/>
            </w:r>
          </w:hyperlink>
        </w:p>
        <w:p w14:paraId="3F1C945E" w14:textId="56AA95DC" w:rsidR="004414D2" w:rsidRDefault="004414D2">
          <w:pPr>
            <w:pStyle w:val="TOC3"/>
            <w:tabs>
              <w:tab w:val="right" w:leader="dot" w:pos="9016"/>
            </w:tabs>
            <w:rPr>
              <w:rFonts w:eastAsiaTheme="minorEastAsia"/>
              <w:noProof/>
              <w:lang w:eastAsia="en-GB"/>
            </w:rPr>
          </w:pPr>
          <w:hyperlink w:anchor="_Toc237575281" w:history="1">
            <w:r w:rsidRPr="00192900">
              <w:rPr>
                <w:rStyle w:val="Hyperlink"/>
                <w:rFonts w:eastAsia="Times New Roman"/>
                <w:b/>
                <w:bCs/>
                <w:noProof/>
              </w:rPr>
              <w:t>3.4 Promotion Strategy</w:t>
            </w:r>
            <w:r>
              <w:rPr>
                <w:noProof/>
                <w:webHidden/>
              </w:rPr>
              <w:tab/>
            </w:r>
            <w:r>
              <w:rPr>
                <w:noProof/>
                <w:webHidden/>
              </w:rPr>
              <w:fldChar w:fldCharType="begin"/>
            </w:r>
            <w:r>
              <w:rPr>
                <w:noProof/>
                <w:webHidden/>
              </w:rPr>
              <w:instrText xml:space="preserve"> PAGEREF _Toc237575281 \h </w:instrText>
            </w:r>
            <w:r>
              <w:rPr>
                <w:noProof/>
                <w:webHidden/>
              </w:rPr>
            </w:r>
            <w:r>
              <w:rPr>
                <w:noProof/>
                <w:webHidden/>
              </w:rPr>
              <w:fldChar w:fldCharType="separate"/>
            </w:r>
            <w:r>
              <w:rPr>
                <w:noProof/>
                <w:webHidden/>
              </w:rPr>
              <w:t>15</w:t>
            </w:r>
            <w:r>
              <w:rPr>
                <w:noProof/>
                <w:webHidden/>
              </w:rPr>
              <w:fldChar w:fldCharType="end"/>
            </w:r>
          </w:hyperlink>
        </w:p>
        <w:p w14:paraId="4674C2AC" w14:textId="71CFF176" w:rsidR="004414D2" w:rsidRDefault="004414D2">
          <w:pPr>
            <w:pStyle w:val="TOC3"/>
            <w:tabs>
              <w:tab w:val="right" w:leader="dot" w:pos="9016"/>
            </w:tabs>
            <w:rPr>
              <w:rFonts w:eastAsiaTheme="minorEastAsia"/>
              <w:noProof/>
              <w:lang w:eastAsia="en-GB"/>
            </w:rPr>
          </w:pPr>
          <w:hyperlink w:anchor="_Toc237575282" w:history="1">
            <w:r w:rsidRPr="00192900">
              <w:rPr>
                <w:rStyle w:val="Hyperlink"/>
                <w:rFonts w:eastAsia="Times New Roman"/>
                <w:b/>
                <w:bCs/>
                <w:noProof/>
              </w:rPr>
              <w:t>3.5 People Strategy</w:t>
            </w:r>
            <w:r>
              <w:rPr>
                <w:noProof/>
                <w:webHidden/>
              </w:rPr>
              <w:tab/>
            </w:r>
            <w:r>
              <w:rPr>
                <w:noProof/>
                <w:webHidden/>
              </w:rPr>
              <w:fldChar w:fldCharType="begin"/>
            </w:r>
            <w:r>
              <w:rPr>
                <w:noProof/>
                <w:webHidden/>
              </w:rPr>
              <w:instrText xml:space="preserve"> PAGEREF _Toc237575282 \h </w:instrText>
            </w:r>
            <w:r>
              <w:rPr>
                <w:noProof/>
                <w:webHidden/>
              </w:rPr>
            </w:r>
            <w:r>
              <w:rPr>
                <w:noProof/>
                <w:webHidden/>
              </w:rPr>
              <w:fldChar w:fldCharType="separate"/>
            </w:r>
            <w:r>
              <w:rPr>
                <w:noProof/>
                <w:webHidden/>
              </w:rPr>
              <w:t>15</w:t>
            </w:r>
            <w:r>
              <w:rPr>
                <w:noProof/>
                <w:webHidden/>
              </w:rPr>
              <w:fldChar w:fldCharType="end"/>
            </w:r>
          </w:hyperlink>
        </w:p>
        <w:p w14:paraId="085D293D" w14:textId="32AB385C" w:rsidR="004414D2" w:rsidRDefault="004414D2">
          <w:pPr>
            <w:pStyle w:val="TOC3"/>
            <w:tabs>
              <w:tab w:val="right" w:leader="dot" w:pos="9016"/>
            </w:tabs>
            <w:rPr>
              <w:rFonts w:eastAsiaTheme="minorEastAsia"/>
              <w:noProof/>
              <w:lang w:eastAsia="en-GB"/>
            </w:rPr>
          </w:pPr>
          <w:hyperlink w:anchor="_Toc237575283" w:history="1">
            <w:r w:rsidRPr="00192900">
              <w:rPr>
                <w:rStyle w:val="Hyperlink"/>
                <w:rFonts w:eastAsia="Times New Roman"/>
                <w:b/>
                <w:bCs/>
                <w:noProof/>
                <w:lang w:eastAsia="en-GB"/>
              </w:rPr>
              <w:t>3.6 Process Strategy</w:t>
            </w:r>
            <w:r>
              <w:rPr>
                <w:noProof/>
                <w:webHidden/>
              </w:rPr>
              <w:tab/>
            </w:r>
            <w:r>
              <w:rPr>
                <w:noProof/>
                <w:webHidden/>
              </w:rPr>
              <w:fldChar w:fldCharType="begin"/>
            </w:r>
            <w:r>
              <w:rPr>
                <w:noProof/>
                <w:webHidden/>
              </w:rPr>
              <w:instrText xml:space="preserve"> PAGEREF _Toc237575283 \h </w:instrText>
            </w:r>
            <w:r>
              <w:rPr>
                <w:noProof/>
                <w:webHidden/>
              </w:rPr>
            </w:r>
            <w:r>
              <w:rPr>
                <w:noProof/>
                <w:webHidden/>
              </w:rPr>
              <w:fldChar w:fldCharType="separate"/>
            </w:r>
            <w:r>
              <w:rPr>
                <w:noProof/>
                <w:webHidden/>
              </w:rPr>
              <w:t>15</w:t>
            </w:r>
            <w:r>
              <w:rPr>
                <w:noProof/>
                <w:webHidden/>
              </w:rPr>
              <w:fldChar w:fldCharType="end"/>
            </w:r>
          </w:hyperlink>
        </w:p>
        <w:p w14:paraId="7903BA16" w14:textId="5F55BB2D" w:rsidR="004414D2" w:rsidRDefault="004414D2">
          <w:pPr>
            <w:pStyle w:val="TOC3"/>
            <w:tabs>
              <w:tab w:val="right" w:leader="dot" w:pos="9016"/>
            </w:tabs>
            <w:rPr>
              <w:rFonts w:eastAsiaTheme="minorEastAsia"/>
              <w:noProof/>
              <w:lang w:eastAsia="en-GB"/>
            </w:rPr>
          </w:pPr>
          <w:hyperlink w:anchor="_Toc237575284" w:history="1">
            <w:r w:rsidRPr="00192900">
              <w:rPr>
                <w:rStyle w:val="Hyperlink"/>
                <w:rFonts w:eastAsia="Times New Roman"/>
                <w:b/>
                <w:bCs/>
                <w:noProof/>
                <w:lang w:eastAsia="en-GB"/>
              </w:rPr>
              <w:t>3.7 Physical Evidence</w:t>
            </w:r>
            <w:r>
              <w:rPr>
                <w:noProof/>
                <w:webHidden/>
              </w:rPr>
              <w:tab/>
            </w:r>
            <w:r>
              <w:rPr>
                <w:noProof/>
                <w:webHidden/>
              </w:rPr>
              <w:fldChar w:fldCharType="begin"/>
            </w:r>
            <w:r>
              <w:rPr>
                <w:noProof/>
                <w:webHidden/>
              </w:rPr>
              <w:instrText xml:space="preserve"> PAGEREF _Toc237575284 \h </w:instrText>
            </w:r>
            <w:r>
              <w:rPr>
                <w:noProof/>
                <w:webHidden/>
              </w:rPr>
            </w:r>
            <w:r>
              <w:rPr>
                <w:noProof/>
                <w:webHidden/>
              </w:rPr>
              <w:fldChar w:fldCharType="separate"/>
            </w:r>
            <w:r>
              <w:rPr>
                <w:noProof/>
                <w:webHidden/>
              </w:rPr>
              <w:t>16</w:t>
            </w:r>
            <w:r>
              <w:rPr>
                <w:noProof/>
                <w:webHidden/>
              </w:rPr>
              <w:fldChar w:fldCharType="end"/>
            </w:r>
          </w:hyperlink>
        </w:p>
        <w:p w14:paraId="1F06CF49" w14:textId="06883270" w:rsidR="004414D2" w:rsidRDefault="004414D2">
          <w:pPr>
            <w:pStyle w:val="TOC3"/>
            <w:tabs>
              <w:tab w:val="right" w:leader="dot" w:pos="9016"/>
            </w:tabs>
            <w:rPr>
              <w:rFonts w:eastAsiaTheme="minorEastAsia"/>
              <w:noProof/>
              <w:lang w:eastAsia="en-GB"/>
            </w:rPr>
          </w:pPr>
          <w:hyperlink w:anchor="_Toc237575285" w:history="1">
            <w:r w:rsidRPr="00192900">
              <w:rPr>
                <w:rStyle w:val="Hyperlink"/>
                <w:rFonts w:eastAsia="Times New Roman"/>
                <w:b/>
                <w:bCs/>
                <w:noProof/>
                <w:lang w:eastAsia="en-GB"/>
              </w:rPr>
              <w:t>3.8 Marketing Mix Evaluation</w:t>
            </w:r>
            <w:r>
              <w:rPr>
                <w:noProof/>
                <w:webHidden/>
              </w:rPr>
              <w:tab/>
            </w:r>
            <w:r>
              <w:rPr>
                <w:noProof/>
                <w:webHidden/>
              </w:rPr>
              <w:fldChar w:fldCharType="begin"/>
            </w:r>
            <w:r>
              <w:rPr>
                <w:noProof/>
                <w:webHidden/>
              </w:rPr>
              <w:instrText xml:space="preserve"> PAGEREF _Toc237575285 \h </w:instrText>
            </w:r>
            <w:r>
              <w:rPr>
                <w:noProof/>
                <w:webHidden/>
              </w:rPr>
            </w:r>
            <w:r>
              <w:rPr>
                <w:noProof/>
                <w:webHidden/>
              </w:rPr>
              <w:fldChar w:fldCharType="separate"/>
            </w:r>
            <w:r>
              <w:rPr>
                <w:noProof/>
                <w:webHidden/>
              </w:rPr>
              <w:t>16</w:t>
            </w:r>
            <w:r>
              <w:rPr>
                <w:noProof/>
                <w:webHidden/>
              </w:rPr>
              <w:fldChar w:fldCharType="end"/>
            </w:r>
          </w:hyperlink>
        </w:p>
        <w:p w14:paraId="634AEF92" w14:textId="510A6AEE" w:rsidR="004414D2" w:rsidRDefault="004414D2">
          <w:pPr>
            <w:pStyle w:val="TOC1"/>
            <w:tabs>
              <w:tab w:val="right" w:leader="dot" w:pos="9016"/>
            </w:tabs>
            <w:rPr>
              <w:rFonts w:eastAsiaTheme="minorEastAsia"/>
              <w:noProof/>
              <w:lang w:eastAsia="en-GB"/>
            </w:rPr>
          </w:pPr>
          <w:hyperlink w:anchor="_Toc237575286" w:history="1">
            <w:r w:rsidRPr="00192900">
              <w:rPr>
                <w:rStyle w:val="Hyperlink"/>
                <w:rFonts w:eastAsia="Times New Roman" w:cstheme="minorHAnsi"/>
                <w:b/>
                <w:bCs/>
                <w:noProof/>
                <w:kern w:val="36"/>
                <w:lang w:eastAsia="en-GB"/>
                <w14:ligatures w14:val="none"/>
              </w:rPr>
              <w:t>4. Strategic Recommendations</w:t>
            </w:r>
            <w:r>
              <w:rPr>
                <w:noProof/>
                <w:webHidden/>
              </w:rPr>
              <w:tab/>
            </w:r>
            <w:r>
              <w:rPr>
                <w:noProof/>
                <w:webHidden/>
              </w:rPr>
              <w:fldChar w:fldCharType="begin"/>
            </w:r>
            <w:r>
              <w:rPr>
                <w:noProof/>
                <w:webHidden/>
              </w:rPr>
              <w:instrText xml:space="preserve"> PAGEREF _Toc237575286 \h </w:instrText>
            </w:r>
            <w:r>
              <w:rPr>
                <w:noProof/>
                <w:webHidden/>
              </w:rPr>
            </w:r>
            <w:r>
              <w:rPr>
                <w:noProof/>
                <w:webHidden/>
              </w:rPr>
              <w:fldChar w:fldCharType="separate"/>
            </w:r>
            <w:r>
              <w:rPr>
                <w:noProof/>
                <w:webHidden/>
              </w:rPr>
              <w:t>17</w:t>
            </w:r>
            <w:r>
              <w:rPr>
                <w:noProof/>
                <w:webHidden/>
              </w:rPr>
              <w:fldChar w:fldCharType="end"/>
            </w:r>
          </w:hyperlink>
        </w:p>
        <w:p w14:paraId="4CD59BE4" w14:textId="16AE4A6C" w:rsidR="004414D2" w:rsidRDefault="004414D2">
          <w:pPr>
            <w:pStyle w:val="TOC2"/>
            <w:tabs>
              <w:tab w:val="right" w:leader="dot" w:pos="9016"/>
            </w:tabs>
            <w:rPr>
              <w:rFonts w:eastAsiaTheme="minorEastAsia"/>
              <w:noProof/>
              <w:lang w:eastAsia="en-GB"/>
            </w:rPr>
          </w:pPr>
          <w:hyperlink w:anchor="_Toc237575287" w:history="1">
            <w:r w:rsidRPr="00192900">
              <w:rPr>
                <w:rStyle w:val="Hyperlink"/>
                <w:rFonts w:eastAsia="Times New Roman" w:cstheme="minorHAnsi"/>
                <w:b/>
                <w:bCs/>
                <w:noProof/>
                <w:lang w:eastAsia="en-GB"/>
              </w:rPr>
              <w:t>Implementing Dexcom Horizon™</w:t>
            </w:r>
            <w:r>
              <w:rPr>
                <w:noProof/>
                <w:webHidden/>
              </w:rPr>
              <w:tab/>
            </w:r>
            <w:r>
              <w:rPr>
                <w:noProof/>
                <w:webHidden/>
              </w:rPr>
              <w:fldChar w:fldCharType="begin"/>
            </w:r>
            <w:r>
              <w:rPr>
                <w:noProof/>
                <w:webHidden/>
              </w:rPr>
              <w:instrText xml:space="preserve"> PAGEREF _Toc237575287 \h </w:instrText>
            </w:r>
            <w:r>
              <w:rPr>
                <w:noProof/>
                <w:webHidden/>
              </w:rPr>
            </w:r>
            <w:r>
              <w:rPr>
                <w:noProof/>
                <w:webHidden/>
              </w:rPr>
              <w:fldChar w:fldCharType="separate"/>
            </w:r>
            <w:r>
              <w:rPr>
                <w:noProof/>
                <w:webHidden/>
              </w:rPr>
              <w:t>17</w:t>
            </w:r>
            <w:r>
              <w:rPr>
                <w:noProof/>
                <w:webHidden/>
              </w:rPr>
              <w:fldChar w:fldCharType="end"/>
            </w:r>
          </w:hyperlink>
        </w:p>
        <w:p w14:paraId="39CA4A3A" w14:textId="734FA1E2" w:rsidR="004414D2" w:rsidRDefault="004414D2">
          <w:pPr>
            <w:pStyle w:val="TOC3"/>
            <w:tabs>
              <w:tab w:val="right" w:leader="dot" w:pos="9016"/>
            </w:tabs>
            <w:rPr>
              <w:rFonts w:eastAsiaTheme="minorEastAsia"/>
              <w:noProof/>
              <w:lang w:eastAsia="en-GB"/>
            </w:rPr>
          </w:pPr>
          <w:hyperlink w:anchor="_Toc237575288" w:history="1">
            <w:r w:rsidRPr="00192900">
              <w:rPr>
                <w:rStyle w:val="Hyperlink"/>
                <w:rFonts w:eastAsia="Times New Roman"/>
                <w:b/>
                <w:bCs/>
                <w:noProof/>
                <w:lang w:eastAsia="en-GB"/>
              </w:rPr>
              <w:t>5. Reflection</w:t>
            </w:r>
            <w:r>
              <w:rPr>
                <w:noProof/>
                <w:webHidden/>
              </w:rPr>
              <w:tab/>
            </w:r>
            <w:r>
              <w:rPr>
                <w:noProof/>
                <w:webHidden/>
              </w:rPr>
              <w:fldChar w:fldCharType="begin"/>
            </w:r>
            <w:r>
              <w:rPr>
                <w:noProof/>
                <w:webHidden/>
              </w:rPr>
              <w:instrText xml:space="preserve"> PAGEREF _Toc237575288 \h </w:instrText>
            </w:r>
            <w:r>
              <w:rPr>
                <w:noProof/>
                <w:webHidden/>
              </w:rPr>
            </w:r>
            <w:r>
              <w:rPr>
                <w:noProof/>
                <w:webHidden/>
              </w:rPr>
              <w:fldChar w:fldCharType="separate"/>
            </w:r>
            <w:r>
              <w:rPr>
                <w:noProof/>
                <w:webHidden/>
              </w:rPr>
              <w:t>18</w:t>
            </w:r>
            <w:r>
              <w:rPr>
                <w:noProof/>
                <w:webHidden/>
              </w:rPr>
              <w:fldChar w:fldCharType="end"/>
            </w:r>
          </w:hyperlink>
        </w:p>
        <w:p w14:paraId="208E6917" w14:textId="6383C4ED" w:rsidR="004414D2" w:rsidRDefault="004414D2">
          <w:pPr>
            <w:pStyle w:val="TOC3"/>
            <w:tabs>
              <w:tab w:val="right" w:leader="dot" w:pos="9016"/>
            </w:tabs>
            <w:rPr>
              <w:rFonts w:eastAsiaTheme="minorEastAsia"/>
              <w:noProof/>
              <w:lang w:eastAsia="en-GB"/>
            </w:rPr>
          </w:pPr>
          <w:hyperlink w:anchor="_Toc237575289" w:history="1">
            <w:r w:rsidRPr="00192900">
              <w:rPr>
                <w:rStyle w:val="Hyperlink"/>
                <w:rFonts w:eastAsia="Times New Roman"/>
                <w:b/>
                <w:bCs/>
                <w:noProof/>
                <w:lang w:eastAsia="en-GB"/>
              </w:rPr>
              <w:t>Reflective Statement</w:t>
            </w:r>
            <w:r>
              <w:rPr>
                <w:noProof/>
                <w:webHidden/>
              </w:rPr>
              <w:tab/>
            </w:r>
            <w:r>
              <w:rPr>
                <w:noProof/>
                <w:webHidden/>
              </w:rPr>
              <w:fldChar w:fldCharType="begin"/>
            </w:r>
            <w:r>
              <w:rPr>
                <w:noProof/>
                <w:webHidden/>
              </w:rPr>
              <w:instrText xml:space="preserve"> PAGEREF _Toc237575289 \h </w:instrText>
            </w:r>
            <w:r>
              <w:rPr>
                <w:noProof/>
                <w:webHidden/>
              </w:rPr>
            </w:r>
            <w:r>
              <w:rPr>
                <w:noProof/>
                <w:webHidden/>
              </w:rPr>
              <w:fldChar w:fldCharType="separate"/>
            </w:r>
            <w:r>
              <w:rPr>
                <w:noProof/>
                <w:webHidden/>
              </w:rPr>
              <w:t>18</w:t>
            </w:r>
            <w:r>
              <w:rPr>
                <w:noProof/>
                <w:webHidden/>
              </w:rPr>
              <w:fldChar w:fldCharType="end"/>
            </w:r>
          </w:hyperlink>
        </w:p>
        <w:p w14:paraId="12625EEA" w14:textId="5023D113" w:rsidR="004414D2" w:rsidRDefault="004414D2">
          <w:pPr>
            <w:pStyle w:val="TOC3"/>
            <w:tabs>
              <w:tab w:val="right" w:leader="dot" w:pos="9016"/>
            </w:tabs>
            <w:rPr>
              <w:rFonts w:eastAsiaTheme="minorEastAsia"/>
              <w:noProof/>
              <w:lang w:eastAsia="en-GB"/>
            </w:rPr>
          </w:pPr>
          <w:hyperlink w:anchor="_Toc237575290" w:history="1">
            <w:r w:rsidRPr="00192900">
              <w:rPr>
                <w:rStyle w:val="Hyperlink"/>
                <w:rFonts w:eastAsia="Times New Roman"/>
                <w:b/>
                <w:bCs/>
                <w:noProof/>
                <w:lang w:eastAsia="en-GB"/>
              </w:rPr>
              <w:t>Developing Dexcom Horizon™</w:t>
            </w:r>
            <w:r>
              <w:rPr>
                <w:noProof/>
                <w:webHidden/>
              </w:rPr>
              <w:tab/>
            </w:r>
            <w:r>
              <w:rPr>
                <w:noProof/>
                <w:webHidden/>
              </w:rPr>
              <w:fldChar w:fldCharType="begin"/>
            </w:r>
            <w:r>
              <w:rPr>
                <w:noProof/>
                <w:webHidden/>
              </w:rPr>
              <w:instrText xml:space="preserve"> PAGEREF _Toc237575290 \h </w:instrText>
            </w:r>
            <w:r>
              <w:rPr>
                <w:noProof/>
                <w:webHidden/>
              </w:rPr>
            </w:r>
            <w:r>
              <w:rPr>
                <w:noProof/>
                <w:webHidden/>
              </w:rPr>
              <w:fldChar w:fldCharType="separate"/>
            </w:r>
            <w:r>
              <w:rPr>
                <w:noProof/>
                <w:webHidden/>
              </w:rPr>
              <w:t>18</w:t>
            </w:r>
            <w:r>
              <w:rPr>
                <w:noProof/>
                <w:webHidden/>
              </w:rPr>
              <w:fldChar w:fldCharType="end"/>
            </w:r>
          </w:hyperlink>
        </w:p>
        <w:p w14:paraId="62DFFC64" w14:textId="10C92CCB" w:rsidR="004414D2" w:rsidRDefault="004414D2">
          <w:pPr>
            <w:pStyle w:val="TOC1"/>
            <w:tabs>
              <w:tab w:val="right" w:leader="dot" w:pos="9016"/>
            </w:tabs>
            <w:rPr>
              <w:rFonts w:eastAsiaTheme="minorEastAsia"/>
              <w:noProof/>
              <w:lang w:eastAsia="en-GB"/>
            </w:rPr>
          </w:pPr>
          <w:hyperlink w:anchor="_Toc237575291" w:history="1">
            <w:r w:rsidRPr="00192900">
              <w:rPr>
                <w:rStyle w:val="Hyperlink"/>
                <w:rFonts w:cstheme="minorHAnsi"/>
                <w:b/>
                <w:bCs/>
                <w:noProof/>
              </w:rPr>
              <w:t>References</w:t>
            </w:r>
            <w:r>
              <w:rPr>
                <w:noProof/>
                <w:webHidden/>
              </w:rPr>
              <w:tab/>
            </w:r>
            <w:r>
              <w:rPr>
                <w:noProof/>
                <w:webHidden/>
              </w:rPr>
              <w:fldChar w:fldCharType="begin"/>
            </w:r>
            <w:r>
              <w:rPr>
                <w:noProof/>
                <w:webHidden/>
              </w:rPr>
              <w:instrText xml:space="preserve"> PAGEREF _Toc237575291 \h </w:instrText>
            </w:r>
            <w:r>
              <w:rPr>
                <w:noProof/>
                <w:webHidden/>
              </w:rPr>
            </w:r>
            <w:r>
              <w:rPr>
                <w:noProof/>
                <w:webHidden/>
              </w:rPr>
              <w:fldChar w:fldCharType="separate"/>
            </w:r>
            <w:r>
              <w:rPr>
                <w:noProof/>
                <w:webHidden/>
              </w:rPr>
              <w:t>20</w:t>
            </w:r>
            <w:r>
              <w:rPr>
                <w:noProof/>
                <w:webHidden/>
              </w:rPr>
              <w:fldChar w:fldCharType="end"/>
            </w:r>
          </w:hyperlink>
        </w:p>
        <w:p w14:paraId="16E1E9B3" w14:textId="45E269CF" w:rsidR="00B40D7E" w:rsidRDefault="00B40D7E">
          <w:r>
            <w:rPr>
              <w:b/>
              <w:bCs/>
              <w:noProof/>
            </w:rPr>
            <w:fldChar w:fldCharType="end"/>
          </w:r>
        </w:p>
      </w:sdtContent>
    </w:sdt>
    <w:p w14:paraId="1A8AF41F" w14:textId="05B6A883" w:rsidR="004414D2" w:rsidRDefault="004414D2">
      <w:pPr>
        <w:pStyle w:val="TableofFigures"/>
        <w:tabs>
          <w:tab w:val="right" w:leader="dot" w:pos="9016"/>
        </w:tabs>
        <w:rPr>
          <w:rFonts w:eastAsiaTheme="minorEastAsia"/>
          <w:noProof/>
          <w:lang w:eastAsia="en-GB"/>
        </w:rPr>
      </w:pPr>
      <w:r>
        <w:lastRenderedPageBreak/>
        <w:t>Figure 1. Strategic Brand Extension for Dexcom</w:t>
      </w:r>
      <w:r>
        <w:tab/>
        <w:t>7</w:t>
      </w:r>
      <w:r>
        <w:fldChar w:fldCharType="begin"/>
      </w:r>
      <w:r>
        <w:instrText xml:space="preserve"> TOC \h \z \c "Figure" </w:instrText>
      </w:r>
      <w:r>
        <w:fldChar w:fldCharType="separate"/>
      </w:r>
      <w:hyperlink w:anchor="_Toc237571836" w:history="1"/>
    </w:p>
    <w:p w14:paraId="5FC4189C" w14:textId="6F6597C9" w:rsidR="004414D2" w:rsidRDefault="004414D2">
      <w:pPr>
        <w:pStyle w:val="TableofFigures"/>
        <w:tabs>
          <w:tab w:val="right" w:leader="dot" w:pos="9016"/>
        </w:tabs>
        <w:rPr>
          <w:rFonts w:eastAsiaTheme="minorEastAsia"/>
          <w:noProof/>
          <w:lang w:eastAsia="en-GB"/>
        </w:rPr>
      </w:pPr>
      <w:hyperlink w:anchor="_Toc237571837" w:history="1">
        <w:r>
          <w:rPr>
            <w:rStyle w:val="Hyperlink"/>
            <w:b/>
            <w:bCs/>
            <w:noProof/>
          </w:rPr>
          <w:t>Figure 2. STDP Segmentation Wheel for Dexcom Horizon (TM)</w:t>
        </w:r>
        <w:r>
          <w:rPr>
            <w:rStyle w:val="Hyperlink"/>
            <w:b/>
            <w:bCs/>
            <w:noProof/>
          </w:rPr>
          <w:tab/>
          <w:t>9</w:t>
        </w:r>
      </w:hyperlink>
    </w:p>
    <w:p w14:paraId="7E226070" w14:textId="00F1003A" w:rsidR="00B40D7E" w:rsidRDefault="004414D2" w:rsidP="00B40D7E">
      <w:r>
        <w:fldChar w:fldCharType="end"/>
      </w:r>
    </w:p>
    <w:p w14:paraId="46510E4E" w14:textId="77777777" w:rsidR="004414D2" w:rsidRDefault="004414D2" w:rsidP="00B40D7E"/>
    <w:p w14:paraId="14124B71" w14:textId="77777777" w:rsidR="004414D2" w:rsidRDefault="004414D2" w:rsidP="00B40D7E"/>
    <w:p w14:paraId="7E1629AA" w14:textId="77777777" w:rsidR="004414D2" w:rsidRDefault="004414D2" w:rsidP="00B40D7E"/>
    <w:p w14:paraId="4460A734" w14:textId="77777777" w:rsidR="004414D2" w:rsidRDefault="004414D2" w:rsidP="00B40D7E"/>
    <w:p w14:paraId="0C98E335" w14:textId="77777777" w:rsidR="004414D2" w:rsidRDefault="004414D2" w:rsidP="00B40D7E"/>
    <w:p w14:paraId="0997F82E" w14:textId="10CA44DD" w:rsidR="004414D2" w:rsidRDefault="004414D2">
      <w:r>
        <w:br w:type="page"/>
      </w:r>
    </w:p>
    <w:p w14:paraId="02B3BA3B" w14:textId="79E8E803" w:rsidR="00580B27" w:rsidRPr="008A75CE" w:rsidRDefault="00980A4A" w:rsidP="00980A4A">
      <w:pPr>
        <w:pStyle w:val="Heading1"/>
        <w:rPr>
          <w:rFonts w:ascii="Arial" w:hAnsi="Arial" w:cs="Arial"/>
          <w:b/>
          <w:bCs/>
          <w:color w:val="auto"/>
          <w:sz w:val="32"/>
          <w:szCs w:val="32"/>
        </w:rPr>
      </w:pPr>
      <w:bookmarkStart w:id="0" w:name="_Toc237575264"/>
      <w:r w:rsidRPr="008A75CE">
        <w:rPr>
          <w:rFonts w:ascii="Arial" w:hAnsi="Arial" w:cs="Arial"/>
          <w:b/>
          <w:bCs/>
          <w:color w:val="auto"/>
          <w:sz w:val="32"/>
          <w:szCs w:val="32"/>
        </w:rPr>
        <w:lastRenderedPageBreak/>
        <w:t>Executive Summary</w:t>
      </w:r>
      <w:bookmarkEnd w:id="0"/>
    </w:p>
    <w:p w14:paraId="09C75796" w14:textId="77777777" w:rsidR="00CD7B39" w:rsidRPr="008A75CE" w:rsidRDefault="00CD7B39" w:rsidP="00CD7B39">
      <w:pPr>
        <w:spacing w:line="360" w:lineRule="auto"/>
        <w:jc w:val="both"/>
      </w:pPr>
    </w:p>
    <w:p w14:paraId="7BA4EFF5" w14:textId="7FEE1125" w:rsidR="004414D2" w:rsidRDefault="004414D2" w:rsidP="004414D2">
      <w:pPr>
        <w:spacing w:line="360" w:lineRule="auto"/>
        <w:jc w:val="both"/>
      </w:pPr>
      <w:r w:rsidRPr="004414D2">
        <w:t xml:space="preserve">The consultancy report </w:t>
      </w:r>
      <w:r>
        <w:t>proposes an innovative way for Dexcom to move from continuous glucose monitoring (CGM) to predictive health intelligence by launching</w:t>
      </w:r>
      <w:r w:rsidRPr="004414D2">
        <w:t xml:space="preserve"> Dexcom </w:t>
      </w:r>
      <w:r>
        <w:t>Horizon™</w:t>
      </w:r>
      <w:r w:rsidRPr="004414D2">
        <w:t xml:space="preserve"> as a sustainable brand extension. The sustainable value of Horizon</w:t>
      </w:r>
      <w:r>
        <w:rPr>
          <w:rFonts w:cstheme="minorHAnsi"/>
        </w:rPr>
        <w:t>™</w:t>
      </w:r>
      <w:r w:rsidRPr="004414D2">
        <w:t xml:space="preserve"> is </w:t>
      </w:r>
      <w:r w:rsidRPr="004414D2">
        <w:t>refle</w:t>
      </w:r>
      <w:r>
        <w:t>c</w:t>
      </w:r>
      <w:r w:rsidRPr="004414D2">
        <w:t>ted</w:t>
      </w:r>
      <w:r w:rsidRPr="004414D2">
        <w:t xml:space="preserve"> both in its environmental performance and through the application of predictive analytics</w:t>
      </w:r>
      <w:r>
        <w:t>, clinical decision support, and personalised coaching to enhance early intervention, increase patient empowerment, and optimise resource utilisation</w:t>
      </w:r>
      <w:r w:rsidRPr="004414D2">
        <w:t xml:space="preserve"> across healthcare systems.</w:t>
      </w:r>
    </w:p>
    <w:p w14:paraId="739E4288" w14:textId="019680B2" w:rsidR="004414D2" w:rsidRPr="004414D2" w:rsidRDefault="004414D2" w:rsidP="004414D2">
      <w:pPr>
        <w:spacing w:line="360" w:lineRule="auto"/>
        <w:jc w:val="both"/>
      </w:pPr>
      <w:r w:rsidRPr="004414D2">
        <w:t>Through the evaluation of strategic fit and commercial potential using the STDP framework and the extended marketing mix (the seven Ps); and through the assessment of the three bottom lines (social, economic, and environmental), this proposal argues that Dexcom has the opportunity to significantly grow its competitive advantage through deeper relationships with customers; increased clinician support; and alignment with developing trends in digital health and preventive care.</w:t>
      </w:r>
    </w:p>
    <w:p w14:paraId="651D420C" w14:textId="77777777" w:rsidR="008F43AB" w:rsidRDefault="008F43AB" w:rsidP="00CD7B39">
      <w:pPr>
        <w:spacing w:line="360" w:lineRule="auto"/>
        <w:jc w:val="both"/>
      </w:pPr>
    </w:p>
    <w:p w14:paraId="58BD6AB0" w14:textId="77777777" w:rsidR="008F43AB" w:rsidRDefault="008F43AB" w:rsidP="00CD7B39">
      <w:pPr>
        <w:spacing w:line="360" w:lineRule="auto"/>
        <w:jc w:val="both"/>
      </w:pPr>
    </w:p>
    <w:p w14:paraId="675016A4" w14:textId="77777777" w:rsidR="008F43AB" w:rsidRDefault="008F43AB" w:rsidP="00CD7B39">
      <w:pPr>
        <w:spacing w:line="360" w:lineRule="auto"/>
        <w:jc w:val="both"/>
      </w:pPr>
    </w:p>
    <w:p w14:paraId="30AEDAC4" w14:textId="77777777" w:rsidR="008F43AB" w:rsidRDefault="008F43AB" w:rsidP="00CD7B39">
      <w:pPr>
        <w:spacing w:line="360" w:lineRule="auto"/>
        <w:jc w:val="both"/>
      </w:pPr>
    </w:p>
    <w:p w14:paraId="30C37CF3" w14:textId="77777777" w:rsidR="008F43AB" w:rsidRDefault="008F43AB" w:rsidP="00CD7B39">
      <w:pPr>
        <w:spacing w:line="360" w:lineRule="auto"/>
        <w:jc w:val="both"/>
      </w:pPr>
    </w:p>
    <w:p w14:paraId="6ADB2ECB" w14:textId="77777777" w:rsidR="008F43AB" w:rsidRDefault="008F43AB" w:rsidP="00CD7B39">
      <w:pPr>
        <w:spacing w:line="360" w:lineRule="auto"/>
        <w:jc w:val="both"/>
      </w:pPr>
    </w:p>
    <w:p w14:paraId="6D53C26F" w14:textId="77777777" w:rsidR="007F11C3" w:rsidRDefault="007F11C3" w:rsidP="00CD7B39">
      <w:pPr>
        <w:spacing w:line="360" w:lineRule="auto"/>
        <w:jc w:val="both"/>
      </w:pPr>
    </w:p>
    <w:p w14:paraId="455E7F42" w14:textId="77777777" w:rsidR="007F11C3" w:rsidRDefault="007F11C3" w:rsidP="00CD7B39">
      <w:pPr>
        <w:spacing w:line="360" w:lineRule="auto"/>
        <w:jc w:val="both"/>
      </w:pPr>
    </w:p>
    <w:p w14:paraId="4BCE01FD" w14:textId="77777777" w:rsidR="007F11C3" w:rsidRDefault="007F11C3" w:rsidP="00CD7B39">
      <w:pPr>
        <w:spacing w:line="360" w:lineRule="auto"/>
        <w:jc w:val="both"/>
      </w:pPr>
    </w:p>
    <w:p w14:paraId="615E4808" w14:textId="77777777" w:rsidR="007F11C3" w:rsidRDefault="007F11C3" w:rsidP="00CD7B39">
      <w:pPr>
        <w:spacing w:line="360" w:lineRule="auto"/>
        <w:jc w:val="both"/>
      </w:pPr>
    </w:p>
    <w:p w14:paraId="4B6228C1" w14:textId="77777777" w:rsidR="004414D2" w:rsidRDefault="004414D2" w:rsidP="00CD7B39">
      <w:pPr>
        <w:spacing w:line="360" w:lineRule="auto"/>
        <w:jc w:val="both"/>
      </w:pPr>
    </w:p>
    <w:p w14:paraId="21798534" w14:textId="77777777" w:rsidR="004414D2" w:rsidRDefault="004414D2" w:rsidP="00CD7B39">
      <w:pPr>
        <w:spacing w:line="360" w:lineRule="auto"/>
        <w:jc w:val="both"/>
      </w:pPr>
    </w:p>
    <w:p w14:paraId="4C68277B" w14:textId="77777777" w:rsidR="007F11C3" w:rsidRDefault="007F11C3" w:rsidP="00CD7B39">
      <w:pPr>
        <w:spacing w:line="360" w:lineRule="auto"/>
        <w:jc w:val="both"/>
      </w:pPr>
    </w:p>
    <w:p w14:paraId="57AF39A2" w14:textId="6B0A4F39" w:rsidR="00FC5C81" w:rsidRPr="008A75CE" w:rsidRDefault="00FC5C81" w:rsidP="00FC5C81">
      <w:pPr>
        <w:pStyle w:val="Heading1"/>
        <w:rPr>
          <w:rFonts w:ascii="Arial" w:hAnsi="Arial" w:cs="Arial"/>
          <w:b/>
          <w:bCs/>
          <w:color w:val="auto"/>
          <w:sz w:val="32"/>
          <w:szCs w:val="32"/>
        </w:rPr>
      </w:pPr>
      <w:bookmarkStart w:id="1" w:name="_Toc237575265"/>
      <w:r w:rsidRPr="008A75CE">
        <w:rPr>
          <w:rFonts w:ascii="Arial" w:hAnsi="Arial" w:cs="Arial"/>
          <w:b/>
          <w:bCs/>
          <w:color w:val="auto"/>
          <w:sz w:val="32"/>
          <w:szCs w:val="32"/>
        </w:rPr>
        <w:lastRenderedPageBreak/>
        <w:t>Introduction</w:t>
      </w:r>
      <w:bookmarkEnd w:id="1"/>
    </w:p>
    <w:p w14:paraId="6CAEEB08" w14:textId="77777777" w:rsidR="00B62C12" w:rsidRDefault="00B62C12" w:rsidP="00B62C12"/>
    <w:p w14:paraId="12C62C52" w14:textId="7FFB8386" w:rsidR="004414D2" w:rsidRPr="004414D2" w:rsidRDefault="004414D2" w:rsidP="004414D2">
      <w:pPr>
        <w:spacing w:line="360" w:lineRule="auto"/>
        <w:jc w:val="both"/>
        <w:rPr>
          <w:rFonts w:cstheme="minorHAnsi"/>
        </w:rPr>
      </w:pPr>
      <w:r w:rsidRPr="004414D2">
        <w:rPr>
          <w:rFonts w:cstheme="minorHAnsi"/>
        </w:rPr>
        <w:t xml:space="preserve">STDP and the Extended Marketing Mix (7 Ps) will be used to evaluate the proposal, </w:t>
      </w:r>
      <w:r>
        <w:rPr>
          <w:rFonts w:cstheme="minorHAnsi"/>
        </w:rPr>
        <w:t>along with</w:t>
      </w:r>
      <w:r w:rsidRPr="004414D2">
        <w:rPr>
          <w:rFonts w:cstheme="minorHAnsi"/>
        </w:rPr>
        <w:t xml:space="preserve"> contemporary </w:t>
      </w:r>
      <w:r>
        <w:rPr>
          <w:rFonts w:cstheme="minorHAnsi"/>
        </w:rPr>
        <w:t>marketing and healthcare literature</w:t>
      </w:r>
      <w:r w:rsidRPr="004414D2">
        <w:rPr>
          <w:rFonts w:cstheme="minorHAnsi"/>
        </w:rPr>
        <w:t>.</w:t>
      </w:r>
    </w:p>
    <w:p w14:paraId="579EF452" w14:textId="45F4AA86" w:rsidR="004414D2" w:rsidRPr="004414D2" w:rsidRDefault="004414D2" w:rsidP="004414D2">
      <w:pPr>
        <w:spacing w:line="360" w:lineRule="auto"/>
        <w:jc w:val="both"/>
        <w:rPr>
          <w:rFonts w:cstheme="minorHAnsi"/>
        </w:rPr>
      </w:pPr>
      <w:r w:rsidRPr="004414D2">
        <w:rPr>
          <w:rFonts w:cstheme="minorHAnsi"/>
        </w:rPr>
        <w:t>The proposal is based on the development of Dexcom Horizon</w:t>
      </w:r>
      <w:r>
        <w:rPr>
          <w:rFonts w:cstheme="minorHAnsi"/>
        </w:rPr>
        <w:t>™</w:t>
      </w:r>
      <w:r w:rsidRPr="004414D2">
        <w:rPr>
          <w:rFonts w:cstheme="minorHAnsi"/>
        </w:rPr>
        <w:t xml:space="preserve">, an AI-based predictive health intelligence platform </w:t>
      </w:r>
      <w:r>
        <w:rPr>
          <w:rFonts w:cstheme="minorHAnsi"/>
        </w:rPr>
        <w:t>that extends Dexcom's capabilities into personalised preventive</w:t>
      </w:r>
      <w:r w:rsidRPr="004414D2">
        <w:rPr>
          <w:rFonts w:cstheme="minorHAnsi"/>
        </w:rPr>
        <w:t xml:space="preserve"> care.</w:t>
      </w:r>
    </w:p>
    <w:p w14:paraId="080FBFEA" w14:textId="74299358" w:rsidR="004414D2" w:rsidRPr="004414D2" w:rsidRDefault="004414D2" w:rsidP="004414D2">
      <w:pPr>
        <w:spacing w:line="360" w:lineRule="auto"/>
        <w:jc w:val="both"/>
        <w:rPr>
          <w:rFonts w:cstheme="minorHAnsi"/>
        </w:rPr>
      </w:pPr>
      <w:r w:rsidRPr="004414D2">
        <w:rPr>
          <w:rFonts w:cstheme="minorHAnsi"/>
        </w:rPr>
        <w:t xml:space="preserve">Dexcom has become an internationally </w:t>
      </w:r>
      <w:r>
        <w:rPr>
          <w:rFonts w:cstheme="minorHAnsi"/>
        </w:rPr>
        <w:t>recognised</w:t>
      </w:r>
      <w:r w:rsidRPr="004414D2">
        <w:rPr>
          <w:rFonts w:cstheme="minorHAnsi"/>
        </w:rPr>
        <w:t xml:space="preserve"> company with its CGM systems supporting both real-time glucose monitoring and data-driven diabetes management. </w:t>
      </w:r>
      <w:r>
        <w:rPr>
          <w:rFonts w:cstheme="minorHAnsi"/>
        </w:rPr>
        <w:t>The increasing incidence of diabetes, along with high healthcare costs and mounting system pressure, has</w:t>
      </w:r>
      <w:r w:rsidRPr="004414D2">
        <w:rPr>
          <w:rFonts w:cstheme="minorHAnsi"/>
        </w:rPr>
        <w:t xml:space="preserve"> created strong evidence for moving away from merely reactive care toward a model of predictive and preventative care.</w:t>
      </w:r>
    </w:p>
    <w:p w14:paraId="5F422A7B" w14:textId="3EF26562" w:rsidR="004414D2" w:rsidRPr="004414D2" w:rsidRDefault="004414D2" w:rsidP="004414D2">
      <w:pPr>
        <w:spacing w:line="360" w:lineRule="auto"/>
        <w:jc w:val="both"/>
        <w:rPr>
          <w:rFonts w:cstheme="minorHAnsi"/>
        </w:rPr>
      </w:pPr>
      <w:r w:rsidRPr="004414D2">
        <w:rPr>
          <w:rFonts w:cstheme="minorHAnsi"/>
        </w:rPr>
        <w:t xml:space="preserve">Brand extension allows </w:t>
      </w:r>
      <w:r>
        <w:rPr>
          <w:rFonts w:cstheme="minorHAnsi"/>
        </w:rPr>
        <w:t>organisations</w:t>
      </w:r>
      <w:r w:rsidRPr="004414D2">
        <w:rPr>
          <w:rFonts w:cstheme="minorHAnsi"/>
        </w:rPr>
        <w:t xml:space="preserve"> to build </w:t>
      </w:r>
      <w:r>
        <w:rPr>
          <w:rFonts w:cstheme="minorHAnsi"/>
        </w:rPr>
        <w:t>on their existing brand equity when entering</w:t>
      </w:r>
      <w:r w:rsidRPr="004414D2">
        <w:rPr>
          <w:rFonts w:cstheme="minorHAnsi"/>
        </w:rPr>
        <w:t xml:space="preserve"> new markets or product lines (Kotler et al., 2024).</w:t>
      </w:r>
    </w:p>
    <w:p w14:paraId="66C8251B" w14:textId="77777777" w:rsidR="00F33E18" w:rsidRDefault="00F33E18" w:rsidP="007F11C3">
      <w:pPr>
        <w:spacing w:line="360" w:lineRule="auto"/>
        <w:jc w:val="both"/>
        <w:rPr>
          <w:rFonts w:cstheme="minorHAnsi"/>
        </w:rPr>
      </w:pPr>
    </w:p>
    <w:p w14:paraId="061E5490" w14:textId="77777777" w:rsidR="00F33E18" w:rsidRDefault="00F33E18" w:rsidP="007F11C3">
      <w:pPr>
        <w:spacing w:line="360" w:lineRule="auto"/>
        <w:jc w:val="both"/>
        <w:rPr>
          <w:rFonts w:cstheme="minorHAnsi"/>
        </w:rPr>
      </w:pPr>
    </w:p>
    <w:p w14:paraId="6C3907D4" w14:textId="77777777" w:rsidR="00F33E18" w:rsidRDefault="00F33E18" w:rsidP="007F11C3">
      <w:pPr>
        <w:spacing w:line="360" w:lineRule="auto"/>
        <w:jc w:val="both"/>
        <w:rPr>
          <w:rFonts w:cstheme="minorHAnsi"/>
        </w:rPr>
      </w:pPr>
    </w:p>
    <w:p w14:paraId="66C57CEC" w14:textId="77777777" w:rsidR="00F33E18" w:rsidRDefault="00F33E18" w:rsidP="007F11C3">
      <w:pPr>
        <w:spacing w:line="360" w:lineRule="auto"/>
        <w:jc w:val="both"/>
        <w:rPr>
          <w:rFonts w:cstheme="minorHAnsi"/>
        </w:rPr>
      </w:pPr>
    </w:p>
    <w:p w14:paraId="298A209D" w14:textId="77777777" w:rsidR="00F33E18" w:rsidRDefault="00F33E18" w:rsidP="007F11C3">
      <w:pPr>
        <w:spacing w:line="360" w:lineRule="auto"/>
        <w:jc w:val="both"/>
        <w:rPr>
          <w:rFonts w:cstheme="minorHAnsi"/>
        </w:rPr>
      </w:pPr>
    </w:p>
    <w:p w14:paraId="52375FE3" w14:textId="77777777" w:rsidR="00F33E18" w:rsidRDefault="00F33E18" w:rsidP="007F11C3">
      <w:pPr>
        <w:spacing w:line="360" w:lineRule="auto"/>
        <w:jc w:val="both"/>
        <w:rPr>
          <w:rFonts w:cstheme="minorHAnsi"/>
        </w:rPr>
      </w:pPr>
    </w:p>
    <w:p w14:paraId="3F5C62C2" w14:textId="77777777" w:rsidR="00F33E18" w:rsidRDefault="00F33E18" w:rsidP="007F11C3">
      <w:pPr>
        <w:spacing w:line="360" w:lineRule="auto"/>
        <w:jc w:val="both"/>
        <w:rPr>
          <w:rFonts w:cstheme="minorHAnsi"/>
        </w:rPr>
      </w:pPr>
    </w:p>
    <w:p w14:paraId="44D6FC3E" w14:textId="77777777" w:rsidR="00F33E18" w:rsidRDefault="00F33E18" w:rsidP="007F11C3">
      <w:pPr>
        <w:spacing w:line="360" w:lineRule="auto"/>
        <w:jc w:val="both"/>
        <w:rPr>
          <w:rFonts w:cstheme="minorHAnsi"/>
        </w:rPr>
      </w:pPr>
    </w:p>
    <w:p w14:paraId="4D4CDFA2" w14:textId="77777777" w:rsidR="004414D2" w:rsidRDefault="004414D2" w:rsidP="007F11C3">
      <w:pPr>
        <w:spacing w:line="360" w:lineRule="auto"/>
        <w:jc w:val="both"/>
        <w:rPr>
          <w:rFonts w:cstheme="minorHAnsi"/>
        </w:rPr>
      </w:pPr>
    </w:p>
    <w:p w14:paraId="50DD26E2" w14:textId="77777777" w:rsidR="004414D2" w:rsidRDefault="004414D2" w:rsidP="007F11C3">
      <w:pPr>
        <w:spacing w:line="360" w:lineRule="auto"/>
        <w:jc w:val="both"/>
        <w:rPr>
          <w:rFonts w:cstheme="minorHAnsi"/>
        </w:rPr>
      </w:pPr>
    </w:p>
    <w:p w14:paraId="053854EB" w14:textId="77777777" w:rsidR="004414D2" w:rsidRDefault="004414D2" w:rsidP="007F11C3">
      <w:pPr>
        <w:spacing w:line="360" w:lineRule="auto"/>
        <w:jc w:val="both"/>
        <w:rPr>
          <w:rFonts w:cstheme="minorHAnsi"/>
        </w:rPr>
      </w:pPr>
    </w:p>
    <w:p w14:paraId="0607BDEF" w14:textId="77777777" w:rsidR="00F33E18" w:rsidRDefault="00F33E18" w:rsidP="007F11C3">
      <w:pPr>
        <w:spacing w:line="360" w:lineRule="auto"/>
        <w:jc w:val="both"/>
        <w:rPr>
          <w:rFonts w:cstheme="minorHAnsi"/>
        </w:rPr>
      </w:pPr>
    </w:p>
    <w:p w14:paraId="13B8AB1E" w14:textId="77777777" w:rsidR="004414D2" w:rsidRDefault="004414D2" w:rsidP="004414D2">
      <w:pPr>
        <w:rPr>
          <w:rFonts w:cstheme="minorHAnsi"/>
        </w:rPr>
      </w:pPr>
    </w:p>
    <w:p w14:paraId="6827F324" w14:textId="2A3503F7" w:rsidR="004414D2" w:rsidRPr="004414D2" w:rsidRDefault="004414D2" w:rsidP="004414D2">
      <w:pPr>
        <w:pStyle w:val="Heading1"/>
        <w:rPr>
          <w:b/>
          <w:bCs/>
          <w:color w:val="000000" w:themeColor="text1"/>
          <w:sz w:val="32"/>
          <w:szCs w:val="32"/>
        </w:rPr>
      </w:pPr>
      <w:r w:rsidRPr="004414D2">
        <w:rPr>
          <w:b/>
          <w:bCs/>
          <w:color w:val="000000" w:themeColor="text1"/>
          <w:sz w:val="32"/>
          <w:szCs w:val="32"/>
        </w:rPr>
        <w:lastRenderedPageBreak/>
        <w:t xml:space="preserve"> </w:t>
      </w:r>
      <w:bookmarkStart w:id="2" w:name="_Toc237575266"/>
      <w:r w:rsidRPr="004414D2">
        <w:rPr>
          <w:b/>
          <w:bCs/>
          <w:color w:val="000000" w:themeColor="text1"/>
          <w:sz w:val="32"/>
          <w:szCs w:val="32"/>
        </w:rPr>
        <w:t>Section 1.</w:t>
      </w:r>
      <w:r>
        <w:rPr>
          <w:b/>
          <w:bCs/>
          <w:color w:val="000000" w:themeColor="text1"/>
          <w:sz w:val="32"/>
          <w:szCs w:val="32"/>
        </w:rPr>
        <w:t xml:space="preserve"> </w:t>
      </w:r>
      <w:r w:rsidRPr="004414D2">
        <w:rPr>
          <w:b/>
          <w:bCs/>
          <w:color w:val="000000" w:themeColor="text1"/>
          <w:sz w:val="32"/>
          <w:szCs w:val="32"/>
        </w:rPr>
        <w:t>Dexcom Horizon™ Poster</w:t>
      </w:r>
      <w:bookmarkEnd w:id="2"/>
    </w:p>
    <w:p w14:paraId="576E002E" w14:textId="07446A55" w:rsidR="004414D2" w:rsidRDefault="004414D2" w:rsidP="007F11C3">
      <w:pPr>
        <w:spacing w:line="360" w:lineRule="auto"/>
        <w:jc w:val="both"/>
        <w:rPr>
          <w:rFonts w:cstheme="minorHAnsi"/>
        </w:rPr>
      </w:pPr>
      <w:r>
        <w:rPr>
          <w:rFonts w:cstheme="minorHAnsi"/>
          <w:noProof/>
        </w:rPr>
        <w:drawing>
          <wp:inline distT="0" distB="0" distL="0" distR="0" wp14:anchorId="217803E6" wp14:editId="2134F269">
            <wp:extent cx="5730875" cy="8108315"/>
            <wp:effectExtent l="0" t="0" r="3175" b="6985"/>
            <wp:docPr id="951718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875" cy="8108315"/>
                    </a:xfrm>
                    <a:prstGeom prst="rect">
                      <a:avLst/>
                    </a:prstGeom>
                    <a:noFill/>
                  </pic:spPr>
                </pic:pic>
              </a:graphicData>
            </a:graphic>
          </wp:inline>
        </w:drawing>
      </w:r>
    </w:p>
    <w:p w14:paraId="1BB7194E" w14:textId="3FF12E02" w:rsidR="004414D2" w:rsidRPr="004414D2" w:rsidRDefault="004414D2" w:rsidP="004414D2">
      <w:pPr>
        <w:pStyle w:val="Caption"/>
        <w:keepNext/>
        <w:jc w:val="both"/>
        <w:rPr>
          <w:b/>
          <w:bCs/>
        </w:rPr>
      </w:pPr>
      <w:bookmarkStart w:id="3" w:name="_Toc237571836"/>
      <w:r w:rsidRPr="004414D2">
        <w:rPr>
          <w:b/>
          <w:bCs/>
        </w:rPr>
        <w:lastRenderedPageBreak/>
        <w:t xml:space="preserve">Figure </w:t>
      </w:r>
      <w:r w:rsidRPr="004414D2">
        <w:rPr>
          <w:b/>
          <w:bCs/>
        </w:rPr>
        <w:fldChar w:fldCharType="begin"/>
      </w:r>
      <w:r w:rsidRPr="004414D2">
        <w:rPr>
          <w:b/>
          <w:bCs/>
        </w:rPr>
        <w:instrText xml:space="preserve"> SEQ Figure \* ARABIC </w:instrText>
      </w:r>
      <w:r w:rsidRPr="004414D2">
        <w:rPr>
          <w:b/>
          <w:bCs/>
        </w:rPr>
        <w:fldChar w:fldCharType="separate"/>
      </w:r>
      <w:r>
        <w:rPr>
          <w:b/>
          <w:bCs/>
          <w:noProof/>
        </w:rPr>
        <w:t>1</w:t>
      </w:r>
      <w:r w:rsidRPr="004414D2">
        <w:rPr>
          <w:b/>
          <w:bCs/>
        </w:rPr>
        <w:fldChar w:fldCharType="end"/>
      </w:r>
      <w:r w:rsidRPr="004414D2">
        <w:rPr>
          <w:b/>
          <w:bCs/>
        </w:rPr>
        <w:t>.Strategic Brand Extension for Dexcom</w:t>
      </w:r>
      <w:bookmarkEnd w:id="3"/>
    </w:p>
    <w:p w14:paraId="1969B2E4" w14:textId="77777777" w:rsidR="007F11C3" w:rsidRDefault="007F11C3" w:rsidP="007F11C3">
      <w:pPr>
        <w:spacing w:line="360" w:lineRule="auto"/>
        <w:jc w:val="both"/>
        <w:rPr>
          <w:b/>
          <w:bCs/>
        </w:rPr>
      </w:pPr>
      <w:r>
        <w:rPr>
          <w:b/>
          <w:bCs/>
        </w:rPr>
        <w:t xml:space="preserve">Figure 1. </w:t>
      </w:r>
      <w:r w:rsidRPr="00067AD3">
        <w:rPr>
          <w:b/>
          <w:bCs/>
        </w:rPr>
        <w:t>Strategic Brand Extension</w:t>
      </w:r>
      <w:r>
        <w:rPr>
          <w:b/>
          <w:bCs/>
        </w:rPr>
        <w:t xml:space="preserve"> for Dexcom Horizon</w:t>
      </w:r>
      <w:r>
        <w:rPr>
          <w:rFonts w:cstheme="minorHAnsi"/>
          <w:b/>
          <w:bCs/>
        </w:rPr>
        <w:t>™</w:t>
      </w:r>
      <w:r>
        <w:rPr>
          <w:b/>
          <w:bCs/>
        </w:rPr>
        <w:t>(Author’s own work).</w:t>
      </w:r>
    </w:p>
    <w:p w14:paraId="3FE586E0" w14:textId="77777777" w:rsidR="00067AD3" w:rsidRDefault="00067AD3" w:rsidP="00CD7B39">
      <w:pPr>
        <w:spacing w:line="360" w:lineRule="auto"/>
        <w:jc w:val="both"/>
      </w:pPr>
      <w:r>
        <w:t>DEXCOM</w:t>
      </w:r>
    </w:p>
    <w:p w14:paraId="6AA81029" w14:textId="77F9A96C" w:rsidR="00067AD3" w:rsidRDefault="00067AD3" w:rsidP="00CD7B39">
      <w:pPr>
        <w:spacing w:line="360" w:lineRule="auto"/>
        <w:jc w:val="both"/>
      </w:pPr>
      <w:r>
        <w:t xml:space="preserve"> ↓</w:t>
      </w:r>
    </w:p>
    <w:p w14:paraId="7779AA57" w14:textId="77777777" w:rsidR="00067AD3" w:rsidRDefault="00067AD3" w:rsidP="00CD7B39">
      <w:pPr>
        <w:spacing w:line="360" w:lineRule="auto"/>
        <w:jc w:val="both"/>
      </w:pPr>
      <w:r>
        <w:t xml:space="preserve"> Continuous Glucose Monitoring</w:t>
      </w:r>
    </w:p>
    <w:p w14:paraId="07311553" w14:textId="637415EA" w:rsidR="00067AD3" w:rsidRDefault="00067AD3" w:rsidP="00CD7B39">
      <w:pPr>
        <w:spacing w:line="360" w:lineRule="auto"/>
        <w:jc w:val="both"/>
      </w:pPr>
      <w:r>
        <w:t xml:space="preserve"> ↓</w:t>
      </w:r>
    </w:p>
    <w:p w14:paraId="465BE8D4" w14:textId="77777777" w:rsidR="00067AD3" w:rsidRDefault="00067AD3" w:rsidP="00CD7B39">
      <w:pPr>
        <w:spacing w:line="360" w:lineRule="auto"/>
        <w:jc w:val="both"/>
      </w:pPr>
      <w:r>
        <w:t xml:space="preserve"> DEXCOM HORIZON™</w:t>
      </w:r>
    </w:p>
    <w:p w14:paraId="38CE6554" w14:textId="1188C0DF" w:rsidR="00067AD3" w:rsidRDefault="00067AD3" w:rsidP="00CD7B39">
      <w:pPr>
        <w:spacing w:line="360" w:lineRule="auto"/>
        <w:jc w:val="both"/>
      </w:pPr>
      <w:r>
        <w:t xml:space="preserve"> ↓ </w:t>
      </w:r>
    </w:p>
    <w:p w14:paraId="49709AEE" w14:textId="77777777" w:rsidR="00067AD3" w:rsidRDefault="00067AD3" w:rsidP="00CD7B39">
      <w:pPr>
        <w:spacing w:line="360" w:lineRule="auto"/>
        <w:jc w:val="both"/>
      </w:pPr>
      <w:r>
        <w:t>Predictive Health Intelligence</w:t>
      </w:r>
    </w:p>
    <w:p w14:paraId="0EE16558" w14:textId="4EFFE13C" w:rsidR="00067AD3" w:rsidRDefault="00067AD3" w:rsidP="00CD7B39">
      <w:pPr>
        <w:spacing w:line="360" w:lineRule="auto"/>
        <w:jc w:val="both"/>
      </w:pPr>
      <w:r>
        <w:t xml:space="preserve"> ↓</w:t>
      </w:r>
    </w:p>
    <w:p w14:paraId="60AD56AB" w14:textId="77777777" w:rsidR="00067AD3" w:rsidRDefault="00067AD3" w:rsidP="00CD7B39">
      <w:pPr>
        <w:spacing w:line="360" w:lineRule="auto"/>
        <w:jc w:val="both"/>
      </w:pPr>
      <w:r>
        <w:t xml:space="preserve"> Earlier Intervention</w:t>
      </w:r>
    </w:p>
    <w:p w14:paraId="3BB4C7A4" w14:textId="77777777" w:rsidR="00067AD3" w:rsidRDefault="00067AD3" w:rsidP="00CD7B39">
      <w:pPr>
        <w:spacing w:line="360" w:lineRule="auto"/>
        <w:jc w:val="both"/>
      </w:pPr>
      <w:r>
        <w:t xml:space="preserve"> ↓ </w:t>
      </w:r>
    </w:p>
    <w:p w14:paraId="53605957" w14:textId="77777777" w:rsidR="00067AD3" w:rsidRDefault="00067AD3" w:rsidP="00CD7B39">
      <w:pPr>
        <w:spacing w:line="360" w:lineRule="auto"/>
        <w:jc w:val="both"/>
      </w:pPr>
      <w:r>
        <w:t>Better Patient Outcomes</w:t>
      </w:r>
    </w:p>
    <w:p w14:paraId="4BCE70DC" w14:textId="77777777" w:rsidR="00067AD3" w:rsidRDefault="00067AD3" w:rsidP="00CD7B39">
      <w:pPr>
        <w:spacing w:line="360" w:lineRule="auto"/>
        <w:jc w:val="both"/>
      </w:pPr>
      <w:r>
        <w:t xml:space="preserve"> ↓ </w:t>
      </w:r>
    </w:p>
    <w:p w14:paraId="610DB1F8" w14:textId="77777777" w:rsidR="00323130" w:rsidRDefault="00067AD3" w:rsidP="00323130">
      <w:pPr>
        <w:spacing w:line="360" w:lineRule="auto"/>
        <w:jc w:val="both"/>
        <w:rPr>
          <w:b/>
          <w:bCs/>
        </w:rPr>
      </w:pPr>
      <w:r>
        <w:t>Sustainable Healthcare</w:t>
      </w:r>
      <w:r w:rsidR="00323130" w:rsidRPr="00323130">
        <w:rPr>
          <w:b/>
          <w:bCs/>
        </w:rPr>
        <w:t xml:space="preserve"> </w:t>
      </w:r>
    </w:p>
    <w:p w14:paraId="261951A6" w14:textId="3F56E359" w:rsidR="00067AD3" w:rsidRDefault="00067AD3" w:rsidP="00CD7B39">
      <w:pPr>
        <w:spacing w:line="360" w:lineRule="auto"/>
        <w:jc w:val="both"/>
      </w:pPr>
    </w:p>
    <w:p w14:paraId="01D8EE04" w14:textId="77777777" w:rsidR="00323130" w:rsidRPr="00067AD3" w:rsidRDefault="00323130" w:rsidP="00CD7B39">
      <w:pPr>
        <w:spacing w:line="360" w:lineRule="auto"/>
        <w:jc w:val="both"/>
        <w:rPr>
          <w:b/>
          <w:bCs/>
        </w:rPr>
      </w:pPr>
    </w:p>
    <w:p w14:paraId="38FF530E" w14:textId="7D2E264A" w:rsidR="00580B27" w:rsidRDefault="00580B27" w:rsidP="00580B27">
      <w:pPr>
        <w:jc w:val="center"/>
        <w:rPr>
          <w:rFonts w:ascii="Arial" w:hAnsi="Arial" w:cs="Arial"/>
          <w:sz w:val="32"/>
          <w:szCs w:val="32"/>
        </w:rPr>
      </w:pPr>
    </w:p>
    <w:p w14:paraId="7FB9B403" w14:textId="77777777" w:rsidR="00323130" w:rsidRDefault="00323130" w:rsidP="00580B27">
      <w:pPr>
        <w:jc w:val="center"/>
        <w:rPr>
          <w:rFonts w:ascii="Arial" w:hAnsi="Arial" w:cs="Arial"/>
          <w:sz w:val="32"/>
          <w:szCs w:val="32"/>
        </w:rPr>
      </w:pPr>
    </w:p>
    <w:p w14:paraId="1D578311" w14:textId="77777777" w:rsidR="00323130" w:rsidRDefault="00323130" w:rsidP="00580B27">
      <w:pPr>
        <w:jc w:val="center"/>
        <w:rPr>
          <w:rFonts w:ascii="Arial" w:hAnsi="Arial" w:cs="Arial"/>
          <w:sz w:val="32"/>
          <w:szCs w:val="32"/>
        </w:rPr>
      </w:pPr>
    </w:p>
    <w:p w14:paraId="271E6061" w14:textId="77777777" w:rsidR="00323130" w:rsidRDefault="00323130" w:rsidP="00580B27">
      <w:pPr>
        <w:jc w:val="center"/>
        <w:rPr>
          <w:rFonts w:ascii="Arial" w:hAnsi="Arial" w:cs="Arial"/>
          <w:sz w:val="32"/>
          <w:szCs w:val="32"/>
        </w:rPr>
      </w:pPr>
    </w:p>
    <w:p w14:paraId="2E60920D" w14:textId="77777777" w:rsidR="00323130" w:rsidRDefault="00323130" w:rsidP="00580B27">
      <w:pPr>
        <w:jc w:val="center"/>
        <w:rPr>
          <w:rFonts w:ascii="Arial" w:hAnsi="Arial" w:cs="Arial"/>
          <w:sz w:val="32"/>
          <w:szCs w:val="32"/>
        </w:rPr>
      </w:pPr>
    </w:p>
    <w:p w14:paraId="5738F82E" w14:textId="77777777" w:rsidR="00323130" w:rsidRDefault="00323130" w:rsidP="00580B27">
      <w:pPr>
        <w:jc w:val="center"/>
        <w:rPr>
          <w:rFonts w:ascii="Arial" w:hAnsi="Arial" w:cs="Arial"/>
          <w:sz w:val="32"/>
          <w:szCs w:val="32"/>
        </w:rPr>
      </w:pPr>
    </w:p>
    <w:p w14:paraId="0D7BFD13" w14:textId="3118413A" w:rsidR="008A75CE" w:rsidRPr="004414D2" w:rsidRDefault="008A75CE" w:rsidP="00B40D7E">
      <w:pPr>
        <w:pStyle w:val="Heading1"/>
        <w:rPr>
          <w:rFonts w:ascii="Arial" w:hAnsi="Arial" w:cs="Arial"/>
          <w:color w:val="000000" w:themeColor="text1"/>
          <w:sz w:val="32"/>
          <w:szCs w:val="32"/>
        </w:rPr>
      </w:pPr>
      <w:bookmarkStart w:id="4" w:name="_Toc237575267"/>
      <w:r w:rsidRPr="004414D2">
        <w:rPr>
          <w:rFonts w:ascii="Arial" w:hAnsi="Arial" w:cs="Arial"/>
          <w:b/>
          <w:bCs/>
          <w:color w:val="000000" w:themeColor="text1"/>
          <w:sz w:val="32"/>
          <w:szCs w:val="32"/>
          <w:u w:val="single"/>
        </w:rPr>
        <w:lastRenderedPageBreak/>
        <w:t>Section 2</w:t>
      </w:r>
      <w:bookmarkEnd w:id="4"/>
    </w:p>
    <w:p w14:paraId="68C6D5DB" w14:textId="603FDFDD" w:rsidR="00067AD3" w:rsidRPr="004414D2" w:rsidRDefault="00067AD3" w:rsidP="00067AD3">
      <w:pPr>
        <w:pStyle w:val="Heading2"/>
        <w:rPr>
          <w:rFonts w:ascii="Arial" w:hAnsi="Arial" w:cs="Arial"/>
          <w:b/>
          <w:bCs/>
          <w:color w:val="auto"/>
          <w:u w:val="single"/>
        </w:rPr>
      </w:pPr>
      <w:bookmarkStart w:id="5" w:name="_Toc237575268"/>
      <w:r w:rsidRPr="004414D2">
        <w:rPr>
          <w:rFonts w:ascii="Arial" w:hAnsi="Arial" w:cs="Arial"/>
          <w:b/>
          <w:bCs/>
          <w:color w:val="auto"/>
          <w:u w:val="single"/>
        </w:rPr>
        <w:t>Strategic Market Analysis Using the STDP Framework</w:t>
      </w:r>
      <w:bookmarkEnd w:id="5"/>
    </w:p>
    <w:p w14:paraId="579FD45F" w14:textId="77777777" w:rsidR="008A75CE" w:rsidRDefault="008A75CE" w:rsidP="008A75CE"/>
    <w:p w14:paraId="70CF4505" w14:textId="652ABACA" w:rsidR="008A75CE" w:rsidRPr="004414D2" w:rsidRDefault="008A75CE" w:rsidP="00B40D7E">
      <w:pPr>
        <w:pStyle w:val="Heading3"/>
        <w:rPr>
          <w:b/>
          <w:bCs/>
          <w:color w:val="000000" w:themeColor="text1"/>
          <w:u w:val="single"/>
        </w:rPr>
      </w:pPr>
      <w:bookmarkStart w:id="6" w:name="_Toc237575269"/>
      <w:r w:rsidRPr="004414D2">
        <w:rPr>
          <w:b/>
          <w:bCs/>
          <w:color w:val="000000" w:themeColor="text1"/>
          <w:u w:val="single"/>
        </w:rPr>
        <w:t>2.1 Strategic Opportunity</w:t>
      </w:r>
      <w:bookmarkEnd w:id="6"/>
    </w:p>
    <w:p w14:paraId="0DD8DDD9" w14:textId="77777777" w:rsidR="00F33E18" w:rsidRDefault="00F33E18" w:rsidP="00F33E18"/>
    <w:p w14:paraId="2AD613E2" w14:textId="33F55E30" w:rsidR="00F33E18" w:rsidRPr="00F33E18" w:rsidRDefault="00F33E18" w:rsidP="00F33E18">
      <w:pPr>
        <w:pStyle w:val="pdq2pgselectionanchorcontainer"/>
        <w:spacing w:line="360" w:lineRule="auto"/>
        <w:jc w:val="both"/>
        <w:rPr>
          <w:rFonts w:asciiTheme="minorHAnsi" w:hAnsiTheme="minorHAnsi" w:cstheme="minorHAnsi"/>
        </w:rPr>
      </w:pPr>
      <w:r w:rsidRPr="00F33E18">
        <w:rPr>
          <w:rFonts w:asciiTheme="minorHAnsi" w:hAnsiTheme="minorHAnsi" w:cstheme="minorHAnsi"/>
        </w:rPr>
        <w:t xml:space="preserve">The diabetes market is changing </w:t>
      </w:r>
      <w:r w:rsidR="004414D2">
        <w:rPr>
          <w:rFonts w:asciiTheme="minorHAnsi" w:hAnsiTheme="minorHAnsi" w:cstheme="minorHAnsi"/>
        </w:rPr>
        <w:t>due to rising prevalence, digital health innovation,</w:t>
      </w:r>
      <w:r w:rsidRPr="00F33E18">
        <w:rPr>
          <w:rFonts w:asciiTheme="minorHAnsi" w:hAnsiTheme="minorHAnsi" w:cstheme="minorHAnsi"/>
        </w:rPr>
        <w:t xml:space="preserve"> and growing demand for personalised care. The International Diabetes Federation (202</w:t>
      </w:r>
      <w:r w:rsidR="004414D2">
        <w:rPr>
          <w:rFonts w:asciiTheme="minorHAnsi" w:hAnsiTheme="minorHAnsi" w:cstheme="minorHAnsi"/>
        </w:rPr>
        <w:t>5</w:t>
      </w:r>
      <w:r w:rsidRPr="00F33E18">
        <w:rPr>
          <w:rFonts w:asciiTheme="minorHAnsi" w:hAnsiTheme="minorHAnsi" w:cstheme="minorHAnsi"/>
        </w:rPr>
        <w:t>) reports that more than 537 million adults worldwide live with diabetes, while healthcare systems face workforce pressures, treatment costs and increasing chronic disease demand.</w:t>
      </w:r>
    </w:p>
    <w:p w14:paraId="71C58B02" w14:textId="29828634" w:rsidR="00F33E18" w:rsidRPr="00F33E18" w:rsidRDefault="00F33E18" w:rsidP="00F33E18">
      <w:pPr>
        <w:pStyle w:val="NormalWeb"/>
        <w:spacing w:line="360" w:lineRule="auto"/>
        <w:jc w:val="both"/>
        <w:rPr>
          <w:rFonts w:asciiTheme="minorHAnsi" w:hAnsiTheme="minorHAnsi" w:cstheme="minorHAnsi"/>
        </w:rPr>
      </w:pPr>
      <w:r w:rsidRPr="00F33E18">
        <w:rPr>
          <w:rFonts w:asciiTheme="minorHAnsi" w:hAnsiTheme="minorHAnsi" w:cstheme="minorHAnsi"/>
        </w:rPr>
        <w:t xml:space="preserve">Advances in artificial intelligence, predictive analytics and wearable technologies create opportunities to move from monitoring and reacting to complications towards earlier, data-informed intervention. Dexcom is </w:t>
      </w:r>
      <w:r w:rsidR="004414D2">
        <w:rPr>
          <w:rFonts w:asciiTheme="minorHAnsi" w:hAnsiTheme="minorHAnsi" w:cstheme="minorHAnsi"/>
        </w:rPr>
        <w:t>well-positioned to extend its CGM expertise into predictive health intelligence because it already has</w:t>
      </w:r>
      <w:r w:rsidRPr="00F33E18">
        <w:rPr>
          <w:rFonts w:asciiTheme="minorHAnsi" w:hAnsiTheme="minorHAnsi" w:cstheme="minorHAnsi"/>
        </w:rPr>
        <w:t xml:space="preserve"> an established technology ecosystem and customer relationships. Horizon™ would add value through personalised insights that support earlier action and potentially more efficient </w:t>
      </w:r>
      <w:r w:rsidR="004414D2">
        <w:rPr>
          <w:rFonts w:asciiTheme="minorHAnsi" w:hAnsiTheme="minorHAnsi" w:cstheme="minorHAnsi"/>
        </w:rPr>
        <w:t>use of healthcare</w:t>
      </w:r>
      <w:r w:rsidRPr="00F33E18">
        <w:rPr>
          <w:rFonts w:asciiTheme="minorHAnsi" w:hAnsiTheme="minorHAnsi" w:cstheme="minorHAnsi"/>
        </w:rPr>
        <w:t>. This is consistent with the principle that brand extensions should leverage existing brand equity while creating additional value in adjacent markets (Kotler et al., 2024).</w:t>
      </w:r>
    </w:p>
    <w:p w14:paraId="4272B7A0" w14:textId="77777777" w:rsidR="00F33E18" w:rsidRDefault="00F33E18" w:rsidP="00F33E18">
      <w:pPr>
        <w:pStyle w:val="NormalWeb"/>
        <w:spacing w:line="360" w:lineRule="auto"/>
        <w:jc w:val="both"/>
      </w:pPr>
      <w:r w:rsidRPr="00F33E18">
        <w:rPr>
          <w:rFonts w:asciiTheme="minorHAnsi" w:hAnsiTheme="minorHAnsi" w:cstheme="minorHAnsi"/>
        </w:rPr>
        <w:t>The opportunity is therefore not simply technological. Strategically, Horizon™ could shift Dexcom from a device-centred proposition towards a continuous service relationship, increasing relevance throughout the patient journey</w:t>
      </w:r>
      <w:r>
        <w:t>.</w:t>
      </w:r>
    </w:p>
    <w:p w14:paraId="10D9A7A1" w14:textId="77777777" w:rsidR="00F33E18" w:rsidRPr="00F33E18" w:rsidRDefault="00F33E18" w:rsidP="00F33E18"/>
    <w:p w14:paraId="26F7DCEE" w14:textId="77777777" w:rsidR="00F33E18" w:rsidRDefault="00DB2BFC" w:rsidP="00F33E18">
      <w:pPr>
        <w:pStyle w:val="Heading3"/>
        <w:rPr>
          <w:b/>
          <w:bCs/>
          <w:color w:val="000000" w:themeColor="text1"/>
          <w:u w:val="single"/>
        </w:rPr>
      </w:pPr>
      <w:bookmarkStart w:id="7" w:name="_Toc237575270"/>
      <w:r w:rsidRPr="004414D2">
        <w:rPr>
          <w:b/>
          <w:bCs/>
          <w:color w:val="000000" w:themeColor="text1"/>
          <w:u w:val="single"/>
        </w:rPr>
        <w:t>2.2 Strategic Market Segmentation</w:t>
      </w:r>
      <w:bookmarkEnd w:id="7"/>
      <w:r w:rsidR="00F33E18" w:rsidRPr="004414D2">
        <w:rPr>
          <w:b/>
          <w:bCs/>
          <w:color w:val="000000" w:themeColor="text1"/>
          <w:u w:val="single"/>
        </w:rPr>
        <w:t xml:space="preserve"> </w:t>
      </w:r>
    </w:p>
    <w:p w14:paraId="4C925898" w14:textId="77777777" w:rsidR="004414D2" w:rsidRDefault="004414D2" w:rsidP="004414D2"/>
    <w:p w14:paraId="66E14AB9" w14:textId="6BFC7A24" w:rsidR="004414D2" w:rsidRDefault="004414D2" w:rsidP="004414D2">
      <w:pPr>
        <w:spacing w:line="360" w:lineRule="auto"/>
        <w:jc w:val="both"/>
      </w:pPr>
      <w:r w:rsidRPr="004414D2">
        <w:rPr>
          <w:b/>
          <w:bCs/>
        </w:rPr>
        <w:t>Geographically</w:t>
      </w:r>
    </w:p>
    <w:p w14:paraId="1BE3B9AD" w14:textId="77777777" w:rsidR="004414D2" w:rsidRDefault="004414D2" w:rsidP="004414D2">
      <w:pPr>
        <w:spacing w:line="360" w:lineRule="auto"/>
        <w:jc w:val="both"/>
      </w:pPr>
      <w:r w:rsidRPr="004414D2">
        <w:t xml:space="preserve"> </w:t>
      </w:r>
      <w:r>
        <w:t>The first market for a product of this nature is likely to be countries with well-established digital health infrastructure and developed diabetes</w:t>
      </w:r>
      <w:r w:rsidRPr="004414D2">
        <w:t xml:space="preserve"> care systems. This will include the UK, USA, Canada and certain other European markets.</w:t>
      </w:r>
    </w:p>
    <w:p w14:paraId="3A58C9D4" w14:textId="14E4534D" w:rsidR="004414D2" w:rsidRDefault="004414D2" w:rsidP="004414D2">
      <w:pPr>
        <w:spacing w:line="360" w:lineRule="auto"/>
        <w:jc w:val="both"/>
      </w:pPr>
      <w:r w:rsidRPr="004414D2">
        <w:rPr>
          <w:b/>
          <w:bCs/>
          <w:u w:val="single"/>
        </w:rPr>
        <w:lastRenderedPageBreak/>
        <w:t>Demographically</w:t>
      </w:r>
      <w:r w:rsidRPr="004414D2">
        <w:br/>
        <w:t xml:space="preserve">The demographic of interest includes all adults </w:t>
      </w:r>
      <w:r>
        <w:t>who suffer from either type 1 diabetes or</w:t>
      </w:r>
      <w:r w:rsidRPr="004414D2">
        <w:t xml:space="preserve"> type 2 diabetes that require insulin. Healthcare </w:t>
      </w:r>
      <w:r>
        <w:t>professionals, NHS trusts and private providers, as well as integrated care systems, are secondary groups, as they can directly affect access to Horizon™ and clinicians' use of it</w:t>
      </w:r>
      <w:r w:rsidRPr="004414D2">
        <w:t>.</w:t>
      </w:r>
    </w:p>
    <w:p w14:paraId="6710109A" w14:textId="02DD24FE" w:rsidR="004414D2" w:rsidRDefault="004414D2" w:rsidP="004414D2">
      <w:pPr>
        <w:spacing w:line="360" w:lineRule="auto"/>
        <w:jc w:val="both"/>
      </w:pPr>
      <w:r w:rsidRPr="004414D2">
        <w:rPr>
          <w:b/>
          <w:bCs/>
          <w:u w:val="single"/>
        </w:rPr>
        <w:t>Psychographically</w:t>
      </w:r>
      <w:r w:rsidRPr="004414D2">
        <w:rPr>
          <w:b/>
          <w:bCs/>
          <w:u w:val="single"/>
        </w:rPr>
        <w:br/>
      </w:r>
      <w:r>
        <w:t>The p</w:t>
      </w:r>
      <w:r w:rsidRPr="004414D2">
        <w:t xml:space="preserve">sychographics of the target market </w:t>
      </w:r>
      <w:r>
        <w:t>are individuals who are digitally active, believe in self-managing their condition, want to prevent complications, want to optimise their overall health status, and utilise personalised</w:t>
      </w:r>
      <w:r w:rsidRPr="004414D2">
        <w:t xml:space="preserve"> technology. </w:t>
      </w:r>
    </w:p>
    <w:p w14:paraId="3E165309" w14:textId="1905A1DE" w:rsidR="004414D2" w:rsidRPr="004414D2" w:rsidRDefault="004414D2" w:rsidP="004414D2">
      <w:pPr>
        <w:spacing w:line="360" w:lineRule="auto"/>
        <w:jc w:val="both"/>
      </w:pPr>
      <w:r w:rsidRPr="004414D2">
        <w:rPr>
          <w:b/>
          <w:bCs/>
          <w:u w:val="single"/>
        </w:rPr>
        <w:t>Behaviourally</w:t>
      </w:r>
      <w:r w:rsidRPr="004414D2">
        <w:br/>
        <w:t xml:space="preserve">From a </w:t>
      </w:r>
      <w:r w:rsidRPr="004414D2">
        <w:rPr>
          <w:b/>
          <w:bCs/>
        </w:rPr>
        <w:t>behavioura</w:t>
      </w:r>
      <w:r>
        <w:t>l standpoint, the best users are frequent CGM users who regularly review their data and</w:t>
      </w:r>
      <w:r w:rsidRPr="004414D2">
        <w:t xml:space="preserve"> </w:t>
      </w:r>
      <w:r>
        <w:t>prefer to manage their glucose levels continuously rather than episodically</w:t>
      </w:r>
      <w:r w:rsidRPr="004414D2">
        <w:t xml:space="preserve">. </w:t>
      </w:r>
      <w:r w:rsidRPr="004414D2">
        <w:br/>
        <w:t xml:space="preserve">As these segments are strategic, Horizon™ leverages </w:t>
      </w:r>
      <w:r>
        <w:t>behaviours</w:t>
      </w:r>
      <w:r w:rsidRPr="004414D2">
        <w:t xml:space="preserve"> that already exist among consumers; it does not require them to start using a completely new method. Additionally, integrating </w:t>
      </w:r>
      <w:r>
        <w:t>with the Dexcom ecosystem can create barriers to entry and increase customer retention, thereby increasing customer</w:t>
      </w:r>
      <w:r w:rsidRPr="004414D2">
        <w:t xml:space="preserve"> LTV (customer lifetime value).</w:t>
      </w:r>
      <w:r w:rsidRPr="004414D2">
        <w:br/>
        <w:t>However, digital inclusion must still be considered. If we were to target only the digitally literate users</w:t>
      </w:r>
      <w:r>
        <w:t>,</w:t>
      </w:r>
      <w:r w:rsidRPr="004414D2">
        <w:t xml:space="preserve"> we would exclude many patients with lower digital literacy, connectivity issues, or accessibility needs. An intuitive </w:t>
      </w:r>
      <w:r>
        <w:t xml:space="preserve">system design, along with education and/or support from their clinicians, would improve both the system's adoption rate </w:t>
      </w:r>
      <w:r w:rsidRPr="004414D2">
        <w:t>and social sustainability.</w:t>
      </w:r>
    </w:p>
    <w:p w14:paraId="020D004A" w14:textId="77777777" w:rsidR="004414D2" w:rsidRPr="004414D2" w:rsidRDefault="004414D2" w:rsidP="004414D2">
      <w:pPr>
        <w:spacing w:line="360" w:lineRule="auto"/>
        <w:jc w:val="both"/>
      </w:pPr>
    </w:p>
    <w:p w14:paraId="37CB1296" w14:textId="77777777" w:rsidR="00B40D7E" w:rsidRDefault="00B40D7E" w:rsidP="000961BC">
      <w:pPr>
        <w:spacing w:line="360" w:lineRule="auto"/>
        <w:jc w:val="both"/>
      </w:pPr>
    </w:p>
    <w:p w14:paraId="728869F9" w14:textId="77777777" w:rsidR="003F2618" w:rsidRDefault="003F2618" w:rsidP="00A34C46">
      <w:pPr>
        <w:spacing w:line="360" w:lineRule="auto"/>
        <w:jc w:val="both"/>
        <w:rPr>
          <w:b/>
          <w:bCs/>
        </w:rPr>
      </w:pPr>
    </w:p>
    <w:p w14:paraId="6CC1B397" w14:textId="77777777" w:rsidR="003F2618" w:rsidRDefault="003F2618" w:rsidP="00A34C46">
      <w:pPr>
        <w:spacing w:line="360" w:lineRule="auto"/>
        <w:jc w:val="both"/>
        <w:rPr>
          <w:b/>
          <w:bCs/>
        </w:rPr>
      </w:pPr>
    </w:p>
    <w:p w14:paraId="2F5D44A7" w14:textId="77777777" w:rsidR="003F2618" w:rsidRDefault="003F2618" w:rsidP="00A34C46">
      <w:pPr>
        <w:spacing w:line="360" w:lineRule="auto"/>
        <w:jc w:val="both"/>
        <w:rPr>
          <w:b/>
          <w:bCs/>
        </w:rPr>
      </w:pPr>
    </w:p>
    <w:p w14:paraId="5A5561A7" w14:textId="77777777" w:rsidR="003F2618" w:rsidRDefault="003F2618" w:rsidP="00A34C46">
      <w:pPr>
        <w:spacing w:line="360" w:lineRule="auto"/>
        <w:jc w:val="both"/>
        <w:rPr>
          <w:b/>
          <w:bCs/>
        </w:rPr>
      </w:pPr>
    </w:p>
    <w:p w14:paraId="6E9495B2" w14:textId="77777777" w:rsidR="003F2618" w:rsidRDefault="003F2618" w:rsidP="00A34C46">
      <w:pPr>
        <w:spacing w:line="360" w:lineRule="auto"/>
        <w:jc w:val="both"/>
        <w:rPr>
          <w:b/>
          <w:bCs/>
        </w:rPr>
      </w:pPr>
    </w:p>
    <w:p w14:paraId="076B61C8" w14:textId="77777777" w:rsidR="003F2618" w:rsidRDefault="003F2618" w:rsidP="00A34C46">
      <w:pPr>
        <w:spacing w:line="360" w:lineRule="auto"/>
        <w:jc w:val="both"/>
        <w:rPr>
          <w:b/>
          <w:bCs/>
        </w:rPr>
      </w:pPr>
    </w:p>
    <w:p w14:paraId="6DCD3380" w14:textId="2286B8A1" w:rsidR="004414D2" w:rsidRDefault="004414D2" w:rsidP="004414D2">
      <w:pPr>
        <w:pStyle w:val="Caption"/>
        <w:keepNext/>
        <w:jc w:val="both"/>
      </w:pPr>
      <w:bookmarkStart w:id="8" w:name="_Toc237571837"/>
      <w:r w:rsidRPr="004414D2">
        <w:rPr>
          <w:b/>
          <w:bCs/>
        </w:rPr>
        <w:t xml:space="preserve">Figure </w:t>
      </w:r>
      <w:r w:rsidRPr="004414D2">
        <w:rPr>
          <w:b/>
          <w:bCs/>
        </w:rPr>
        <w:fldChar w:fldCharType="begin"/>
      </w:r>
      <w:r w:rsidRPr="004414D2">
        <w:rPr>
          <w:b/>
          <w:bCs/>
        </w:rPr>
        <w:instrText xml:space="preserve"> SEQ Figure \* ARABIC </w:instrText>
      </w:r>
      <w:r w:rsidRPr="004414D2">
        <w:rPr>
          <w:b/>
          <w:bCs/>
        </w:rPr>
        <w:fldChar w:fldCharType="separate"/>
      </w:r>
      <w:r w:rsidRPr="004414D2">
        <w:rPr>
          <w:b/>
          <w:bCs/>
          <w:noProof/>
        </w:rPr>
        <w:t>2</w:t>
      </w:r>
      <w:r w:rsidRPr="004414D2">
        <w:rPr>
          <w:b/>
          <w:bCs/>
        </w:rPr>
        <w:fldChar w:fldCharType="end"/>
      </w:r>
      <w:r w:rsidRPr="004414D2">
        <w:rPr>
          <w:b/>
          <w:bCs/>
        </w:rPr>
        <w:t xml:space="preserve"> STDP Segmentation Wheel for Dexcom Horizon (TM</w:t>
      </w:r>
      <w:r>
        <w:t>)</w:t>
      </w:r>
      <w:bookmarkEnd w:id="8"/>
    </w:p>
    <w:p w14:paraId="5067BBB9" w14:textId="1BC426CF" w:rsidR="00496966" w:rsidRDefault="00524951" w:rsidP="004414D2">
      <w:pPr>
        <w:pStyle w:val="Figure2STDPSEgmentationWheel"/>
      </w:pPr>
      <w:r>
        <w:t xml:space="preserve">STDP </w:t>
      </w:r>
      <w:r w:rsidR="00846915">
        <w:t>Segmentation</w:t>
      </w:r>
      <w:r w:rsidR="00287190">
        <w:t xml:space="preserve"> </w:t>
      </w:r>
      <w:r w:rsidR="00846915">
        <w:t>Wheel</w:t>
      </w:r>
      <w:r w:rsidR="00846915" w:rsidRPr="00846915">
        <w:t xml:space="preserve">   </w:t>
      </w:r>
      <w:r>
        <w:t>Framework for Dexcom Horizon</w:t>
      </w:r>
      <w:r>
        <w:rPr>
          <w:rFonts w:cstheme="minorHAnsi"/>
        </w:rPr>
        <w:t>™</w:t>
      </w:r>
      <w:r>
        <w:t xml:space="preserve"> (Author’s own work).</w:t>
      </w:r>
    </w:p>
    <w:p w14:paraId="236FA45D" w14:textId="77777777" w:rsidR="00323130" w:rsidRDefault="00846915" w:rsidP="00A34C46">
      <w:pPr>
        <w:spacing w:line="360" w:lineRule="auto"/>
        <w:jc w:val="both"/>
        <w:rPr>
          <w:b/>
          <w:bCs/>
        </w:rPr>
      </w:pPr>
      <w:r w:rsidRPr="00846915">
        <w:rPr>
          <w:b/>
          <w:bCs/>
        </w:rPr>
        <w:t xml:space="preserve">                       </w:t>
      </w:r>
    </w:p>
    <w:p w14:paraId="06E7C685" w14:textId="77777777" w:rsidR="00323130" w:rsidRDefault="00323130" w:rsidP="00A34C46">
      <w:pPr>
        <w:spacing w:line="360" w:lineRule="auto"/>
        <w:jc w:val="both"/>
        <w:rPr>
          <w:b/>
          <w:bCs/>
        </w:rPr>
      </w:pPr>
    </w:p>
    <w:p w14:paraId="0F6223F3" w14:textId="77777777" w:rsidR="00323130" w:rsidRDefault="00323130" w:rsidP="00A34C46">
      <w:pPr>
        <w:spacing w:line="360" w:lineRule="auto"/>
        <w:jc w:val="both"/>
        <w:rPr>
          <w:b/>
          <w:bCs/>
        </w:rPr>
      </w:pPr>
    </w:p>
    <w:p w14:paraId="5CAE6546" w14:textId="38FF6E51" w:rsidR="00846915" w:rsidRPr="00846915" w:rsidRDefault="00036F63" w:rsidP="00A34C46">
      <w:pPr>
        <w:spacing w:line="360" w:lineRule="auto"/>
        <w:jc w:val="both"/>
        <w:rPr>
          <w:b/>
          <w:bCs/>
        </w:rPr>
      </w:pPr>
      <w:r>
        <w:rPr>
          <w:b/>
          <w:bCs/>
          <w:noProof/>
        </w:rPr>
        <w:drawing>
          <wp:inline distT="0" distB="0" distL="0" distR="0" wp14:anchorId="2E1B7EAA" wp14:editId="1510096A">
            <wp:extent cx="5524500" cy="3848100"/>
            <wp:effectExtent l="0" t="0" r="0" b="0"/>
            <wp:docPr id="70084051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00846915" w:rsidRPr="00846915">
        <w:rPr>
          <w:b/>
          <w:bCs/>
        </w:rPr>
        <w:t xml:space="preserve"> </w:t>
      </w:r>
      <w:r w:rsidR="003E1D2C">
        <w:rPr>
          <w:b/>
          <w:bCs/>
        </w:rPr>
        <w:t xml:space="preserve">    </w:t>
      </w:r>
    </w:p>
    <w:p w14:paraId="636C689E" w14:textId="77777777" w:rsidR="00846915" w:rsidRPr="00846915" w:rsidRDefault="00846915" w:rsidP="00CE05E7">
      <w:pPr>
        <w:spacing w:line="360" w:lineRule="auto"/>
        <w:jc w:val="both"/>
        <w:rPr>
          <w:b/>
          <w:bCs/>
        </w:rPr>
      </w:pPr>
    </w:p>
    <w:p w14:paraId="17C51269" w14:textId="77777777" w:rsidR="004414D2" w:rsidRDefault="00287190" w:rsidP="004414D2">
      <w:pPr>
        <w:pStyle w:val="Heading3"/>
        <w:rPr>
          <w:rFonts w:ascii="Times New Roman" w:eastAsia="Times New Roman" w:hAnsi="Times New Roman" w:cs="Times New Roman"/>
          <w:kern w:val="0"/>
          <w:lang w:eastAsia="en-GB"/>
          <w14:ligatures w14:val="none"/>
        </w:rPr>
      </w:pPr>
      <w:bookmarkStart w:id="9" w:name="_Toc237575271"/>
      <w:r w:rsidRPr="004414D2">
        <w:rPr>
          <w:b/>
          <w:bCs/>
          <w:color w:val="000000" w:themeColor="text1"/>
          <w:u w:val="single"/>
        </w:rPr>
        <w:t>2.3 Targeting Strategy</w:t>
      </w:r>
      <w:bookmarkEnd w:id="9"/>
      <w:r w:rsidR="004414D2" w:rsidRPr="004414D2">
        <w:rPr>
          <w:rFonts w:ascii="Times New Roman" w:eastAsia="Times New Roman" w:hAnsi="Times New Roman" w:cs="Times New Roman"/>
          <w:kern w:val="0"/>
          <w:lang w:eastAsia="en-GB"/>
          <w14:ligatures w14:val="none"/>
        </w:rPr>
        <w:t xml:space="preserve"> </w:t>
      </w:r>
    </w:p>
    <w:p w14:paraId="7CC45E4F" w14:textId="77777777" w:rsidR="004414D2" w:rsidRPr="004414D2" w:rsidRDefault="004414D2" w:rsidP="004414D2">
      <w:pPr>
        <w:rPr>
          <w:lang w:eastAsia="en-GB"/>
        </w:rPr>
      </w:pPr>
    </w:p>
    <w:p w14:paraId="1A40AEF3" w14:textId="35BCA3AF" w:rsidR="004414D2" w:rsidRDefault="004414D2" w:rsidP="004414D2">
      <w:pPr>
        <w:spacing w:line="360" w:lineRule="auto"/>
        <w:jc w:val="both"/>
      </w:pPr>
      <w:r w:rsidRPr="004414D2">
        <w:t xml:space="preserve">Dexcom’s Horizon™ product will </w:t>
      </w:r>
      <w:r>
        <w:t>utilise</w:t>
      </w:r>
      <w:r w:rsidRPr="004414D2">
        <w:t xml:space="preserve"> a segmented</w:t>
      </w:r>
      <w:r>
        <w:t>, or "differentiated," targeting approach for</w:t>
      </w:r>
      <w:r w:rsidRPr="004414D2">
        <w:t xml:space="preserve"> its target audience. </w:t>
      </w:r>
      <w:r>
        <w:t>Horizon's primary target is current Dexcom customers, who have been shown to be digitally active and motivated to proactively manage</w:t>
      </w:r>
      <w:r w:rsidRPr="004414D2">
        <w:t xml:space="preserve"> their own health. As an established brand </w:t>
      </w:r>
      <w:r>
        <w:t>that customers already feel comfortable with, Dexcom may lower the perceived risk of adopting new technology and leverage pre-existing channels to communicate</w:t>
      </w:r>
      <w:r w:rsidRPr="004414D2">
        <w:t xml:space="preserve"> with those customers.</w:t>
      </w:r>
    </w:p>
    <w:p w14:paraId="2D4EDBC3" w14:textId="1474AF45" w:rsidR="004414D2" w:rsidRDefault="004414D2" w:rsidP="004414D2">
      <w:pPr>
        <w:spacing w:line="360" w:lineRule="auto"/>
        <w:jc w:val="both"/>
      </w:pPr>
      <w:r w:rsidRPr="004414D2">
        <w:lastRenderedPageBreak/>
        <w:br/>
      </w:r>
      <w:r w:rsidRPr="004414D2">
        <w:br/>
        <w:t xml:space="preserve">The secondary target for </w:t>
      </w:r>
      <w:r>
        <w:t>Horizon</w:t>
      </w:r>
      <w:r>
        <w:rPr>
          <w:rFonts w:cstheme="minorHAnsi"/>
        </w:rPr>
        <w:t>™</w:t>
      </w:r>
      <w:r>
        <w:t xml:space="preserve"> is health care organisations</w:t>
      </w:r>
      <w:r w:rsidRPr="004414D2">
        <w:t xml:space="preserve"> interested in solutions </w:t>
      </w:r>
      <w:r>
        <w:t>that enhance preventive medicine, increase patient engagement, and improve the overall efficiency of resource allocation</w:t>
      </w:r>
      <w:r w:rsidRPr="004414D2">
        <w:t xml:space="preserve">. </w:t>
      </w:r>
      <w:r>
        <w:t>Because many healthcare providers can significantly influence purchasing decisions (e.g., procurement), payment for services, and the clinical acceptance of products such as Horizon, it is also important to consider the B2B aspects of the target</w:t>
      </w:r>
      <w:r w:rsidRPr="004414D2">
        <w:t xml:space="preserve"> market.</w:t>
      </w:r>
    </w:p>
    <w:p w14:paraId="0FC7346E" w14:textId="5B74A0D6" w:rsidR="004414D2" w:rsidRPr="004414D2" w:rsidRDefault="004414D2" w:rsidP="004414D2">
      <w:pPr>
        <w:spacing w:line="360" w:lineRule="auto"/>
        <w:jc w:val="both"/>
      </w:pPr>
      <w:r w:rsidRPr="004414D2">
        <w:t xml:space="preserve">Therefore, Dexcom should initially launch </w:t>
      </w:r>
      <w:r>
        <w:t>Horizon</w:t>
      </w:r>
      <w:r>
        <w:rPr>
          <w:rFonts w:cstheme="minorHAnsi"/>
        </w:rPr>
        <w:t>™</w:t>
      </w:r>
      <w:r w:rsidRPr="004414D2">
        <w:t xml:space="preserve"> </w:t>
      </w:r>
      <w:r>
        <w:t>through a controlled pilot with existing Dexcom customers before expanding</w:t>
      </w:r>
      <w:r w:rsidRPr="004414D2">
        <w:t xml:space="preserve"> into other healthcare partnerships.</w:t>
      </w:r>
    </w:p>
    <w:p w14:paraId="20053F3C" w14:textId="68330E1D" w:rsidR="003F7A13" w:rsidRPr="004414D2" w:rsidRDefault="003F7A13" w:rsidP="004414D2">
      <w:pPr>
        <w:pStyle w:val="Heading3"/>
        <w:spacing w:line="360" w:lineRule="auto"/>
        <w:jc w:val="both"/>
        <w:rPr>
          <w:color w:val="000000" w:themeColor="text1"/>
          <w:sz w:val="24"/>
          <w:szCs w:val="24"/>
        </w:rPr>
      </w:pPr>
    </w:p>
    <w:p w14:paraId="0B8C1241" w14:textId="10D60E29" w:rsidR="00166BC5" w:rsidRPr="004414D2" w:rsidRDefault="00E94A77" w:rsidP="00E94A77">
      <w:pPr>
        <w:pStyle w:val="Heading3"/>
        <w:rPr>
          <w:b/>
          <w:bCs/>
          <w:color w:val="000000" w:themeColor="text1"/>
          <w:u w:val="single"/>
        </w:rPr>
      </w:pPr>
      <w:bookmarkStart w:id="10" w:name="_Toc237575272"/>
      <w:r w:rsidRPr="004414D2">
        <w:rPr>
          <w:b/>
          <w:bCs/>
          <w:color w:val="000000" w:themeColor="text1"/>
          <w:u w:val="single"/>
        </w:rPr>
        <w:t>2.4 Differentiation Strategy</w:t>
      </w:r>
      <w:bookmarkEnd w:id="10"/>
    </w:p>
    <w:p w14:paraId="67DB435D" w14:textId="77777777" w:rsidR="00E94A77" w:rsidRDefault="00E94A77" w:rsidP="00E94A77"/>
    <w:p w14:paraId="585DF6D5" w14:textId="77777777" w:rsidR="003F7A13" w:rsidRPr="003F7A13" w:rsidRDefault="003F7A13" w:rsidP="003F7A13">
      <w:pPr>
        <w:pStyle w:val="pdq2pgselectionanchorcontainer"/>
        <w:spacing w:line="360" w:lineRule="auto"/>
        <w:jc w:val="both"/>
        <w:rPr>
          <w:rFonts w:ascii="Arial" w:hAnsi="Arial" w:cs="Arial"/>
        </w:rPr>
      </w:pPr>
      <w:r w:rsidRPr="003F7A13">
        <w:rPr>
          <w:rFonts w:ascii="Arial" w:hAnsi="Arial" w:cs="Arial"/>
        </w:rPr>
        <w:t>Porter (1985) argues that competitive advantage can arise through meaningful differentiation. CGM brands commonly compete on sensor accuracy, wear duration, usability and connectivity. Horizon™ adds a new layer of value by shifting competition from hardware alone towards predictive health intelligence and personalised support.</w:t>
      </w:r>
    </w:p>
    <w:p w14:paraId="3F4142ED" w14:textId="06CBFBD4" w:rsidR="00D2680D" w:rsidRDefault="003F7A13" w:rsidP="00D2680D">
      <w:pPr>
        <w:spacing w:line="360" w:lineRule="auto"/>
        <w:jc w:val="both"/>
        <w:rPr>
          <w:rFonts w:ascii="Arial" w:hAnsi="Arial" w:cs="Arial"/>
        </w:rPr>
      </w:pPr>
      <w:r w:rsidRPr="003F7A13">
        <w:rPr>
          <w:rFonts w:ascii="Arial" w:hAnsi="Arial" w:cs="Arial"/>
        </w:rPr>
        <w:t xml:space="preserve">Rather than simply reporting glucose data, Horizon™ would combine CGM trends with relevant contextual information to identify periods of increasing risk and provide personalised prompts. The differentiation is therefore </w:t>
      </w:r>
      <w:proofErr w:type="gramStart"/>
      <w:r w:rsidR="004414D2">
        <w:rPr>
          <w:rFonts w:ascii="Arial" w:hAnsi="Arial" w:cs="Arial"/>
        </w:rPr>
        <w:t>service-based</w:t>
      </w:r>
      <w:proofErr w:type="gramEnd"/>
      <w:r w:rsidRPr="003F7A13">
        <w:rPr>
          <w:rFonts w:ascii="Arial" w:hAnsi="Arial" w:cs="Arial"/>
        </w:rPr>
        <w:t>: Dexcom becomes a proactive health partner rather than solely a monitoring technology provider.</w:t>
      </w:r>
    </w:p>
    <w:p w14:paraId="487CF3B6" w14:textId="77777777" w:rsidR="004414D2" w:rsidRDefault="004414D2" w:rsidP="00D2680D">
      <w:pPr>
        <w:spacing w:line="360" w:lineRule="auto"/>
        <w:jc w:val="both"/>
        <w:rPr>
          <w:b/>
          <w:bCs/>
        </w:rPr>
      </w:pPr>
    </w:p>
    <w:p w14:paraId="0C4B0446" w14:textId="2A2E9245" w:rsidR="00D2680D" w:rsidRDefault="00D2680D" w:rsidP="00D2680D">
      <w:pPr>
        <w:spacing w:line="360" w:lineRule="auto"/>
        <w:jc w:val="both"/>
        <w:rPr>
          <w:b/>
          <w:bCs/>
        </w:rPr>
      </w:pPr>
      <w:r w:rsidRPr="00D2680D">
        <w:rPr>
          <w:b/>
          <w:bCs/>
        </w:rPr>
        <w:t xml:space="preserve"> </w:t>
      </w:r>
    </w:p>
    <w:p w14:paraId="644AF1E4" w14:textId="77777777" w:rsidR="004414D2" w:rsidRDefault="004414D2" w:rsidP="00D2680D">
      <w:pPr>
        <w:spacing w:line="360" w:lineRule="auto"/>
        <w:jc w:val="both"/>
        <w:rPr>
          <w:b/>
          <w:bCs/>
        </w:rPr>
      </w:pPr>
    </w:p>
    <w:p w14:paraId="27D33F18" w14:textId="34EF9E63" w:rsidR="003F7A13" w:rsidRDefault="003F7A13" w:rsidP="003F7A13">
      <w:pPr>
        <w:pStyle w:val="NormalWeb"/>
        <w:spacing w:line="360" w:lineRule="auto"/>
        <w:jc w:val="both"/>
        <w:rPr>
          <w:rFonts w:ascii="Arial" w:hAnsi="Arial" w:cs="Arial"/>
        </w:rPr>
      </w:pPr>
    </w:p>
    <w:p w14:paraId="0C5DB23E" w14:textId="77777777" w:rsidR="00D2680D" w:rsidRPr="003F7A13" w:rsidRDefault="00D2680D" w:rsidP="003F7A13">
      <w:pPr>
        <w:pStyle w:val="NormalWeb"/>
        <w:spacing w:line="360" w:lineRule="auto"/>
        <w:jc w:val="both"/>
        <w:rPr>
          <w:rFonts w:ascii="Arial" w:hAnsi="Arial" w:cs="Arial"/>
        </w:rPr>
      </w:pPr>
    </w:p>
    <w:p w14:paraId="380380B6" w14:textId="77777777" w:rsidR="00A9169F" w:rsidRDefault="00A9169F" w:rsidP="00E93F8B">
      <w:pPr>
        <w:spacing w:line="360" w:lineRule="auto"/>
        <w:jc w:val="both"/>
        <w:rPr>
          <w:b/>
          <w:bCs/>
        </w:rPr>
      </w:pPr>
    </w:p>
    <w:p w14:paraId="7E92A0AE" w14:textId="759DF277" w:rsidR="00A9169F" w:rsidRPr="004414D2" w:rsidRDefault="00A9169F" w:rsidP="00A9169F">
      <w:pPr>
        <w:pStyle w:val="Heading3"/>
        <w:rPr>
          <w:b/>
          <w:bCs/>
          <w:color w:val="000000" w:themeColor="text1"/>
          <w:u w:val="single"/>
        </w:rPr>
      </w:pPr>
      <w:bookmarkStart w:id="11" w:name="_Toc237575273"/>
      <w:r w:rsidRPr="004414D2">
        <w:rPr>
          <w:b/>
          <w:bCs/>
          <w:color w:val="000000" w:themeColor="text1"/>
          <w:u w:val="single"/>
        </w:rPr>
        <w:lastRenderedPageBreak/>
        <w:t>2.5 Positioning Strategy</w:t>
      </w:r>
      <w:r w:rsidR="00A96A33" w:rsidRPr="004414D2">
        <w:rPr>
          <w:b/>
          <w:bCs/>
          <w:color w:val="000000" w:themeColor="text1"/>
          <w:u w:val="single"/>
        </w:rPr>
        <w:t xml:space="preserve"> and Critical Evaluation</w:t>
      </w:r>
      <w:bookmarkEnd w:id="11"/>
    </w:p>
    <w:p w14:paraId="08827AC5" w14:textId="77777777" w:rsidR="00A96A33" w:rsidRPr="004414D2" w:rsidRDefault="00A96A33" w:rsidP="00A96A33">
      <w:pPr>
        <w:rPr>
          <w:u w:val="single"/>
        </w:rPr>
      </w:pPr>
    </w:p>
    <w:p w14:paraId="322376E6" w14:textId="77777777" w:rsidR="00A96A33" w:rsidRPr="00A96A33" w:rsidRDefault="00A96A33" w:rsidP="00A96A33">
      <w:pPr>
        <w:pStyle w:val="pdq2pgselectionanchorcontainer"/>
        <w:spacing w:line="360" w:lineRule="auto"/>
        <w:jc w:val="both"/>
        <w:rPr>
          <w:rFonts w:ascii="Arial" w:hAnsi="Arial" w:cs="Arial"/>
        </w:rPr>
      </w:pPr>
      <w:r w:rsidRPr="00A96A33">
        <w:rPr>
          <w:rFonts w:ascii="Arial" w:hAnsi="Arial" w:cs="Arial"/>
        </w:rPr>
        <w:t>The proposed positioning statement is:</w:t>
      </w:r>
    </w:p>
    <w:p w14:paraId="15952116" w14:textId="77777777" w:rsidR="00A96A33" w:rsidRPr="00A96A33" w:rsidRDefault="00A96A33" w:rsidP="00A96A33">
      <w:pPr>
        <w:pStyle w:val="NormalWeb"/>
        <w:spacing w:line="360" w:lineRule="auto"/>
        <w:jc w:val="both"/>
        <w:rPr>
          <w:rFonts w:ascii="Arial" w:hAnsi="Arial" w:cs="Arial"/>
        </w:rPr>
      </w:pPr>
      <w:r w:rsidRPr="00A96A33">
        <w:rPr>
          <w:rStyle w:val="Strong"/>
          <w:rFonts w:ascii="Arial" w:hAnsi="Arial" w:cs="Arial"/>
        </w:rPr>
        <w:t>Dexcom Horizon™ empowers people living with diabetes to make earlier, better-informed decisions through predictive health intelligence, supporting healthier lives and more sustainable healthcare systems.</w:t>
      </w:r>
    </w:p>
    <w:p w14:paraId="15230011" w14:textId="586EBEE0" w:rsidR="00A96A33" w:rsidRPr="00A96A33" w:rsidRDefault="00A96A33" w:rsidP="00A96A33">
      <w:pPr>
        <w:pStyle w:val="NormalWeb"/>
        <w:spacing w:line="360" w:lineRule="auto"/>
        <w:jc w:val="both"/>
        <w:rPr>
          <w:rFonts w:ascii="Arial" w:hAnsi="Arial" w:cs="Arial"/>
        </w:rPr>
      </w:pPr>
      <w:r w:rsidRPr="00A96A33">
        <w:rPr>
          <w:rFonts w:ascii="Arial" w:hAnsi="Arial" w:cs="Arial"/>
        </w:rPr>
        <w:t xml:space="preserve">This positioning reinforces Dexcom’s innovation credentials while distinguishing Horizon™ from monitoring-focused propositions. However, predictive health technologies </w:t>
      </w:r>
      <w:r w:rsidR="004414D2">
        <w:rPr>
          <w:rFonts w:ascii="Arial" w:hAnsi="Arial" w:cs="Arial"/>
        </w:rPr>
        <w:t>pose risks to data privacy, algorithmic transparency, regulation, digital exclusion,</w:t>
      </w:r>
      <w:r w:rsidRPr="00A96A33">
        <w:rPr>
          <w:rFonts w:ascii="Arial" w:hAnsi="Arial" w:cs="Arial"/>
        </w:rPr>
        <w:t xml:space="preserve"> and clinician trust.</w:t>
      </w:r>
    </w:p>
    <w:p w14:paraId="7AC6530E" w14:textId="46A4E483" w:rsidR="00A96A33" w:rsidRPr="00A96A33" w:rsidRDefault="00A96A33" w:rsidP="00A96A33">
      <w:pPr>
        <w:pStyle w:val="NormalWeb"/>
        <w:spacing w:line="360" w:lineRule="auto"/>
        <w:jc w:val="both"/>
        <w:rPr>
          <w:rFonts w:ascii="Arial" w:hAnsi="Arial" w:cs="Arial"/>
        </w:rPr>
      </w:pPr>
      <w:r w:rsidRPr="00A96A33">
        <w:rPr>
          <w:rFonts w:ascii="Arial" w:hAnsi="Arial" w:cs="Arial"/>
        </w:rPr>
        <w:t xml:space="preserve">Horizon™ must therefore complement, not replace, professional clinical judgement. Claims </w:t>
      </w:r>
      <w:r w:rsidR="004414D2">
        <w:rPr>
          <w:rFonts w:ascii="Arial" w:hAnsi="Arial" w:cs="Arial"/>
        </w:rPr>
        <w:t>of reduced complications or healthcare utilisation would require clinical validation rather than being assumed based on</w:t>
      </w:r>
      <w:r w:rsidRPr="00A96A33">
        <w:rPr>
          <w:rFonts w:ascii="Arial" w:hAnsi="Arial" w:cs="Arial"/>
        </w:rPr>
        <w:t xml:space="preserve"> technological capability.</w:t>
      </w:r>
    </w:p>
    <w:p w14:paraId="256D39D9" w14:textId="77777777" w:rsidR="00A96A33" w:rsidRPr="00A96A33" w:rsidRDefault="00A96A33" w:rsidP="00A96A33">
      <w:pPr>
        <w:pStyle w:val="NormalWeb"/>
        <w:spacing w:line="360" w:lineRule="auto"/>
        <w:jc w:val="both"/>
        <w:rPr>
          <w:rFonts w:ascii="Arial" w:hAnsi="Arial" w:cs="Arial"/>
        </w:rPr>
      </w:pPr>
      <w:r w:rsidRPr="00A96A33">
        <w:rPr>
          <w:rFonts w:ascii="Arial" w:hAnsi="Arial" w:cs="Arial"/>
        </w:rPr>
        <w:t>Overall, the STDP analysis indicates that Horizon™ is a coherent brand extension with potential to strengthen customer relationships and respond to demand for personalised, preventive care. Its commercial success, however, depends upon credible evidence, responsible governance and careful integration into existing healthcare pathways.</w:t>
      </w:r>
    </w:p>
    <w:p w14:paraId="4463CE46" w14:textId="77777777" w:rsidR="004414D2" w:rsidRDefault="004414D2" w:rsidP="00223095">
      <w:pPr>
        <w:pStyle w:val="Heading2"/>
        <w:rPr>
          <w:rFonts w:ascii="Arial" w:hAnsi="Arial" w:cs="Arial"/>
          <w:b/>
          <w:bCs/>
          <w:color w:val="000000" w:themeColor="text1"/>
          <w:sz w:val="28"/>
          <w:szCs w:val="28"/>
        </w:rPr>
      </w:pPr>
    </w:p>
    <w:p w14:paraId="66FC6507" w14:textId="753D1BE3" w:rsidR="00223095" w:rsidRPr="004414D2" w:rsidRDefault="00223095" w:rsidP="00223095">
      <w:pPr>
        <w:pStyle w:val="Heading2"/>
        <w:rPr>
          <w:rFonts w:ascii="Arial" w:hAnsi="Arial" w:cs="Arial"/>
          <w:b/>
          <w:bCs/>
          <w:color w:val="000000" w:themeColor="text1"/>
          <w:sz w:val="28"/>
          <w:szCs w:val="28"/>
          <w:u w:val="single"/>
        </w:rPr>
      </w:pPr>
      <w:bookmarkStart w:id="12" w:name="_Toc237575274"/>
      <w:r w:rsidRPr="004414D2">
        <w:rPr>
          <w:rFonts w:ascii="Arial" w:hAnsi="Arial" w:cs="Arial"/>
          <w:b/>
          <w:bCs/>
          <w:color w:val="000000" w:themeColor="text1"/>
          <w:sz w:val="28"/>
          <w:szCs w:val="28"/>
          <w:u w:val="single"/>
        </w:rPr>
        <w:t>STDP Conclusion</w:t>
      </w:r>
      <w:bookmarkEnd w:id="12"/>
    </w:p>
    <w:p w14:paraId="12867970" w14:textId="7A631858" w:rsidR="004414D2" w:rsidRPr="004414D2" w:rsidRDefault="004414D2" w:rsidP="004414D2">
      <w:pPr>
        <w:spacing w:line="360" w:lineRule="auto"/>
        <w:jc w:val="both"/>
      </w:pPr>
      <w:r w:rsidRPr="004414D2">
        <w:t>The STDP Framework demonstrates Horizon</w:t>
      </w:r>
      <w:r>
        <w:rPr>
          <w:rFonts w:cstheme="minorHAnsi"/>
        </w:rPr>
        <w:t>™</w:t>
      </w:r>
      <w:r w:rsidRPr="004414D2">
        <w:t xml:space="preserve"> is both a strategically coherent and commercially viable Brand Extension. The Proposal defines the target Market Segments</w:t>
      </w:r>
      <w:r>
        <w:t xml:space="preserve"> and targets those segments in a manner that creates a clear Competitive Positioning and Value-Driven</w:t>
      </w:r>
      <w:r w:rsidRPr="004414D2">
        <w:t xml:space="preserve"> Differentiation. This will enable Dexcom to enhance </w:t>
      </w:r>
      <w:r>
        <w:t>its relationship with customers while addressing an increasing demand for predictive, personalised,</w:t>
      </w:r>
      <w:r w:rsidRPr="004414D2">
        <w:t xml:space="preserve"> and </w:t>
      </w:r>
      <w:r>
        <w:t>s</w:t>
      </w:r>
      <w:r w:rsidRPr="004414D2">
        <w:t xml:space="preserve">ustainable </w:t>
      </w:r>
      <w:r>
        <w:t>h</w:t>
      </w:r>
      <w:r w:rsidRPr="004414D2">
        <w:t xml:space="preserve">ealthcare </w:t>
      </w:r>
      <w:r>
        <w:t>s</w:t>
      </w:r>
      <w:r w:rsidRPr="004414D2">
        <w:t>olutions.</w:t>
      </w:r>
    </w:p>
    <w:p w14:paraId="63D1AAB3" w14:textId="77777777" w:rsidR="00496966" w:rsidRDefault="00496966" w:rsidP="004414D2">
      <w:pPr>
        <w:spacing w:line="360" w:lineRule="auto"/>
        <w:jc w:val="both"/>
      </w:pPr>
    </w:p>
    <w:p w14:paraId="5F1CC504" w14:textId="77777777" w:rsidR="004414D2" w:rsidRDefault="004414D2" w:rsidP="00496966"/>
    <w:p w14:paraId="54597FD0" w14:textId="77777777" w:rsidR="004414D2" w:rsidRDefault="004414D2" w:rsidP="00496966"/>
    <w:p w14:paraId="21A924BA" w14:textId="6317878B" w:rsidR="005C306D" w:rsidRPr="004414D2" w:rsidRDefault="006E22D0" w:rsidP="005C306D">
      <w:pPr>
        <w:pStyle w:val="Heading2"/>
        <w:rPr>
          <w:rFonts w:ascii="Arial" w:hAnsi="Arial" w:cs="Arial"/>
          <w:b/>
          <w:bCs/>
          <w:color w:val="000000" w:themeColor="text1"/>
          <w:u w:val="single"/>
        </w:rPr>
      </w:pPr>
      <w:bookmarkStart w:id="13" w:name="_Toc237575275"/>
      <w:r w:rsidRPr="004414D2">
        <w:rPr>
          <w:rFonts w:ascii="Arial" w:hAnsi="Arial" w:cs="Arial"/>
          <w:b/>
          <w:bCs/>
          <w:color w:val="000000" w:themeColor="text1"/>
          <w:u w:val="single"/>
        </w:rPr>
        <w:t xml:space="preserve">Section </w:t>
      </w:r>
      <w:r w:rsidR="005C306D" w:rsidRPr="004414D2">
        <w:rPr>
          <w:rFonts w:ascii="Arial" w:hAnsi="Arial" w:cs="Arial"/>
          <w:b/>
          <w:bCs/>
          <w:color w:val="000000" w:themeColor="text1"/>
          <w:u w:val="single"/>
        </w:rPr>
        <w:t>3. Strategic Marketing Mix ( 7Ps)</w:t>
      </w:r>
      <w:bookmarkEnd w:id="13"/>
    </w:p>
    <w:p w14:paraId="4A5839B2" w14:textId="77777777" w:rsidR="006E22D0" w:rsidRPr="004414D2" w:rsidRDefault="006E22D0" w:rsidP="006E22D0">
      <w:pPr>
        <w:rPr>
          <w:u w:val="single"/>
        </w:rPr>
      </w:pPr>
    </w:p>
    <w:p w14:paraId="5F0BE9FF" w14:textId="536232BA" w:rsidR="005C306D" w:rsidRPr="004414D2" w:rsidRDefault="005C306D" w:rsidP="006E22D0">
      <w:pPr>
        <w:pStyle w:val="Heading2"/>
        <w:rPr>
          <w:rFonts w:asciiTheme="minorHAnsi" w:hAnsiTheme="minorHAnsi" w:cstheme="minorHAnsi"/>
          <w:b/>
          <w:bCs/>
          <w:color w:val="000000" w:themeColor="text1"/>
          <w:u w:val="single"/>
        </w:rPr>
      </w:pPr>
      <w:bookmarkStart w:id="14" w:name="_Toc237575276"/>
      <w:r w:rsidRPr="004414D2">
        <w:rPr>
          <w:rFonts w:asciiTheme="minorHAnsi" w:hAnsiTheme="minorHAnsi" w:cstheme="minorHAnsi"/>
          <w:b/>
          <w:bCs/>
          <w:color w:val="000000" w:themeColor="text1"/>
          <w:u w:val="single"/>
        </w:rPr>
        <w:t xml:space="preserve">Applying the Extended </w:t>
      </w:r>
      <w:r w:rsidR="006E22D0" w:rsidRPr="004414D2">
        <w:rPr>
          <w:rFonts w:asciiTheme="minorHAnsi" w:hAnsiTheme="minorHAnsi" w:cstheme="minorHAnsi"/>
          <w:b/>
          <w:bCs/>
          <w:color w:val="000000" w:themeColor="text1"/>
          <w:u w:val="single"/>
        </w:rPr>
        <w:t xml:space="preserve"> Marketing Mix to Dexcom Horizon™</w:t>
      </w:r>
      <w:bookmarkEnd w:id="14"/>
    </w:p>
    <w:p w14:paraId="018FDF60" w14:textId="2BF7751A" w:rsidR="006E22D0" w:rsidRPr="004414D2" w:rsidRDefault="006E22D0" w:rsidP="006E22D0">
      <w:pPr>
        <w:pStyle w:val="Heading2"/>
        <w:rPr>
          <w:rFonts w:asciiTheme="minorHAnsi" w:hAnsiTheme="minorHAnsi" w:cstheme="minorHAnsi"/>
          <w:b/>
          <w:bCs/>
          <w:color w:val="000000" w:themeColor="text1"/>
          <w:u w:val="single"/>
        </w:rPr>
      </w:pPr>
      <w:bookmarkStart w:id="15" w:name="_Toc237575277"/>
      <w:r w:rsidRPr="004414D2">
        <w:rPr>
          <w:rFonts w:asciiTheme="minorHAnsi" w:hAnsiTheme="minorHAnsi" w:cstheme="minorHAnsi"/>
          <w:b/>
          <w:bCs/>
          <w:color w:val="000000" w:themeColor="text1"/>
          <w:u w:val="single"/>
        </w:rPr>
        <w:t>Introduction</w:t>
      </w:r>
      <w:bookmarkEnd w:id="15"/>
    </w:p>
    <w:p w14:paraId="0359E1E1" w14:textId="599684AE" w:rsidR="004414D2" w:rsidRPr="004414D2" w:rsidRDefault="004414D2" w:rsidP="004414D2">
      <w:pPr>
        <w:spacing w:line="360" w:lineRule="auto"/>
        <w:jc w:val="both"/>
      </w:pPr>
      <w:r w:rsidRPr="004414D2">
        <w:t xml:space="preserve">The extended marketing mix (the 7 Ps) </w:t>
      </w:r>
      <w:r>
        <w:t>integrates all elements involved in developing products and services that ultimately translate into customer value (Kotler et al.</w:t>
      </w:r>
      <w:r w:rsidRPr="004414D2">
        <w:t>, 2024</w:t>
      </w:r>
      <w:r w:rsidRPr="004414D2">
        <w:t>)</w:t>
      </w:r>
      <w:r>
        <w:t xml:space="preserve"> and therefore provides a useful way to translate customer requirements from strategy into action</w:t>
      </w:r>
      <w:r w:rsidRPr="004414D2">
        <w:t xml:space="preserve">. The new marketing strategy does this through a combination of service and relationship </w:t>
      </w:r>
      <w:r w:rsidRPr="004414D2">
        <w:t>marketing</w:t>
      </w:r>
      <w:r>
        <w:t>, representing</w:t>
      </w:r>
      <w:r w:rsidRPr="004414D2">
        <w:t xml:space="preserve"> an integrated digital healthcare service. Therefore, with a product such as Dexcom Horizon™</w:t>
      </w:r>
      <w:r>
        <w:t>, where the customer experience includes much more than the device itself, it will be necessary to ensure that every aspect of the marketing strategy works together to improve patient engagement, enhance brand equity,</w:t>
      </w:r>
      <w:r w:rsidRPr="004414D2">
        <w:t xml:space="preserve"> and provide more sustainable health care.</w:t>
      </w:r>
    </w:p>
    <w:p w14:paraId="590B1EDA" w14:textId="77777777" w:rsidR="0048408E" w:rsidRDefault="0048408E" w:rsidP="006D2374">
      <w:pPr>
        <w:spacing w:line="360" w:lineRule="auto"/>
        <w:jc w:val="both"/>
      </w:pPr>
    </w:p>
    <w:p w14:paraId="0CA99F81" w14:textId="77777777" w:rsidR="004414D2" w:rsidRDefault="0048408E" w:rsidP="004414D2">
      <w:pPr>
        <w:pStyle w:val="Heading3"/>
        <w:rPr>
          <w:b/>
          <w:bCs/>
          <w:color w:val="000000" w:themeColor="text1"/>
          <w:u w:val="single"/>
        </w:rPr>
      </w:pPr>
      <w:bookmarkStart w:id="16" w:name="_Toc237575278"/>
      <w:r w:rsidRPr="004414D2">
        <w:rPr>
          <w:b/>
          <w:bCs/>
          <w:color w:val="000000" w:themeColor="text1"/>
          <w:u w:val="single"/>
        </w:rPr>
        <w:t>3.1 Product Strategy</w:t>
      </w:r>
      <w:bookmarkEnd w:id="16"/>
    </w:p>
    <w:p w14:paraId="7BF189D6" w14:textId="77777777" w:rsidR="004414D2" w:rsidRPr="004414D2" w:rsidRDefault="004414D2" w:rsidP="004414D2"/>
    <w:p w14:paraId="64F62604" w14:textId="24D198E8" w:rsidR="004414D2" w:rsidRPr="004414D2" w:rsidRDefault="004414D2" w:rsidP="004414D2">
      <w:pPr>
        <w:spacing w:line="360" w:lineRule="auto"/>
        <w:jc w:val="both"/>
        <w:rPr>
          <w:rFonts w:eastAsiaTheme="majorEastAsia" w:cstheme="majorBidi"/>
        </w:rPr>
      </w:pPr>
      <w:r w:rsidRPr="004414D2">
        <w:rPr>
          <w:rFonts w:eastAsiaTheme="majorEastAsia" w:cstheme="majorBidi"/>
        </w:rPr>
        <w:t xml:space="preserve">The Horizon™ platform extends CGM by providing </w:t>
      </w:r>
      <w:r>
        <w:t>personalised lifestyle recommendations based on user behaviour</w:t>
      </w:r>
      <w:r w:rsidRPr="004414D2">
        <w:rPr>
          <w:rFonts w:eastAsiaTheme="majorEastAsia" w:cstheme="majorBidi"/>
        </w:rPr>
        <w:t xml:space="preserve">, </w:t>
      </w:r>
      <w:r>
        <w:t>as well as clinician dashboard views for enhanced management of patient populations and reporting</w:t>
      </w:r>
      <w:r w:rsidRPr="004414D2">
        <w:rPr>
          <w:rFonts w:eastAsiaTheme="majorEastAsia" w:cstheme="majorBidi"/>
        </w:rPr>
        <w:t xml:space="preserve">. As a result of this integration of glucose data </w:t>
      </w:r>
      <w:r>
        <w:t>with context (e.g., exercise, sleep, behavioural patterns) – and the creation of</w:t>
      </w:r>
      <w:r w:rsidRPr="004414D2">
        <w:rPr>
          <w:rFonts w:eastAsiaTheme="majorEastAsia" w:cstheme="majorBidi"/>
        </w:rPr>
        <w:t xml:space="preserve"> value that is both </w:t>
      </w:r>
      <w:r>
        <w:t>preventive and informed by relevant data -</w:t>
      </w:r>
      <w:r w:rsidRPr="004414D2">
        <w:rPr>
          <w:rFonts w:eastAsiaTheme="majorEastAsia" w:cstheme="majorBidi"/>
        </w:rPr>
        <w:t xml:space="preserve"> Horizon</w:t>
      </w:r>
      <w:r>
        <w:rPr>
          <w:rFonts w:cstheme="minorHAnsi"/>
        </w:rPr>
        <w:t>™</w:t>
      </w:r>
      <w:r w:rsidRPr="004414D2">
        <w:rPr>
          <w:rFonts w:eastAsiaTheme="majorEastAsia" w:cstheme="majorBidi"/>
        </w:rPr>
        <w:t xml:space="preserve"> transitions from simply tracking glucose levels to predicting future glucose values. </w:t>
      </w:r>
      <w:r w:rsidRPr="004414D2">
        <w:rPr>
          <w:rFonts w:eastAsiaTheme="majorEastAsia" w:cstheme="majorBidi"/>
        </w:rPr>
        <w:br/>
      </w:r>
      <w:r>
        <w:t>Horizon™'s</w:t>
      </w:r>
      <w:r w:rsidRPr="004414D2">
        <w:rPr>
          <w:rFonts w:eastAsiaTheme="majorEastAsia" w:cstheme="majorBidi"/>
        </w:rPr>
        <w:t xml:space="preserve"> strategic advantage </w:t>
      </w:r>
      <w:r>
        <w:t>lies in differentiating itself from competitors by leveraging its ecosystem to provide an additional physical device</w:t>
      </w:r>
      <w:r w:rsidRPr="004414D2">
        <w:rPr>
          <w:rFonts w:eastAsiaTheme="majorEastAsia" w:cstheme="majorBidi"/>
        </w:rPr>
        <w:t xml:space="preserve">. Therefore, while it can provide ongoing revenue streams throughout the </w:t>
      </w:r>
      <w:r>
        <w:rPr>
          <w:rFonts w:eastAsiaTheme="majorEastAsia" w:cstheme="majorBidi"/>
        </w:rPr>
        <w:t>customer's entire life cycle, the clinical predictions or decisions made by</w:t>
      </w:r>
      <w:r w:rsidRPr="004414D2">
        <w:rPr>
          <w:rFonts w:eastAsiaTheme="majorEastAsia" w:cstheme="majorBidi"/>
        </w:rPr>
        <w:t xml:space="preserve"> the system will need to be validated at a high level, meet regulatory standards, and clearly define the line between automation and professional counsel</w:t>
      </w:r>
      <w:r>
        <w:rPr>
          <w:rFonts w:eastAsiaTheme="majorEastAsia" w:cstheme="majorBidi"/>
        </w:rPr>
        <w:t>.</w:t>
      </w:r>
    </w:p>
    <w:p w14:paraId="3E4FBD45" w14:textId="521D5765" w:rsidR="0048408E" w:rsidRPr="004414D2" w:rsidRDefault="0048408E" w:rsidP="00E9213D">
      <w:pPr>
        <w:pStyle w:val="Heading3"/>
        <w:rPr>
          <w:color w:val="000000" w:themeColor="text1"/>
        </w:rPr>
      </w:pPr>
    </w:p>
    <w:p w14:paraId="76431994" w14:textId="77777777" w:rsidR="00AE1FEE" w:rsidRDefault="00AE1FEE" w:rsidP="00AE1FEE"/>
    <w:p w14:paraId="3C0FC727" w14:textId="76563D36" w:rsidR="00AE1FEE" w:rsidRPr="00AE1FEE" w:rsidRDefault="00AE1FEE" w:rsidP="004414D2">
      <w:pPr>
        <w:pStyle w:val="NormalWeb"/>
        <w:spacing w:line="360" w:lineRule="auto"/>
        <w:jc w:val="both"/>
      </w:pPr>
      <w:r w:rsidRPr="00AE1FEE">
        <w:rPr>
          <w:rFonts w:ascii="Arial" w:hAnsi="Arial" w:cs="Arial"/>
        </w:rPr>
        <w:t>.</w:t>
      </w:r>
    </w:p>
    <w:p w14:paraId="5FB3A1E7" w14:textId="5BE26387" w:rsidR="006E0391" w:rsidRDefault="006E0391" w:rsidP="006E0391">
      <w:pPr>
        <w:pStyle w:val="Heading3"/>
        <w:rPr>
          <w:b/>
          <w:bCs/>
          <w:color w:val="000000" w:themeColor="text1"/>
          <w:u w:val="single"/>
        </w:rPr>
      </w:pPr>
      <w:bookmarkStart w:id="17" w:name="_Toc237575279"/>
      <w:r w:rsidRPr="004414D2">
        <w:rPr>
          <w:b/>
          <w:bCs/>
          <w:color w:val="000000" w:themeColor="text1"/>
          <w:u w:val="single"/>
        </w:rPr>
        <w:t>3.2 Pricing Strategy</w:t>
      </w:r>
      <w:bookmarkEnd w:id="17"/>
    </w:p>
    <w:p w14:paraId="17D5EA62" w14:textId="77777777" w:rsidR="004414D2" w:rsidRDefault="004414D2" w:rsidP="004414D2"/>
    <w:p w14:paraId="3C9C93C0" w14:textId="77777777" w:rsidR="004414D2" w:rsidRDefault="004414D2" w:rsidP="004414D2">
      <w:pPr>
        <w:spacing w:line="360" w:lineRule="auto"/>
        <w:jc w:val="both"/>
      </w:pPr>
      <w:r w:rsidRPr="004414D2">
        <w:t xml:space="preserve">A tiered pricing model based on a value approach will be suitable for this. Core predictive functionality in its basic form would likely be provided to all existing users as part of their current service. Advanced analytical capabilities, clinician collaboration tools, monitoring of families or individualised coaching would then be available via premium levels. </w:t>
      </w:r>
    </w:p>
    <w:p w14:paraId="36BC8DE2" w14:textId="5DDCF68E" w:rsidR="004414D2" w:rsidRPr="004414D2" w:rsidRDefault="004414D2" w:rsidP="004414D2">
      <w:pPr>
        <w:spacing w:line="360" w:lineRule="auto"/>
        <w:jc w:val="both"/>
      </w:pPr>
      <w:r w:rsidRPr="004414D2">
        <w:t>Adoption barriers are thereby reduced</w:t>
      </w:r>
      <w:r>
        <w:t>; however,</w:t>
      </w:r>
      <w:r w:rsidRPr="004414D2">
        <w:t xml:space="preserve"> </w:t>
      </w:r>
      <w:r>
        <w:t>higher price points may increase the risk of</w:t>
      </w:r>
      <w:r w:rsidRPr="004414D2">
        <w:t xml:space="preserve"> digital health inequities. Therefore</w:t>
      </w:r>
      <w:r>
        <w:t>,</w:t>
      </w:r>
      <w:r w:rsidRPr="004414D2">
        <w:t xml:space="preserve"> partnerships with healthcare providers, payers (insurers) or government departments could provide greater access to the technology at a time when it is most needed whilst maintaining commercial viability.</w:t>
      </w:r>
    </w:p>
    <w:p w14:paraId="447D49E6" w14:textId="2C0313B6" w:rsidR="00524951" w:rsidRPr="00524951" w:rsidRDefault="00524951" w:rsidP="00524951">
      <w:pPr>
        <w:spacing w:after="0" w:line="240" w:lineRule="auto"/>
        <w:rPr>
          <w:rFonts w:ascii="Times New Roman" w:eastAsia="Times New Roman" w:hAnsi="Times New Roman" w:cs="Times New Roman"/>
          <w:kern w:val="0"/>
          <w:lang w:eastAsia="en-GB"/>
          <w14:ligatures w14:val="none"/>
        </w:rPr>
      </w:pPr>
    </w:p>
    <w:p w14:paraId="5CE1F2F1" w14:textId="77777777" w:rsidR="00AE1FEE" w:rsidRDefault="00524951" w:rsidP="00AE1FEE">
      <w:pPr>
        <w:pStyle w:val="Heading3"/>
        <w:rPr>
          <w:b/>
          <w:bCs/>
          <w:color w:val="000000" w:themeColor="text1"/>
          <w:u w:val="single"/>
        </w:rPr>
      </w:pPr>
      <w:bookmarkStart w:id="18" w:name="_Toc237575280"/>
      <w:r w:rsidRPr="004414D2">
        <w:rPr>
          <w:rFonts w:eastAsia="Times New Roman"/>
          <w:b/>
          <w:bCs/>
          <w:color w:val="000000" w:themeColor="text1"/>
          <w:u w:val="single"/>
        </w:rPr>
        <w:t>3.3 Place Strategy</w:t>
      </w:r>
      <w:bookmarkEnd w:id="18"/>
      <w:r w:rsidR="00AE1FEE" w:rsidRPr="004414D2">
        <w:rPr>
          <w:b/>
          <w:bCs/>
          <w:color w:val="000000" w:themeColor="text1"/>
          <w:u w:val="single"/>
        </w:rPr>
        <w:t xml:space="preserve"> </w:t>
      </w:r>
    </w:p>
    <w:p w14:paraId="30F30549" w14:textId="77777777" w:rsidR="004414D2" w:rsidRDefault="004414D2" w:rsidP="004414D2"/>
    <w:p w14:paraId="3F855F94" w14:textId="1F5FBEB3" w:rsidR="004414D2" w:rsidRDefault="004414D2" w:rsidP="004414D2">
      <w:pPr>
        <w:spacing w:line="360" w:lineRule="auto"/>
        <w:jc w:val="both"/>
      </w:pPr>
      <w:r w:rsidRPr="004414D2">
        <w:t xml:space="preserve">Horizon can be delivered via a multi-channel (omnichannel) model across the Dexcom app, patient portals, health care dashboards and remote consultation to reach as many patients as possible. As such, embedding the service </w:t>
      </w:r>
      <w:r>
        <w:t>within existing digital and clinical pathways will help reduce the customer effort required to implement Horizon and minimise implementation barriers</w:t>
      </w:r>
      <w:r w:rsidRPr="004414D2">
        <w:t>.</w:t>
      </w:r>
    </w:p>
    <w:p w14:paraId="069DD650" w14:textId="6CA14E54" w:rsidR="004414D2" w:rsidRPr="004414D2" w:rsidRDefault="004414D2" w:rsidP="004414D2">
      <w:pPr>
        <w:spacing w:line="360" w:lineRule="auto"/>
        <w:jc w:val="both"/>
      </w:pPr>
      <w:r w:rsidRPr="004414D2">
        <w:t xml:space="preserve"> Interoperability between Horizon and various Health Care Systems will be key for Institutional Adoption. Therefore, the biggest distribution advantage of Horizon will not </w:t>
      </w:r>
      <w:r>
        <w:t>come from its geographical coverage but from its integration</w:t>
      </w:r>
      <w:r w:rsidRPr="004414D2">
        <w:t xml:space="preserve"> into existing Dexcom and </w:t>
      </w:r>
      <w:r>
        <w:t>clinical touchpoints</w:t>
      </w:r>
      <w:r w:rsidRPr="004414D2">
        <w:t>.</w:t>
      </w:r>
    </w:p>
    <w:p w14:paraId="0DD95A01" w14:textId="77777777" w:rsidR="004414D2" w:rsidRDefault="004414D2" w:rsidP="004414D2"/>
    <w:p w14:paraId="17B8BB1A" w14:textId="77777777" w:rsidR="004414D2" w:rsidRDefault="004414D2" w:rsidP="004414D2"/>
    <w:p w14:paraId="5B68933E" w14:textId="77777777" w:rsidR="004414D2" w:rsidRPr="004414D2" w:rsidRDefault="004414D2" w:rsidP="004414D2"/>
    <w:p w14:paraId="788D8B5E" w14:textId="77777777" w:rsidR="00AD48CC" w:rsidRDefault="00524951" w:rsidP="00AD48CC">
      <w:pPr>
        <w:pStyle w:val="Heading3"/>
        <w:rPr>
          <w:b/>
          <w:bCs/>
          <w:color w:val="000000" w:themeColor="text1"/>
          <w:u w:val="single"/>
        </w:rPr>
      </w:pPr>
      <w:bookmarkStart w:id="19" w:name="_Toc237575281"/>
      <w:r w:rsidRPr="004414D2">
        <w:rPr>
          <w:rFonts w:eastAsia="Times New Roman"/>
          <w:b/>
          <w:bCs/>
          <w:color w:val="000000" w:themeColor="text1"/>
          <w:u w:val="single"/>
        </w:rPr>
        <w:lastRenderedPageBreak/>
        <w:t>3.4 Promotion Strategy</w:t>
      </w:r>
      <w:bookmarkEnd w:id="19"/>
      <w:r w:rsidR="00AD48CC" w:rsidRPr="004414D2">
        <w:rPr>
          <w:b/>
          <w:bCs/>
          <w:color w:val="000000" w:themeColor="text1"/>
          <w:u w:val="single"/>
        </w:rPr>
        <w:t xml:space="preserve">  </w:t>
      </w:r>
    </w:p>
    <w:p w14:paraId="54F88574" w14:textId="77777777" w:rsidR="004414D2" w:rsidRDefault="004414D2" w:rsidP="004414D2"/>
    <w:p w14:paraId="626C6591" w14:textId="6A212FD3" w:rsidR="004414D2" w:rsidRDefault="004414D2" w:rsidP="004414D2">
      <w:pPr>
        <w:spacing w:line="360" w:lineRule="auto"/>
        <w:jc w:val="both"/>
      </w:pPr>
      <w:r w:rsidRPr="004414D2">
        <w:t>The promotion of Horizon</w:t>
      </w:r>
      <w:r>
        <w:rPr>
          <w:rFonts w:cstheme="minorHAnsi"/>
        </w:rPr>
        <w:t>™</w:t>
      </w:r>
      <w:r w:rsidRPr="004414D2">
        <w:t xml:space="preserve"> should focus on patient empowerment through education, building trust with patients</w:t>
      </w:r>
      <w:r>
        <w:t>, and emphasising the educational aspects of using Horizon</w:t>
      </w:r>
      <w:r>
        <w:rPr>
          <w:rFonts w:cstheme="minorHAnsi"/>
        </w:rPr>
        <w:t>™</w:t>
      </w:r>
      <w:r>
        <w:t xml:space="preserve"> rather than emphasising its technological innovation</w:t>
      </w:r>
      <w:r w:rsidRPr="004414D2">
        <w:t xml:space="preserve">. This could be done by using digital marketing, holding webinars, attending medical conferences, partnering with patient advocacy groups, working with professionals, and providing </w:t>
      </w:r>
      <w:r>
        <w:t>peer-reviewed</w:t>
      </w:r>
      <w:r w:rsidRPr="004414D2">
        <w:t xml:space="preserve"> scientific evidence to support its use.</w:t>
      </w:r>
    </w:p>
    <w:p w14:paraId="424C10CE" w14:textId="62540CDB" w:rsidR="004414D2" w:rsidRDefault="004414D2" w:rsidP="004414D2">
      <w:pPr>
        <w:spacing w:line="360" w:lineRule="auto"/>
        <w:jc w:val="both"/>
      </w:pPr>
      <w:r w:rsidRPr="004414D2">
        <w:t>Horizon</w:t>
      </w:r>
      <w:r>
        <w:rPr>
          <w:rFonts w:cstheme="minorHAnsi"/>
        </w:rPr>
        <w:t>™</w:t>
      </w:r>
      <w:r w:rsidRPr="004414D2">
        <w:t xml:space="preserve">’s message, </w:t>
      </w:r>
      <w:r w:rsidRPr="004414D2">
        <w:rPr>
          <w:b/>
          <w:bCs/>
        </w:rPr>
        <w:t>"Earlier Insight. Better Decisions. Healthier Futures,"</w:t>
      </w:r>
      <w:r w:rsidRPr="004414D2">
        <w:t xml:space="preserve"> </w:t>
      </w:r>
      <w:r>
        <w:t>positions it as a partner in</w:t>
      </w:r>
      <w:r w:rsidRPr="004414D2">
        <w:t xml:space="preserve"> preventive health. </w:t>
      </w:r>
    </w:p>
    <w:p w14:paraId="02225419" w14:textId="633256D1" w:rsidR="004414D2" w:rsidRDefault="004414D2" w:rsidP="004414D2">
      <w:pPr>
        <w:spacing w:line="360" w:lineRule="auto"/>
        <w:jc w:val="both"/>
      </w:pPr>
      <w:r w:rsidRPr="004414D2">
        <w:t>Because there will always be controversy over AI in healthcare communications</w:t>
      </w:r>
      <w:r>
        <w:t>,</w:t>
      </w:r>
      <w:r w:rsidRPr="004414D2">
        <w:t xml:space="preserve"> Horizon</w:t>
      </w:r>
      <w:r>
        <w:rPr>
          <w:rFonts w:cstheme="minorHAnsi"/>
        </w:rPr>
        <w:t>™</w:t>
      </w:r>
      <w:r w:rsidRPr="004414D2">
        <w:t xml:space="preserve"> must be transparent and </w:t>
      </w:r>
      <w:r>
        <w:t>evidence-based</w:t>
      </w:r>
      <w:r w:rsidRPr="004414D2">
        <w:t xml:space="preserve"> and</w:t>
      </w:r>
      <w:r w:rsidRPr="004414D2">
        <w:t xml:space="preserve"> must never suggest that predictive alerts can eliminate all possible complications.</w:t>
      </w:r>
    </w:p>
    <w:p w14:paraId="3B5F1BB6" w14:textId="3E3F8E06" w:rsidR="004414D2" w:rsidRDefault="004414D2" w:rsidP="004414D2">
      <w:pPr>
        <w:spacing w:line="360" w:lineRule="auto"/>
        <w:jc w:val="both"/>
      </w:pPr>
      <w:r w:rsidRPr="004414D2">
        <w:t>It is also necessary that Horizon</w:t>
      </w:r>
      <w:r>
        <w:rPr>
          <w:rFonts w:cstheme="minorHAnsi"/>
        </w:rPr>
        <w:t>™</w:t>
      </w:r>
      <w:r w:rsidRPr="004414D2">
        <w:t xml:space="preserve"> clearly </w:t>
      </w:r>
      <w:r>
        <w:t>communicate that it is designed to support and augment physician judgment to establish its credibility</w:t>
      </w:r>
      <w:r w:rsidRPr="004414D2">
        <w:t>.</w:t>
      </w:r>
    </w:p>
    <w:p w14:paraId="75DD927D" w14:textId="77777777" w:rsidR="004414D2" w:rsidRPr="004414D2" w:rsidRDefault="004414D2" w:rsidP="004414D2">
      <w:pPr>
        <w:spacing w:line="360" w:lineRule="auto"/>
        <w:jc w:val="both"/>
      </w:pPr>
    </w:p>
    <w:p w14:paraId="6C8B0667" w14:textId="77777777" w:rsidR="00AD48CC" w:rsidRDefault="00524951" w:rsidP="00AD48CC">
      <w:pPr>
        <w:pStyle w:val="Heading3"/>
        <w:jc w:val="both"/>
        <w:rPr>
          <w:b/>
          <w:bCs/>
          <w:color w:val="000000" w:themeColor="text1"/>
          <w:u w:val="single"/>
        </w:rPr>
      </w:pPr>
      <w:bookmarkStart w:id="20" w:name="_Toc237575282"/>
      <w:r w:rsidRPr="004414D2">
        <w:rPr>
          <w:rFonts w:eastAsia="Times New Roman"/>
          <w:b/>
          <w:bCs/>
          <w:color w:val="000000" w:themeColor="text1"/>
          <w:u w:val="single"/>
        </w:rPr>
        <w:t>3.5 People Strategy</w:t>
      </w:r>
      <w:bookmarkEnd w:id="20"/>
      <w:r w:rsidR="00AD48CC" w:rsidRPr="004414D2">
        <w:rPr>
          <w:b/>
          <w:bCs/>
          <w:color w:val="000000" w:themeColor="text1"/>
          <w:u w:val="single"/>
        </w:rPr>
        <w:t xml:space="preserve"> </w:t>
      </w:r>
    </w:p>
    <w:p w14:paraId="63148E1C" w14:textId="1098D6A2" w:rsidR="004414D2" w:rsidRPr="004414D2" w:rsidRDefault="004414D2" w:rsidP="004414D2">
      <w:pPr>
        <w:spacing w:line="360" w:lineRule="auto"/>
        <w:jc w:val="both"/>
      </w:pPr>
      <w:r>
        <w:t>Trust in the system will be built through successful delivery of the product to patients by diabetes specialist nurses, endocrinologists, general practitioners, customer support teams, software engineers, and data scientists, as well as by clinician confidence in using Horizon</w:t>
      </w:r>
      <w:r w:rsidRPr="004414D2">
        <w:t xml:space="preserve">. </w:t>
      </w:r>
      <w:r>
        <w:t>Clinicians' confidence will influence patients' trust and whether they continue using</w:t>
      </w:r>
      <w:r w:rsidRPr="004414D2">
        <w:t xml:space="preserve"> </w:t>
      </w:r>
      <w:r>
        <w:t>Horizon</w:t>
      </w:r>
      <w:r>
        <w:rPr>
          <w:rFonts w:cstheme="minorHAnsi"/>
        </w:rPr>
        <w:t>™</w:t>
      </w:r>
      <w:r w:rsidRPr="004414D2">
        <w:t xml:space="preserve">. </w:t>
      </w:r>
      <w:r>
        <w:t>As</w:t>
      </w:r>
      <w:r w:rsidRPr="004414D2">
        <w:t xml:space="preserve"> such</w:t>
      </w:r>
      <w:r>
        <w:t>, training for all involved parties (clinicians, customers, etc.) regarding predictive analytics, ethical artificial intelligence, digital communication, patient education, and shared decision-making will be essential to transform Horizon</w:t>
      </w:r>
      <w:r>
        <w:rPr>
          <w:rFonts w:cstheme="minorHAnsi"/>
        </w:rPr>
        <w:t>™</w:t>
      </w:r>
      <w:r>
        <w:t xml:space="preserve"> from simply a technology-based</w:t>
      </w:r>
      <w:r w:rsidRPr="004414D2">
        <w:t xml:space="preserve"> health care platform into a human health relationship</w:t>
      </w:r>
      <w:r w:rsidRPr="004414D2">
        <w:t>.</w:t>
      </w:r>
    </w:p>
    <w:p w14:paraId="4CAA3876" w14:textId="77777777" w:rsidR="004414D2" w:rsidRPr="004414D2" w:rsidRDefault="004414D2" w:rsidP="004414D2"/>
    <w:p w14:paraId="3BE3FD0B" w14:textId="77777777" w:rsidR="00524951" w:rsidRPr="004414D2" w:rsidRDefault="00524951" w:rsidP="00DB441F">
      <w:pPr>
        <w:pStyle w:val="Heading3"/>
        <w:rPr>
          <w:rFonts w:eastAsia="Times New Roman"/>
          <w:b/>
          <w:bCs/>
          <w:color w:val="000000" w:themeColor="text1"/>
          <w:u w:val="single"/>
          <w:lang w:eastAsia="en-GB"/>
        </w:rPr>
      </w:pPr>
      <w:bookmarkStart w:id="21" w:name="_Toc237575283"/>
      <w:r w:rsidRPr="004414D2">
        <w:rPr>
          <w:rFonts w:eastAsia="Times New Roman"/>
          <w:b/>
          <w:bCs/>
          <w:color w:val="000000" w:themeColor="text1"/>
          <w:u w:val="single"/>
          <w:lang w:eastAsia="en-GB"/>
        </w:rPr>
        <w:t>3.6 Process Strategy</w:t>
      </w:r>
      <w:bookmarkEnd w:id="21"/>
    </w:p>
    <w:p w14:paraId="4BC110F2" w14:textId="77777777" w:rsidR="004414D2" w:rsidRDefault="004414D2" w:rsidP="004414D2">
      <w:pPr>
        <w:spacing w:line="360" w:lineRule="auto"/>
        <w:jc w:val="both"/>
        <w:rPr>
          <w:lang w:eastAsia="en-GB"/>
        </w:rPr>
      </w:pPr>
      <w:r w:rsidRPr="004414D2">
        <w:rPr>
          <w:lang w:eastAsia="en-GB"/>
        </w:rPr>
        <w:t>The proposed approach to this journey is simple and direct: Dexcom CGM monitors the patient's blood glucose levels; Horizo</w:t>
      </w:r>
      <w:r>
        <w:rPr>
          <w:lang w:eastAsia="en-GB"/>
        </w:rPr>
        <w:t>n</w:t>
      </w:r>
      <w:r>
        <w:rPr>
          <w:rFonts w:cstheme="minorHAnsi"/>
          <w:lang w:eastAsia="en-GB"/>
        </w:rPr>
        <w:t xml:space="preserve">™ </w:t>
      </w:r>
      <w:r w:rsidRPr="004414D2">
        <w:rPr>
          <w:lang w:eastAsia="en-GB"/>
        </w:rPr>
        <w:t xml:space="preserve">combines monitoring of the patient's blood glucose level with their lifestyle related data; when it identifies an increasing risk; </w:t>
      </w:r>
      <w:r w:rsidRPr="004414D2">
        <w:rPr>
          <w:lang w:eastAsia="en-GB"/>
        </w:rPr>
        <w:lastRenderedPageBreak/>
        <w:t>it provides personalised guidance to the patient for action or seeking clinical opinion as needed; and where possible clinical staff can view shared insight into patient activity to provide additional support in providing on-going care.</w:t>
      </w:r>
    </w:p>
    <w:p w14:paraId="203E6357" w14:textId="39617A89" w:rsidR="004414D2" w:rsidRPr="004414D2" w:rsidRDefault="004414D2" w:rsidP="004414D2">
      <w:pPr>
        <w:spacing w:line="360" w:lineRule="auto"/>
        <w:jc w:val="both"/>
        <w:rPr>
          <w:lang w:eastAsia="en-GB"/>
        </w:rPr>
      </w:pPr>
      <w:r w:rsidRPr="004414D2">
        <w:rPr>
          <w:lang w:eastAsia="en-GB"/>
        </w:rPr>
        <w:t xml:space="preserve">The method has two benefits: by decreasing customer effort, it promotes a consistent relationship through user engagement. Safety processes need to be established </w:t>
      </w:r>
      <w:r>
        <w:rPr>
          <w:lang w:eastAsia="en-GB"/>
        </w:rPr>
        <w:t>to include guidelines on escalation (e.g., what is unacceptable), data control systems (e.g., who sees what information about whom),</w:t>
      </w:r>
      <w:r w:rsidRPr="004414D2">
        <w:rPr>
          <w:lang w:eastAsia="en-GB"/>
        </w:rPr>
        <w:t xml:space="preserve"> and formal governance processes to ensure clinical safety.</w:t>
      </w:r>
    </w:p>
    <w:p w14:paraId="7474A383" w14:textId="77777777" w:rsidR="00050E43" w:rsidRDefault="00050E43" w:rsidP="004414D2">
      <w:pPr>
        <w:spacing w:line="360" w:lineRule="auto"/>
        <w:rPr>
          <w:lang w:eastAsia="en-GB"/>
        </w:rPr>
      </w:pPr>
    </w:p>
    <w:p w14:paraId="77AE4BDE" w14:textId="77777777" w:rsidR="00050E43" w:rsidRPr="00050E43" w:rsidRDefault="00050E43" w:rsidP="00050E43">
      <w:pPr>
        <w:rPr>
          <w:lang w:eastAsia="en-GB"/>
        </w:rPr>
      </w:pPr>
    </w:p>
    <w:p w14:paraId="326B879F" w14:textId="77777777" w:rsidR="00524951" w:rsidRPr="004414D2" w:rsidRDefault="00524951" w:rsidP="00DB441F">
      <w:pPr>
        <w:pStyle w:val="Heading3"/>
        <w:rPr>
          <w:rFonts w:eastAsia="Times New Roman"/>
          <w:b/>
          <w:bCs/>
          <w:color w:val="000000" w:themeColor="text1"/>
          <w:u w:val="single"/>
          <w:lang w:eastAsia="en-GB"/>
        </w:rPr>
      </w:pPr>
      <w:bookmarkStart w:id="22" w:name="_Toc237575284"/>
      <w:r w:rsidRPr="004414D2">
        <w:rPr>
          <w:rFonts w:eastAsia="Times New Roman"/>
          <w:b/>
          <w:bCs/>
          <w:color w:val="000000" w:themeColor="text1"/>
          <w:u w:val="single"/>
          <w:lang w:eastAsia="en-GB"/>
        </w:rPr>
        <w:t>3.7 Physical Evidence</w:t>
      </w:r>
      <w:bookmarkEnd w:id="22"/>
    </w:p>
    <w:p w14:paraId="05BC9B54" w14:textId="77777777" w:rsidR="00050E43" w:rsidRPr="00050E43" w:rsidRDefault="00050E43" w:rsidP="00050E43">
      <w:pPr>
        <w:pStyle w:val="pdq2pgselectionanchorcontainer"/>
        <w:spacing w:line="360" w:lineRule="auto"/>
        <w:jc w:val="both"/>
        <w:rPr>
          <w:rFonts w:ascii="Arial" w:hAnsi="Arial" w:cs="Arial"/>
        </w:rPr>
      </w:pPr>
      <w:r w:rsidRPr="00050E43">
        <w:rPr>
          <w:rFonts w:ascii="Arial" w:hAnsi="Arial" w:cs="Arial"/>
        </w:rPr>
        <w:t>Although Horizon™ is primarily digital, credibility can be reinforced through professional app design, intuitive dashboards, secure reports, educational materials, clinician resources, regulatory evidence and transparent corporate reporting.</w:t>
      </w:r>
    </w:p>
    <w:p w14:paraId="2F9F8A62" w14:textId="7E7F6827" w:rsidR="00050E43" w:rsidRPr="00050E43" w:rsidRDefault="00050E43" w:rsidP="00050E43">
      <w:pPr>
        <w:pStyle w:val="NormalWeb"/>
        <w:spacing w:line="360" w:lineRule="auto"/>
        <w:jc w:val="both"/>
        <w:rPr>
          <w:rFonts w:ascii="Arial" w:hAnsi="Arial" w:cs="Arial"/>
        </w:rPr>
      </w:pPr>
      <w:r w:rsidRPr="00050E43">
        <w:rPr>
          <w:rFonts w:ascii="Arial" w:hAnsi="Arial" w:cs="Arial"/>
        </w:rPr>
        <w:t xml:space="preserve">These visible cues </w:t>
      </w:r>
      <w:r w:rsidR="004414D2">
        <w:rPr>
          <w:rFonts w:ascii="Arial" w:hAnsi="Arial" w:cs="Arial"/>
        </w:rPr>
        <w:t>increase</w:t>
      </w:r>
      <w:r w:rsidRPr="00050E43">
        <w:rPr>
          <w:rFonts w:ascii="Arial" w:hAnsi="Arial" w:cs="Arial"/>
        </w:rPr>
        <w:t xml:space="preserve"> the </w:t>
      </w:r>
      <w:r w:rsidR="004414D2">
        <w:rPr>
          <w:rFonts w:ascii="Arial" w:hAnsi="Arial" w:cs="Arial"/>
        </w:rPr>
        <w:t>service's intangibility</w:t>
      </w:r>
      <w:r w:rsidRPr="00050E43">
        <w:rPr>
          <w:rFonts w:ascii="Arial" w:hAnsi="Arial" w:cs="Arial"/>
        </w:rPr>
        <w:t xml:space="preserve"> and reinforce Dexcom’s established reputation for technological competence.</w:t>
      </w:r>
    </w:p>
    <w:p w14:paraId="7E8C64D4" w14:textId="77777777" w:rsidR="00050E43" w:rsidRPr="004414D2" w:rsidRDefault="00050E43" w:rsidP="00050E43">
      <w:pPr>
        <w:pStyle w:val="Heading3"/>
        <w:spacing w:line="360" w:lineRule="auto"/>
        <w:jc w:val="both"/>
        <w:rPr>
          <w:rFonts w:eastAsia="Times New Roman"/>
          <w:b/>
          <w:bCs/>
          <w:color w:val="000000" w:themeColor="text1"/>
          <w:u w:val="single"/>
          <w:lang w:eastAsia="en-GB"/>
        </w:rPr>
      </w:pPr>
      <w:bookmarkStart w:id="23" w:name="_Toc237575285"/>
      <w:r w:rsidRPr="004414D2">
        <w:rPr>
          <w:rFonts w:eastAsia="Times New Roman"/>
          <w:b/>
          <w:bCs/>
          <w:color w:val="000000" w:themeColor="text1"/>
          <w:u w:val="single"/>
          <w:lang w:eastAsia="en-GB"/>
        </w:rPr>
        <w:t>3.8 Marketing Mix Evaluation</w:t>
      </w:r>
      <w:bookmarkEnd w:id="23"/>
    </w:p>
    <w:p w14:paraId="7EE56214" w14:textId="77777777" w:rsidR="004414D2" w:rsidRDefault="004414D2" w:rsidP="004414D2">
      <w:pPr>
        <w:spacing w:line="360" w:lineRule="auto"/>
        <w:jc w:val="both"/>
        <w:rPr>
          <w:rFonts w:ascii="Arial" w:hAnsi="Arial" w:cs="Arial"/>
          <w:lang w:eastAsia="en-GB"/>
        </w:rPr>
      </w:pPr>
      <w:r>
        <w:rPr>
          <w:rFonts w:ascii="Arial" w:hAnsi="Arial" w:cs="Arial"/>
          <w:lang w:eastAsia="en-GB"/>
        </w:rPr>
        <w:t>The</w:t>
      </w:r>
      <w:r w:rsidRPr="004414D2">
        <w:rPr>
          <w:rFonts w:ascii="Arial" w:hAnsi="Arial" w:cs="Arial"/>
          <w:lang w:eastAsia="en-GB"/>
        </w:rPr>
        <w:t xml:space="preserve"> </w:t>
      </w:r>
      <w:r>
        <w:rPr>
          <w:rFonts w:ascii="Arial" w:hAnsi="Arial" w:cs="Arial"/>
          <w:lang w:eastAsia="en-GB"/>
        </w:rPr>
        <w:t>7Ps offer a systematic approach to integrating the development of innovative products, relationship development, and digital service design</w:t>
      </w:r>
      <w:r w:rsidRPr="004414D2">
        <w:rPr>
          <w:rFonts w:ascii="Arial" w:hAnsi="Arial" w:cs="Arial"/>
          <w:lang w:eastAsia="en-GB"/>
        </w:rPr>
        <w:t xml:space="preserve">. The potential for Horizon </w:t>
      </w:r>
      <w:r>
        <w:rPr>
          <w:rFonts w:ascii="Arial" w:hAnsi="Arial" w:cs="Arial"/>
          <w:lang w:eastAsia="en-GB"/>
        </w:rPr>
        <w:t xml:space="preserve">is </w:t>
      </w:r>
      <w:r w:rsidRPr="004414D2">
        <w:rPr>
          <w:rFonts w:ascii="Arial" w:hAnsi="Arial" w:cs="Arial"/>
          <w:lang w:eastAsia="en-GB"/>
        </w:rPr>
        <w:t xml:space="preserve">to </w:t>
      </w:r>
      <w:r>
        <w:rPr>
          <w:rFonts w:ascii="Arial" w:hAnsi="Arial" w:cs="Arial"/>
          <w:lang w:eastAsia="en-GB"/>
        </w:rPr>
        <w:t xml:space="preserve">enable Dexcom to continue adding customer value beyond just competing </w:t>
      </w:r>
      <w:r w:rsidRPr="004414D2">
        <w:rPr>
          <w:rFonts w:ascii="Arial" w:hAnsi="Arial" w:cs="Arial"/>
          <w:lang w:eastAsia="en-GB"/>
        </w:rPr>
        <w:t>on the features of its hardware products.</w:t>
      </w:r>
    </w:p>
    <w:p w14:paraId="02FFA972" w14:textId="57E1A823" w:rsidR="004414D2" w:rsidRPr="004414D2" w:rsidRDefault="004414D2" w:rsidP="004414D2">
      <w:pPr>
        <w:spacing w:line="360" w:lineRule="auto"/>
        <w:jc w:val="both"/>
        <w:rPr>
          <w:rFonts w:ascii="Arial" w:hAnsi="Arial" w:cs="Arial"/>
          <w:lang w:eastAsia="en-GB"/>
        </w:rPr>
      </w:pPr>
      <w:r w:rsidRPr="004414D2">
        <w:rPr>
          <w:rFonts w:ascii="Arial" w:hAnsi="Arial" w:cs="Arial"/>
          <w:lang w:eastAsia="en-GB"/>
        </w:rPr>
        <w:t xml:space="preserve">Socially, it could potentially provide benefits such as empowering patients to take control and receive assistance sooner. Economically, it can enhance customer relations and increase efficiency in healthcare usage. </w:t>
      </w:r>
      <w:r w:rsidRPr="004414D2">
        <w:rPr>
          <w:rFonts w:ascii="Arial" w:hAnsi="Arial" w:cs="Arial"/>
          <w:lang w:eastAsia="en-GB"/>
        </w:rPr>
        <w:t>Environmentally</w:t>
      </w:r>
      <w:r w:rsidRPr="004414D2">
        <w:rPr>
          <w:rFonts w:ascii="Arial" w:hAnsi="Arial" w:cs="Arial"/>
          <w:lang w:eastAsia="en-GB"/>
        </w:rPr>
        <w:t xml:space="preserve">, there is an indirect benefit from reducing </w:t>
      </w:r>
      <w:r>
        <w:rPr>
          <w:rFonts w:ascii="Arial" w:hAnsi="Arial" w:cs="Arial"/>
          <w:lang w:eastAsia="en-GB"/>
        </w:rPr>
        <w:t>unnecessary travel or resource consumption</w:t>
      </w:r>
      <w:r w:rsidRPr="004414D2">
        <w:rPr>
          <w:rFonts w:ascii="Arial" w:hAnsi="Arial" w:cs="Arial"/>
          <w:lang w:eastAsia="en-GB"/>
        </w:rPr>
        <w:t>. As such, these are possible outcomes and will require evaluation (not assumption) at this time.</w:t>
      </w:r>
      <w:r w:rsidRPr="004414D2">
        <w:rPr>
          <w:rFonts w:ascii="Arial" w:hAnsi="Arial" w:cs="Arial"/>
          <w:lang w:eastAsia="en-GB"/>
        </w:rPr>
        <w:br/>
        <w:t>Additionally, to implement Horizon</w:t>
      </w:r>
      <w:r>
        <w:rPr>
          <w:rFonts w:ascii="Arial" w:hAnsi="Arial" w:cs="Arial"/>
          <w:lang w:eastAsia="en-GB"/>
        </w:rPr>
        <w:t>™</w:t>
      </w:r>
      <w:r w:rsidRPr="004414D2">
        <w:rPr>
          <w:rFonts w:ascii="Arial" w:hAnsi="Arial" w:cs="Arial"/>
          <w:lang w:eastAsia="en-GB"/>
        </w:rPr>
        <w:t xml:space="preserve">, Dexcom will have to invest in Artificial Intelligence, Cyber Security, Clinical Evidence, </w:t>
      </w:r>
      <w:r>
        <w:rPr>
          <w:rFonts w:ascii="Arial" w:hAnsi="Arial" w:cs="Arial"/>
          <w:lang w:eastAsia="en-GB"/>
        </w:rPr>
        <w:t>r</w:t>
      </w:r>
      <w:r w:rsidRPr="004414D2">
        <w:rPr>
          <w:rFonts w:ascii="Arial" w:hAnsi="Arial" w:cs="Arial"/>
          <w:lang w:eastAsia="en-GB"/>
        </w:rPr>
        <w:t>egulatory compliance</w:t>
      </w:r>
      <w:r>
        <w:rPr>
          <w:rFonts w:ascii="Arial" w:hAnsi="Arial" w:cs="Arial"/>
          <w:lang w:eastAsia="en-GB"/>
        </w:rPr>
        <w:t>, and staff education</w:t>
      </w:r>
      <w:r w:rsidRPr="004414D2">
        <w:rPr>
          <w:rFonts w:ascii="Arial" w:hAnsi="Arial" w:cs="Arial"/>
          <w:lang w:eastAsia="en-GB"/>
        </w:rPr>
        <w:t>. Therefore, Dexcom needs to define Horizon</w:t>
      </w:r>
      <w:r>
        <w:rPr>
          <w:rFonts w:ascii="Arial" w:hAnsi="Arial" w:cs="Arial"/>
          <w:lang w:eastAsia="en-GB"/>
        </w:rPr>
        <w:t>™</w:t>
      </w:r>
      <w:r w:rsidRPr="004414D2">
        <w:rPr>
          <w:rFonts w:ascii="Arial" w:hAnsi="Arial" w:cs="Arial"/>
          <w:lang w:eastAsia="en-GB"/>
        </w:rPr>
        <w:t xml:space="preserve"> as a </w:t>
      </w:r>
      <w:r>
        <w:rPr>
          <w:rFonts w:ascii="Arial" w:hAnsi="Arial" w:cs="Arial"/>
          <w:lang w:eastAsia="en-GB"/>
        </w:rPr>
        <w:t>p</w:t>
      </w:r>
      <w:r w:rsidRPr="004414D2">
        <w:rPr>
          <w:rFonts w:ascii="Arial" w:hAnsi="Arial" w:cs="Arial"/>
          <w:lang w:eastAsia="en-GB"/>
        </w:rPr>
        <w:t xml:space="preserve">reventive </w:t>
      </w:r>
      <w:r>
        <w:rPr>
          <w:rFonts w:ascii="Arial" w:hAnsi="Arial" w:cs="Arial"/>
          <w:lang w:eastAsia="en-GB"/>
        </w:rPr>
        <w:t>h</w:t>
      </w:r>
      <w:r w:rsidRPr="004414D2">
        <w:rPr>
          <w:rFonts w:ascii="Arial" w:hAnsi="Arial" w:cs="Arial"/>
          <w:lang w:eastAsia="en-GB"/>
        </w:rPr>
        <w:t xml:space="preserve">ealthcare </w:t>
      </w:r>
      <w:r>
        <w:rPr>
          <w:rFonts w:ascii="Arial" w:hAnsi="Arial" w:cs="Arial"/>
          <w:lang w:eastAsia="en-GB"/>
        </w:rPr>
        <w:lastRenderedPageBreak/>
        <w:t>e</w:t>
      </w:r>
      <w:r w:rsidRPr="004414D2">
        <w:rPr>
          <w:rFonts w:ascii="Arial" w:hAnsi="Arial" w:cs="Arial"/>
          <w:lang w:eastAsia="en-GB"/>
        </w:rPr>
        <w:t xml:space="preserve">cosystem while ensuring that its ambitions do not outweigh </w:t>
      </w:r>
      <w:r>
        <w:rPr>
          <w:rFonts w:ascii="Arial" w:hAnsi="Arial" w:cs="Arial"/>
          <w:lang w:eastAsia="en-GB"/>
        </w:rPr>
        <w:t>a</w:t>
      </w:r>
      <w:r w:rsidRPr="004414D2">
        <w:rPr>
          <w:rFonts w:ascii="Arial" w:hAnsi="Arial" w:cs="Arial"/>
          <w:lang w:eastAsia="en-GB"/>
        </w:rPr>
        <w:t xml:space="preserve">ccessibility, </w:t>
      </w:r>
      <w:r>
        <w:rPr>
          <w:rFonts w:ascii="Arial" w:hAnsi="Arial" w:cs="Arial"/>
          <w:lang w:eastAsia="en-GB"/>
        </w:rPr>
        <w:t>p</w:t>
      </w:r>
      <w:r w:rsidRPr="004414D2">
        <w:rPr>
          <w:rFonts w:ascii="Arial" w:hAnsi="Arial" w:cs="Arial"/>
          <w:lang w:eastAsia="en-GB"/>
        </w:rPr>
        <w:t xml:space="preserve">atient </w:t>
      </w:r>
      <w:r>
        <w:rPr>
          <w:rFonts w:ascii="Arial" w:hAnsi="Arial" w:cs="Arial"/>
          <w:lang w:eastAsia="en-GB"/>
        </w:rPr>
        <w:t>safety,</w:t>
      </w:r>
      <w:r w:rsidRPr="004414D2">
        <w:rPr>
          <w:rFonts w:ascii="Arial" w:hAnsi="Arial" w:cs="Arial"/>
          <w:lang w:eastAsia="en-GB"/>
        </w:rPr>
        <w:t xml:space="preserve"> and </w:t>
      </w:r>
      <w:r>
        <w:rPr>
          <w:rFonts w:ascii="Arial" w:hAnsi="Arial" w:cs="Arial"/>
          <w:lang w:eastAsia="en-GB"/>
        </w:rPr>
        <w:t>e</w:t>
      </w:r>
      <w:r w:rsidRPr="004414D2">
        <w:rPr>
          <w:rFonts w:ascii="Arial" w:hAnsi="Arial" w:cs="Arial"/>
          <w:lang w:eastAsia="en-GB"/>
        </w:rPr>
        <w:t xml:space="preserve">thical </w:t>
      </w:r>
      <w:r>
        <w:rPr>
          <w:rFonts w:ascii="Arial" w:hAnsi="Arial" w:cs="Arial"/>
          <w:lang w:eastAsia="en-GB"/>
        </w:rPr>
        <w:t>g</w:t>
      </w:r>
      <w:r w:rsidRPr="004414D2">
        <w:rPr>
          <w:rFonts w:ascii="Arial" w:hAnsi="Arial" w:cs="Arial"/>
          <w:lang w:eastAsia="en-GB"/>
        </w:rPr>
        <w:t>overnance.</w:t>
      </w:r>
    </w:p>
    <w:p w14:paraId="1D3F1A5F" w14:textId="77777777" w:rsidR="00A60BB0" w:rsidRPr="004414D2" w:rsidRDefault="00A60BB0" w:rsidP="00050E43">
      <w:pPr>
        <w:spacing w:before="100" w:beforeAutospacing="1" w:after="100" w:afterAutospacing="1" w:line="240" w:lineRule="auto"/>
        <w:jc w:val="both"/>
        <w:outlineLvl w:val="0"/>
        <w:rPr>
          <w:rFonts w:eastAsia="Times New Roman" w:cstheme="minorHAnsi"/>
          <w:b/>
          <w:bCs/>
          <w:color w:val="000000" w:themeColor="text1"/>
          <w:kern w:val="36"/>
          <w:sz w:val="32"/>
          <w:szCs w:val="32"/>
          <w:u w:val="single"/>
          <w:lang w:eastAsia="en-GB"/>
          <w14:ligatures w14:val="none"/>
        </w:rPr>
      </w:pPr>
      <w:bookmarkStart w:id="24" w:name="_Toc237575286"/>
      <w:r w:rsidRPr="004414D2">
        <w:rPr>
          <w:rFonts w:eastAsia="Times New Roman" w:cstheme="minorHAnsi"/>
          <w:b/>
          <w:bCs/>
          <w:color w:val="000000" w:themeColor="text1"/>
          <w:kern w:val="36"/>
          <w:sz w:val="32"/>
          <w:szCs w:val="32"/>
          <w:u w:val="single"/>
          <w:lang w:eastAsia="en-GB"/>
          <w14:ligatures w14:val="none"/>
        </w:rPr>
        <w:t>4. Strategic Recommendations</w:t>
      </w:r>
      <w:bookmarkEnd w:id="24"/>
    </w:p>
    <w:p w14:paraId="18E3825C" w14:textId="77777777" w:rsidR="00A60BB0" w:rsidRPr="004414D2" w:rsidRDefault="00A60BB0" w:rsidP="007D624B">
      <w:pPr>
        <w:pStyle w:val="Heading2"/>
        <w:rPr>
          <w:rFonts w:asciiTheme="minorHAnsi" w:eastAsia="Times New Roman" w:hAnsiTheme="minorHAnsi" w:cstheme="minorHAnsi"/>
          <w:b/>
          <w:bCs/>
          <w:color w:val="000000" w:themeColor="text1"/>
          <w:sz w:val="28"/>
          <w:szCs w:val="28"/>
          <w:u w:val="single"/>
          <w:lang w:eastAsia="en-GB"/>
        </w:rPr>
      </w:pPr>
      <w:bookmarkStart w:id="25" w:name="_Toc237575287"/>
      <w:r w:rsidRPr="004414D2">
        <w:rPr>
          <w:rFonts w:asciiTheme="minorHAnsi" w:eastAsia="Times New Roman" w:hAnsiTheme="minorHAnsi" w:cstheme="minorHAnsi"/>
          <w:b/>
          <w:bCs/>
          <w:color w:val="000000" w:themeColor="text1"/>
          <w:sz w:val="28"/>
          <w:szCs w:val="28"/>
          <w:u w:val="single"/>
          <w:lang w:eastAsia="en-GB"/>
        </w:rPr>
        <w:t>Implementing Dexcom Horizon™</w:t>
      </w:r>
      <w:bookmarkEnd w:id="25"/>
    </w:p>
    <w:p w14:paraId="42E213F7" w14:textId="77777777" w:rsidR="00925D1C" w:rsidRDefault="00925D1C" w:rsidP="00925D1C">
      <w:pPr>
        <w:rPr>
          <w:lang w:eastAsia="en-GB"/>
        </w:rPr>
      </w:pPr>
    </w:p>
    <w:p w14:paraId="7461BA4F" w14:textId="3F2F37E0" w:rsidR="004414D2" w:rsidRDefault="004414D2" w:rsidP="004414D2">
      <w:pPr>
        <w:spacing w:line="360" w:lineRule="auto"/>
        <w:jc w:val="both"/>
        <w:rPr>
          <w:lang w:eastAsia="en-GB"/>
        </w:rPr>
      </w:pPr>
      <w:r w:rsidRPr="004414D2">
        <w:rPr>
          <w:lang w:eastAsia="en-GB"/>
        </w:rPr>
        <w:t xml:space="preserve">The first pilot of Horizon by Dexcom needs to be conducted </w:t>
      </w:r>
      <w:r>
        <w:rPr>
          <w:lang w:eastAsia="en-GB"/>
        </w:rPr>
        <w:t xml:space="preserve">with a limited number of diabetes service providers, using current G7 users to assess user engagement, operational viability, and the </w:t>
      </w:r>
      <w:r w:rsidRPr="004414D2">
        <w:rPr>
          <w:lang w:eastAsia="en-GB"/>
        </w:rPr>
        <w:t xml:space="preserve">predictive performance of Horizon. The pilots will generate </w:t>
      </w:r>
      <w:r>
        <w:rPr>
          <w:lang w:eastAsia="en-GB"/>
        </w:rPr>
        <w:t>real-world</w:t>
      </w:r>
      <w:r w:rsidRPr="004414D2">
        <w:rPr>
          <w:lang w:eastAsia="en-GB"/>
        </w:rPr>
        <w:t xml:space="preserve"> evidence for future studies.</w:t>
      </w:r>
    </w:p>
    <w:p w14:paraId="2D707B4A" w14:textId="7DEACA41" w:rsidR="004414D2" w:rsidRDefault="004414D2" w:rsidP="004414D2">
      <w:pPr>
        <w:spacing w:line="360" w:lineRule="auto"/>
        <w:jc w:val="both"/>
        <w:rPr>
          <w:lang w:eastAsia="en-GB"/>
        </w:rPr>
      </w:pPr>
      <w:r w:rsidRPr="004414D2">
        <w:rPr>
          <w:lang w:eastAsia="en-GB"/>
        </w:rPr>
        <w:t xml:space="preserve">Dexcom should collaborate with NHS </w:t>
      </w:r>
      <w:r>
        <w:rPr>
          <w:lang w:eastAsia="en-GB"/>
        </w:rPr>
        <w:t>organisations, ICSs,</w:t>
      </w:r>
      <w:r w:rsidRPr="004414D2">
        <w:rPr>
          <w:lang w:eastAsia="en-GB"/>
        </w:rPr>
        <w:t xml:space="preserve"> and diabetes experts to integrate Horizon</w:t>
      </w:r>
      <w:r>
        <w:rPr>
          <w:rFonts w:cstheme="minorHAnsi"/>
          <w:lang w:eastAsia="en-GB"/>
        </w:rPr>
        <w:t>™</w:t>
      </w:r>
      <w:r w:rsidRPr="004414D2">
        <w:rPr>
          <w:lang w:eastAsia="en-GB"/>
        </w:rPr>
        <w:t xml:space="preserve"> into their existing diabetes care pathways</w:t>
      </w:r>
      <w:r>
        <w:rPr>
          <w:lang w:eastAsia="en-GB"/>
        </w:rPr>
        <w:t>, rather than</w:t>
      </w:r>
      <w:r w:rsidRPr="004414D2">
        <w:rPr>
          <w:lang w:eastAsia="en-GB"/>
        </w:rPr>
        <w:t xml:space="preserve"> treating Horizon</w:t>
      </w:r>
      <w:r>
        <w:rPr>
          <w:rFonts w:cstheme="minorHAnsi"/>
          <w:lang w:eastAsia="en-GB"/>
        </w:rPr>
        <w:t>™</w:t>
      </w:r>
      <w:r w:rsidRPr="004414D2">
        <w:rPr>
          <w:lang w:eastAsia="en-GB"/>
        </w:rPr>
        <w:t xml:space="preserve"> as a stand-alone consumer application. </w:t>
      </w:r>
    </w:p>
    <w:p w14:paraId="2B6A91F0" w14:textId="3709B505" w:rsidR="004414D2" w:rsidRDefault="004414D2" w:rsidP="004414D2">
      <w:pPr>
        <w:spacing w:line="360" w:lineRule="auto"/>
        <w:jc w:val="both"/>
        <w:rPr>
          <w:lang w:eastAsia="en-GB"/>
        </w:rPr>
      </w:pPr>
      <w:r w:rsidRPr="004414D2">
        <w:rPr>
          <w:lang w:eastAsia="en-GB"/>
        </w:rPr>
        <w:t xml:space="preserve">The ethical AI governance structure </w:t>
      </w:r>
      <w:r>
        <w:rPr>
          <w:lang w:eastAsia="en-GB"/>
        </w:rPr>
        <w:t>established by Dexcom should cover all aspects of ethics, including transparency, validation, privacy, cybersecurity, informed consent,</w:t>
      </w:r>
      <w:r w:rsidRPr="004414D2">
        <w:rPr>
          <w:lang w:eastAsia="en-GB"/>
        </w:rPr>
        <w:t xml:space="preserve"> and clinical oversight. </w:t>
      </w:r>
    </w:p>
    <w:p w14:paraId="5D2CD1CF" w14:textId="72528B63" w:rsidR="004414D2" w:rsidRDefault="004414D2" w:rsidP="004414D2">
      <w:pPr>
        <w:spacing w:line="360" w:lineRule="auto"/>
        <w:jc w:val="both"/>
        <w:rPr>
          <w:lang w:eastAsia="en-GB"/>
        </w:rPr>
      </w:pPr>
      <w:r w:rsidRPr="004414D2">
        <w:rPr>
          <w:lang w:eastAsia="en-GB"/>
        </w:rPr>
        <w:t xml:space="preserve">All phases of relationship marketing (insight development, education, coaching, clinician feedback) need to drive all </w:t>
      </w:r>
      <w:r>
        <w:rPr>
          <w:lang w:eastAsia="en-GB"/>
        </w:rPr>
        <w:t>Horizon</w:t>
      </w:r>
      <w:r>
        <w:rPr>
          <w:rFonts w:cstheme="minorHAnsi"/>
          <w:lang w:eastAsia="en-GB"/>
        </w:rPr>
        <w:t>™</w:t>
      </w:r>
      <w:r>
        <w:rPr>
          <w:lang w:eastAsia="en-GB"/>
        </w:rPr>
        <w:t xml:space="preserve"> implementations</w:t>
      </w:r>
      <w:r w:rsidRPr="004414D2">
        <w:rPr>
          <w:lang w:eastAsia="en-GB"/>
        </w:rPr>
        <w:t>.</w:t>
      </w:r>
    </w:p>
    <w:p w14:paraId="55C59385" w14:textId="2E84ACB5" w:rsidR="004414D2" w:rsidRDefault="004414D2" w:rsidP="004414D2">
      <w:pPr>
        <w:spacing w:line="360" w:lineRule="auto"/>
        <w:jc w:val="both"/>
        <w:rPr>
          <w:lang w:eastAsia="en-GB"/>
        </w:rPr>
      </w:pPr>
      <w:r w:rsidRPr="004414D2">
        <w:rPr>
          <w:lang w:eastAsia="en-GB"/>
        </w:rPr>
        <w:t xml:space="preserve">Finally, the success of Dexcom's </w:t>
      </w:r>
      <w:r>
        <w:rPr>
          <w:lang w:eastAsia="en-GB"/>
        </w:rPr>
        <w:t>Horizon</w:t>
      </w:r>
      <w:r>
        <w:rPr>
          <w:rFonts w:cstheme="minorHAnsi"/>
          <w:lang w:eastAsia="en-GB"/>
        </w:rPr>
        <w:t>™</w:t>
      </w:r>
      <w:r>
        <w:rPr>
          <w:lang w:eastAsia="en-GB"/>
        </w:rPr>
        <w:t xml:space="preserve"> implementation should not be based solely </w:t>
      </w:r>
      <w:r w:rsidRPr="004414D2">
        <w:rPr>
          <w:lang w:eastAsia="en-GB"/>
        </w:rPr>
        <w:t>on financial performance. Financial metrics should be supplemented with other relevant metrics</w:t>
      </w:r>
      <w:r>
        <w:rPr>
          <w:lang w:eastAsia="en-GB"/>
        </w:rPr>
        <w:t>, such as user engagement, user satisfaction, appropriate follow-up after receiving alerts, customer retention, customer lifetime value, utilisation of health resources where feasible, and stakeholder confidence</w:t>
      </w:r>
      <w:r w:rsidRPr="004414D2">
        <w:rPr>
          <w:lang w:eastAsia="en-GB"/>
        </w:rPr>
        <w:t xml:space="preserve">. </w:t>
      </w:r>
    </w:p>
    <w:p w14:paraId="06E2D375" w14:textId="17B937C6" w:rsidR="004414D2" w:rsidRPr="004414D2" w:rsidRDefault="004414D2" w:rsidP="004414D2">
      <w:pPr>
        <w:spacing w:line="360" w:lineRule="auto"/>
        <w:jc w:val="both"/>
        <w:rPr>
          <w:lang w:eastAsia="en-GB"/>
        </w:rPr>
      </w:pPr>
      <w:r w:rsidRPr="004414D2">
        <w:rPr>
          <w:lang w:eastAsia="en-GB"/>
        </w:rPr>
        <w:t>The above recommendations will facilitate phased implementation while establishing direct linkage between commercial performance and patient and system value.</w:t>
      </w:r>
    </w:p>
    <w:p w14:paraId="55907911" w14:textId="77777777" w:rsidR="00D2680D" w:rsidRDefault="00D2680D" w:rsidP="00925D1C">
      <w:pPr>
        <w:rPr>
          <w:lang w:eastAsia="en-GB"/>
        </w:rPr>
      </w:pPr>
    </w:p>
    <w:p w14:paraId="5349F11B" w14:textId="77777777" w:rsidR="00D2680D" w:rsidRDefault="00D2680D" w:rsidP="00925D1C">
      <w:pPr>
        <w:rPr>
          <w:lang w:eastAsia="en-GB"/>
        </w:rPr>
      </w:pPr>
    </w:p>
    <w:p w14:paraId="188EFBD9" w14:textId="77777777" w:rsidR="00D2680D" w:rsidRDefault="00D2680D" w:rsidP="00925D1C">
      <w:pPr>
        <w:rPr>
          <w:lang w:eastAsia="en-GB"/>
        </w:rPr>
      </w:pPr>
    </w:p>
    <w:p w14:paraId="4C1254D8" w14:textId="24EF7E2F" w:rsidR="00A60BB0" w:rsidRPr="004414D2" w:rsidRDefault="00A60BB0" w:rsidP="00A60BB0">
      <w:pPr>
        <w:pStyle w:val="Heading3"/>
        <w:rPr>
          <w:rFonts w:eastAsia="Times New Roman"/>
          <w:b/>
          <w:bCs/>
          <w:color w:val="000000" w:themeColor="text1"/>
          <w:u w:val="single"/>
          <w:lang w:eastAsia="en-GB"/>
        </w:rPr>
      </w:pPr>
      <w:bookmarkStart w:id="26" w:name="_Toc237575288"/>
      <w:r w:rsidRPr="004414D2">
        <w:rPr>
          <w:rFonts w:eastAsia="Times New Roman"/>
          <w:b/>
          <w:bCs/>
          <w:color w:val="000000" w:themeColor="text1"/>
          <w:u w:val="single"/>
          <w:lang w:eastAsia="en-GB"/>
        </w:rPr>
        <w:lastRenderedPageBreak/>
        <w:t>5. Reflection</w:t>
      </w:r>
      <w:bookmarkEnd w:id="26"/>
      <w:r w:rsidRPr="004414D2">
        <w:rPr>
          <w:rFonts w:eastAsia="Times New Roman"/>
          <w:b/>
          <w:bCs/>
          <w:color w:val="000000" w:themeColor="text1"/>
          <w:u w:val="single"/>
          <w:lang w:eastAsia="en-GB"/>
        </w:rPr>
        <w:t xml:space="preserve"> </w:t>
      </w:r>
    </w:p>
    <w:p w14:paraId="1F801166" w14:textId="77777777" w:rsidR="00A60BB0" w:rsidRPr="004414D2" w:rsidRDefault="00A60BB0" w:rsidP="00A60BB0">
      <w:pPr>
        <w:pStyle w:val="Heading3"/>
        <w:rPr>
          <w:rFonts w:eastAsia="Times New Roman"/>
          <w:b/>
          <w:bCs/>
          <w:color w:val="000000" w:themeColor="text1"/>
          <w:u w:val="single"/>
          <w:lang w:eastAsia="en-GB"/>
        </w:rPr>
      </w:pPr>
      <w:bookmarkStart w:id="27" w:name="_Toc237575289"/>
      <w:r w:rsidRPr="004414D2">
        <w:rPr>
          <w:rFonts w:eastAsia="Times New Roman"/>
          <w:b/>
          <w:bCs/>
          <w:color w:val="000000" w:themeColor="text1"/>
          <w:u w:val="single"/>
          <w:lang w:eastAsia="en-GB"/>
        </w:rPr>
        <w:t>Reflective Statement</w:t>
      </w:r>
      <w:bookmarkEnd w:id="27"/>
    </w:p>
    <w:p w14:paraId="0F283D77" w14:textId="77777777" w:rsidR="00A60BB0" w:rsidRDefault="00A60BB0" w:rsidP="00A60BB0">
      <w:pPr>
        <w:pStyle w:val="Heading3"/>
        <w:rPr>
          <w:rFonts w:eastAsia="Times New Roman"/>
          <w:b/>
          <w:bCs/>
          <w:color w:val="000000" w:themeColor="text1"/>
          <w:u w:val="single"/>
          <w:lang w:eastAsia="en-GB"/>
        </w:rPr>
      </w:pPr>
      <w:bookmarkStart w:id="28" w:name="_Toc237575290"/>
      <w:r w:rsidRPr="004414D2">
        <w:rPr>
          <w:rFonts w:eastAsia="Times New Roman"/>
          <w:b/>
          <w:bCs/>
          <w:color w:val="000000" w:themeColor="text1"/>
          <w:u w:val="single"/>
          <w:lang w:eastAsia="en-GB"/>
        </w:rPr>
        <w:t>Developing Dexcom Horizon™</w:t>
      </w:r>
      <w:bookmarkEnd w:id="28"/>
    </w:p>
    <w:p w14:paraId="49E74E27" w14:textId="77777777" w:rsidR="004414D2" w:rsidRDefault="004414D2" w:rsidP="004414D2">
      <w:pPr>
        <w:rPr>
          <w:lang w:eastAsia="en-GB"/>
        </w:rPr>
      </w:pPr>
    </w:p>
    <w:p w14:paraId="22CEE5C3" w14:textId="77777777" w:rsidR="004414D2" w:rsidRDefault="004414D2" w:rsidP="004414D2">
      <w:pPr>
        <w:spacing w:line="360" w:lineRule="auto"/>
        <w:jc w:val="both"/>
        <w:rPr>
          <w:rFonts w:ascii="Arial" w:hAnsi="Arial" w:cs="Arial"/>
        </w:rPr>
      </w:pPr>
      <w:r>
        <w:rPr>
          <w:rFonts w:ascii="Arial" w:hAnsi="Arial" w:cs="Arial"/>
        </w:rPr>
        <w:t xml:space="preserve">To expand my knowledge of strategic marketing and sustainable brand development, </w:t>
      </w:r>
      <w:r w:rsidRPr="004414D2">
        <w:rPr>
          <w:rFonts w:ascii="Arial" w:hAnsi="Arial" w:cs="Arial"/>
        </w:rPr>
        <w:t xml:space="preserve">the Dexcom </w:t>
      </w:r>
      <w:r>
        <w:rPr>
          <w:rFonts w:ascii="Arial" w:hAnsi="Arial" w:cs="Arial"/>
        </w:rPr>
        <w:t>Horizon™</w:t>
      </w:r>
      <w:r w:rsidRPr="004414D2">
        <w:rPr>
          <w:rFonts w:ascii="Arial" w:hAnsi="Arial" w:cs="Arial"/>
        </w:rPr>
        <w:t xml:space="preserve"> proposal was a very large undertaking. At first, I </w:t>
      </w:r>
      <w:r>
        <w:rPr>
          <w:rFonts w:ascii="Arial" w:hAnsi="Arial" w:cs="Arial"/>
        </w:rPr>
        <w:t xml:space="preserve">believed there were two types of sustainability: environmental and </w:t>
      </w:r>
      <w:r w:rsidRPr="004414D2">
        <w:rPr>
          <w:rFonts w:ascii="Arial" w:hAnsi="Arial" w:cs="Arial"/>
        </w:rPr>
        <w:t xml:space="preserve">social/healthcare. I originally </w:t>
      </w:r>
      <w:r>
        <w:rPr>
          <w:rFonts w:ascii="Arial" w:hAnsi="Arial" w:cs="Arial"/>
        </w:rPr>
        <w:t>conceptualised</w:t>
      </w:r>
      <w:r w:rsidRPr="004414D2">
        <w:rPr>
          <w:rFonts w:ascii="Arial" w:hAnsi="Arial" w:cs="Arial"/>
        </w:rPr>
        <w:t xml:space="preserve"> my brand extension based upon recycling. After </w:t>
      </w:r>
      <w:r>
        <w:rPr>
          <w:rFonts w:ascii="Arial" w:hAnsi="Arial" w:cs="Arial"/>
        </w:rPr>
        <w:t>reviewing my draft submission, I realised the importance of originality and the need to view sustainability from a broader strategic perspective</w:t>
      </w:r>
      <w:r w:rsidRPr="004414D2">
        <w:rPr>
          <w:rFonts w:ascii="Arial" w:hAnsi="Arial" w:cs="Arial"/>
        </w:rPr>
        <w:t xml:space="preserve">. This </w:t>
      </w:r>
      <w:r>
        <w:rPr>
          <w:rFonts w:ascii="Arial" w:hAnsi="Arial" w:cs="Arial"/>
        </w:rPr>
        <w:t>realisation</w:t>
      </w:r>
      <w:r w:rsidRPr="004414D2">
        <w:rPr>
          <w:rFonts w:ascii="Arial" w:hAnsi="Arial" w:cs="Arial"/>
        </w:rPr>
        <w:t xml:space="preserve"> caused me to revisit both the marketing opportunity and the larger challenges facing healthcare delivery.</w:t>
      </w:r>
      <w:r w:rsidRPr="004414D2">
        <w:rPr>
          <w:rFonts w:ascii="Arial" w:hAnsi="Arial" w:cs="Arial"/>
        </w:rPr>
        <w:br/>
        <w:t xml:space="preserve">I </w:t>
      </w:r>
      <w:r>
        <w:rPr>
          <w:rFonts w:ascii="Arial" w:hAnsi="Arial" w:cs="Arial"/>
        </w:rPr>
        <w:t>utilised</w:t>
      </w:r>
      <w:r w:rsidRPr="004414D2">
        <w:rPr>
          <w:rFonts w:ascii="Arial" w:hAnsi="Arial" w:cs="Arial"/>
        </w:rPr>
        <w:t xml:space="preserve"> Gibbs’ Reflective Cycle (1988) to reflect on how my thinking evolved over the course of the project. Originally, my focus was on decreasing product waste. Through further exploration of the topic, it became apparent that while sustainability in healthcare </w:t>
      </w:r>
      <w:r>
        <w:rPr>
          <w:rFonts w:ascii="Arial" w:hAnsi="Arial" w:cs="Arial"/>
        </w:rPr>
        <w:t>extends beyond environmental considerations, it encompasses patient care, resource utilisation in healthcare delivery, and organisational resilience</w:t>
      </w:r>
      <w:r w:rsidRPr="004414D2">
        <w:rPr>
          <w:rFonts w:ascii="Arial" w:hAnsi="Arial" w:cs="Arial"/>
        </w:rPr>
        <w:t xml:space="preserve"> over time. This change in perspective shifted the entire direction of my proposal.</w:t>
      </w:r>
    </w:p>
    <w:p w14:paraId="25CC6553" w14:textId="5BF9C0DE" w:rsidR="004414D2" w:rsidRDefault="004414D2" w:rsidP="004414D2">
      <w:pPr>
        <w:spacing w:line="360" w:lineRule="auto"/>
        <w:jc w:val="both"/>
        <w:rPr>
          <w:rFonts w:ascii="Arial" w:hAnsi="Arial" w:cs="Arial"/>
        </w:rPr>
      </w:pPr>
      <w:r w:rsidRPr="004414D2">
        <w:rPr>
          <w:rFonts w:ascii="Arial" w:hAnsi="Arial" w:cs="Arial"/>
        </w:rPr>
        <w:br/>
        <w:t xml:space="preserve">My clinical experience also </w:t>
      </w:r>
      <w:r>
        <w:rPr>
          <w:rFonts w:ascii="Arial" w:hAnsi="Arial" w:cs="Arial"/>
        </w:rPr>
        <w:t>influenced</w:t>
      </w:r>
      <w:r w:rsidRPr="004414D2">
        <w:rPr>
          <w:rFonts w:ascii="Arial" w:hAnsi="Arial" w:cs="Arial"/>
        </w:rPr>
        <w:t xml:space="preserve"> my thoughts. The stress and pressure created through diabetes related complications reinforced the idea of providing support to patients prior to their conditions escalating. While each clinical situation is unique and </w:t>
      </w:r>
      <w:r>
        <w:rPr>
          <w:rFonts w:ascii="Arial" w:hAnsi="Arial" w:cs="Arial"/>
        </w:rPr>
        <w:t>influenced</w:t>
      </w:r>
      <w:r w:rsidRPr="004414D2">
        <w:rPr>
          <w:rFonts w:ascii="Arial" w:hAnsi="Arial" w:cs="Arial"/>
        </w:rPr>
        <w:t xml:space="preserve"> by numerous variables, my observations </w:t>
      </w:r>
      <w:r>
        <w:rPr>
          <w:rFonts w:ascii="Arial" w:hAnsi="Arial" w:cs="Arial"/>
        </w:rPr>
        <w:t>led me to consider how predictive health intelligence could enhance current glucose monitoring technology, enabling earlier detection and patient education</w:t>
      </w:r>
      <w:r w:rsidRPr="004414D2">
        <w:rPr>
          <w:rFonts w:ascii="Arial" w:hAnsi="Arial" w:cs="Arial"/>
        </w:rPr>
        <w:t>. This enhanced my respect for prevention as part of a sustainable healthcare system.</w:t>
      </w:r>
    </w:p>
    <w:p w14:paraId="6A37C0AA" w14:textId="46960CDB" w:rsidR="004414D2" w:rsidRDefault="004414D2" w:rsidP="004414D2">
      <w:pPr>
        <w:spacing w:line="360" w:lineRule="auto"/>
        <w:jc w:val="both"/>
        <w:rPr>
          <w:rFonts w:ascii="Arial" w:hAnsi="Arial" w:cs="Arial"/>
        </w:rPr>
      </w:pPr>
      <w:r w:rsidRPr="004414D2">
        <w:rPr>
          <w:rFonts w:ascii="Arial" w:hAnsi="Arial" w:cs="Arial"/>
        </w:rPr>
        <w:br/>
        <w:t xml:space="preserve">Through </w:t>
      </w:r>
      <w:r>
        <w:rPr>
          <w:rFonts w:ascii="Arial" w:hAnsi="Arial" w:cs="Arial"/>
        </w:rPr>
        <w:t>the application of the STDP Framework and the extended Marketing Mix, I have been able to take steps beyond merely describing marketing concepts and analyse</w:t>
      </w:r>
      <w:r w:rsidRPr="004414D2">
        <w:rPr>
          <w:rFonts w:ascii="Arial" w:hAnsi="Arial" w:cs="Arial"/>
        </w:rPr>
        <w:t xml:space="preserve"> how strategic decisions generate value. Rather than </w:t>
      </w:r>
      <w:r>
        <w:rPr>
          <w:rFonts w:ascii="Arial" w:hAnsi="Arial" w:cs="Arial"/>
        </w:rPr>
        <w:t>seeing marketing solely as a promotional activity, I am now aware of its role in identifying and meeting unmet needs, developing meaningful customer experiences,</w:t>
      </w:r>
      <w:r w:rsidRPr="004414D2">
        <w:rPr>
          <w:rFonts w:ascii="Arial" w:hAnsi="Arial" w:cs="Arial"/>
        </w:rPr>
        <w:t xml:space="preserve"> and contributing to the overall strategic direction of </w:t>
      </w:r>
      <w:r>
        <w:rPr>
          <w:rFonts w:ascii="Arial" w:hAnsi="Arial" w:cs="Arial"/>
        </w:rPr>
        <w:t>organisations</w:t>
      </w:r>
      <w:r w:rsidRPr="004414D2">
        <w:rPr>
          <w:rFonts w:ascii="Arial" w:hAnsi="Arial" w:cs="Arial"/>
        </w:rPr>
        <w:t>.</w:t>
      </w:r>
    </w:p>
    <w:p w14:paraId="472C2735" w14:textId="77777777" w:rsidR="004414D2" w:rsidRDefault="004414D2" w:rsidP="004414D2">
      <w:pPr>
        <w:spacing w:line="360" w:lineRule="auto"/>
        <w:jc w:val="both"/>
        <w:rPr>
          <w:rFonts w:ascii="Arial" w:hAnsi="Arial" w:cs="Arial"/>
        </w:rPr>
      </w:pPr>
      <w:r w:rsidRPr="004414D2">
        <w:rPr>
          <w:rFonts w:ascii="Arial" w:hAnsi="Arial" w:cs="Arial"/>
        </w:rPr>
        <w:lastRenderedPageBreak/>
        <w:br/>
        <w:t>This process also improved my ability to conduct research and think critically. Reading marketing literature</w:t>
      </w:r>
      <w:r>
        <w:rPr>
          <w:rFonts w:ascii="Arial" w:hAnsi="Arial" w:cs="Arial"/>
        </w:rPr>
        <w:t xml:space="preserve"> and researching digital health and sustainability frameworks forced me to critically assess evidence</w:t>
      </w:r>
      <w:r w:rsidRPr="004414D2">
        <w:rPr>
          <w:rFonts w:ascii="Arial" w:hAnsi="Arial" w:cs="Arial"/>
        </w:rPr>
        <w:t xml:space="preserve"> and defend my recommendations with theory rather than relying on personal opinions. Additionally, I learned the importance of adapting ideas </w:t>
      </w:r>
      <w:r>
        <w:rPr>
          <w:rFonts w:ascii="Arial" w:hAnsi="Arial" w:cs="Arial"/>
        </w:rPr>
        <w:t xml:space="preserve">in response to comments </w:t>
      </w:r>
      <w:r w:rsidRPr="004414D2">
        <w:rPr>
          <w:rFonts w:ascii="Arial" w:hAnsi="Arial" w:cs="Arial"/>
        </w:rPr>
        <w:t>during peer review. Revamping my initial concept taught me that constructive criticism can improve creative thought and strategic analysis.</w:t>
      </w:r>
    </w:p>
    <w:p w14:paraId="6DA59365" w14:textId="0D9B3D8B" w:rsidR="004414D2" w:rsidRPr="004414D2" w:rsidRDefault="004414D2" w:rsidP="004414D2">
      <w:pPr>
        <w:spacing w:line="360" w:lineRule="auto"/>
        <w:jc w:val="both"/>
        <w:rPr>
          <w:rFonts w:ascii="Arial" w:hAnsi="Arial" w:cs="Arial"/>
        </w:rPr>
      </w:pPr>
      <w:r w:rsidRPr="004414D2">
        <w:rPr>
          <w:rFonts w:ascii="Arial" w:hAnsi="Arial" w:cs="Arial"/>
        </w:rPr>
        <w:t xml:space="preserve">Ultimately, this project has given me greater confidence in applying marketing theories to </w:t>
      </w:r>
      <w:r>
        <w:rPr>
          <w:rFonts w:ascii="Arial" w:hAnsi="Arial" w:cs="Arial"/>
        </w:rPr>
        <w:t>real-world</w:t>
      </w:r>
      <w:r w:rsidRPr="004414D2">
        <w:rPr>
          <w:rFonts w:ascii="Arial" w:hAnsi="Arial" w:cs="Arial"/>
        </w:rPr>
        <w:t xml:space="preserve"> healthcare challenges. In the future</w:t>
      </w:r>
      <w:r>
        <w:rPr>
          <w:rFonts w:ascii="Arial" w:hAnsi="Arial" w:cs="Arial"/>
        </w:rPr>
        <w:t>, I will continue to apply evidence-based decision-making and utilise my clinical experience to develop innovative solutions that add value for patients, organisations,</w:t>
      </w:r>
      <w:r w:rsidRPr="004414D2">
        <w:rPr>
          <w:rFonts w:ascii="Arial" w:hAnsi="Arial" w:cs="Arial"/>
        </w:rPr>
        <w:t xml:space="preserve"> and communities. The project has reinforced my belief that effective marketing is more than just selling products</w:t>
      </w:r>
      <w:r>
        <w:rPr>
          <w:rFonts w:ascii="Arial" w:hAnsi="Arial" w:cs="Arial"/>
        </w:rPr>
        <w:t>; it means addressing significant issues in a manner that is socially responsible, ethically acceptable,</w:t>
      </w:r>
      <w:r w:rsidRPr="004414D2">
        <w:rPr>
          <w:rFonts w:ascii="Arial" w:hAnsi="Arial" w:cs="Arial"/>
        </w:rPr>
        <w:t xml:space="preserve"> and strategically sound.</w:t>
      </w:r>
    </w:p>
    <w:p w14:paraId="2379993C" w14:textId="77777777" w:rsidR="00D2680D" w:rsidRPr="004414D2" w:rsidRDefault="00D2680D" w:rsidP="004414D2">
      <w:pPr>
        <w:spacing w:line="360" w:lineRule="auto"/>
        <w:jc w:val="both"/>
        <w:rPr>
          <w:rFonts w:ascii="Arial" w:hAnsi="Arial" w:cs="Arial"/>
        </w:rPr>
      </w:pPr>
    </w:p>
    <w:p w14:paraId="7192DE43" w14:textId="77777777" w:rsidR="00D2680D" w:rsidRPr="004414D2" w:rsidRDefault="00D2680D" w:rsidP="004414D2">
      <w:pPr>
        <w:spacing w:line="360" w:lineRule="auto"/>
        <w:jc w:val="both"/>
        <w:rPr>
          <w:rFonts w:ascii="Arial" w:hAnsi="Arial" w:cs="Arial"/>
        </w:rPr>
      </w:pPr>
    </w:p>
    <w:p w14:paraId="19F07925" w14:textId="77777777" w:rsidR="00D2680D" w:rsidRPr="004414D2" w:rsidRDefault="00D2680D" w:rsidP="004414D2">
      <w:pPr>
        <w:spacing w:line="360" w:lineRule="auto"/>
        <w:rPr>
          <w:rFonts w:ascii="Arial" w:hAnsi="Arial" w:cs="Arial"/>
        </w:rPr>
      </w:pPr>
    </w:p>
    <w:p w14:paraId="56CC11A6" w14:textId="77777777" w:rsidR="00D2680D" w:rsidRPr="004414D2" w:rsidRDefault="00D2680D" w:rsidP="004414D2">
      <w:pPr>
        <w:spacing w:line="360" w:lineRule="auto"/>
        <w:rPr>
          <w:rFonts w:ascii="Arial" w:hAnsi="Arial" w:cs="Arial"/>
        </w:rPr>
      </w:pPr>
    </w:p>
    <w:p w14:paraId="137076D8" w14:textId="77777777" w:rsidR="00D2680D" w:rsidRPr="004414D2" w:rsidRDefault="00D2680D" w:rsidP="004414D2">
      <w:pPr>
        <w:spacing w:line="360" w:lineRule="auto"/>
        <w:rPr>
          <w:rFonts w:ascii="Arial" w:hAnsi="Arial" w:cs="Arial"/>
        </w:rPr>
      </w:pPr>
    </w:p>
    <w:p w14:paraId="7FDCE472" w14:textId="77777777" w:rsidR="00D2680D" w:rsidRPr="004414D2" w:rsidRDefault="00D2680D" w:rsidP="004414D2">
      <w:pPr>
        <w:spacing w:line="360" w:lineRule="auto"/>
        <w:rPr>
          <w:rFonts w:ascii="Arial" w:hAnsi="Arial" w:cs="Arial"/>
        </w:rPr>
      </w:pPr>
    </w:p>
    <w:p w14:paraId="7E5E01E3" w14:textId="77777777" w:rsidR="00D2680D" w:rsidRPr="004414D2" w:rsidRDefault="00D2680D" w:rsidP="004414D2">
      <w:pPr>
        <w:spacing w:line="360" w:lineRule="auto"/>
        <w:rPr>
          <w:rFonts w:ascii="Arial" w:hAnsi="Arial" w:cs="Arial"/>
        </w:rPr>
      </w:pPr>
    </w:p>
    <w:p w14:paraId="52A996F1" w14:textId="77777777" w:rsidR="00D2680D" w:rsidRPr="004414D2" w:rsidRDefault="00D2680D" w:rsidP="004414D2">
      <w:pPr>
        <w:spacing w:line="360" w:lineRule="auto"/>
        <w:rPr>
          <w:rFonts w:ascii="Arial" w:hAnsi="Arial" w:cs="Arial"/>
        </w:rPr>
      </w:pPr>
    </w:p>
    <w:p w14:paraId="440FDF09" w14:textId="77777777" w:rsidR="00D2680D" w:rsidRDefault="00D2680D" w:rsidP="00A60BB0">
      <w:pPr>
        <w:spacing w:line="360" w:lineRule="auto"/>
        <w:jc w:val="both"/>
        <w:rPr>
          <w:rFonts w:ascii="Arial" w:hAnsi="Arial" w:cs="Arial"/>
          <w:sz w:val="32"/>
          <w:szCs w:val="32"/>
        </w:rPr>
      </w:pPr>
    </w:p>
    <w:p w14:paraId="7A1271A2" w14:textId="77777777" w:rsidR="004414D2" w:rsidRDefault="004414D2" w:rsidP="00A60BB0">
      <w:pPr>
        <w:spacing w:line="360" w:lineRule="auto"/>
        <w:jc w:val="both"/>
        <w:rPr>
          <w:rFonts w:ascii="Arial" w:hAnsi="Arial" w:cs="Arial"/>
          <w:sz w:val="32"/>
          <w:szCs w:val="32"/>
        </w:rPr>
      </w:pPr>
    </w:p>
    <w:p w14:paraId="415C9940" w14:textId="77777777" w:rsidR="004414D2" w:rsidRDefault="004414D2" w:rsidP="00A60BB0">
      <w:pPr>
        <w:spacing w:line="360" w:lineRule="auto"/>
        <w:jc w:val="both"/>
        <w:rPr>
          <w:rFonts w:ascii="Arial" w:hAnsi="Arial" w:cs="Arial"/>
          <w:sz w:val="32"/>
          <w:szCs w:val="32"/>
        </w:rPr>
      </w:pPr>
    </w:p>
    <w:p w14:paraId="15B29C86" w14:textId="77777777" w:rsidR="004414D2" w:rsidRDefault="004414D2" w:rsidP="00A60BB0">
      <w:pPr>
        <w:spacing w:line="360" w:lineRule="auto"/>
        <w:jc w:val="both"/>
        <w:rPr>
          <w:rFonts w:ascii="Arial" w:hAnsi="Arial" w:cs="Arial"/>
          <w:sz w:val="32"/>
          <w:szCs w:val="32"/>
        </w:rPr>
      </w:pPr>
    </w:p>
    <w:p w14:paraId="15AACD6A" w14:textId="262AD138" w:rsidR="00D2680D" w:rsidRDefault="00D2680D" w:rsidP="00D2680D">
      <w:pPr>
        <w:pStyle w:val="Heading1"/>
        <w:rPr>
          <w:rFonts w:asciiTheme="minorHAnsi" w:hAnsiTheme="minorHAnsi" w:cstheme="minorHAnsi"/>
          <w:b/>
          <w:bCs/>
          <w:color w:val="000000" w:themeColor="text1"/>
          <w:sz w:val="32"/>
          <w:szCs w:val="32"/>
        </w:rPr>
      </w:pPr>
      <w:bookmarkStart w:id="29" w:name="_Toc237575291"/>
      <w:r w:rsidRPr="00D2680D">
        <w:rPr>
          <w:rFonts w:asciiTheme="minorHAnsi" w:hAnsiTheme="minorHAnsi" w:cstheme="minorHAnsi"/>
          <w:b/>
          <w:bCs/>
          <w:color w:val="000000" w:themeColor="text1"/>
          <w:sz w:val="32"/>
          <w:szCs w:val="32"/>
        </w:rPr>
        <w:lastRenderedPageBreak/>
        <w:t>References</w:t>
      </w:r>
      <w:bookmarkEnd w:id="29"/>
      <w:r w:rsidRPr="00D2680D">
        <w:rPr>
          <w:rFonts w:asciiTheme="minorHAnsi" w:hAnsiTheme="minorHAnsi" w:cstheme="minorHAnsi"/>
          <w:b/>
          <w:bCs/>
          <w:color w:val="000000" w:themeColor="text1"/>
          <w:sz w:val="32"/>
          <w:szCs w:val="32"/>
        </w:rPr>
        <w:t xml:space="preserve"> </w:t>
      </w:r>
    </w:p>
    <w:p w14:paraId="7E8448AB" w14:textId="77777777" w:rsidR="004414D2" w:rsidRDefault="004414D2" w:rsidP="004414D2"/>
    <w:p w14:paraId="4343B707" w14:textId="62DFB133" w:rsidR="004414D2" w:rsidRPr="004414D2" w:rsidRDefault="004414D2" w:rsidP="004414D2">
      <w:pPr>
        <w:spacing w:line="360" w:lineRule="auto"/>
      </w:pPr>
      <w:r w:rsidRPr="004414D2">
        <w:t>Dexcom</w:t>
      </w:r>
      <w:r w:rsidRPr="004414D2">
        <w:t xml:space="preserve">, </w:t>
      </w:r>
      <w:r>
        <w:t>I.</w:t>
      </w:r>
      <w:r w:rsidRPr="004414D2">
        <w:t xml:space="preserve"> (2024)</w:t>
      </w:r>
      <w:r>
        <w:t>.</w:t>
      </w:r>
      <w:r w:rsidRPr="004414D2">
        <w:t xml:space="preserve"> </w:t>
      </w:r>
      <w:r w:rsidRPr="004414D2">
        <w:rPr>
          <w:i/>
          <w:iCs/>
        </w:rPr>
        <w:t>Sustainability Report 2024</w:t>
      </w:r>
      <w:r w:rsidRPr="004414D2">
        <w:t xml:space="preserve">. Available at: </w:t>
      </w:r>
      <w:hyperlink r:id="rId16" w:history="1">
        <w:r w:rsidRPr="004414D2">
          <w:rPr>
            <w:rStyle w:val="Hyperlink"/>
          </w:rPr>
          <w:t>https://investors.dexcom.com/news/news-details/2024/Dexcom-Publishes-Annual-Sustainability-Report/default.aspx</w:t>
        </w:r>
      </w:hyperlink>
      <w:r w:rsidRPr="004414D2">
        <w:t xml:space="preserve"> </w:t>
      </w:r>
      <w:r>
        <w:t>[</w:t>
      </w:r>
      <w:r w:rsidRPr="004414D2">
        <w:t xml:space="preserve">Accessed: </w:t>
      </w:r>
      <w:r>
        <w:t>01</w:t>
      </w:r>
      <w:r w:rsidRPr="004414D2">
        <w:t xml:space="preserve"> August 2026</w:t>
      </w:r>
      <w:r>
        <w:t>]</w:t>
      </w:r>
      <w:r w:rsidRPr="004414D2">
        <w:t>.</w:t>
      </w:r>
    </w:p>
    <w:p w14:paraId="17D15519" w14:textId="13C3DDBE" w:rsidR="004414D2" w:rsidRPr="004414D2" w:rsidRDefault="004414D2" w:rsidP="004414D2">
      <w:pPr>
        <w:spacing w:line="360" w:lineRule="auto"/>
      </w:pPr>
      <w:r w:rsidRPr="004414D2">
        <w:t>Dexcom</w:t>
      </w:r>
      <w:r w:rsidRPr="004414D2">
        <w:t xml:space="preserve">, </w:t>
      </w:r>
      <w:r>
        <w:t>I.</w:t>
      </w:r>
      <w:r w:rsidRPr="004414D2">
        <w:t xml:space="preserve"> (2026)</w:t>
      </w:r>
      <w:r>
        <w:t>.</w:t>
      </w:r>
      <w:r w:rsidRPr="004414D2">
        <w:t xml:space="preserve"> </w:t>
      </w:r>
      <w:r w:rsidRPr="004414D2">
        <w:rPr>
          <w:i/>
          <w:iCs/>
        </w:rPr>
        <w:t>Annual Report 2025</w:t>
      </w:r>
      <w:r w:rsidRPr="004414D2">
        <w:t xml:space="preserve">. San Diego, CA: </w:t>
      </w:r>
      <w:r w:rsidRPr="004414D2">
        <w:t>Dexcom</w:t>
      </w:r>
      <w:r w:rsidRPr="004414D2">
        <w:t xml:space="preserve">, Inc. Available at: </w:t>
      </w:r>
      <w:hyperlink r:id="rId17" w:history="1">
        <w:r w:rsidRPr="004414D2">
          <w:rPr>
            <w:rStyle w:val="Hyperlink"/>
          </w:rPr>
          <w:t>https://investors.dexcom.com/financials/annual-reports/default.aspx</w:t>
        </w:r>
      </w:hyperlink>
      <w:r w:rsidRPr="004414D2">
        <w:t xml:space="preserve"> </w:t>
      </w:r>
      <w:r>
        <w:t>[</w:t>
      </w:r>
      <w:r w:rsidRPr="004414D2">
        <w:t xml:space="preserve">Accessed: </w:t>
      </w:r>
      <w:r>
        <w:t xml:space="preserve">01 </w:t>
      </w:r>
      <w:r w:rsidRPr="004414D2">
        <w:t>August 2026</w:t>
      </w:r>
      <w:r>
        <w:t>]</w:t>
      </w:r>
      <w:r w:rsidRPr="004414D2">
        <w:t>.</w:t>
      </w:r>
    </w:p>
    <w:p w14:paraId="54BA537B" w14:textId="33B6CD87" w:rsidR="004414D2" w:rsidRPr="004414D2" w:rsidRDefault="004414D2" w:rsidP="004414D2">
      <w:pPr>
        <w:spacing w:line="360" w:lineRule="auto"/>
      </w:pPr>
      <w:r w:rsidRPr="004414D2">
        <w:t>Elkington, J. (1997)</w:t>
      </w:r>
      <w:r>
        <w:t>.</w:t>
      </w:r>
      <w:r w:rsidRPr="004414D2">
        <w:t xml:space="preserve"> </w:t>
      </w:r>
      <w:r w:rsidRPr="004414D2">
        <w:rPr>
          <w:i/>
          <w:iCs/>
        </w:rPr>
        <w:t>Cannibals with Forks: The Triple Bottom Line of 21st Century Business</w:t>
      </w:r>
      <w:r w:rsidRPr="004414D2">
        <w:t>. Oxford: Capstone.</w:t>
      </w:r>
    </w:p>
    <w:p w14:paraId="0B2186C1" w14:textId="3FA5B1FD" w:rsidR="004414D2" w:rsidRPr="004414D2" w:rsidRDefault="004414D2" w:rsidP="004414D2">
      <w:pPr>
        <w:spacing w:line="360" w:lineRule="auto"/>
      </w:pPr>
      <w:r w:rsidRPr="004414D2">
        <w:t>Gibbs, G. (1988)</w:t>
      </w:r>
      <w:r>
        <w:t>.</w:t>
      </w:r>
      <w:r w:rsidRPr="004414D2">
        <w:t xml:space="preserve"> </w:t>
      </w:r>
      <w:r w:rsidRPr="004414D2">
        <w:rPr>
          <w:i/>
          <w:iCs/>
        </w:rPr>
        <w:t>Learning by Doing: A Guide to Teaching and Learning Methods</w:t>
      </w:r>
      <w:r w:rsidRPr="004414D2">
        <w:t>. Oxford: Oxford Polytechnic.</w:t>
      </w:r>
    </w:p>
    <w:p w14:paraId="203B5143" w14:textId="105350CD" w:rsidR="004414D2" w:rsidRPr="004414D2" w:rsidRDefault="004414D2" w:rsidP="004414D2">
      <w:pPr>
        <w:spacing w:line="360" w:lineRule="auto"/>
      </w:pPr>
      <w:r w:rsidRPr="004414D2">
        <w:t>International Diabetes Federation (2025)</w:t>
      </w:r>
      <w:r>
        <w:t>.</w:t>
      </w:r>
      <w:r w:rsidRPr="004414D2">
        <w:t xml:space="preserve"> </w:t>
      </w:r>
      <w:r w:rsidRPr="004414D2">
        <w:rPr>
          <w:i/>
          <w:iCs/>
        </w:rPr>
        <w:t>IDF Diabetes Atlas</w:t>
      </w:r>
      <w:r w:rsidRPr="004414D2">
        <w:t xml:space="preserve">. 11th edn. Brussels: International Diabetes Federation. Available at: </w:t>
      </w:r>
      <w:hyperlink r:id="rId18" w:history="1">
        <w:r w:rsidRPr="004414D2">
          <w:rPr>
            <w:rStyle w:val="Hyperlink"/>
          </w:rPr>
          <w:t>https://diabetesatlas.org/resources/idf-diabetes-atlas-2025/</w:t>
        </w:r>
      </w:hyperlink>
      <w:r w:rsidRPr="004414D2">
        <w:t xml:space="preserve"> </w:t>
      </w:r>
      <w:r>
        <w:t>[</w:t>
      </w:r>
      <w:r w:rsidRPr="004414D2">
        <w:t xml:space="preserve">Accessed: </w:t>
      </w:r>
      <w:r>
        <w:t>01</w:t>
      </w:r>
      <w:r w:rsidRPr="004414D2">
        <w:t xml:space="preserve"> August 2026</w:t>
      </w:r>
      <w:r>
        <w:t>]</w:t>
      </w:r>
      <w:r w:rsidRPr="004414D2">
        <w:t>.</w:t>
      </w:r>
    </w:p>
    <w:p w14:paraId="1EA94531" w14:textId="0E5BE2BF" w:rsidR="004414D2" w:rsidRPr="004414D2" w:rsidRDefault="004414D2" w:rsidP="004414D2">
      <w:pPr>
        <w:spacing w:line="360" w:lineRule="auto"/>
      </w:pPr>
      <w:r w:rsidRPr="004414D2">
        <w:t>Kotler, P., Keller, K.L. and Chernev, A. (2025)</w:t>
      </w:r>
      <w:r>
        <w:t>.</w:t>
      </w:r>
      <w:r w:rsidRPr="004414D2">
        <w:t xml:space="preserve"> </w:t>
      </w:r>
      <w:r w:rsidRPr="004414D2">
        <w:rPr>
          <w:i/>
          <w:iCs/>
        </w:rPr>
        <w:t>Marketing Management.</w:t>
      </w:r>
      <w:r w:rsidRPr="004414D2">
        <w:t xml:space="preserve"> 17th Global edn. Harlow: Pearson.</w:t>
      </w:r>
    </w:p>
    <w:p w14:paraId="5ED03813" w14:textId="6E404E4B" w:rsidR="004414D2" w:rsidRPr="004414D2" w:rsidRDefault="004414D2" w:rsidP="004414D2">
      <w:pPr>
        <w:spacing w:line="360" w:lineRule="auto"/>
      </w:pPr>
      <w:r w:rsidRPr="004414D2">
        <w:t xml:space="preserve">Medicines and Healthcare products Regulatory Agency (2025) </w:t>
      </w:r>
      <w:r w:rsidRPr="004414D2">
        <w:rPr>
          <w:i/>
          <w:iCs/>
        </w:rPr>
        <w:t>Software and artificial intelligence (AI) as a medical device</w:t>
      </w:r>
      <w:r w:rsidRPr="004414D2">
        <w:t xml:space="preserve">. Available at: </w:t>
      </w:r>
      <w:hyperlink r:id="rId19" w:history="1">
        <w:r w:rsidRPr="004414D2">
          <w:rPr>
            <w:rStyle w:val="Hyperlink"/>
          </w:rPr>
          <w:t>https://www.gov.uk/government/publications/software-and-artificial-intelligence-ai-as-a-medical-device/software-and-artificial-intelligence-ai-as-a-medical-device</w:t>
        </w:r>
      </w:hyperlink>
      <w:r w:rsidRPr="004414D2">
        <w:t xml:space="preserve"> </w:t>
      </w:r>
      <w:r>
        <w:t>[</w:t>
      </w:r>
      <w:r w:rsidRPr="004414D2">
        <w:t xml:space="preserve">Accessed: </w:t>
      </w:r>
      <w:r>
        <w:t>01</w:t>
      </w:r>
      <w:r w:rsidRPr="004414D2">
        <w:t xml:space="preserve"> August 2026</w:t>
      </w:r>
      <w:r>
        <w:t>]</w:t>
      </w:r>
      <w:r w:rsidRPr="004414D2">
        <w:t>.</w:t>
      </w:r>
    </w:p>
    <w:p w14:paraId="7504117B" w14:textId="16C3F5CB" w:rsidR="004414D2" w:rsidRPr="004414D2" w:rsidRDefault="004414D2" w:rsidP="004414D2">
      <w:pPr>
        <w:spacing w:line="360" w:lineRule="auto"/>
      </w:pPr>
      <w:r w:rsidRPr="004414D2">
        <w:t>NHS England (2020)</w:t>
      </w:r>
      <w:r>
        <w:t>.</w:t>
      </w:r>
      <w:r w:rsidRPr="004414D2">
        <w:t xml:space="preserve"> </w:t>
      </w:r>
      <w:r w:rsidRPr="004414D2">
        <w:rPr>
          <w:i/>
          <w:iCs/>
        </w:rPr>
        <w:t>Delivering a ‘Net Zero’ National Health Service</w:t>
      </w:r>
      <w:r w:rsidRPr="004414D2">
        <w:t xml:space="preserve">. Available at: </w:t>
      </w:r>
      <w:hyperlink r:id="rId20" w:history="1">
        <w:r w:rsidRPr="004414D2">
          <w:rPr>
            <w:rStyle w:val="Hyperlink"/>
          </w:rPr>
          <w:t>https://www.england.nhs.uk/greenernhs/publication/delivering-a-net-zero-national-health-service/</w:t>
        </w:r>
      </w:hyperlink>
      <w:r w:rsidRPr="004414D2">
        <w:t xml:space="preserve"> </w:t>
      </w:r>
      <w:r>
        <w:t>[</w:t>
      </w:r>
      <w:r w:rsidRPr="004414D2">
        <w:t xml:space="preserve">Accessed: </w:t>
      </w:r>
      <w:r>
        <w:t>01</w:t>
      </w:r>
      <w:r w:rsidRPr="004414D2">
        <w:t xml:space="preserve"> August 2026</w:t>
      </w:r>
      <w:r>
        <w:t>]</w:t>
      </w:r>
      <w:r w:rsidRPr="004414D2">
        <w:t>.</w:t>
      </w:r>
    </w:p>
    <w:p w14:paraId="381FA10F" w14:textId="3A1FDD40" w:rsidR="004414D2" w:rsidRPr="004414D2" w:rsidRDefault="004414D2" w:rsidP="004414D2">
      <w:pPr>
        <w:spacing w:line="360" w:lineRule="auto"/>
      </w:pPr>
      <w:r w:rsidRPr="004414D2">
        <w:t>NHS England (2023)</w:t>
      </w:r>
      <w:r>
        <w:t>.</w:t>
      </w:r>
      <w:r w:rsidRPr="004414D2">
        <w:t xml:space="preserve"> </w:t>
      </w:r>
      <w:r w:rsidRPr="004414D2">
        <w:rPr>
          <w:i/>
          <w:iCs/>
        </w:rPr>
        <w:t>Inclusive Digital Healthcare: A Framework for NHS Action on Digital Inclusion</w:t>
      </w:r>
      <w:r w:rsidRPr="004414D2">
        <w:t xml:space="preserve">. Available at: </w:t>
      </w:r>
      <w:hyperlink r:id="rId21" w:history="1">
        <w:r w:rsidRPr="004414D2">
          <w:rPr>
            <w:rStyle w:val="Hyperlink"/>
          </w:rPr>
          <w:t>https://www.england.nhs.uk/long-read/inclusive-digital-healthcare-a-framework-for-nhs-action-on-digital-inclusion/</w:t>
        </w:r>
      </w:hyperlink>
      <w:r w:rsidRPr="004414D2">
        <w:t xml:space="preserve"> </w:t>
      </w:r>
      <w:r>
        <w:t>[</w:t>
      </w:r>
      <w:r w:rsidRPr="004414D2">
        <w:t xml:space="preserve">Accessed: </w:t>
      </w:r>
      <w:r>
        <w:t>01</w:t>
      </w:r>
      <w:r w:rsidRPr="004414D2">
        <w:t xml:space="preserve"> August 2026</w:t>
      </w:r>
      <w:r>
        <w:t>]</w:t>
      </w:r>
      <w:r w:rsidRPr="004414D2">
        <w:t>.</w:t>
      </w:r>
    </w:p>
    <w:p w14:paraId="30727C37" w14:textId="38C2CE45" w:rsidR="004414D2" w:rsidRPr="004414D2" w:rsidRDefault="004414D2" w:rsidP="004414D2">
      <w:pPr>
        <w:spacing w:line="360" w:lineRule="auto"/>
      </w:pPr>
      <w:r w:rsidRPr="004414D2">
        <w:lastRenderedPageBreak/>
        <w:t>Porter, M.E. (1985)</w:t>
      </w:r>
      <w:r>
        <w:t>.</w:t>
      </w:r>
      <w:r w:rsidRPr="004414D2">
        <w:t xml:space="preserve"> </w:t>
      </w:r>
      <w:r w:rsidRPr="004414D2">
        <w:rPr>
          <w:i/>
          <w:iCs/>
        </w:rPr>
        <w:t>Competitive Advantage: Creating and Sustaining Superior Performance</w:t>
      </w:r>
      <w:r w:rsidRPr="004414D2">
        <w:t>. New York: Free Press.</w:t>
      </w:r>
    </w:p>
    <w:p w14:paraId="33141390" w14:textId="15800172" w:rsidR="004414D2" w:rsidRPr="004414D2" w:rsidRDefault="004414D2" w:rsidP="004414D2">
      <w:pPr>
        <w:spacing w:line="360" w:lineRule="auto"/>
      </w:pPr>
      <w:r w:rsidRPr="004414D2">
        <w:t xml:space="preserve">World Health </w:t>
      </w:r>
      <w:r>
        <w:t>Organisation</w:t>
      </w:r>
      <w:r w:rsidRPr="004414D2">
        <w:t xml:space="preserve"> (2021)</w:t>
      </w:r>
      <w:r>
        <w:t>.</w:t>
      </w:r>
      <w:r w:rsidRPr="004414D2">
        <w:t xml:space="preserve"> </w:t>
      </w:r>
      <w:r w:rsidRPr="004414D2">
        <w:rPr>
          <w:i/>
          <w:iCs/>
        </w:rPr>
        <w:t>Ethics and Governance of Artificial Intelligence for Health: WHO Guidance</w:t>
      </w:r>
      <w:r w:rsidRPr="004414D2">
        <w:t xml:space="preserve">. Geneva: World Health </w:t>
      </w:r>
      <w:r>
        <w:t>Organisation</w:t>
      </w:r>
      <w:r w:rsidRPr="004414D2">
        <w:t xml:space="preserve">. Available at: </w:t>
      </w:r>
      <w:hyperlink r:id="rId22" w:history="1">
        <w:r w:rsidRPr="004414D2">
          <w:rPr>
            <w:rStyle w:val="Hyperlink"/>
          </w:rPr>
          <w:t>https://www.who.int/publications/i/item/9789240029200</w:t>
        </w:r>
      </w:hyperlink>
      <w:r w:rsidRPr="004414D2">
        <w:t xml:space="preserve"> </w:t>
      </w:r>
      <w:r>
        <w:t>[</w:t>
      </w:r>
      <w:r w:rsidRPr="004414D2">
        <w:t xml:space="preserve">Accessed: </w:t>
      </w:r>
      <w:r>
        <w:t>01</w:t>
      </w:r>
      <w:r w:rsidRPr="004414D2">
        <w:t xml:space="preserve"> August 2026</w:t>
      </w:r>
      <w:r>
        <w:t>]</w:t>
      </w:r>
      <w:r w:rsidRPr="004414D2">
        <w:t>.</w:t>
      </w:r>
    </w:p>
    <w:p w14:paraId="6BBAA054" w14:textId="77777777" w:rsidR="004414D2" w:rsidRPr="004414D2" w:rsidRDefault="004414D2" w:rsidP="004414D2">
      <w:pPr>
        <w:spacing w:line="360" w:lineRule="auto"/>
      </w:pPr>
    </w:p>
    <w:sectPr w:rsidR="004414D2" w:rsidRPr="004414D2" w:rsidSect="004414D2">
      <w:footerReference w:type="default" r:id="rId2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F17CD8" w14:textId="77777777" w:rsidR="000A2F88" w:rsidRDefault="000A2F88" w:rsidP="004414D2">
      <w:pPr>
        <w:spacing w:after="0" w:line="240" w:lineRule="auto"/>
      </w:pPr>
      <w:r>
        <w:separator/>
      </w:r>
    </w:p>
  </w:endnote>
  <w:endnote w:type="continuationSeparator" w:id="0">
    <w:p w14:paraId="0CD65004" w14:textId="77777777" w:rsidR="000A2F88" w:rsidRDefault="000A2F88" w:rsidP="00441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0985494"/>
      <w:docPartObj>
        <w:docPartGallery w:val="Page Numbers (Bottom of Page)"/>
        <w:docPartUnique/>
      </w:docPartObj>
    </w:sdtPr>
    <w:sdtEndPr>
      <w:rPr>
        <w:noProof/>
      </w:rPr>
    </w:sdtEndPr>
    <w:sdtContent>
      <w:p w14:paraId="2E90561B" w14:textId="3A00A786" w:rsidR="004414D2" w:rsidRDefault="004414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CEABEA" w14:textId="77777777" w:rsidR="004414D2" w:rsidRDefault="00441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9F5D0" w14:textId="77777777" w:rsidR="000A2F88" w:rsidRDefault="000A2F88" w:rsidP="004414D2">
      <w:pPr>
        <w:spacing w:after="0" w:line="240" w:lineRule="auto"/>
      </w:pPr>
      <w:r>
        <w:separator/>
      </w:r>
    </w:p>
  </w:footnote>
  <w:footnote w:type="continuationSeparator" w:id="0">
    <w:p w14:paraId="14BF3C3A" w14:textId="77777777" w:rsidR="000A2F88" w:rsidRDefault="000A2F88" w:rsidP="004414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6189A"/>
    <w:multiLevelType w:val="multilevel"/>
    <w:tmpl w:val="EF5C5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2F215F"/>
    <w:multiLevelType w:val="multilevel"/>
    <w:tmpl w:val="060EA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D52AED"/>
    <w:multiLevelType w:val="multilevel"/>
    <w:tmpl w:val="0D76C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AC5D15"/>
    <w:multiLevelType w:val="multilevel"/>
    <w:tmpl w:val="A23A2D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10391F"/>
    <w:multiLevelType w:val="multilevel"/>
    <w:tmpl w:val="964C77C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D8506C"/>
    <w:multiLevelType w:val="hybridMultilevel"/>
    <w:tmpl w:val="04C6846E"/>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C9053F2"/>
    <w:multiLevelType w:val="hybridMultilevel"/>
    <w:tmpl w:val="75DE3E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9D25B6"/>
    <w:multiLevelType w:val="multilevel"/>
    <w:tmpl w:val="E3666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F0010F"/>
    <w:multiLevelType w:val="multilevel"/>
    <w:tmpl w:val="7332B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91007E"/>
    <w:multiLevelType w:val="multilevel"/>
    <w:tmpl w:val="3E5EE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F565A4"/>
    <w:multiLevelType w:val="multilevel"/>
    <w:tmpl w:val="6BE249B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A42A24"/>
    <w:multiLevelType w:val="multilevel"/>
    <w:tmpl w:val="2760031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3FF75E9"/>
    <w:multiLevelType w:val="multilevel"/>
    <w:tmpl w:val="1D165BF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C11532"/>
    <w:multiLevelType w:val="multilevel"/>
    <w:tmpl w:val="56FA4F1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F524D7"/>
    <w:multiLevelType w:val="hybridMultilevel"/>
    <w:tmpl w:val="83106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0023C1E"/>
    <w:multiLevelType w:val="hybridMultilevel"/>
    <w:tmpl w:val="0B7CF45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3FE2099"/>
    <w:multiLevelType w:val="hybridMultilevel"/>
    <w:tmpl w:val="4F9C8B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A802E0"/>
    <w:multiLevelType w:val="multilevel"/>
    <w:tmpl w:val="D8EEB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A87CF7"/>
    <w:multiLevelType w:val="multilevel"/>
    <w:tmpl w:val="B554CFC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E14900"/>
    <w:multiLevelType w:val="hybridMultilevel"/>
    <w:tmpl w:val="933CED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5E514C"/>
    <w:multiLevelType w:val="multilevel"/>
    <w:tmpl w:val="3F82C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0A3D90"/>
    <w:multiLevelType w:val="hybridMultilevel"/>
    <w:tmpl w:val="021EA5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6D3078"/>
    <w:multiLevelType w:val="multilevel"/>
    <w:tmpl w:val="33501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D15A89"/>
    <w:multiLevelType w:val="multilevel"/>
    <w:tmpl w:val="28607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44D7520"/>
    <w:multiLevelType w:val="multilevel"/>
    <w:tmpl w:val="9E54AE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1A1522"/>
    <w:multiLevelType w:val="multilevel"/>
    <w:tmpl w:val="DA6AB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FB49FB"/>
    <w:multiLevelType w:val="multilevel"/>
    <w:tmpl w:val="DEA03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5418B5"/>
    <w:multiLevelType w:val="hybridMultilevel"/>
    <w:tmpl w:val="402E7C7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17882261">
    <w:abstractNumId w:val="21"/>
  </w:num>
  <w:num w:numId="2" w16cid:durableId="1482191093">
    <w:abstractNumId w:val="6"/>
  </w:num>
  <w:num w:numId="3" w16cid:durableId="1051880063">
    <w:abstractNumId w:val="19"/>
  </w:num>
  <w:num w:numId="4" w16cid:durableId="772435479">
    <w:abstractNumId w:val="16"/>
  </w:num>
  <w:num w:numId="5" w16cid:durableId="1414745662">
    <w:abstractNumId w:val="18"/>
  </w:num>
  <w:num w:numId="6" w16cid:durableId="1014529183">
    <w:abstractNumId w:val="23"/>
  </w:num>
  <w:num w:numId="7" w16cid:durableId="344475436">
    <w:abstractNumId w:val="8"/>
  </w:num>
  <w:num w:numId="8" w16cid:durableId="1517428166">
    <w:abstractNumId w:val="7"/>
  </w:num>
  <w:num w:numId="9" w16cid:durableId="1043091794">
    <w:abstractNumId w:val="20"/>
  </w:num>
  <w:num w:numId="10" w16cid:durableId="223761289">
    <w:abstractNumId w:val="1"/>
  </w:num>
  <w:num w:numId="11" w16cid:durableId="65298151">
    <w:abstractNumId w:val="25"/>
  </w:num>
  <w:num w:numId="12" w16cid:durableId="115950377">
    <w:abstractNumId w:val="10"/>
  </w:num>
  <w:num w:numId="13" w16cid:durableId="197667520">
    <w:abstractNumId w:val="24"/>
  </w:num>
  <w:num w:numId="14" w16cid:durableId="1886523279">
    <w:abstractNumId w:val="11"/>
  </w:num>
  <w:num w:numId="15" w16cid:durableId="644237658">
    <w:abstractNumId w:val="4"/>
  </w:num>
  <w:num w:numId="16" w16cid:durableId="2015961466">
    <w:abstractNumId w:val="0"/>
  </w:num>
  <w:num w:numId="17" w16cid:durableId="784882097">
    <w:abstractNumId w:val="26"/>
  </w:num>
  <w:num w:numId="18" w16cid:durableId="128321921">
    <w:abstractNumId w:val="2"/>
  </w:num>
  <w:num w:numId="19" w16cid:durableId="1219395370">
    <w:abstractNumId w:val="17"/>
  </w:num>
  <w:num w:numId="20" w16cid:durableId="162355878">
    <w:abstractNumId w:val="9"/>
  </w:num>
  <w:num w:numId="21" w16cid:durableId="359941960">
    <w:abstractNumId w:val="22"/>
  </w:num>
  <w:num w:numId="22" w16cid:durableId="715811907">
    <w:abstractNumId w:val="5"/>
  </w:num>
  <w:num w:numId="23" w16cid:durableId="1997950820">
    <w:abstractNumId w:val="27"/>
  </w:num>
  <w:num w:numId="24" w16cid:durableId="1186410269">
    <w:abstractNumId w:val="13"/>
  </w:num>
  <w:num w:numId="25" w16cid:durableId="993408725">
    <w:abstractNumId w:val="3"/>
  </w:num>
  <w:num w:numId="26" w16cid:durableId="721759238">
    <w:abstractNumId w:val="12"/>
  </w:num>
  <w:num w:numId="27" w16cid:durableId="1373310931">
    <w:abstractNumId w:val="15"/>
  </w:num>
  <w:num w:numId="28" w16cid:durableId="90190887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27E"/>
    <w:rsid w:val="00036F63"/>
    <w:rsid w:val="00047763"/>
    <w:rsid w:val="00050E43"/>
    <w:rsid w:val="00067AD3"/>
    <w:rsid w:val="00090F2C"/>
    <w:rsid w:val="000961BC"/>
    <w:rsid w:val="000A2F88"/>
    <w:rsid w:val="00166BC5"/>
    <w:rsid w:val="001C7A4F"/>
    <w:rsid w:val="00223095"/>
    <w:rsid w:val="0024227E"/>
    <w:rsid w:val="002839C8"/>
    <w:rsid w:val="00287190"/>
    <w:rsid w:val="002E5453"/>
    <w:rsid w:val="002E7C46"/>
    <w:rsid w:val="002F02D3"/>
    <w:rsid w:val="00323130"/>
    <w:rsid w:val="003E1D2C"/>
    <w:rsid w:val="003F2618"/>
    <w:rsid w:val="003F7A13"/>
    <w:rsid w:val="00437050"/>
    <w:rsid w:val="004414D2"/>
    <w:rsid w:val="00457419"/>
    <w:rsid w:val="0048408E"/>
    <w:rsid w:val="00496966"/>
    <w:rsid w:val="00524951"/>
    <w:rsid w:val="00564ADA"/>
    <w:rsid w:val="00580B27"/>
    <w:rsid w:val="005966CA"/>
    <w:rsid w:val="005B3089"/>
    <w:rsid w:val="005C306D"/>
    <w:rsid w:val="006D2374"/>
    <w:rsid w:val="006E0391"/>
    <w:rsid w:val="006E22D0"/>
    <w:rsid w:val="006F35A8"/>
    <w:rsid w:val="00701BE3"/>
    <w:rsid w:val="00720B67"/>
    <w:rsid w:val="007D624B"/>
    <w:rsid w:val="007F11C3"/>
    <w:rsid w:val="007F72B4"/>
    <w:rsid w:val="00813F01"/>
    <w:rsid w:val="00817428"/>
    <w:rsid w:val="00827CF5"/>
    <w:rsid w:val="00846915"/>
    <w:rsid w:val="0089034B"/>
    <w:rsid w:val="008A75CE"/>
    <w:rsid w:val="008F43AB"/>
    <w:rsid w:val="00900CC6"/>
    <w:rsid w:val="009072F2"/>
    <w:rsid w:val="00925D1C"/>
    <w:rsid w:val="00980A4A"/>
    <w:rsid w:val="00982F8B"/>
    <w:rsid w:val="009A7550"/>
    <w:rsid w:val="00A153B0"/>
    <w:rsid w:val="00A34C46"/>
    <w:rsid w:val="00A361E2"/>
    <w:rsid w:val="00A60BB0"/>
    <w:rsid w:val="00A910A2"/>
    <w:rsid w:val="00A9169F"/>
    <w:rsid w:val="00A96A33"/>
    <w:rsid w:val="00AD48CC"/>
    <w:rsid w:val="00AE1FEE"/>
    <w:rsid w:val="00B40D7E"/>
    <w:rsid w:val="00B60819"/>
    <w:rsid w:val="00B62C12"/>
    <w:rsid w:val="00BF5EE7"/>
    <w:rsid w:val="00CD4AFB"/>
    <w:rsid w:val="00CD7B39"/>
    <w:rsid w:val="00CE05E7"/>
    <w:rsid w:val="00D2680D"/>
    <w:rsid w:val="00D31A5B"/>
    <w:rsid w:val="00D35ACA"/>
    <w:rsid w:val="00D6006D"/>
    <w:rsid w:val="00DB2BFC"/>
    <w:rsid w:val="00DB441F"/>
    <w:rsid w:val="00DC1316"/>
    <w:rsid w:val="00DC7632"/>
    <w:rsid w:val="00E1524A"/>
    <w:rsid w:val="00E9213D"/>
    <w:rsid w:val="00E93F8B"/>
    <w:rsid w:val="00E94A77"/>
    <w:rsid w:val="00F12C02"/>
    <w:rsid w:val="00F33E18"/>
    <w:rsid w:val="00FA5ED0"/>
    <w:rsid w:val="00FC5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2A975"/>
  <w15:chartTrackingRefBased/>
  <w15:docId w15:val="{40BF7897-7C8E-4FDA-8070-7945DFE88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22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22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422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22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22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22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22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22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22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22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22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422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22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22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22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22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22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227E"/>
    <w:rPr>
      <w:rFonts w:eastAsiaTheme="majorEastAsia" w:cstheme="majorBidi"/>
      <w:color w:val="272727" w:themeColor="text1" w:themeTint="D8"/>
    </w:rPr>
  </w:style>
  <w:style w:type="paragraph" w:styleId="Title">
    <w:name w:val="Title"/>
    <w:basedOn w:val="Normal"/>
    <w:next w:val="Normal"/>
    <w:link w:val="TitleChar"/>
    <w:uiPriority w:val="10"/>
    <w:qFormat/>
    <w:rsid w:val="002422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22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22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22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227E"/>
    <w:pPr>
      <w:spacing w:before="160"/>
      <w:jc w:val="center"/>
    </w:pPr>
    <w:rPr>
      <w:i/>
      <w:iCs/>
      <w:color w:val="404040" w:themeColor="text1" w:themeTint="BF"/>
    </w:rPr>
  </w:style>
  <w:style w:type="character" w:customStyle="1" w:styleId="QuoteChar">
    <w:name w:val="Quote Char"/>
    <w:basedOn w:val="DefaultParagraphFont"/>
    <w:link w:val="Quote"/>
    <w:uiPriority w:val="29"/>
    <w:rsid w:val="0024227E"/>
    <w:rPr>
      <w:i/>
      <w:iCs/>
      <w:color w:val="404040" w:themeColor="text1" w:themeTint="BF"/>
    </w:rPr>
  </w:style>
  <w:style w:type="paragraph" w:styleId="ListParagraph">
    <w:name w:val="List Paragraph"/>
    <w:basedOn w:val="Normal"/>
    <w:uiPriority w:val="34"/>
    <w:qFormat/>
    <w:rsid w:val="0024227E"/>
    <w:pPr>
      <w:ind w:left="720"/>
      <w:contextualSpacing/>
    </w:pPr>
  </w:style>
  <w:style w:type="character" w:styleId="IntenseEmphasis">
    <w:name w:val="Intense Emphasis"/>
    <w:basedOn w:val="DefaultParagraphFont"/>
    <w:uiPriority w:val="21"/>
    <w:qFormat/>
    <w:rsid w:val="0024227E"/>
    <w:rPr>
      <w:i/>
      <w:iCs/>
      <w:color w:val="0F4761" w:themeColor="accent1" w:themeShade="BF"/>
    </w:rPr>
  </w:style>
  <w:style w:type="paragraph" w:styleId="IntenseQuote">
    <w:name w:val="Intense Quote"/>
    <w:basedOn w:val="Normal"/>
    <w:next w:val="Normal"/>
    <w:link w:val="IntenseQuoteChar"/>
    <w:uiPriority w:val="30"/>
    <w:qFormat/>
    <w:rsid w:val="002422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227E"/>
    <w:rPr>
      <w:i/>
      <w:iCs/>
      <w:color w:val="0F4761" w:themeColor="accent1" w:themeShade="BF"/>
    </w:rPr>
  </w:style>
  <w:style w:type="character" w:styleId="IntenseReference">
    <w:name w:val="Intense Reference"/>
    <w:basedOn w:val="DefaultParagraphFont"/>
    <w:uiPriority w:val="32"/>
    <w:qFormat/>
    <w:rsid w:val="0024227E"/>
    <w:rPr>
      <w:b/>
      <w:bCs/>
      <w:smallCaps/>
      <w:color w:val="0F4761" w:themeColor="accent1" w:themeShade="BF"/>
      <w:spacing w:val="5"/>
    </w:rPr>
  </w:style>
  <w:style w:type="paragraph" w:styleId="TOCHeading">
    <w:name w:val="TOC Heading"/>
    <w:basedOn w:val="Heading1"/>
    <w:next w:val="Normal"/>
    <w:uiPriority w:val="39"/>
    <w:unhideWhenUsed/>
    <w:qFormat/>
    <w:rsid w:val="00B40D7E"/>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40D7E"/>
    <w:pPr>
      <w:spacing w:after="100"/>
    </w:pPr>
  </w:style>
  <w:style w:type="paragraph" w:styleId="TOC2">
    <w:name w:val="toc 2"/>
    <w:basedOn w:val="Normal"/>
    <w:next w:val="Normal"/>
    <w:autoRedefine/>
    <w:uiPriority w:val="39"/>
    <w:unhideWhenUsed/>
    <w:rsid w:val="00B40D7E"/>
    <w:pPr>
      <w:spacing w:after="100"/>
      <w:ind w:left="240"/>
    </w:pPr>
  </w:style>
  <w:style w:type="paragraph" w:styleId="TOC3">
    <w:name w:val="toc 3"/>
    <w:basedOn w:val="Normal"/>
    <w:next w:val="Normal"/>
    <w:autoRedefine/>
    <w:uiPriority w:val="39"/>
    <w:unhideWhenUsed/>
    <w:rsid w:val="00B40D7E"/>
    <w:pPr>
      <w:spacing w:after="100"/>
      <w:ind w:left="480"/>
    </w:pPr>
  </w:style>
  <w:style w:type="character" w:styleId="Hyperlink">
    <w:name w:val="Hyperlink"/>
    <w:basedOn w:val="DefaultParagraphFont"/>
    <w:uiPriority w:val="99"/>
    <w:unhideWhenUsed/>
    <w:rsid w:val="00B40D7E"/>
    <w:rPr>
      <w:color w:val="467886" w:themeColor="hyperlink"/>
      <w:u w:val="single"/>
    </w:rPr>
  </w:style>
  <w:style w:type="paragraph" w:customStyle="1" w:styleId="pdq2pgselectionanchorcontainer">
    <w:name w:val="pdq2pg_selectionanchorcontainer"/>
    <w:basedOn w:val="Normal"/>
    <w:rsid w:val="007F11C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F11C3"/>
    <w:rPr>
      <w:b/>
      <w:bCs/>
    </w:rPr>
  </w:style>
  <w:style w:type="paragraph" w:styleId="NormalWeb">
    <w:name w:val="Normal (Web)"/>
    <w:basedOn w:val="Normal"/>
    <w:uiPriority w:val="99"/>
    <w:unhideWhenUsed/>
    <w:rsid w:val="007F11C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2E5453"/>
    <w:rPr>
      <w:i/>
      <w:iCs/>
    </w:rPr>
  </w:style>
  <w:style w:type="character" w:styleId="UnresolvedMention">
    <w:name w:val="Unresolved Mention"/>
    <w:basedOn w:val="DefaultParagraphFont"/>
    <w:uiPriority w:val="99"/>
    <w:semiHidden/>
    <w:unhideWhenUsed/>
    <w:rsid w:val="004414D2"/>
    <w:rPr>
      <w:color w:val="605E5C"/>
      <w:shd w:val="clear" w:color="auto" w:fill="E1DFDD"/>
    </w:rPr>
  </w:style>
  <w:style w:type="paragraph" w:customStyle="1" w:styleId="Figure2STDPSEgmentationWheel">
    <w:name w:val="Figure 2. STDP SEgmentation Wheel"/>
    <w:basedOn w:val="Normal"/>
    <w:link w:val="Figure2STDPSEgmentationWheelChar"/>
    <w:qFormat/>
    <w:rsid w:val="004414D2"/>
    <w:pPr>
      <w:spacing w:line="360" w:lineRule="auto"/>
      <w:jc w:val="both"/>
    </w:pPr>
    <w:rPr>
      <w:b/>
      <w:bCs/>
    </w:rPr>
  </w:style>
  <w:style w:type="character" w:customStyle="1" w:styleId="Figure2STDPSEgmentationWheelChar">
    <w:name w:val="Figure 2. STDP SEgmentation Wheel Char"/>
    <w:basedOn w:val="DefaultParagraphFont"/>
    <w:link w:val="Figure2STDPSEgmentationWheel"/>
    <w:rsid w:val="004414D2"/>
    <w:rPr>
      <w:b/>
      <w:bCs/>
    </w:rPr>
  </w:style>
  <w:style w:type="paragraph" w:styleId="Caption">
    <w:name w:val="caption"/>
    <w:basedOn w:val="Normal"/>
    <w:next w:val="Normal"/>
    <w:uiPriority w:val="35"/>
    <w:semiHidden/>
    <w:unhideWhenUsed/>
    <w:qFormat/>
    <w:rsid w:val="004414D2"/>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4414D2"/>
    <w:pPr>
      <w:spacing w:after="0"/>
    </w:pPr>
  </w:style>
  <w:style w:type="paragraph" w:styleId="Header">
    <w:name w:val="header"/>
    <w:basedOn w:val="Normal"/>
    <w:link w:val="HeaderChar"/>
    <w:uiPriority w:val="99"/>
    <w:unhideWhenUsed/>
    <w:rsid w:val="00441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14D2"/>
  </w:style>
  <w:style w:type="paragraph" w:styleId="Footer">
    <w:name w:val="footer"/>
    <w:basedOn w:val="Normal"/>
    <w:link w:val="FooterChar"/>
    <w:uiPriority w:val="99"/>
    <w:unhideWhenUsed/>
    <w:rsid w:val="00441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14D2"/>
  </w:style>
  <w:style w:type="paragraph" w:styleId="NoSpacing">
    <w:name w:val="No Spacing"/>
    <w:uiPriority w:val="1"/>
    <w:qFormat/>
    <w:rsid w:val="004414D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hyperlink" Target="https://diabetesatlas.org/resources/idf-diabetes-atlas-2025/" TargetMode="External"/><Relationship Id="rId3" Type="http://schemas.openxmlformats.org/officeDocument/2006/relationships/styles" Target="styles.xml"/><Relationship Id="rId21" Type="http://schemas.openxmlformats.org/officeDocument/2006/relationships/hyperlink" Target="https://www.england.nhs.uk/long-read/inclusive-digital-healthcare-a-framework-for-nhs-action-on-digital-inclusion/"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s://investors.dexcom.com/financials/annual-reports/default.aspx"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investors.dexcom.com/news/news-details/2024/Dexcom-Publishes-Annual-Sustainability-Report/default.aspx" TargetMode="External"/><Relationship Id="rId20" Type="http://schemas.openxmlformats.org/officeDocument/2006/relationships/hyperlink" Target="https://www.england.nhs.uk/greenernhs/publication/delivering-a-net-zero-national-health-servi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gov.uk/government/publications/software-and-artificial-intelligence-ai-as-a-medical-device/software-and-artificial-intelligence-ai-as-a-medical-device"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diagramColors" Target="diagrams/colors1.xml"/><Relationship Id="rId22" Type="http://schemas.openxmlformats.org/officeDocument/2006/relationships/hyperlink" Target="https://www.who.int/publications/i/item/9789240029200" TargetMode="Externa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3BCEEAD-ECEA-440C-9E34-DFC8F9C97636}" type="doc">
      <dgm:prSet loTypeId="urn:microsoft.com/office/officeart/2005/8/layout/radial3" loCatId="cycle" qsTypeId="urn:microsoft.com/office/officeart/2005/8/quickstyle/simple1" qsCatId="simple" csTypeId="urn:microsoft.com/office/officeart/2005/8/colors/colorful3" csCatId="colorful" phldr="1"/>
      <dgm:spPr/>
      <dgm:t>
        <a:bodyPr/>
        <a:lstStyle/>
        <a:p>
          <a:endParaRPr lang="en-GB"/>
        </a:p>
      </dgm:t>
    </dgm:pt>
    <dgm:pt modelId="{C93372A3-1C1E-47AE-9C59-90EC2754B76E}">
      <dgm:prSet phldrT="[Text]" custT="1"/>
      <dgm:spPr/>
      <dgm:t>
        <a:bodyPr/>
        <a:lstStyle/>
        <a:p>
          <a:r>
            <a:rPr lang="en-GB" sz="2000" b="1"/>
            <a:t>Dexcom Horizon</a:t>
          </a:r>
          <a:r>
            <a:rPr lang="en-GB" sz="2000" b="1">
              <a:latin typeface="Times New Roman" panose="02020603050405020304" pitchFamily="18" charset="0"/>
              <a:cs typeface="Times New Roman" panose="02020603050405020304" pitchFamily="18" charset="0"/>
            </a:rPr>
            <a:t>™</a:t>
          </a:r>
          <a:endParaRPr lang="en-GB" sz="2000" b="1"/>
        </a:p>
      </dgm:t>
    </dgm:pt>
    <dgm:pt modelId="{10F1999B-238A-4502-8D2B-E7657F381C7E}" type="parTrans" cxnId="{0BFBAAE4-0DE7-4599-BB85-B3B05937E213}">
      <dgm:prSet/>
      <dgm:spPr/>
      <dgm:t>
        <a:bodyPr/>
        <a:lstStyle/>
        <a:p>
          <a:endParaRPr lang="en-GB"/>
        </a:p>
      </dgm:t>
    </dgm:pt>
    <dgm:pt modelId="{0AFA842C-6160-46F9-B5DA-62ECA3BEC0CC}" type="sibTrans" cxnId="{0BFBAAE4-0DE7-4599-BB85-B3B05937E213}">
      <dgm:prSet/>
      <dgm:spPr/>
      <dgm:t>
        <a:bodyPr/>
        <a:lstStyle/>
        <a:p>
          <a:endParaRPr lang="en-GB"/>
        </a:p>
      </dgm:t>
    </dgm:pt>
    <dgm:pt modelId="{210F291A-6E92-411B-A655-DF213ABB4A44}">
      <dgm:prSet phldrT="[Text]" custT="1"/>
      <dgm:spPr/>
      <dgm:t>
        <a:bodyPr/>
        <a:lstStyle/>
        <a:p>
          <a:r>
            <a:rPr lang="en-GB" sz="900" b="1"/>
            <a:t>Geographic</a:t>
          </a:r>
        </a:p>
      </dgm:t>
    </dgm:pt>
    <dgm:pt modelId="{844A4800-FF05-4098-BBE4-069D6A42F03E}" type="parTrans" cxnId="{CE672AED-8D23-4A0C-83EE-C3484748B09D}">
      <dgm:prSet/>
      <dgm:spPr/>
      <dgm:t>
        <a:bodyPr/>
        <a:lstStyle/>
        <a:p>
          <a:endParaRPr lang="en-GB"/>
        </a:p>
      </dgm:t>
    </dgm:pt>
    <dgm:pt modelId="{75B97FC6-5EA3-4AA2-8D75-38EEFCFB5053}" type="sibTrans" cxnId="{CE672AED-8D23-4A0C-83EE-C3484748B09D}">
      <dgm:prSet/>
      <dgm:spPr/>
      <dgm:t>
        <a:bodyPr/>
        <a:lstStyle/>
        <a:p>
          <a:endParaRPr lang="en-GB"/>
        </a:p>
      </dgm:t>
    </dgm:pt>
    <dgm:pt modelId="{80996160-8804-4230-B3C3-38CA946E722F}">
      <dgm:prSet phldrT="[Text]" custT="1"/>
      <dgm:spPr/>
      <dgm:t>
        <a:bodyPr/>
        <a:lstStyle/>
        <a:p>
          <a:r>
            <a:rPr lang="en-GB" sz="800" b="1"/>
            <a:t>Demographic</a:t>
          </a:r>
        </a:p>
      </dgm:t>
    </dgm:pt>
    <dgm:pt modelId="{5E418A8A-5F9E-4228-A5E8-0C398F83B246}" type="parTrans" cxnId="{E4F9F132-BEED-4655-AFAF-9883BC84A192}">
      <dgm:prSet/>
      <dgm:spPr/>
      <dgm:t>
        <a:bodyPr/>
        <a:lstStyle/>
        <a:p>
          <a:endParaRPr lang="en-GB"/>
        </a:p>
      </dgm:t>
    </dgm:pt>
    <dgm:pt modelId="{F44A3B69-5226-4C8A-80A7-DA0A612B82B1}" type="sibTrans" cxnId="{E4F9F132-BEED-4655-AFAF-9883BC84A192}">
      <dgm:prSet/>
      <dgm:spPr/>
      <dgm:t>
        <a:bodyPr/>
        <a:lstStyle/>
        <a:p>
          <a:endParaRPr lang="en-GB"/>
        </a:p>
      </dgm:t>
    </dgm:pt>
    <dgm:pt modelId="{98BC6197-3E87-426C-9DEB-D3475D9E1132}">
      <dgm:prSet phldrT="[Text]" custT="1"/>
      <dgm:spPr/>
      <dgm:t>
        <a:bodyPr/>
        <a:lstStyle/>
        <a:p>
          <a:r>
            <a:rPr lang="en-GB" sz="800" b="1"/>
            <a:t>Psychographic</a:t>
          </a:r>
        </a:p>
      </dgm:t>
    </dgm:pt>
    <dgm:pt modelId="{57CAB45C-3E10-4B51-9F17-CE7F3A9EF813}" type="parTrans" cxnId="{D46E98CE-C68A-4D67-BCDF-77C0AD5F13DF}">
      <dgm:prSet/>
      <dgm:spPr/>
      <dgm:t>
        <a:bodyPr/>
        <a:lstStyle/>
        <a:p>
          <a:endParaRPr lang="en-GB"/>
        </a:p>
      </dgm:t>
    </dgm:pt>
    <dgm:pt modelId="{BBBDEF14-6322-4482-B79D-5CE4BC9441F4}" type="sibTrans" cxnId="{D46E98CE-C68A-4D67-BCDF-77C0AD5F13DF}">
      <dgm:prSet/>
      <dgm:spPr/>
      <dgm:t>
        <a:bodyPr/>
        <a:lstStyle/>
        <a:p>
          <a:endParaRPr lang="en-GB"/>
        </a:p>
      </dgm:t>
    </dgm:pt>
    <dgm:pt modelId="{B7C01CFD-9234-4E00-84D7-6AA8E4FF7C8A}">
      <dgm:prSet phldrT="[Text]" custT="1"/>
      <dgm:spPr/>
      <dgm:t>
        <a:bodyPr/>
        <a:lstStyle/>
        <a:p>
          <a:r>
            <a:rPr lang="en-GB" sz="800" b="1"/>
            <a:t>Behavioural</a:t>
          </a:r>
        </a:p>
      </dgm:t>
    </dgm:pt>
    <dgm:pt modelId="{6A69D5E9-5000-4679-8EE0-AF5BA491A510}" type="parTrans" cxnId="{426A8ED8-B392-47A4-9EF4-BA3833D3A97E}">
      <dgm:prSet/>
      <dgm:spPr/>
      <dgm:t>
        <a:bodyPr/>
        <a:lstStyle/>
        <a:p>
          <a:endParaRPr lang="en-GB"/>
        </a:p>
      </dgm:t>
    </dgm:pt>
    <dgm:pt modelId="{2A0B9762-C08C-4661-B2CE-F54023A2D727}" type="sibTrans" cxnId="{426A8ED8-B392-47A4-9EF4-BA3833D3A97E}">
      <dgm:prSet/>
      <dgm:spPr/>
      <dgm:t>
        <a:bodyPr/>
        <a:lstStyle/>
        <a:p>
          <a:endParaRPr lang="en-GB"/>
        </a:p>
      </dgm:t>
    </dgm:pt>
    <dgm:pt modelId="{7E9E1C31-851E-4A26-AC0B-D68715EF0C56}" type="pres">
      <dgm:prSet presAssocID="{83BCEEAD-ECEA-440C-9E34-DFC8F9C97636}" presName="composite" presStyleCnt="0">
        <dgm:presLayoutVars>
          <dgm:chMax val="1"/>
          <dgm:dir/>
          <dgm:resizeHandles val="exact"/>
        </dgm:presLayoutVars>
      </dgm:prSet>
      <dgm:spPr/>
    </dgm:pt>
    <dgm:pt modelId="{AEA4229F-C62D-455E-B918-830B1D59532E}" type="pres">
      <dgm:prSet presAssocID="{83BCEEAD-ECEA-440C-9E34-DFC8F9C97636}" presName="radial" presStyleCnt="0">
        <dgm:presLayoutVars>
          <dgm:animLvl val="ctr"/>
        </dgm:presLayoutVars>
      </dgm:prSet>
      <dgm:spPr/>
    </dgm:pt>
    <dgm:pt modelId="{10CD51F2-491B-4B37-94CB-DFAD9963EEB0}" type="pres">
      <dgm:prSet presAssocID="{C93372A3-1C1E-47AE-9C59-90EC2754B76E}" presName="centerShape" presStyleLbl="vennNode1" presStyleIdx="0" presStyleCnt="5" custLinFactNeighborX="824" custLinFactNeighborY="-6592"/>
      <dgm:spPr/>
    </dgm:pt>
    <dgm:pt modelId="{D045D29D-3ACB-4E37-AF57-9E0DE64AC745}" type="pres">
      <dgm:prSet presAssocID="{210F291A-6E92-411B-A655-DF213ABB4A44}" presName="node" presStyleLbl="vennNode1" presStyleIdx="1" presStyleCnt="5" custRadScaleRad="100031" custRadScaleInc="524">
        <dgm:presLayoutVars>
          <dgm:bulletEnabled val="1"/>
        </dgm:presLayoutVars>
      </dgm:prSet>
      <dgm:spPr/>
    </dgm:pt>
    <dgm:pt modelId="{02874DBB-804F-4FD5-84A7-C348B0B67C93}" type="pres">
      <dgm:prSet presAssocID="{80996160-8804-4230-B3C3-38CA946E722F}" presName="node" presStyleLbl="vennNode1" presStyleIdx="2" presStyleCnt="5" custRadScaleRad="100066" custRadScaleInc="-2310">
        <dgm:presLayoutVars>
          <dgm:bulletEnabled val="1"/>
        </dgm:presLayoutVars>
      </dgm:prSet>
      <dgm:spPr/>
    </dgm:pt>
    <dgm:pt modelId="{82500A77-B300-4D79-8D06-36A742A6F7D2}" type="pres">
      <dgm:prSet presAssocID="{98BC6197-3E87-426C-9DEB-D3475D9E1132}" presName="node" presStyleLbl="vennNode1" presStyleIdx="3" presStyleCnt="5" custRadScaleRad="82888" custRadScaleInc="898">
        <dgm:presLayoutVars>
          <dgm:bulletEnabled val="1"/>
        </dgm:presLayoutVars>
      </dgm:prSet>
      <dgm:spPr/>
    </dgm:pt>
    <dgm:pt modelId="{C01619BD-5F27-4CB9-AFDC-962F9472BAD9}" type="pres">
      <dgm:prSet presAssocID="{B7C01CFD-9234-4E00-84D7-6AA8E4FF7C8A}" presName="node" presStyleLbl="vennNode1" presStyleIdx="4" presStyleCnt="5">
        <dgm:presLayoutVars>
          <dgm:bulletEnabled val="1"/>
        </dgm:presLayoutVars>
      </dgm:prSet>
      <dgm:spPr/>
    </dgm:pt>
  </dgm:ptLst>
  <dgm:cxnLst>
    <dgm:cxn modelId="{DA987731-B8CD-4784-87FB-587E62D035EB}" type="presOf" srcId="{C93372A3-1C1E-47AE-9C59-90EC2754B76E}" destId="{10CD51F2-491B-4B37-94CB-DFAD9963EEB0}" srcOrd="0" destOrd="0" presId="urn:microsoft.com/office/officeart/2005/8/layout/radial3"/>
    <dgm:cxn modelId="{E4F9F132-BEED-4655-AFAF-9883BC84A192}" srcId="{C93372A3-1C1E-47AE-9C59-90EC2754B76E}" destId="{80996160-8804-4230-B3C3-38CA946E722F}" srcOrd="1" destOrd="0" parTransId="{5E418A8A-5F9E-4228-A5E8-0C398F83B246}" sibTransId="{F44A3B69-5226-4C8A-80A7-DA0A612B82B1}"/>
    <dgm:cxn modelId="{390BA05F-FC75-467E-890A-50DED15A6D88}" type="presOf" srcId="{B7C01CFD-9234-4E00-84D7-6AA8E4FF7C8A}" destId="{C01619BD-5F27-4CB9-AFDC-962F9472BAD9}" srcOrd="0" destOrd="0" presId="urn:microsoft.com/office/officeart/2005/8/layout/radial3"/>
    <dgm:cxn modelId="{97E71542-12D0-4627-A46F-D900EADA0341}" type="presOf" srcId="{80996160-8804-4230-B3C3-38CA946E722F}" destId="{02874DBB-804F-4FD5-84A7-C348B0B67C93}" srcOrd="0" destOrd="0" presId="urn:microsoft.com/office/officeart/2005/8/layout/radial3"/>
    <dgm:cxn modelId="{91717C7C-E970-45A5-BE1E-C50F22DB32D8}" type="presOf" srcId="{98BC6197-3E87-426C-9DEB-D3475D9E1132}" destId="{82500A77-B300-4D79-8D06-36A742A6F7D2}" srcOrd="0" destOrd="0" presId="urn:microsoft.com/office/officeart/2005/8/layout/radial3"/>
    <dgm:cxn modelId="{F79E078E-A0D0-4E19-A9D8-297F346CE54E}" type="presOf" srcId="{83BCEEAD-ECEA-440C-9E34-DFC8F9C97636}" destId="{7E9E1C31-851E-4A26-AC0B-D68715EF0C56}" srcOrd="0" destOrd="0" presId="urn:microsoft.com/office/officeart/2005/8/layout/radial3"/>
    <dgm:cxn modelId="{D46E98CE-C68A-4D67-BCDF-77C0AD5F13DF}" srcId="{C93372A3-1C1E-47AE-9C59-90EC2754B76E}" destId="{98BC6197-3E87-426C-9DEB-D3475D9E1132}" srcOrd="2" destOrd="0" parTransId="{57CAB45C-3E10-4B51-9F17-CE7F3A9EF813}" sibTransId="{BBBDEF14-6322-4482-B79D-5CE4BC9441F4}"/>
    <dgm:cxn modelId="{426A8ED8-B392-47A4-9EF4-BA3833D3A97E}" srcId="{C93372A3-1C1E-47AE-9C59-90EC2754B76E}" destId="{B7C01CFD-9234-4E00-84D7-6AA8E4FF7C8A}" srcOrd="3" destOrd="0" parTransId="{6A69D5E9-5000-4679-8EE0-AF5BA491A510}" sibTransId="{2A0B9762-C08C-4661-B2CE-F54023A2D727}"/>
    <dgm:cxn modelId="{0BFBAAE4-0DE7-4599-BB85-B3B05937E213}" srcId="{83BCEEAD-ECEA-440C-9E34-DFC8F9C97636}" destId="{C93372A3-1C1E-47AE-9C59-90EC2754B76E}" srcOrd="0" destOrd="0" parTransId="{10F1999B-238A-4502-8D2B-E7657F381C7E}" sibTransId="{0AFA842C-6160-46F9-B5DA-62ECA3BEC0CC}"/>
    <dgm:cxn modelId="{CE672AED-8D23-4A0C-83EE-C3484748B09D}" srcId="{C93372A3-1C1E-47AE-9C59-90EC2754B76E}" destId="{210F291A-6E92-411B-A655-DF213ABB4A44}" srcOrd="0" destOrd="0" parTransId="{844A4800-FF05-4098-BBE4-069D6A42F03E}" sibTransId="{75B97FC6-5EA3-4AA2-8D75-38EEFCFB5053}"/>
    <dgm:cxn modelId="{8DE8FBED-BFD4-4570-BA98-6B339ECCD00F}" type="presOf" srcId="{210F291A-6E92-411B-A655-DF213ABB4A44}" destId="{D045D29D-3ACB-4E37-AF57-9E0DE64AC745}" srcOrd="0" destOrd="0" presId="urn:microsoft.com/office/officeart/2005/8/layout/radial3"/>
    <dgm:cxn modelId="{592F173B-D11B-4014-AB92-0105062F5821}" type="presParOf" srcId="{7E9E1C31-851E-4A26-AC0B-D68715EF0C56}" destId="{AEA4229F-C62D-455E-B918-830B1D59532E}" srcOrd="0" destOrd="0" presId="urn:microsoft.com/office/officeart/2005/8/layout/radial3"/>
    <dgm:cxn modelId="{36F6CA0F-869A-4C3A-8087-585E360C816F}" type="presParOf" srcId="{AEA4229F-C62D-455E-B918-830B1D59532E}" destId="{10CD51F2-491B-4B37-94CB-DFAD9963EEB0}" srcOrd="0" destOrd="0" presId="urn:microsoft.com/office/officeart/2005/8/layout/radial3"/>
    <dgm:cxn modelId="{F7756538-45C9-4F00-8907-04F413717F6F}" type="presParOf" srcId="{AEA4229F-C62D-455E-B918-830B1D59532E}" destId="{D045D29D-3ACB-4E37-AF57-9E0DE64AC745}" srcOrd="1" destOrd="0" presId="urn:microsoft.com/office/officeart/2005/8/layout/radial3"/>
    <dgm:cxn modelId="{295F33B4-9287-48CC-BBC6-C1ED45057E7D}" type="presParOf" srcId="{AEA4229F-C62D-455E-B918-830B1D59532E}" destId="{02874DBB-804F-4FD5-84A7-C348B0B67C93}" srcOrd="2" destOrd="0" presId="urn:microsoft.com/office/officeart/2005/8/layout/radial3"/>
    <dgm:cxn modelId="{450821F2-003F-449A-913B-85A66A3B1FB7}" type="presParOf" srcId="{AEA4229F-C62D-455E-B918-830B1D59532E}" destId="{82500A77-B300-4D79-8D06-36A742A6F7D2}" srcOrd="3" destOrd="0" presId="urn:microsoft.com/office/officeart/2005/8/layout/radial3"/>
    <dgm:cxn modelId="{EEF31332-39AB-4D8C-A2AA-8856D8DBB350}" type="presParOf" srcId="{AEA4229F-C62D-455E-B918-830B1D59532E}" destId="{C01619BD-5F27-4CB9-AFDC-962F9472BAD9}" srcOrd="4" destOrd="0" presId="urn:microsoft.com/office/officeart/2005/8/layout/radial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CD51F2-491B-4B37-94CB-DFAD9963EEB0}">
      <dsp:nvSpPr>
        <dsp:cNvPr id="0" name=""/>
        <dsp:cNvSpPr/>
      </dsp:nvSpPr>
      <dsp:spPr>
        <a:xfrm>
          <a:off x="1717911" y="673539"/>
          <a:ext cx="2134492" cy="2134492"/>
        </a:xfrm>
        <a:prstGeom prst="ellipse">
          <a:avLst/>
        </a:prstGeom>
        <a:solidFill>
          <a:schemeClr val="accent3">
            <a:alpha val="50000"/>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t>Dexcom Horizon</a:t>
          </a:r>
          <a:r>
            <a:rPr lang="en-GB" sz="2000" b="1" kern="1200">
              <a:latin typeface="Times New Roman" panose="02020603050405020304" pitchFamily="18" charset="0"/>
              <a:cs typeface="Times New Roman" panose="02020603050405020304" pitchFamily="18" charset="0"/>
            </a:rPr>
            <a:t>™</a:t>
          </a:r>
          <a:endParaRPr lang="en-GB" sz="2000" b="1" kern="1200"/>
        </a:p>
      </dsp:txBody>
      <dsp:txXfrm>
        <a:off x="2030500" y="986128"/>
        <a:ext cx="1509314" cy="1509314"/>
      </dsp:txXfrm>
    </dsp:sp>
    <dsp:sp modelId="{D045D29D-3ACB-4E37-AF57-9E0DE64AC745}">
      <dsp:nvSpPr>
        <dsp:cNvPr id="0" name=""/>
        <dsp:cNvSpPr/>
      </dsp:nvSpPr>
      <dsp:spPr>
        <a:xfrm>
          <a:off x="2240071" y="0"/>
          <a:ext cx="1067246" cy="1067246"/>
        </a:xfrm>
        <a:prstGeom prst="ellipse">
          <a:avLst/>
        </a:prstGeom>
        <a:solidFill>
          <a:schemeClr val="accent3">
            <a:alpha val="50000"/>
            <a:hueOff val="1029291"/>
            <a:satOff val="6178"/>
            <a:lumOff val="4706"/>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b="1" kern="1200"/>
            <a:t>Geographic</a:t>
          </a:r>
        </a:p>
      </dsp:txBody>
      <dsp:txXfrm>
        <a:off x="2396366" y="156295"/>
        <a:ext cx="754656" cy="754656"/>
      </dsp:txXfrm>
    </dsp:sp>
    <dsp:sp modelId="{02874DBB-804F-4FD5-84A7-C348B0B67C93}">
      <dsp:nvSpPr>
        <dsp:cNvPr id="0" name=""/>
        <dsp:cNvSpPr/>
      </dsp:nvSpPr>
      <dsp:spPr>
        <a:xfrm>
          <a:off x="3618674" y="1339966"/>
          <a:ext cx="1067246" cy="1067246"/>
        </a:xfrm>
        <a:prstGeom prst="ellipse">
          <a:avLst/>
        </a:prstGeom>
        <a:solidFill>
          <a:schemeClr val="accent3">
            <a:alpha val="50000"/>
            <a:hueOff val="2058582"/>
            <a:satOff val="12356"/>
            <a:lumOff val="9413"/>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Demographic</a:t>
          </a:r>
        </a:p>
      </dsp:txBody>
      <dsp:txXfrm>
        <a:off x="3774969" y="1496261"/>
        <a:ext cx="754656" cy="754656"/>
      </dsp:txXfrm>
    </dsp:sp>
    <dsp:sp modelId="{82500A77-B300-4D79-8D06-36A742A6F7D2}">
      <dsp:nvSpPr>
        <dsp:cNvPr id="0" name=""/>
        <dsp:cNvSpPr/>
      </dsp:nvSpPr>
      <dsp:spPr>
        <a:xfrm>
          <a:off x="2212374" y="2542493"/>
          <a:ext cx="1067246" cy="1067246"/>
        </a:xfrm>
        <a:prstGeom prst="ellipse">
          <a:avLst/>
        </a:prstGeom>
        <a:solidFill>
          <a:schemeClr val="accent3">
            <a:alpha val="50000"/>
            <a:hueOff val="3087872"/>
            <a:satOff val="18534"/>
            <a:lumOff val="14119"/>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Psychographic</a:t>
          </a:r>
        </a:p>
      </dsp:txBody>
      <dsp:txXfrm>
        <a:off x="2368669" y="2698788"/>
        <a:ext cx="754656" cy="754656"/>
      </dsp:txXfrm>
    </dsp:sp>
    <dsp:sp modelId="{C01619BD-5F27-4CB9-AFDC-962F9472BAD9}">
      <dsp:nvSpPr>
        <dsp:cNvPr id="0" name=""/>
        <dsp:cNvSpPr/>
      </dsp:nvSpPr>
      <dsp:spPr>
        <a:xfrm>
          <a:off x="838580" y="1390426"/>
          <a:ext cx="1067246" cy="1067246"/>
        </a:xfrm>
        <a:prstGeom prst="ellipse">
          <a:avLst/>
        </a:prstGeom>
        <a:solidFill>
          <a:schemeClr val="accent3">
            <a:alpha val="50000"/>
            <a:hueOff val="4117163"/>
            <a:satOff val="24712"/>
            <a:lumOff val="18825"/>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Behavioural</a:t>
          </a:r>
        </a:p>
      </dsp:txBody>
      <dsp:txXfrm>
        <a:off x="994875" y="1546721"/>
        <a:ext cx="754656" cy="754656"/>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3CEEAF-98C2-42D3-9AEF-9B44D2568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21</Pages>
  <Words>4047</Words>
  <Characters>23068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Constance Yolandah Collins-Mears (2243935)</dc:creator>
  <cp:keywords/>
  <dc:description/>
  <cp:lastModifiedBy>Christine Constance Yolandah Collins-Mears (2243935)</cp:lastModifiedBy>
  <cp:revision>2</cp:revision>
  <dcterms:created xsi:type="dcterms:W3CDTF">2026-08-14T03:48:00Z</dcterms:created>
  <dcterms:modified xsi:type="dcterms:W3CDTF">2026-08-14T03:48:00Z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26860a5d-050e-44d8-9019-8648ec8db0e1</vt:lpwstr>
  </property>
</Properties>
</file>