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F52CABC" w:rsidR="7908378C" w:rsidRDefault="7908378C" w:rsidP="33572C6E">
            <w:pPr>
              <w:ind w:right="237"/>
              <w:rPr>
                <w:b/>
                <w:bCs/>
                <w:color w:val="auto"/>
                <w:sz w:val="32"/>
                <w:szCs w:val="32"/>
              </w:rPr>
            </w:pPr>
            <w:r w:rsidRPr="33572C6E">
              <w:rPr>
                <w:b/>
                <w:bCs/>
                <w:color w:val="auto"/>
                <w:sz w:val="32"/>
                <w:szCs w:val="32"/>
              </w:rPr>
              <w:t xml:space="preserve">Learner name: </w:t>
            </w:r>
            <w:r w:rsidR="004C164A">
              <w:rPr>
                <w:b/>
                <w:bCs/>
                <w:color w:val="auto"/>
                <w:sz w:val="32"/>
                <w:szCs w:val="32"/>
              </w:rPr>
              <w:t>Duncan Cameron</w:t>
            </w:r>
          </w:p>
          <w:p w14:paraId="3A3A802D" w14:textId="77777777" w:rsidR="33572C6E" w:rsidRDefault="33572C6E" w:rsidP="33572C6E">
            <w:pPr>
              <w:ind w:right="237"/>
              <w:rPr>
                <w:b/>
                <w:bCs/>
                <w:color w:val="auto"/>
                <w:sz w:val="32"/>
                <w:szCs w:val="32"/>
              </w:rPr>
            </w:pPr>
          </w:p>
          <w:p w14:paraId="202E3A16" w14:textId="618C0C29" w:rsidR="33572C6E" w:rsidRDefault="7908378C" w:rsidP="004C164A">
            <w:pPr>
              <w:ind w:right="237"/>
              <w:rPr>
                <w:b/>
                <w:bCs/>
                <w:color w:val="000000" w:themeColor="text1"/>
                <w:sz w:val="32"/>
                <w:szCs w:val="32"/>
              </w:rPr>
            </w:pPr>
            <w:r w:rsidRPr="33572C6E">
              <w:rPr>
                <w:b/>
                <w:bCs/>
                <w:color w:val="auto"/>
                <w:sz w:val="32"/>
                <w:szCs w:val="32"/>
              </w:rPr>
              <w:t>Learner’s University Registration Number:</w:t>
            </w:r>
            <w:r w:rsidR="004C164A">
              <w:rPr>
                <w:b/>
                <w:bCs/>
                <w:color w:val="auto"/>
                <w:sz w:val="32"/>
                <w:szCs w:val="32"/>
              </w:rPr>
              <w:t xml:space="preserve"> </w:t>
            </w:r>
            <w:r w:rsidR="00EC3CB0">
              <w:rPr>
                <w:b/>
                <w:bCs/>
                <w:color w:val="auto"/>
                <w:sz w:val="32"/>
                <w:szCs w:val="32"/>
              </w:rPr>
              <w:t>2319900</w:t>
            </w: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6CEC8661" w14:textId="77777777" w:rsidR="00640133" w:rsidRDefault="00640133" w:rsidP="00640133">
      <w:pPr>
        <w:ind w:right="237"/>
        <w:rPr>
          <w:sz w:val="24"/>
          <w:szCs w:val="24"/>
        </w:rPr>
      </w:pPr>
    </w:p>
    <w:p w14:paraId="0C948C45" w14:textId="1F286D0E" w:rsidR="5B843AF0" w:rsidRPr="00640133" w:rsidRDefault="5B843AF0" w:rsidP="00640133">
      <w:pPr>
        <w:ind w:right="237"/>
      </w:pPr>
      <w:r w:rsidRPr="5CE196A1">
        <w:rPr>
          <w:rFonts w:eastAsia="Arial"/>
          <w:b/>
          <w:bCs/>
          <w:color w:val="000000" w:themeColor="text1"/>
          <w:sz w:val="24"/>
          <w:szCs w:val="24"/>
        </w:rPr>
        <w:lastRenderedPageBreak/>
        <w:t>Task 1</w:t>
      </w: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73C4BA6E" w14:textId="12C8C93E" w:rsidR="5B843AF0" w:rsidRPr="00E676F7" w:rsidRDefault="5B843AF0" w:rsidP="5B843AF0">
      <w:pPr>
        <w:ind w:right="237"/>
        <w:jc w:val="both"/>
        <w:rPr>
          <w:rFonts w:eastAsia="Arial"/>
          <w:color w:val="000000" w:themeColor="text1"/>
          <w:sz w:val="24"/>
          <w:szCs w:val="24"/>
        </w:rPr>
      </w:pPr>
    </w:p>
    <w:p w14:paraId="4BBC525A" w14:textId="48EC1E57" w:rsidR="5B843AF0"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3882BAB7" w14:textId="77115F3B" w:rsidR="00B05D3F" w:rsidRDefault="00CB3887" w:rsidP="5B843AF0">
      <w:pPr>
        <w:ind w:right="237"/>
        <w:jc w:val="both"/>
        <w:rPr>
          <w:rFonts w:eastAsia="Arial"/>
          <w:color w:val="000000" w:themeColor="text1"/>
          <w:sz w:val="24"/>
          <w:szCs w:val="24"/>
        </w:rPr>
      </w:pPr>
      <w:r>
        <w:rPr>
          <w:rFonts w:eastAsia="Arial"/>
          <w:color w:val="000000" w:themeColor="text1"/>
          <w:sz w:val="24"/>
          <w:szCs w:val="24"/>
        </w:rPr>
        <w:t xml:space="preserve">I </w:t>
      </w:r>
      <w:r w:rsidR="00C2206D">
        <w:rPr>
          <w:rFonts w:eastAsia="Arial"/>
          <w:color w:val="000000" w:themeColor="text1"/>
          <w:sz w:val="24"/>
          <w:szCs w:val="24"/>
        </w:rPr>
        <w:t xml:space="preserve">was involved in investigating a report made by </w:t>
      </w:r>
      <w:r w:rsidR="00CF5F67">
        <w:rPr>
          <w:rFonts w:eastAsia="Arial"/>
          <w:color w:val="000000" w:themeColor="text1"/>
          <w:sz w:val="24"/>
          <w:szCs w:val="24"/>
        </w:rPr>
        <w:t>a lady (</w:t>
      </w:r>
      <w:r w:rsidR="00C2206D">
        <w:rPr>
          <w:rFonts w:eastAsia="Arial"/>
          <w:color w:val="000000" w:themeColor="text1"/>
          <w:sz w:val="24"/>
          <w:szCs w:val="24"/>
        </w:rPr>
        <w:t>IP</w:t>
      </w:r>
      <w:r w:rsidR="00CF5F67">
        <w:rPr>
          <w:rFonts w:eastAsia="Arial"/>
          <w:color w:val="000000" w:themeColor="text1"/>
          <w:sz w:val="24"/>
          <w:szCs w:val="24"/>
        </w:rPr>
        <w:t>)</w:t>
      </w:r>
      <w:r w:rsidR="00C2206D">
        <w:rPr>
          <w:rFonts w:eastAsia="Arial"/>
          <w:color w:val="000000" w:themeColor="text1"/>
          <w:sz w:val="24"/>
          <w:szCs w:val="24"/>
        </w:rPr>
        <w:t xml:space="preserve"> regarding </w:t>
      </w:r>
      <w:r w:rsidR="00AD05A8">
        <w:rPr>
          <w:rFonts w:eastAsia="Arial"/>
          <w:color w:val="000000" w:themeColor="text1"/>
          <w:sz w:val="24"/>
          <w:szCs w:val="24"/>
        </w:rPr>
        <w:t>her upstairs neighbour</w:t>
      </w:r>
      <w:r w:rsidR="00CF5F67">
        <w:rPr>
          <w:rFonts w:eastAsia="Arial"/>
          <w:color w:val="000000" w:themeColor="text1"/>
          <w:sz w:val="24"/>
          <w:szCs w:val="24"/>
        </w:rPr>
        <w:t xml:space="preserve"> (SP)</w:t>
      </w:r>
      <w:r w:rsidR="00AD05A8">
        <w:rPr>
          <w:rFonts w:eastAsia="Arial"/>
          <w:color w:val="000000" w:themeColor="text1"/>
          <w:sz w:val="24"/>
          <w:szCs w:val="24"/>
        </w:rPr>
        <w:t xml:space="preserve"> who had been taking advantage of her for his own gain. IP was </w:t>
      </w:r>
      <w:proofErr w:type="gramStart"/>
      <w:r w:rsidR="00AD05A8">
        <w:rPr>
          <w:rFonts w:eastAsia="Arial"/>
          <w:color w:val="000000" w:themeColor="text1"/>
          <w:sz w:val="24"/>
          <w:szCs w:val="24"/>
        </w:rPr>
        <w:t>an elderly</w:t>
      </w:r>
      <w:proofErr w:type="gramEnd"/>
      <w:r w:rsidR="00AD05A8">
        <w:rPr>
          <w:rFonts w:eastAsia="Arial"/>
          <w:color w:val="000000" w:themeColor="text1"/>
          <w:sz w:val="24"/>
          <w:szCs w:val="24"/>
        </w:rPr>
        <w:t>,</w:t>
      </w:r>
      <w:r w:rsidR="00F52ED1">
        <w:rPr>
          <w:rFonts w:eastAsia="Arial"/>
          <w:color w:val="000000" w:themeColor="text1"/>
          <w:sz w:val="24"/>
          <w:szCs w:val="24"/>
        </w:rPr>
        <w:t xml:space="preserve"> physically and mentally</w:t>
      </w:r>
      <w:r w:rsidR="00AD05A8">
        <w:rPr>
          <w:rFonts w:eastAsia="Arial"/>
          <w:color w:val="000000" w:themeColor="text1"/>
          <w:sz w:val="24"/>
          <w:szCs w:val="24"/>
        </w:rPr>
        <w:t xml:space="preserve"> disabled lady who had been befriended </w:t>
      </w:r>
      <w:r w:rsidR="00B865CB">
        <w:rPr>
          <w:rFonts w:eastAsia="Arial"/>
          <w:color w:val="000000" w:themeColor="text1"/>
          <w:sz w:val="24"/>
          <w:szCs w:val="24"/>
        </w:rPr>
        <w:t xml:space="preserve">by </w:t>
      </w:r>
      <w:r w:rsidR="00681D8C">
        <w:rPr>
          <w:rFonts w:eastAsia="Arial"/>
          <w:color w:val="000000" w:themeColor="text1"/>
          <w:sz w:val="24"/>
          <w:szCs w:val="24"/>
        </w:rPr>
        <w:t>SP</w:t>
      </w:r>
      <w:r w:rsidR="00CF5F67">
        <w:rPr>
          <w:rFonts w:eastAsia="Arial"/>
          <w:color w:val="000000" w:themeColor="text1"/>
          <w:sz w:val="24"/>
          <w:szCs w:val="24"/>
        </w:rPr>
        <w:t xml:space="preserve"> </w:t>
      </w:r>
      <w:r w:rsidR="00B73F6C">
        <w:rPr>
          <w:rFonts w:eastAsia="Arial"/>
          <w:color w:val="000000" w:themeColor="text1"/>
          <w:sz w:val="24"/>
          <w:szCs w:val="24"/>
        </w:rPr>
        <w:t>who lived</w:t>
      </w:r>
      <w:r w:rsidR="00B865CB">
        <w:rPr>
          <w:rFonts w:eastAsia="Arial"/>
          <w:color w:val="000000" w:themeColor="text1"/>
          <w:sz w:val="24"/>
          <w:szCs w:val="24"/>
        </w:rPr>
        <w:t xml:space="preserve"> in the flat above hers. </w:t>
      </w:r>
      <w:r w:rsidR="00681D8C">
        <w:rPr>
          <w:rFonts w:eastAsia="Arial"/>
          <w:color w:val="000000" w:themeColor="text1"/>
          <w:sz w:val="24"/>
          <w:szCs w:val="24"/>
        </w:rPr>
        <w:t xml:space="preserve">IP had been moved into </w:t>
      </w:r>
      <w:r w:rsidR="00B73F6C">
        <w:rPr>
          <w:rFonts w:eastAsia="Arial"/>
          <w:color w:val="000000" w:themeColor="text1"/>
          <w:sz w:val="24"/>
          <w:szCs w:val="24"/>
        </w:rPr>
        <w:t>her</w:t>
      </w:r>
      <w:r w:rsidR="00681D8C">
        <w:rPr>
          <w:rFonts w:eastAsia="Arial"/>
          <w:color w:val="000000" w:themeColor="text1"/>
          <w:sz w:val="24"/>
          <w:szCs w:val="24"/>
        </w:rPr>
        <w:t xml:space="preserve"> flat after suffering from a brain </w:t>
      </w:r>
      <w:proofErr w:type="gramStart"/>
      <w:r w:rsidR="00681D8C">
        <w:rPr>
          <w:rFonts w:eastAsia="Arial"/>
          <w:color w:val="000000" w:themeColor="text1"/>
          <w:sz w:val="24"/>
          <w:szCs w:val="24"/>
        </w:rPr>
        <w:t>injury, and</w:t>
      </w:r>
      <w:proofErr w:type="gramEnd"/>
      <w:r w:rsidR="00681D8C">
        <w:rPr>
          <w:rFonts w:eastAsia="Arial"/>
          <w:color w:val="000000" w:themeColor="text1"/>
          <w:sz w:val="24"/>
          <w:szCs w:val="24"/>
        </w:rPr>
        <w:t xml:space="preserve"> was unable to </w:t>
      </w:r>
      <w:r w:rsidR="00D50AC0">
        <w:rPr>
          <w:rFonts w:eastAsia="Arial"/>
          <w:color w:val="000000" w:themeColor="text1"/>
          <w:sz w:val="24"/>
          <w:szCs w:val="24"/>
        </w:rPr>
        <w:t>move around easily and had profound difficulty in speaking. SP had befriended her within days of her moving in</w:t>
      </w:r>
      <w:r w:rsidR="00646C79">
        <w:rPr>
          <w:rFonts w:eastAsia="Arial"/>
          <w:color w:val="000000" w:themeColor="text1"/>
          <w:sz w:val="24"/>
          <w:szCs w:val="24"/>
        </w:rPr>
        <w:t xml:space="preserve"> </w:t>
      </w:r>
      <w:r w:rsidR="00D50AC0">
        <w:rPr>
          <w:rFonts w:eastAsia="Arial"/>
          <w:color w:val="000000" w:themeColor="text1"/>
          <w:sz w:val="24"/>
          <w:szCs w:val="24"/>
        </w:rPr>
        <w:t xml:space="preserve">and had </w:t>
      </w:r>
      <w:r w:rsidR="00646C79">
        <w:rPr>
          <w:rFonts w:eastAsia="Arial"/>
          <w:color w:val="000000" w:themeColor="text1"/>
          <w:sz w:val="24"/>
          <w:szCs w:val="24"/>
        </w:rPr>
        <w:t xml:space="preserve">started their relationship by chatting to her and helping her with housework. This had </w:t>
      </w:r>
      <w:r w:rsidR="00583FF4">
        <w:rPr>
          <w:rFonts w:eastAsia="Arial"/>
          <w:color w:val="000000" w:themeColor="text1"/>
          <w:sz w:val="24"/>
          <w:szCs w:val="24"/>
        </w:rPr>
        <w:t xml:space="preserve">been going on for 3-4 months with no issues, until IP began noticing that items were going missing from her flat. IP </w:t>
      </w:r>
      <w:r w:rsidR="00DA4BB2">
        <w:rPr>
          <w:rFonts w:eastAsia="Arial"/>
          <w:color w:val="000000" w:themeColor="text1"/>
          <w:sz w:val="24"/>
          <w:szCs w:val="24"/>
        </w:rPr>
        <w:t xml:space="preserve">reported that she had challenged SP about these items at which point he would convince her that she had misplaced them and that she </w:t>
      </w:r>
      <w:r w:rsidR="00877CE0">
        <w:rPr>
          <w:rFonts w:eastAsia="Arial"/>
          <w:color w:val="000000" w:themeColor="text1"/>
          <w:sz w:val="24"/>
          <w:szCs w:val="24"/>
        </w:rPr>
        <w:t xml:space="preserve">couldn’t remember because of her cognitive issues. A few months later IP began noticing that her bank card was going missing on a regular </w:t>
      </w:r>
      <w:proofErr w:type="gramStart"/>
      <w:r w:rsidR="00877CE0">
        <w:rPr>
          <w:rFonts w:eastAsia="Arial"/>
          <w:color w:val="000000" w:themeColor="text1"/>
          <w:sz w:val="24"/>
          <w:szCs w:val="24"/>
        </w:rPr>
        <w:t>basis, and</w:t>
      </w:r>
      <w:proofErr w:type="gramEnd"/>
      <w:r w:rsidR="00877CE0">
        <w:rPr>
          <w:rFonts w:eastAsia="Arial"/>
          <w:color w:val="000000" w:themeColor="text1"/>
          <w:sz w:val="24"/>
          <w:szCs w:val="24"/>
        </w:rPr>
        <w:t xml:space="preserve"> again challenged SP with the same </w:t>
      </w:r>
      <w:r w:rsidR="007D057F">
        <w:rPr>
          <w:rFonts w:eastAsia="Arial"/>
          <w:color w:val="000000" w:themeColor="text1"/>
          <w:sz w:val="24"/>
          <w:szCs w:val="24"/>
        </w:rPr>
        <w:t xml:space="preserve">replies that she must be misplacing them herself. IP eventually reported the issue to the police when she </w:t>
      </w:r>
      <w:r w:rsidR="00644204">
        <w:rPr>
          <w:rFonts w:eastAsia="Arial"/>
          <w:color w:val="000000" w:themeColor="text1"/>
          <w:sz w:val="24"/>
          <w:szCs w:val="24"/>
        </w:rPr>
        <w:t xml:space="preserve">was advised by her bank that she was overdrawn on her account and that her payment for </w:t>
      </w:r>
      <w:r w:rsidR="00D11654">
        <w:rPr>
          <w:rFonts w:eastAsia="Arial"/>
          <w:color w:val="000000" w:themeColor="text1"/>
          <w:sz w:val="24"/>
          <w:szCs w:val="24"/>
        </w:rPr>
        <w:t xml:space="preserve">groceries would not go through. It was at this point that IP </w:t>
      </w:r>
      <w:r w:rsidR="007D057F">
        <w:rPr>
          <w:rFonts w:eastAsia="Arial"/>
          <w:color w:val="000000" w:themeColor="text1"/>
          <w:sz w:val="24"/>
          <w:szCs w:val="24"/>
        </w:rPr>
        <w:t xml:space="preserve">noticed that there were withdrawals from her bank account </w:t>
      </w:r>
      <w:proofErr w:type="gramStart"/>
      <w:r w:rsidR="0097659B">
        <w:rPr>
          <w:rFonts w:eastAsia="Arial"/>
          <w:color w:val="000000" w:themeColor="text1"/>
          <w:sz w:val="24"/>
          <w:szCs w:val="24"/>
        </w:rPr>
        <w:t>in excess of</w:t>
      </w:r>
      <w:proofErr w:type="gramEnd"/>
      <w:r w:rsidR="0097659B">
        <w:rPr>
          <w:rFonts w:eastAsia="Arial"/>
          <w:color w:val="000000" w:themeColor="text1"/>
          <w:sz w:val="24"/>
          <w:szCs w:val="24"/>
        </w:rPr>
        <w:t xml:space="preserve"> £8,000 over the previous 12 months which she was not aware of and could not explain.</w:t>
      </w:r>
      <w:r w:rsidR="003B72A8">
        <w:rPr>
          <w:rFonts w:eastAsia="Arial"/>
          <w:color w:val="000000" w:themeColor="text1"/>
          <w:sz w:val="24"/>
          <w:szCs w:val="24"/>
        </w:rPr>
        <w:t xml:space="preserve"> </w:t>
      </w:r>
      <w:r w:rsidR="00F52ED1">
        <w:rPr>
          <w:rFonts w:eastAsia="Arial"/>
          <w:color w:val="000000" w:themeColor="text1"/>
          <w:sz w:val="24"/>
          <w:szCs w:val="24"/>
        </w:rPr>
        <w:t>This had left her overdrawn, meaning that she was unable to pay for groceries and bills, and meant that the approximately £6,000 she had been saving to pay for a mobility scooter had all gone. IP’s only means of income were her state pension and her disability living allowance.</w:t>
      </w:r>
      <w:r w:rsidR="00A7632F">
        <w:rPr>
          <w:rFonts w:eastAsia="Arial"/>
          <w:color w:val="000000" w:themeColor="text1"/>
          <w:sz w:val="24"/>
          <w:szCs w:val="24"/>
        </w:rPr>
        <w:t xml:space="preserve"> While there was an element of theft, given the items which had gone missing from her flat, I determined that this appeared mainly to be a case of fraud by false representation, as SP was using her bank card and PIN to make cash withdrawals, so I advised that I </w:t>
      </w:r>
      <w:proofErr w:type="gramStart"/>
      <w:r w:rsidR="00A7632F">
        <w:rPr>
          <w:rFonts w:eastAsia="Arial"/>
          <w:color w:val="000000" w:themeColor="text1"/>
          <w:sz w:val="24"/>
          <w:szCs w:val="24"/>
        </w:rPr>
        <w:t>would begin</w:t>
      </w:r>
      <w:proofErr w:type="gramEnd"/>
      <w:r w:rsidR="00A7632F">
        <w:rPr>
          <w:rFonts w:eastAsia="Arial"/>
          <w:color w:val="000000" w:themeColor="text1"/>
          <w:sz w:val="24"/>
          <w:szCs w:val="24"/>
        </w:rPr>
        <w:t xml:space="preserve"> looking into this matter immediately.</w:t>
      </w:r>
    </w:p>
    <w:p w14:paraId="5BB968ED" w14:textId="77777777" w:rsidR="004A7C4B" w:rsidRDefault="004A7C4B" w:rsidP="5B843AF0">
      <w:pPr>
        <w:ind w:right="237"/>
        <w:jc w:val="both"/>
        <w:rPr>
          <w:rFonts w:eastAsia="Arial"/>
          <w:color w:val="000000" w:themeColor="text1"/>
          <w:sz w:val="24"/>
          <w:szCs w:val="24"/>
        </w:rPr>
      </w:pPr>
    </w:p>
    <w:p w14:paraId="610C84C9" w14:textId="495CD2C7" w:rsidR="0097659B" w:rsidRDefault="00565567" w:rsidP="5B843AF0">
      <w:pPr>
        <w:ind w:right="237"/>
        <w:jc w:val="both"/>
        <w:rPr>
          <w:rFonts w:eastAsia="Arial"/>
          <w:color w:val="000000" w:themeColor="text1"/>
          <w:sz w:val="24"/>
          <w:szCs w:val="24"/>
        </w:rPr>
      </w:pPr>
      <w:r>
        <w:rPr>
          <w:rFonts w:eastAsia="Arial"/>
          <w:color w:val="000000" w:themeColor="text1"/>
          <w:sz w:val="24"/>
          <w:szCs w:val="24"/>
        </w:rPr>
        <w:t xml:space="preserve">As soon as I began speaking with </w:t>
      </w:r>
      <w:proofErr w:type="gramStart"/>
      <w:r w:rsidR="00A7632F">
        <w:rPr>
          <w:rFonts w:eastAsia="Arial"/>
          <w:color w:val="000000" w:themeColor="text1"/>
          <w:sz w:val="24"/>
          <w:szCs w:val="24"/>
        </w:rPr>
        <w:t>IP</w:t>
      </w:r>
      <w:proofErr w:type="gramEnd"/>
      <w:r w:rsidR="00873FA1">
        <w:rPr>
          <w:rFonts w:eastAsia="Arial"/>
          <w:color w:val="000000" w:themeColor="text1"/>
          <w:sz w:val="24"/>
          <w:szCs w:val="24"/>
        </w:rPr>
        <w:t xml:space="preserve"> I immediately recognised that </w:t>
      </w:r>
      <w:r w:rsidR="00A7632F">
        <w:rPr>
          <w:rFonts w:eastAsia="Arial"/>
          <w:color w:val="000000" w:themeColor="text1"/>
          <w:sz w:val="24"/>
          <w:szCs w:val="24"/>
        </w:rPr>
        <w:t>she</w:t>
      </w:r>
      <w:r w:rsidR="00873FA1">
        <w:rPr>
          <w:rFonts w:eastAsia="Arial"/>
          <w:color w:val="000000" w:themeColor="text1"/>
          <w:sz w:val="24"/>
          <w:szCs w:val="24"/>
        </w:rPr>
        <w:t xml:space="preserve"> was extremely vulnerable</w:t>
      </w:r>
      <w:r w:rsidR="009107B3">
        <w:rPr>
          <w:rFonts w:eastAsia="Arial"/>
          <w:color w:val="000000" w:themeColor="text1"/>
          <w:sz w:val="24"/>
          <w:szCs w:val="24"/>
        </w:rPr>
        <w:t xml:space="preserve">. In 2021 the College of Policing (CoP) stated that “A person is vulnerable if, as a result of their situation or circumstances, they are unable to take </w:t>
      </w:r>
      <w:r w:rsidR="009107B3">
        <w:rPr>
          <w:rFonts w:eastAsia="Arial"/>
          <w:color w:val="000000" w:themeColor="text1"/>
          <w:sz w:val="24"/>
          <w:szCs w:val="24"/>
        </w:rPr>
        <w:lastRenderedPageBreak/>
        <w:t>care or protect themselves, or others, from harm or exploitation.” Given IP’s</w:t>
      </w:r>
      <w:r w:rsidR="003D7E85">
        <w:rPr>
          <w:rFonts w:eastAsia="Arial"/>
          <w:color w:val="000000" w:themeColor="text1"/>
          <w:sz w:val="24"/>
          <w:szCs w:val="24"/>
        </w:rPr>
        <w:t xml:space="preserve"> </w:t>
      </w:r>
      <w:r w:rsidR="009107B3">
        <w:rPr>
          <w:rFonts w:eastAsia="Arial"/>
          <w:color w:val="000000" w:themeColor="text1"/>
          <w:sz w:val="24"/>
          <w:szCs w:val="24"/>
        </w:rPr>
        <w:t xml:space="preserve">apparent </w:t>
      </w:r>
      <w:r w:rsidR="003D7E85">
        <w:rPr>
          <w:rFonts w:eastAsia="Arial"/>
          <w:color w:val="000000" w:themeColor="text1"/>
          <w:sz w:val="24"/>
          <w:szCs w:val="24"/>
        </w:rPr>
        <w:t xml:space="preserve">cognitive ability, physical disabilities, financial </w:t>
      </w:r>
      <w:r w:rsidR="004A7C4B">
        <w:rPr>
          <w:rFonts w:eastAsia="Arial"/>
          <w:color w:val="000000" w:themeColor="text1"/>
          <w:sz w:val="24"/>
          <w:szCs w:val="24"/>
        </w:rPr>
        <w:t>state and the fact that the suspect lived in the same block of flats as her</w:t>
      </w:r>
      <w:r w:rsidR="009107B3">
        <w:rPr>
          <w:rFonts w:eastAsia="Arial"/>
          <w:color w:val="000000" w:themeColor="text1"/>
          <w:sz w:val="24"/>
          <w:szCs w:val="24"/>
        </w:rPr>
        <w:t>, I concluded that she was extremely vulnerable under the CoP’s definition</w:t>
      </w:r>
      <w:r w:rsidR="004A7C4B">
        <w:rPr>
          <w:rFonts w:eastAsia="Arial"/>
          <w:color w:val="000000" w:themeColor="text1"/>
          <w:sz w:val="24"/>
          <w:szCs w:val="24"/>
        </w:rPr>
        <w:t xml:space="preserve">. </w:t>
      </w:r>
      <w:r w:rsidR="00AB4F3A">
        <w:rPr>
          <w:rFonts w:eastAsia="Arial"/>
          <w:color w:val="000000" w:themeColor="text1"/>
          <w:sz w:val="24"/>
          <w:szCs w:val="24"/>
        </w:rPr>
        <w:t xml:space="preserve">IP explained that her granddaughter would come to visit her once or twice a </w:t>
      </w:r>
      <w:r>
        <w:rPr>
          <w:rFonts w:eastAsia="Arial"/>
          <w:color w:val="000000" w:themeColor="text1"/>
          <w:sz w:val="24"/>
          <w:szCs w:val="24"/>
        </w:rPr>
        <w:t>month</w:t>
      </w:r>
      <w:r w:rsidR="00AB4F3A">
        <w:rPr>
          <w:rFonts w:eastAsia="Arial"/>
          <w:color w:val="000000" w:themeColor="text1"/>
          <w:sz w:val="24"/>
          <w:szCs w:val="24"/>
        </w:rPr>
        <w:t xml:space="preserve">, and that she had a nurse who came to see her every two weeks. Aside from these visitors, the only other person who had regular </w:t>
      </w:r>
      <w:r w:rsidR="00CF5F67">
        <w:rPr>
          <w:rFonts w:eastAsia="Arial"/>
          <w:color w:val="000000" w:themeColor="text1"/>
          <w:sz w:val="24"/>
          <w:szCs w:val="24"/>
        </w:rPr>
        <w:t>access to her flat was SP</w:t>
      </w:r>
      <w:r w:rsidR="00B72B0F">
        <w:rPr>
          <w:rFonts w:eastAsia="Arial"/>
          <w:color w:val="000000" w:themeColor="text1"/>
          <w:sz w:val="24"/>
          <w:szCs w:val="24"/>
        </w:rPr>
        <w:t xml:space="preserve">. </w:t>
      </w:r>
    </w:p>
    <w:p w14:paraId="2F752711" w14:textId="77777777" w:rsidR="00B06366" w:rsidRDefault="00B06366" w:rsidP="5B843AF0">
      <w:pPr>
        <w:ind w:right="237"/>
        <w:jc w:val="both"/>
        <w:rPr>
          <w:rFonts w:eastAsia="Arial"/>
          <w:color w:val="000000" w:themeColor="text1"/>
          <w:sz w:val="24"/>
          <w:szCs w:val="24"/>
        </w:rPr>
      </w:pPr>
    </w:p>
    <w:p w14:paraId="7A7D5E3C" w14:textId="7F55DFC4" w:rsidR="00B06366" w:rsidRDefault="00B06366" w:rsidP="00B06366">
      <w:pPr>
        <w:ind w:right="237"/>
        <w:jc w:val="both"/>
        <w:rPr>
          <w:rFonts w:eastAsia="Arial"/>
          <w:color w:val="000000" w:themeColor="text1"/>
          <w:sz w:val="24"/>
          <w:szCs w:val="24"/>
        </w:rPr>
      </w:pPr>
      <w:r>
        <w:rPr>
          <w:rFonts w:eastAsia="Arial"/>
          <w:color w:val="000000" w:themeColor="text1"/>
          <w:sz w:val="24"/>
          <w:szCs w:val="24"/>
        </w:rPr>
        <w:t xml:space="preserve">Fraud is one of the most prevalent and insidious crimes in the UK, with figures from the Office for National Statistics’ Crime Survey for England and Wales (2024) showing that there were nearly 2.2 million instances of bank or credit account fraud in the year ending September 2024. It was also noted by the Hon. Luke Charters MP in September 2024 that “Fraud places an emotional burden on victims. It ruins lives.” He went on to acknowledge that the case which I attended was not uncommon, as “Fraud often hurts the most vulnerable, [including] those on low incomes…”. For this </w:t>
      </w:r>
      <w:proofErr w:type="gramStart"/>
      <w:r>
        <w:rPr>
          <w:rFonts w:eastAsia="Arial"/>
          <w:color w:val="000000" w:themeColor="text1"/>
          <w:sz w:val="24"/>
          <w:szCs w:val="24"/>
        </w:rPr>
        <w:t>reason</w:t>
      </w:r>
      <w:proofErr w:type="gramEnd"/>
      <w:r>
        <w:rPr>
          <w:rFonts w:eastAsia="Arial"/>
          <w:color w:val="000000" w:themeColor="text1"/>
          <w:sz w:val="24"/>
          <w:szCs w:val="24"/>
        </w:rPr>
        <w:t xml:space="preserve"> it is crucial to approach fraud cases promptly and to </w:t>
      </w:r>
      <w:proofErr w:type="gramStart"/>
      <w:r>
        <w:rPr>
          <w:rFonts w:eastAsia="Arial"/>
          <w:color w:val="000000" w:themeColor="text1"/>
          <w:sz w:val="24"/>
          <w:szCs w:val="24"/>
        </w:rPr>
        <w:t>act  with</w:t>
      </w:r>
      <w:proofErr w:type="gramEnd"/>
      <w:r>
        <w:rPr>
          <w:rFonts w:eastAsia="Arial"/>
          <w:color w:val="000000" w:themeColor="text1"/>
          <w:sz w:val="24"/>
          <w:szCs w:val="24"/>
        </w:rPr>
        <w:t xml:space="preserve"> compassion and understanding, as victims of fraud often feel ashamed of being taken advantage of and struggle to understand how they could have fallen victim to a crime like this (</w:t>
      </w:r>
      <w:r w:rsidR="00E76690">
        <w:rPr>
          <w:rFonts w:eastAsia="Arial"/>
          <w:color w:val="000000" w:themeColor="text1"/>
          <w:sz w:val="24"/>
          <w:szCs w:val="24"/>
        </w:rPr>
        <w:t>Victim Focus</w:t>
      </w:r>
      <w:r>
        <w:rPr>
          <w:rFonts w:eastAsia="Arial"/>
          <w:color w:val="000000" w:themeColor="text1"/>
          <w:sz w:val="24"/>
          <w:szCs w:val="24"/>
        </w:rPr>
        <w:t>, 2023).</w:t>
      </w:r>
    </w:p>
    <w:p w14:paraId="256B316E" w14:textId="77777777" w:rsidR="00570527" w:rsidRDefault="00570527" w:rsidP="5B843AF0">
      <w:pPr>
        <w:ind w:right="237"/>
        <w:jc w:val="both"/>
        <w:rPr>
          <w:rFonts w:eastAsia="Arial"/>
          <w:color w:val="000000" w:themeColor="text1"/>
          <w:sz w:val="24"/>
          <w:szCs w:val="24"/>
        </w:rPr>
      </w:pPr>
    </w:p>
    <w:p w14:paraId="629FA5F4" w14:textId="4EEDAE04" w:rsidR="00570527" w:rsidRDefault="00570527" w:rsidP="5B843AF0">
      <w:pPr>
        <w:ind w:right="237"/>
        <w:jc w:val="both"/>
        <w:rPr>
          <w:rFonts w:eastAsia="Arial"/>
          <w:color w:val="000000" w:themeColor="text1"/>
          <w:sz w:val="24"/>
          <w:szCs w:val="24"/>
        </w:rPr>
      </w:pPr>
      <w:r>
        <w:rPr>
          <w:rFonts w:eastAsia="Arial"/>
          <w:color w:val="000000" w:themeColor="text1"/>
          <w:sz w:val="24"/>
          <w:szCs w:val="24"/>
        </w:rPr>
        <w:t xml:space="preserve">Given her vulnerabilities I began </w:t>
      </w:r>
      <w:r w:rsidR="00694D3D">
        <w:rPr>
          <w:rFonts w:eastAsia="Arial"/>
          <w:color w:val="000000" w:themeColor="text1"/>
          <w:sz w:val="24"/>
          <w:szCs w:val="24"/>
        </w:rPr>
        <w:t xml:space="preserve">enacting a series of measures </w:t>
      </w:r>
      <w:proofErr w:type="gramStart"/>
      <w:r w:rsidR="00694D3D">
        <w:rPr>
          <w:rFonts w:eastAsia="Arial"/>
          <w:color w:val="000000" w:themeColor="text1"/>
          <w:sz w:val="24"/>
          <w:szCs w:val="24"/>
        </w:rPr>
        <w:t>in order to</w:t>
      </w:r>
      <w:proofErr w:type="gramEnd"/>
      <w:r w:rsidR="00694D3D">
        <w:rPr>
          <w:rFonts w:eastAsia="Arial"/>
          <w:color w:val="000000" w:themeColor="text1"/>
          <w:sz w:val="24"/>
          <w:szCs w:val="24"/>
        </w:rPr>
        <w:t xml:space="preserve"> attempt to safeguard </w:t>
      </w:r>
      <w:r w:rsidR="00B06366">
        <w:rPr>
          <w:rFonts w:eastAsia="Arial"/>
          <w:color w:val="000000" w:themeColor="text1"/>
          <w:sz w:val="24"/>
          <w:szCs w:val="24"/>
        </w:rPr>
        <w:t>IP</w:t>
      </w:r>
      <w:r w:rsidR="00694D3D">
        <w:rPr>
          <w:rFonts w:eastAsia="Arial"/>
          <w:color w:val="000000" w:themeColor="text1"/>
          <w:sz w:val="24"/>
          <w:szCs w:val="24"/>
        </w:rPr>
        <w:t xml:space="preserve"> from further losses, and to investigate and see if it would be possible to </w:t>
      </w:r>
      <w:r w:rsidR="006A0C50">
        <w:rPr>
          <w:rFonts w:eastAsia="Arial"/>
          <w:color w:val="000000" w:themeColor="text1"/>
          <w:sz w:val="24"/>
          <w:szCs w:val="24"/>
        </w:rPr>
        <w:t xml:space="preserve">build a case against SP. </w:t>
      </w:r>
    </w:p>
    <w:p w14:paraId="7A7BCF7D" w14:textId="77777777" w:rsidR="006A0C50" w:rsidRDefault="006A0C50" w:rsidP="5B843AF0">
      <w:pPr>
        <w:ind w:right="237"/>
        <w:jc w:val="both"/>
        <w:rPr>
          <w:rFonts w:eastAsia="Arial"/>
          <w:color w:val="000000" w:themeColor="text1"/>
          <w:sz w:val="24"/>
          <w:szCs w:val="24"/>
        </w:rPr>
      </w:pPr>
    </w:p>
    <w:p w14:paraId="351602E4" w14:textId="070BE674" w:rsidR="004F1A76" w:rsidRDefault="006A0C50" w:rsidP="00117EAF">
      <w:pPr>
        <w:ind w:right="237"/>
        <w:jc w:val="both"/>
        <w:rPr>
          <w:rFonts w:eastAsia="Arial"/>
          <w:color w:val="000000" w:themeColor="text1"/>
          <w:sz w:val="24"/>
          <w:szCs w:val="24"/>
        </w:rPr>
      </w:pPr>
      <w:r>
        <w:rPr>
          <w:rFonts w:eastAsia="Arial"/>
          <w:color w:val="000000" w:themeColor="text1"/>
          <w:sz w:val="24"/>
          <w:szCs w:val="24"/>
        </w:rPr>
        <w:t xml:space="preserve">The first thing I did with IP was to complete an Adult at Risk PPN (Public Protection Notice). This is a tool used by police to share information with partner agencies to raise awareness of vulnerable people whom they would deal with. In this instance the PPN was submitted to flag the issue with </w:t>
      </w:r>
      <w:r w:rsidR="006A58A7">
        <w:rPr>
          <w:rFonts w:eastAsia="Arial"/>
          <w:color w:val="000000" w:themeColor="text1"/>
          <w:sz w:val="24"/>
          <w:szCs w:val="24"/>
        </w:rPr>
        <w:t>housin</w:t>
      </w:r>
      <w:r w:rsidR="00590B53">
        <w:rPr>
          <w:rFonts w:eastAsia="Arial"/>
          <w:color w:val="000000" w:themeColor="text1"/>
          <w:sz w:val="24"/>
          <w:szCs w:val="24"/>
        </w:rPr>
        <w:t xml:space="preserve">g, </w:t>
      </w:r>
      <w:r w:rsidR="00117EAF">
        <w:rPr>
          <w:rFonts w:eastAsia="Arial"/>
          <w:color w:val="000000" w:themeColor="text1"/>
          <w:sz w:val="24"/>
          <w:szCs w:val="24"/>
        </w:rPr>
        <w:t xml:space="preserve">healthcare and social services. </w:t>
      </w:r>
      <w:r w:rsidR="004F1A76">
        <w:rPr>
          <w:rFonts w:eastAsia="Arial"/>
          <w:color w:val="000000" w:themeColor="text1"/>
          <w:sz w:val="24"/>
          <w:szCs w:val="24"/>
        </w:rPr>
        <w:t xml:space="preserve">In cases like this a multi-agency approach is critical, as no single agency would be able to address </w:t>
      </w:r>
      <w:proofErr w:type="gramStart"/>
      <w:r w:rsidR="004F1A76">
        <w:rPr>
          <w:rFonts w:eastAsia="Arial"/>
          <w:color w:val="000000" w:themeColor="text1"/>
          <w:sz w:val="24"/>
          <w:szCs w:val="24"/>
        </w:rPr>
        <w:t>all of</w:t>
      </w:r>
      <w:proofErr w:type="gramEnd"/>
      <w:r w:rsidR="004F1A76">
        <w:rPr>
          <w:rFonts w:eastAsia="Arial"/>
          <w:color w:val="000000" w:themeColor="text1"/>
          <w:sz w:val="24"/>
          <w:szCs w:val="24"/>
        </w:rPr>
        <w:t xml:space="preserve"> the relevant issues in an appropriate and timely manner.</w:t>
      </w:r>
      <w:r w:rsidR="00E76690">
        <w:rPr>
          <w:rFonts w:eastAsia="Arial"/>
          <w:color w:val="000000" w:themeColor="text1"/>
          <w:sz w:val="24"/>
          <w:szCs w:val="24"/>
        </w:rPr>
        <w:t xml:space="preserve"> </w:t>
      </w:r>
    </w:p>
    <w:p w14:paraId="5D786720" w14:textId="77777777" w:rsidR="004F1A76" w:rsidRDefault="004F1A76" w:rsidP="00117EAF">
      <w:pPr>
        <w:ind w:right="237"/>
        <w:jc w:val="both"/>
        <w:rPr>
          <w:rFonts w:eastAsia="Arial"/>
          <w:color w:val="000000" w:themeColor="text1"/>
          <w:sz w:val="24"/>
          <w:szCs w:val="24"/>
        </w:rPr>
      </w:pPr>
    </w:p>
    <w:p w14:paraId="00DD79ED" w14:textId="0837FCB7" w:rsidR="004F1A76" w:rsidRDefault="0006388A" w:rsidP="00117EAF">
      <w:pPr>
        <w:ind w:right="237"/>
        <w:jc w:val="both"/>
        <w:rPr>
          <w:rFonts w:eastAsia="Arial"/>
          <w:color w:val="000000" w:themeColor="text1"/>
          <w:sz w:val="24"/>
          <w:szCs w:val="24"/>
        </w:rPr>
      </w:pPr>
      <w:proofErr w:type="gramStart"/>
      <w:r>
        <w:rPr>
          <w:rFonts w:eastAsia="Arial"/>
          <w:color w:val="000000" w:themeColor="text1"/>
          <w:sz w:val="24"/>
          <w:szCs w:val="24"/>
        </w:rPr>
        <w:t>Next</w:t>
      </w:r>
      <w:proofErr w:type="gramEnd"/>
      <w:r>
        <w:rPr>
          <w:rFonts w:eastAsia="Arial"/>
          <w:color w:val="000000" w:themeColor="text1"/>
          <w:sz w:val="24"/>
          <w:szCs w:val="24"/>
        </w:rPr>
        <w:t xml:space="preserve"> I submitted a referral through Operation Signature, which is</w:t>
      </w:r>
      <w:r w:rsidR="003B72A8">
        <w:rPr>
          <w:rFonts w:eastAsia="Arial"/>
          <w:color w:val="000000" w:themeColor="text1"/>
          <w:sz w:val="24"/>
          <w:szCs w:val="24"/>
        </w:rPr>
        <w:t xml:space="preserve"> a scheme designed to, in the words of DI Stuart Prendeville</w:t>
      </w:r>
      <w:r w:rsidR="00F52ED1">
        <w:rPr>
          <w:rFonts w:eastAsia="Arial"/>
          <w:color w:val="000000" w:themeColor="text1"/>
          <w:sz w:val="24"/>
          <w:szCs w:val="24"/>
        </w:rPr>
        <w:t xml:space="preserve"> (2018)</w:t>
      </w:r>
      <w:r w:rsidR="003B72A8">
        <w:rPr>
          <w:rFonts w:eastAsia="Arial"/>
          <w:color w:val="000000" w:themeColor="text1"/>
          <w:sz w:val="24"/>
          <w:szCs w:val="24"/>
        </w:rPr>
        <w:t xml:space="preserve"> “… puts a fresh focus on vulnerable victims of fraud…”</w:t>
      </w:r>
      <w:r>
        <w:rPr>
          <w:rFonts w:eastAsia="Arial"/>
          <w:color w:val="000000" w:themeColor="text1"/>
          <w:sz w:val="24"/>
          <w:szCs w:val="24"/>
        </w:rPr>
        <w:t xml:space="preserve"> </w:t>
      </w:r>
      <w:r w:rsidR="003B72A8">
        <w:rPr>
          <w:rFonts w:eastAsia="Arial"/>
          <w:color w:val="000000" w:themeColor="text1"/>
          <w:sz w:val="24"/>
          <w:szCs w:val="24"/>
        </w:rPr>
        <w:t xml:space="preserve">Once a referral is made under Op Signature the neighbourhood policing team are notified and are tasked with making contact to support the victim through what is an incredibly difficult and challenging time. In this instance they were able to work with IP and her bank to have almost £6,000 refunded back to her, even though there was not enough evidence to secure a conviction or prove that SP was responsible for defrauding her. </w:t>
      </w:r>
      <w:r w:rsidR="004F1A76">
        <w:rPr>
          <w:rFonts w:eastAsia="Arial"/>
          <w:color w:val="000000" w:themeColor="text1"/>
          <w:sz w:val="24"/>
          <w:szCs w:val="24"/>
        </w:rPr>
        <w:t xml:space="preserve"> </w:t>
      </w:r>
    </w:p>
    <w:p w14:paraId="60D03884" w14:textId="77777777" w:rsidR="002A43AB" w:rsidRDefault="002A43AB" w:rsidP="00117EAF">
      <w:pPr>
        <w:ind w:right="237"/>
        <w:jc w:val="both"/>
        <w:rPr>
          <w:rFonts w:eastAsia="Arial"/>
          <w:color w:val="000000" w:themeColor="text1"/>
          <w:sz w:val="24"/>
          <w:szCs w:val="24"/>
        </w:rPr>
      </w:pPr>
    </w:p>
    <w:p w14:paraId="39216C1D" w14:textId="37B4F716" w:rsidR="00741488" w:rsidRDefault="002A43AB" w:rsidP="00117EAF">
      <w:pPr>
        <w:ind w:right="237"/>
        <w:jc w:val="both"/>
        <w:rPr>
          <w:rFonts w:eastAsia="Arial"/>
          <w:color w:val="000000" w:themeColor="text1"/>
          <w:sz w:val="24"/>
          <w:szCs w:val="24"/>
        </w:rPr>
      </w:pPr>
      <w:r>
        <w:rPr>
          <w:rFonts w:eastAsia="Arial"/>
          <w:color w:val="000000" w:themeColor="text1"/>
          <w:sz w:val="24"/>
          <w:szCs w:val="24"/>
        </w:rPr>
        <w:t>From a policing standpoint, I believe that sharing these referrals was appropriate and effective, as it was able to bring IP’s case to the attention of partner agencies in a more holistic way. Each of the agencies already knew that she was vulnerable in some way, but none had previously been aware of the overall picture and the risk that she found herself in as a victim of crime.</w:t>
      </w:r>
      <w:r w:rsidR="00741488">
        <w:rPr>
          <w:rFonts w:eastAsia="Arial"/>
          <w:color w:val="000000" w:themeColor="text1"/>
          <w:sz w:val="24"/>
          <w:szCs w:val="24"/>
        </w:rPr>
        <w:t xml:space="preserve"> Even if IP had not been the victim of a crime, the intersectionality of her vulnerabilities meant that it was necessary for different partner agencies to be made aware of her needs.</w:t>
      </w:r>
    </w:p>
    <w:p w14:paraId="729AC3D9" w14:textId="77777777" w:rsidR="003A1375" w:rsidRDefault="003A1375" w:rsidP="00117EAF">
      <w:pPr>
        <w:ind w:right="237"/>
        <w:jc w:val="both"/>
        <w:rPr>
          <w:rFonts w:eastAsia="Arial"/>
          <w:color w:val="000000" w:themeColor="text1"/>
          <w:sz w:val="24"/>
          <w:szCs w:val="24"/>
        </w:rPr>
      </w:pPr>
    </w:p>
    <w:p w14:paraId="724C0B01" w14:textId="72B36C08" w:rsidR="003A1375" w:rsidRDefault="003A1375" w:rsidP="00117EAF">
      <w:pPr>
        <w:ind w:right="237"/>
        <w:jc w:val="both"/>
        <w:rPr>
          <w:rFonts w:eastAsia="Arial"/>
          <w:color w:val="000000" w:themeColor="text1"/>
          <w:sz w:val="24"/>
          <w:szCs w:val="24"/>
        </w:rPr>
      </w:pPr>
      <w:r>
        <w:rPr>
          <w:rFonts w:eastAsia="Arial"/>
          <w:color w:val="000000" w:themeColor="text1"/>
          <w:sz w:val="24"/>
          <w:szCs w:val="24"/>
        </w:rPr>
        <w:lastRenderedPageBreak/>
        <w:t xml:space="preserve">There is an argument to be made, however, that the referrals police submit lack follow through. I know from personal experience that when I make a referral such as the </w:t>
      </w:r>
      <w:proofErr w:type="gramStart"/>
      <w:r>
        <w:rPr>
          <w:rFonts w:eastAsia="Arial"/>
          <w:color w:val="000000" w:themeColor="text1"/>
          <w:sz w:val="24"/>
          <w:szCs w:val="24"/>
        </w:rPr>
        <w:t>one</w:t>
      </w:r>
      <w:proofErr w:type="gramEnd"/>
      <w:r>
        <w:rPr>
          <w:rFonts w:eastAsia="Arial"/>
          <w:color w:val="000000" w:themeColor="text1"/>
          <w:sz w:val="24"/>
          <w:szCs w:val="24"/>
        </w:rPr>
        <w:t xml:space="preserve"> I made for IP in this instance that this referral goes away from response to the Public Protection Unit, and then they determine the next steps to be taken. As a response officer and the Officer in Case it is rare that we are proactively told what steps partner agencies are taking. In this specific case I was only kept informed through my contact with IP and asking her what had been done in terms of healthcare and housing. </w:t>
      </w:r>
    </w:p>
    <w:p w14:paraId="040F6C00" w14:textId="77777777" w:rsidR="00DE67B7" w:rsidRDefault="00DE67B7" w:rsidP="00117EAF">
      <w:pPr>
        <w:ind w:right="237"/>
        <w:jc w:val="both"/>
        <w:rPr>
          <w:rFonts w:eastAsia="Arial"/>
          <w:color w:val="000000" w:themeColor="text1"/>
          <w:sz w:val="24"/>
          <w:szCs w:val="24"/>
        </w:rPr>
      </w:pPr>
    </w:p>
    <w:p w14:paraId="765A01AE" w14:textId="3DAECB92" w:rsidR="00DE67B7" w:rsidRDefault="00DE67B7" w:rsidP="00117EAF">
      <w:pPr>
        <w:ind w:right="237"/>
        <w:jc w:val="both"/>
        <w:rPr>
          <w:rFonts w:eastAsia="Arial"/>
          <w:color w:val="000000" w:themeColor="text1"/>
          <w:sz w:val="24"/>
          <w:szCs w:val="24"/>
        </w:rPr>
      </w:pPr>
      <w:r>
        <w:rPr>
          <w:rFonts w:eastAsia="Arial"/>
          <w:color w:val="000000" w:themeColor="text1"/>
          <w:sz w:val="24"/>
          <w:szCs w:val="24"/>
        </w:rPr>
        <w:t>It has been shown that in cases where it is an adult who is vulnerable, as opposed to a child, partner agencies can at times lack appropriate policies and procedures. Rees et al</w:t>
      </w:r>
      <w:r w:rsidR="005D30F5">
        <w:rPr>
          <w:rFonts w:eastAsia="Arial"/>
          <w:color w:val="000000" w:themeColor="text1"/>
          <w:sz w:val="24"/>
          <w:szCs w:val="24"/>
        </w:rPr>
        <w:t>.</w:t>
      </w:r>
      <w:r>
        <w:rPr>
          <w:rFonts w:eastAsia="Arial"/>
          <w:color w:val="000000" w:themeColor="text1"/>
          <w:sz w:val="24"/>
          <w:szCs w:val="24"/>
        </w:rPr>
        <w:t xml:space="preserve"> (2021)</w:t>
      </w:r>
      <w:r w:rsidR="005D30F5">
        <w:rPr>
          <w:rFonts w:eastAsia="Arial"/>
          <w:color w:val="000000" w:themeColor="text1"/>
          <w:sz w:val="24"/>
          <w:szCs w:val="24"/>
        </w:rPr>
        <w:t xml:space="preserve"> found that “adult safeguarding procedures are less well developed or that older people are not seen to be as immediately at risk or vulnerable, when compared to (working with) children and young people.” While Rees et al. were researching instances whereby a vulnerable adult had died, suffered potentially life-threatening injuries or had sustained serious and permanent impairment of health, their findings can reasonably be extrapolated out across the whole field of adult safeguarding. </w:t>
      </w:r>
      <w:r w:rsidR="0064354D">
        <w:rPr>
          <w:rFonts w:eastAsia="Arial"/>
          <w:color w:val="000000" w:themeColor="text1"/>
          <w:sz w:val="24"/>
          <w:szCs w:val="24"/>
        </w:rPr>
        <w:t xml:space="preserve">Indeed, the difficulty I have had in finding formal reviews, reports and evidence of research into adult safeguarding speaks volumes about the </w:t>
      </w:r>
      <w:proofErr w:type="gramStart"/>
      <w:r w:rsidR="0064354D">
        <w:rPr>
          <w:rFonts w:eastAsia="Arial"/>
          <w:color w:val="000000" w:themeColor="text1"/>
          <w:sz w:val="24"/>
          <w:szCs w:val="24"/>
        </w:rPr>
        <w:t>manner in which</w:t>
      </w:r>
      <w:proofErr w:type="gramEnd"/>
      <w:r w:rsidR="0064354D">
        <w:rPr>
          <w:rFonts w:eastAsia="Arial"/>
          <w:color w:val="000000" w:themeColor="text1"/>
          <w:sz w:val="24"/>
          <w:szCs w:val="24"/>
        </w:rPr>
        <w:t xml:space="preserve"> this is approached.</w:t>
      </w:r>
      <w:r w:rsidR="009D1EA2">
        <w:rPr>
          <w:rFonts w:eastAsia="Arial"/>
          <w:color w:val="000000" w:themeColor="text1"/>
          <w:sz w:val="24"/>
          <w:szCs w:val="24"/>
        </w:rPr>
        <w:t xml:space="preserve"> Even the annual report from the Care Inspectorate Wales (2024) focuses on care provided within care homes and does not look at or acknowledge people who are living in the community in need of care but not receiving it. This reinforces the view that our partner agencies may not grasp or react to safeguarding concerns in the way in which we as police officers would expect.</w:t>
      </w:r>
    </w:p>
    <w:p w14:paraId="0FA6A5D7" w14:textId="77777777" w:rsidR="009D1EA2" w:rsidRDefault="009D1EA2" w:rsidP="00117EAF">
      <w:pPr>
        <w:ind w:right="237"/>
        <w:jc w:val="both"/>
        <w:rPr>
          <w:rFonts w:eastAsia="Arial"/>
          <w:color w:val="000000" w:themeColor="text1"/>
          <w:sz w:val="24"/>
          <w:szCs w:val="24"/>
        </w:rPr>
      </w:pPr>
    </w:p>
    <w:p w14:paraId="1551EB86" w14:textId="2A7AFD93" w:rsidR="009D1EA2" w:rsidRDefault="00F05FF7" w:rsidP="00117EAF">
      <w:pPr>
        <w:ind w:right="237"/>
        <w:jc w:val="both"/>
        <w:rPr>
          <w:rFonts w:eastAsia="Arial"/>
          <w:color w:val="000000" w:themeColor="text1"/>
          <w:sz w:val="24"/>
          <w:szCs w:val="24"/>
        </w:rPr>
      </w:pPr>
      <w:r>
        <w:rPr>
          <w:rFonts w:eastAsia="Arial"/>
          <w:color w:val="000000" w:themeColor="text1"/>
          <w:sz w:val="24"/>
          <w:szCs w:val="24"/>
        </w:rPr>
        <w:t>On the other hand, as pointed out by Shorrock et al. (2020) “research has indicated that the demand placed upon MASH</w:t>
      </w:r>
      <w:r w:rsidR="003A46EF">
        <w:rPr>
          <w:rFonts w:eastAsia="Arial"/>
          <w:color w:val="000000" w:themeColor="text1"/>
          <w:sz w:val="24"/>
          <w:szCs w:val="24"/>
        </w:rPr>
        <w:t xml:space="preserve"> [Multi Agency Safeguarding Hubs]</w:t>
      </w:r>
      <w:r>
        <w:rPr>
          <w:rFonts w:eastAsia="Arial"/>
          <w:color w:val="000000" w:themeColor="text1"/>
          <w:sz w:val="24"/>
          <w:szCs w:val="24"/>
        </w:rPr>
        <w:t xml:space="preserve"> often outweighs available resources…”</w:t>
      </w:r>
      <w:r w:rsidR="003A46EF">
        <w:rPr>
          <w:rFonts w:eastAsia="Arial"/>
          <w:color w:val="000000" w:themeColor="text1"/>
          <w:sz w:val="24"/>
          <w:szCs w:val="24"/>
        </w:rPr>
        <w:t xml:space="preserve"> Shorrock et al. go on to state that bringing together different agencies in a MASH allows for “a more holistic understanding of an individual or situation… increasing the likelihood of decisions not only being jointly agreed upon, but proportionate and appropriate.” However, whether these decisions were jointly agreed or not, the findings of Shorrock et al.’s study showed that in the 7,752 referrals examined </w:t>
      </w:r>
      <w:r w:rsidR="00A103B1">
        <w:rPr>
          <w:rFonts w:eastAsia="Arial"/>
          <w:color w:val="000000" w:themeColor="text1"/>
          <w:sz w:val="24"/>
          <w:szCs w:val="24"/>
        </w:rPr>
        <w:t>7</w:t>
      </w:r>
      <w:r w:rsidR="003A46EF">
        <w:rPr>
          <w:rFonts w:eastAsia="Arial"/>
          <w:color w:val="000000" w:themeColor="text1"/>
          <w:sz w:val="24"/>
          <w:szCs w:val="24"/>
        </w:rPr>
        <w:t>8% involved a victim who had been referred on two occasions</w:t>
      </w:r>
      <w:r w:rsidR="00A103B1">
        <w:rPr>
          <w:rFonts w:eastAsia="Arial"/>
          <w:color w:val="000000" w:themeColor="text1"/>
          <w:sz w:val="24"/>
          <w:szCs w:val="24"/>
        </w:rPr>
        <w:t>,</w:t>
      </w:r>
      <w:r w:rsidR="00D83EC2">
        <w:rPr>
          <w:rFonts w:eastAsia="Arial"/>
          <w:color w:val="000000" w:themeColor="text1"/>
          <w:sz w:val="24"/>
          <w:szCs w:val="24"/>
        </w:rPr>
        <w:t xml:space="preserve"> 14% on three occasions and 8% on four or more occasions</w:t>
      </w:r>
      <w:r w:rsidR="003A46EF">
        <w:rPr>
          <w:rFonts w:eastAsia="Arial"/>
          <w:color w:val="000000" w:themeColor="text1"/>
          <w:sz w:val="24"/>
          <w:szCs w:val="24"/>
        </w:rPr>
        <w:t xml:space="preserve">. This </w:t>
      </w:r>
      <w:r w:rsidR="00D83EC2">
        <w:rPr>
          <w:rFonts w:eastAsia="Arial"/>
          <w:color w:val="000000" w:themeColor="text1"/>
          <w:sz w:val="24"/>
          <w:szCs w:val="24"/>
        </w:rPr>
        <w:t>clearly shows that, while MASH allows for swifter and more holistic decisions to be made, the outcome of those decisions leaves much to be desired.</w:t>
      </w:r>
      <w:r w:rsidR="00780955">
        <w:rPr>
          <w:rFonts w:eastAsia="Arial"/>
          <w:color w:val="000000" w:themeColor="text1"/>
          <w:sz w:val="24"/>
          <w:szCs w:val="24"/>
        </w:rPr>
        <w:t xml:space="preserve"> This research paints a picture of a system not fit for purpose – overstretched and struggling to cope. </w:t>
      </w:r>
    </w:p>
    <w:p w14:paraId="0E8CFDAE" w14:textId="77777777" w:rsidR="00780955" w:rsidRDefault="00780955" w:rsidP="00117EAF">
      <w:pPr>
        <w:ind w:right="237"/>
        <w:jc w:val="both"/>
        <w:rPr>
          <w:rFonts w:eastAsia="Arial"/>
          <w:color w:val="000000" w:themeColor="text1"/>
          <w:sz w:val="24"/>
          <w:szCs w:val="24"/>
        </w:rPr>
      </w:pPr>
    </w:p>
    <w:p w14:paraId="0352DFA0" w14:textId="658D682C" w:rsidR="00780955" w:rsidRDefault="00780955" w:rsidP="00117EAF">
      <w:pPr>
        <w:ind w:right="237"/>
        <w:jc w:val="both"/>
        <w:rPr>
          <w:rFonts w:eastAsia="Arial"/>
          <w:color w:val="000000" w:themeColor="text1"/>
          <w:sz w:val="24"/>
          <w:szCs w:val="24"/>
        </w:rPr>
      </w:pPr>
      <w:r>
        <w:rPr>
          <w:rFonts w:eastAsia="Arial"/>
          <w:color w:val="000000" w:themeColor="text1"/>
          <w:sz w:val="24"/>
          <w:szCs w:val="24"/>
        </w:rPr>
        <w:t xml:space="preserve">Perhaps policing would be better served by paying attention to some of the points raised by Lay et al. (2023) who </w:t>
      </w:r>
      <w:r w:rsidR="00633431">
        <w:rPr>
          <w:rFonts w:eastAsia="Arial"/>
          <w:color w:val="000000" w:themeColor="text1"/>
          <w:sz w:val="24"/>
          <w:szCs w:val="24"/>
        </w:rPr>
        <w:t xml:space="preserve">argue that there has been to much focus historically on offenders and that there need to be a paradigm shift towards focussing on victims </w:t>
      </w:r>
      <w:proofErr w:type="gramStart"/>
      <w:r w:rsidR="00633431">
        <w:rPr>
          <w:rFonts w:eastAsia="Arial"/>
          <w:color w:val="000000" w:themeColor="text1"/>
          <w:sz w:val="24"/>
          <w:szCs w:val="24"/>
        </w:rPr>
        <w:t>in order to</w:t>
      </w:r>
      <w:proofErr w:type="gramEnd"/>
      <w:r w:rsidR="00633431">
        <w:rPr>
          <w:rFonts w:eastAsia="Arial"/>
          <w:color w:val="000000" w:themeColor="text1"/>
          <w:sz w:val="24"/>
          <w:szCs w:val="24"/>
        </w:rPr>
        <w:t xml:space="preserve"> shape policy and prevention of repeat </w:t>
      </w:r>
      <w:r w:rsidR="001B51B4">
        <w:rPr>
          <w:rFonts w:eastAsia="Arial"/>
          <w:color w:val="000000" w:themeColor="text1"/>
          <w:sz w:val="24"/>
          <w:szCs w:val="24"/>
        </w:rPr>
        <w:t>victimisation. They</w:t>
      </w:r>
      <w:r w:rsidR="009B50E1">
        <w:rPr>
          <w:rFonts w:eastAsia="Arial"/>
          <w:color w:val="000000" w:themeColor="text1"/>
          <w:sz w:val="24"/>
          <w:szCs w:val="24"/>
        </w:rPr>
        <w:t xml:space="preserve"> argue that by </w:t>
      </w:r>
      <w:r w:rsidR="00336871">
        <w:rPr>
          <w:rFonts w:eastAsia="Arial"/>
          <w:color w:val="000000" w:themeColor="text1"/>
          <w:sz w:val="24"/>
          <w:szCs w:val="24"/>
        </w:rPr>
        <w:t>putting more energy and resources into victims of crime rather than focusing primarily on offenders, as has traditionally been the case, police forces may be able to minimise repeat victimisation. Their argument is that, in a time of limited and dwindling resources for police forces across the country, this would be a more effective use of the resources each force has at their disposal</w:t>
      </w:r>
      <w:r w:rsidR="00706D2C">
        <w:rPr>
          <w:rFonts w:eastAsia="Arial"/>
          <w:color w:val="000000" w:themeColor="text1"/>
          <w:sz w:val="24"/>
          <w:szCs w:val="24"/>
        </w:rPr>
        <w:t xml:space="preserve"> as it would help victims break the cycle of victimisation through information sharing</w:t>
      </w:r>
      <w:r w:rsidR="00336871">
        <w:rPr>
          <w:rFonts w:eastAsia="Arial"/>
          <w:color w:val="000000" w:themeColor="text1"/>
          <w:sz w:val="24"/>
          <w:szCs w:val="24"/>
        </w:rPr>
        <w:t xml:space="preserve">. </w:t>
      </w:r>
      <w:r w:rsidR="00706D2C">
        <w:rPr>
          <w:rFonts w:eastAsia="Arial"/>
          <w:color w:val="000000" w:themeColor="text1"/>
          <w:sz w:val="24"/>
          <w:szCs w:val="24"/>
        </w:rPr>
        <w:t xml:space="preserve">This stance </w:t>
      </w:r>
      <w:r w:rsidR="00706D2C">
        <w:rPr>
          <w:rFonts w:eastAsia="Arial"/>
          <w:color w:val="000000" w:themeColor="text1"/>
          <w:sz w:val="24"/>
          <w:szCs w:val="24"/>
        </w:rPr>
        <w:lastRenderedPageBreak/>
        <w:t>would seem to be undermined, however, by Caple and Bland (2024). They studied the impact that the Domestic Violence Disclosure Scheme (commonly known as Claire’s Law) has had on repeat victimisation. They highlighted that the principle of the scheme was to empower victims to leave relationships with those who have previously been reported as being domestic abuse aggressors. They noted</w:t>
      </w:r>
      <w:r w:rsidR="008711B0">
        <w:rPr>
          <w:rFonts w:eastAsia="Arial"/>
          <w:color w:val="000000" w:themeColor="text1"/>
          <w:sz w:val="24"/>
          <w:szCs w:val="24"/>
        </w:rPr>
        <w:t>, however, that the assumption that victims will always leave abusive relationships upon receiving disclosure under this scheme is flawed as many people will remain in such relationships for a wide range of reasons, showing that having a primarily victim-focused approach may not help to reduce repeat victimisation.</w:t>
      </w:r>
    </w:p>
    <w:p w14:paraId="59EE1204" w14:textId="77777777" w:rsidR="00EA26AC" w:rsidRDefault="00EA26AC" w:rsidP="00117EAF">
      <w:pPr>
        <w:ind w:right="237"/>
        <w:jc w:val="both"/>
        <w:rPr>
          <w:rFonts w:eastAsia="Arial"/>
          <w:color w:val="000000" w:themeColor="text1"/>
          <w:sz w:val="24"/>
          <w:szCs w:val="24"/>
        </w:rPr>
      </w:pPr>
    </w:p>
    <w:p w14:paraId="3E8D3207" w14:textId="56C57362" w:rsidR="00EA26AC" w:rsidRDefault="00EA26AC" w:rsidP="00117EAF">
      <w:pPr>
        <w:ind w:right="237"/>
        <w:jc w:val="both"/>
        <w:rPr>
          <w:rFonts w:eastAsia="Arial"/>
          <w:color w:val="000000" w:themeColor="text1"/>
          <w:sz w:val="24"/>
          <w:szCs w:val="24"/>
        </w:rPr>
      </w:pPr>
      <w:r>
        <w:rPr>
          <w:rFonts w:eastAsia="Arial"/>
          <w:color w:val="000000" w:themeColor="text1"/>
          <w:sz w:val="24"/>
          <w:szCs w:val="24"/>
        </w:rPr>
        <w:t xml:space="preserve">In her doctoral thesis </w:t>
      </w:r>
      <w:proofErr w:type="spellStart"/>
      <w:r>
        <w:rPr>
          <w:rFonts w:eastAsia="Arial"/>
          <w:color w:val="000000" w:themeColor="text1"/>
          <w:sz w:val="24"/>
          <w:szCs w:val="24"/>
        </w:rPr>
        <w:t>Guerts</w:t>
      </w:r>
      <w:proofErr w:type="spellEnd"/>
      <w:r>
        <w:rPr>
          <w:rFonts w:eastAsia="Arial"/>
          <w:color w:val="000000" w:themeColor="text1"/>
          <w:sz w:val="24"/>
          <w:szCs w:val="24"/>
        </w:rPr>
        <w:t xml:space="preserve"> (2023) noted that, in the Netherlands, the police collated a large amount of information </w:t>
      </w:r>
      <w:proofErr w:type="gramStart"/>
      <w:r>
        <w:rPr>
          <w:rFonts w:eastAsia="Arial"/>
          <w:color w:val="000000" w:themeColor="text1"/>
          <w:sz w:val="24"/>
          <w:szCs w:val="24"/>
        </w:rPr>
        <w:t>in regards to</w:t>
      </w:r>
      <w:proofErr w:type="gramEnd"/>
      <w:r>
        <w:rPr>
          <w:rFonts w:eastAsia="Arial"/>
          <w:color w:val="000000" w:themeColor="text1"/>
          <w:sz w:val="24"/>
          <w:szCs w:val="24"/>
        </w:rPr>
        <w:t xml:space="preserve"> victims of crime, but that Dutch police were good at putting place protective measures for those who had been identified as victims of crime. However, she points out that once these protective measures had been implemented there was an increase in the amount of revictimization which occurred. She notes that there are </w:t>
      </w:r>
      <w:proofErr w:type="gramStart"/>
      <w:r>
        <w:rPr>
          <w:rFonts w:eastAsia="Arial"/>
          <w:color w:val="000000" w:themeColor="text1"/>
          <w:sz w:val="24"/>
          <w:szCs w:val="24"/>
        </w:rPr>
        <w:t>a number of</w:t>
      </w:r>
      <w:proofErr w:type="gramEnd"/>
      <w:r>
        <w:rPr>
          <w:rFonts w:eastAsia="Arial"/>
          <w:color w:val="000000" w:themeColor="text1"/>
          <w:sz w:val="24"/>
          <w:szCs w:val="24"/>
        </w:rPr>
        <w:t xml:space="preserve"> possible reasons for this, but when taken at face value this would appear to be extremely counterproductive.</w:t>
      </w:r>
    </w:p>
    <w:p w14:paraId="3D7FBAF1" w14:textId="77777777" w:rsidR="00EA26AC" w:rsidRDefault="00EA26AC" w:rsidP="00117EAF">
      <w:pPr>
        <w:ind w:right="237"/>
        <w:jc w:val="both"/>
        <w:rPr>
          <w:rFonts w:eastAsia="Arial"/>
          <w:color w:val="000000" w:themeColor="text1"/>
          <w:sz w:val="24"/>
          <w:szCs w:val="24"/>
        </w:rPr>
      </w:pPr>
    </w:p>
    <w:p w14:paraId="1AA908C9" w14:textId="0641C9A6" w:rsidR="00BB12AE" w:rsidRPr="00BB12AE" w:rsidRDefault="00EA26AC" w:rsidP="00BB12AE">
      <w:pPr>
        <w:ind w:right="237"/>
        <w:jc w:val="both"/>
        <w:rPr>
          <w:rFonts w:eastAsia="Arial"/>
          <w:i/>
          <w:iCs/>
          <w:color w:val="000000" w:themeColor="text1"/>
          <w:sz w:val="24"/>
          <w:szCs w:val="24"/>
        </w:rPr>
      </w:pPr>
      <w:r>
        <w:rPr>
          <w:rFonts w:eastAsia="Arial"/>
          <w:color w:val="000000" w:themeColor="text1"/>
          <w:sz w:val="24"/>
          <w:szCs w:val="24"/>
        </w:rPr>
        <w:t>While the reduction of repeat victimisation is an important part of policing, there is no one measure which can prevent someone from becoming a repeat victim.</w:t>
      </w:r>
      <w:r w:rsidR="00BB12AE">
        <w:rPr>
          <w:rFonts w:eastAsia="Arial"/>
          <w:color w:val="000000" w:themeColor="text1"/>
          <w:sz w:val="24"/>
          <w:szCs w:val="24"/>
        </w:rPr>
        <w:t xml:space="preserve"> T</w:t>
      </w:r>
      <w:r>
        <w:rPr>
          <w:rFonts w:eastAsia="Arial"/>
          <w:color w:val="000000" w:themeColor="text1"/>
          <w:sz w:val="24"/>
          <w:szCs w:val="24"/>
        </w:rPr>
        <w:t>here does not seem to be a standardised definition of repeat victimisation</w:t>
      </w:r>
      <w:r w:rsidR="00BB12AE">
        <w:rPr>
          <w:rFonts w:eastAsia="Arial"/>
          <w:color w:val="000000" w:themeColor="text1"/>
          <w:sz w:val="24"/>
          <w:szCs w:val="24"/>
        </w:rPr>
        <w:t xml:space="preserve"> from either an academic or policing perspective. Indeed, Lincolnshire Police acknowledge as much in their repeat victimisation policy (2024), stating </w:t>
      </w:r>
      <w:r w:rsidR="00BB12AE" w:rsidRPr="00BB12AE">
        <w:rPr>
          <w:rFonts w:eastAsia="Arial"/>
          <w:i/>
          <w:iCs/>
          <w:color w:val="000000" w:themeColor="text1"/>
          <w:sz w:val="24"/>
          <w:szCs w:val="24"/>
        </w:rPr>
        <w:t>“</w:t>
      </w:r>
      <w:r w:rsidR="00BB12AE" w:rsidRPr="00BB12AE">
        <w:rPr>
          <w:rFonts w:eastAsia="Arial"/>
          <w:i/>
          <w:iCs/>
          <w:color w:val="000000" w:themeColor="text1"/>
          <w:sz w:val="24"/>
          <w:szCs w:val="24"/>
        </w:rPr>
        <w:t>A “repeat victim” can be defined in different ways. Lincolnshire police will adopt the definition of repeat victims as</w:t>
      </w:r>
      <w:r w:rsidR="00BB12AE" w:rsidRPr="00BB12AE">
        <w:rPr>
          <w:rFonts w:eastAsia="Arial"/>
          <w:i/>
          <w:iCs/>
          <w:color w:val="000000" w:themeColor="text1"/>
          <w:sz w:val="24"/>
          <w:szCs w:val="24"/>
        </w:rPr>
        <w:t>…</w:t>
      </w:r>
    </w:p>
    <w:p w14:paraId="192835A9" w14:textId="095AF63B" w:rsidR="00EA26AC" w:rsidRPr="00BB12AE" w:rsidRDefault="00BB12AE" w:rsidP="00BB12AE">
      <w:pPr>
        <w:ind w:right="237"/>
        <w:jc w:val="both"/>
        <w:rPr>
          <w:rFonts w:eastAsia="Arial"/>
          <w:color w:val="000000" w:themeColor="text1"/>
          <w:sz w:val="24"/>
          <w:szCs w:val="24"/>
        </w:rPr>
      </w:pPr>
      <w:r w:rsidRPr="00BB12AE">
        <w:rPr>
          <w:rFonts w:eastAsia="Arial"/>
          <w:i/>
          <w:iCs/>
          <w:color w:val="000000" w:themeColor="text1"/>
          <w:sz w:val="24"/>
          <w:szCs w:val="24"/>
        </w:rPr>
        <w:t>‘A person who has been victim of a crime on 3 or more occasions over a rolling 12-month period regardless of the offender(s).</w:t>
      </w:r>
      <w:r w:rsidRPr="00BB12AE">
        <w:rPr>
          <w:rFonts w:eastAsia="Arial"/>
          <w:i/>
          <w:iCs/>
          <w:color w:val="000000" w:themeColor="text1"/>
          <w:sz w:val="24"/>
          <w:szCs w:val="24"/>
        </w:rPr>
        <w:t>’”</w:t>
      </w:r>
      <w:r>
        <w:rPr>
          <w:rFonts w:eastAsia="Arial"/>
          <w:color w:val="000000" w:themeColor="text1"/>
          <w:sz w:val="24"/>
          <w:szCs w:val="24"/>
        </w:rPr>
        <w:t xml:space="preserve"> This definition seems to be broadly accepted, however given how </w:t>
      </w:r>
      <w:r w:rsidR="00551D7C">
        <w:rPr>
          <w:rFonts w:eastAsia="Arial"/>
          <w:color w:val="000000" w:themeColor="text1"/>
          <w:sz w:val="24"/>
          <w:szCs w:val="24"/>
        </w:rPr>
        <w:t>open</w:t>
      </w:r>
      <w:r>
        <w:rPr>
          <w:rFonts w:eastAsia="Arial"/>
          <w:color w:val="000000" w:themeColor="text1"/>
          <w:sz w:val="24"/>
          <w:szCs w:val="24"/>
        </w:rPr>
        <w:t xml:space="preserve"> it is the number of people being recorded as repeat victims is open to being extremely skewed. If </w:t>
      </w:r>
      <w:r w:rsidR="00551D7C">
        <w:rPr>
          <w:rFonts w:eastAsia="Arial"/>
          <w:color w:val="000000" w:themeColor="text1"/>
          <w:sz w:val="24"/>
          <w:szCs w:val="24"/>
        </w:rPr>
        <w:t>person A</w:t>
      </w:r>
      <w:r>
        <w:rPr>
          <w:rFonts w:eastAsia="Arial"/>
          <w:color w:val="000000" w:themeColor="text1"/>
          <w:sz w:val="24"/>
          <w:szCs w:val="24"/>
        </w:rPr>
        <w:t xml:space="preserve"> has their wallet stolen while shopping in the January sales, </w:t>
      </w:r>
      <w:r w:rsidR="00551D7C">
        <w:rPr>
          <w:rFonts w:eastAsia="Arial"/>
          <w:color w:val="000000" w:themeColor="text1"/>
          <w:sz w:val="24"/>
          <w:szCs w:val="24"/>
        </w:rPr>
        <w:t>has their house egged by youths at Hallowe’en and then a drink driver crashes into their car when driving home from the office Christmas party then, by the definition above, they would be flagged as a repeat victim of crime rather than simply having an unlucky year.</w:t>
      </w:r>
    </w:p>
    <w:p w14:paraId="15EED685" w14:textId="77777777" w:rsidR="00741488" w:rsidRDefault="00741488" w:rsidP="00117EAF">
      <w:pPr>
        <w:ind w:right="237"/>
        <w:jc w:val="both"/>
        <w:rPr>
          <w:rFonts w:eastAsia="Arial"/>
          <w:color w:val="000000" w:themeColor="text1"/>
          <w:sz w:val="24"/>
          <w:szCs w:val="24"/>
        </w:rPr>
      </w:pPr>
    </w:p>
    <w:p w14:paraId="31FA447B" w14:textId="77777777" w:rsidR="003D75AA" w:rsidRDefault="003D75AA" w:rsidP="00117EAF">
      <w:pPr>
        <w:ind w:right="237"/>
        <w:jc w:val="both"/>
        <w:rPr>
          <w:rFonts w:eastAsia="Arial"/>
          <w:color w:val="000000" w:themeColor="text1"/>
          <w:sz w:val="24"/>
          <w:szCs w:val="24"/>
        </w:rPr>
      </w:pPr>
    </w:p>
    <w:p w14:paraId="45A23457" w14:textId="77777777" w:rsidR="00640133" w:rsidRDefault="00551D7C" w:rsidP="0087753D">
      <w:pPr>
        <w:ind w:right="237"/>
        <w:jc w:val="both"/>
        <w:rPr>
          <w:rFonts w:eastAsia="Arial"/>
          <w:color w:val="000000" w:themeColor="text1"/>
          <w:sz w:val="24"/>
          <w:szCs w:val="24"/>
        </w:rPr>
      </w:pPr>
      <w:r>
        <w:rPr>
          <w:rFonts w:eastAsia="Arial"/>
          <w:color w:val="000000" w:themeColor="text1"/>
          <w:sz w:val="24"/>
          <w:szCs w:val="24"/>
        </w:rPr>
        <w:t xml:space="preserve">In the case of IP, it was ultimately determined that there was insufficient evidence to pursue SP or prove his involvement. As outlined above, </w:t>
      </w:r>
      <w:proofErr w:type="gramStart"/>
      <w:r>
        <w:rPr>
          <w:rFonts w:eastAsia="Arial"/>
          <w:color w:val="000000" w:themeColor="text1"/>
          <w:sz w:val="24"/>
          <w:szCs w:val="24"/>
        </w:rPr>
        <w:t>all of</w:t>
      </w:r>
      <w:proofErr w:type="gramEnd"/>
      <w:r>
        <w:rPr>
          <w:rFonts w:eastAsia="Arial"/>
          <w:color w:val="000000" w:themeColor="text1"/>
          <w:sz w:val="24"/>
          <w:szCs w:val="24"/>
        </w:rPr>
        <w:t xml:space="preserve"> the appropriate safeguarding options available to me were implemented and shared with partner agencies </w:t>
      </w:r>
      <w:proofErr w:type="gramStart"/>
      <w:r>
        <w:rPr>
          <w:rFonts w:eastAsia="Arial"/>
          <w:color w:val="000000" w:themeColor="text1"/>
          <w:sz w:val="24"/>
          <w:szCs w:val="24"/>
        </w:rPr>
        <w:t>in an attempt to</w:t>
      </w:r>
      <w:proofErr w:type="gramEnd"/>
      <w:r>
        <w:rPr>
          <w:rFonts w:eastAsia="Arial"/>
          <w:color w:val="000000" w:themeColor="text1"/>
          <w:sz w:val="24"/>
          <w:szCs w:val="24"/>
        </w:rPr>
        <w:t xml:space="preserve"> ensure she was not targeted again. At time of writing, IP remains in that flat with SP living above her, and there have been more reports of SP and his associates taking advantage of her. The response from partner agencies has been minimal at best, and yet the blame</w:t>
      </w:r>
      <w:r w:rsidR="0087753D">
        <w:rPr>
          <w:rFonts w:eastAsia="Arial"/>
          <w:color w:val="000000" w:themeColor="text1"/>
          <w:sz w:val="24"/>
          <w:szCs w:val="24"/>
        </w:rPr>
        <w:t xml:space="preserve"> and frustration her family feel</w:t>
      </w:r>
      <w:r>
        <w:rPr>
          <w:rFonts w:eastAsia="Arial"/>
          <w:color w:val="000000" w:themeColor="text1"/>
          <w:sz w:val="24"/>
          <w:szCs w:val="24"/>
        </w:rPr>
        <w:t xml:space="preserve"> for her allegedly being exploited lies with the police</w:t>
      </w:r>
      <w:r w:rsidR="0087753D">
        <w:rPr>
          <w:rFonts w:eastAsia="Arial"/>
          <w:color w:val="000000" w:themeColor="text1"/>
          <w:sz w:val="24"/>
          <w:szCs w:val="24"/>
        </w:rPr>
        <w:t xml:space="preserve">, even after we have done </w:t>
      </w:r>
      <w:proofErr w:type="gramStart"/>
      <w:r w:rsidR="0087753D">
        <w:rPr>
          <w:rFonts w:eastAsia="Arial"/>
          <w:color w:val="000000" w:themeColor="text1"/>
          <w:sz w:val="24"/>
          <w:szCs w:val="24"/>
        </w:rPr>
        <w:t>everything</w:t>
      </w:r>
      <w:proofErr w:type="gramEnd"/>
      <w:r w:rsidR="0087753D">
        <w:rPr>
          <w:rFonts w:eastAsia="Arial"/>
          <w:color w:val="000000" w:themeColor="text1"/>
          <w:sz w:val="24"/>
          <w:szCs w:val="24"/>
        </w:rPr>
        <w:t xml:space="preserve"> we can to help her. In my reading I have not found an answer or a silver bullet to what works to reduce revictimization, but </w:t>
      </w:r>
      <w:proofErr w:type="gramStart"/>
      <w:r w:rsidR="0087753D">
        <w:rPr>
          <w:rFonts w:eastAsia="Arial"/>
          <w:color w:val="000000" w:themeColor="text1"/>
          <w:sz w:val="24"/>
          <w:szCs w:val="24"/>
        </w:rPr>
        <w:t>it would appear that the</w:t>
      </w:r>
      <w:proofErr w:type="gramEnd"/>
      <w:r w:rsidR="0087753D">
        <w:rPr>
          <w:rFonts w:eastAsia="Arial"/>
          <w:color w:val="000000" w:themeColor="text1"/>
          <w:sz w:val="24"/>
          <w:szCs w:val="24"/>
        </w:rPr>
        <w:t xml:space="preserve"> current joint approach between South Wales Police, Cardiff City Council and Cardiff and Vale Health Board is not the answer being sought in this instance.</w:t>
      </w:r>
    </w:p>
    <w:p w14:paraId="017DCE8B" w14:textId="77777777" w:rsidR="00640133" w:rsidRDefault="00640133" w:rsidP="0087753D">
      <w:pPr>
        <w:ind w:right="237"/>
        <w:jc w:val="both"/>
        <w:rPr>
          <w:rFonts w:eastAsia="Arial"/>
          <w:color w:val="000000" w:themeColor="text1"/>
          <w:sz w:val="24"/>
          <w:szCs w:val="24"/>
        </w:rPr>
      </w:pPr>
    </w:p>
    <w:p w14:paraId="6D0EF4C2" w14:textId="7ABEB6F5" w:rsidR="0087753D" w:rsidRPr="0087753D" w:rsidRDefault="0087753D" w:rsidP="0087753D">
      <w:pPr>
        <w:ind w:right="237"/>
        <w:jc w:val="both"/>
        <w:rPr>
          <w:rStyle w:val="normaltextrun"/>
          <w:rFonts w:eastAsia="Arial"/>
          <w:color w:val="000000" w:themeColor="text1"/>
          <w:sz w:val="24"/>
          <w:szCs w:val="24"/>
        </w:rPr>
      </w:pPr>
      <w:r>
        <w:rPr>
          <w:rFonts w:eastAsia="Arial"/>
          <w:color w:val="000000" w:themeColor="text1"/>
          <w:sz w:val="24"/>
          <w:szCs w:val="24"/>
        </w:rPr>
        <w:t>2136 words</w:t>
      </w: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F15E033" w14:textId="09B638BF" w:rsidR="0FF883D4" w:rsidRPr="00640133" w:rsidRDefault="5B843AF0" w:rsidP="00640133">
      <w:pPr>
        <w:pStyle w:val="paragraph"/>
        <w:spacing w:before="0" w:beforeAutospacing="0" w:after="0" w:afterAutospacing="0"/>
        <w:jc w:val="center"/>
        <w:textAlignment w:val="baseline"/>
        <w:rPr>
          <w:b/>
          <w:bCs/>
          <w:color w:val="000000"/>
        </w:rPr>
      </w:pPr>
      <w:r w:rsidRPr="5CE196A1">
        <w:rPr>
          <w:b/>
          <w:bCs/>
        </w:rPr>
        <w:lastRenderedPageBreak/>
        <w:t>Task 2</w:t>
      </w: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30C07A0B" w:rsidR="00025650" w:rsidRDefault="00084490" w:rsidP="0FF883D4">
      <w:pPr>
        <w:ind w:right="237"/>
        <w:jc w:val="both"/>
        <w:rPr>
          <w:color w:val="000000" w:themeColor="text1"/>
          <w:sz w:val="24"/>
          <w:szCs w:val="24"/>
        </w:rPr>
      </w:pPr>
      <w:r>
        <w:rPr>
          <w:color w:val="000000" w:themeColor="text1"/>
          <w:sz w:val="24"/>
          <w:szCs w:val="24"/>
        </w:rPr>
        <w:t xml:space="preserve">I was involved in an investigation into accusations of sustained and serious domestic abuse which it is alleged had been ongoing for </w:t>
      </w:r>
      <w:proofErr w:type="gramStart"/>
      <w:r>
        <w:rPr>
          <w:color w:val="000000" w:themeColor="text1"/>
          <w:sz w:val="24"/>
          <w:szCs w:val="24"/>
        </w:rPr>
        <w:t>a number of</w:t>
      </w:r>
      <w:proofErr w:type="gramEnd"/>
      <w:r>
        <w:rPr>
          <w:color w:val="000000" w:themeColor="text1"/>
          <w:sz w:val="24"/>
          <w:szCs w:val="24"/>
        </w:rPr>
        <w:t xml:space="preserve"> months before the victim (IP) came forwards to speak with us. I was on duty on a night shift when the Inspector heard someone banging on the front door of the station at approximately 03:00. I went to see what was going on along with one of my colleagues and we were met by IP at the door. She was in </w:t>
      </w:r>
      <w:proofErr w:type="gramStart"/>
      <w:r>
        <w:rPr>
          <w:color w:val="000000" w:themeColor="text1"/>
          <w:sz w:val="24"/>
          <w:szCs w:val="24"/>
        </w:rPr>
        <w:t>an</w:t>
      </w:r>
      <w:proofErr w:type="gramEnd"/>
      <w:r>
        <w:rPr>
          <w:color w:val="000000" w:themeColor="text1"/>
          <w:sz w:val="24"/>
          <w:szCs w:val="24"/>
        </w:rPr>
        <w:t xml:space="preserve"> hysterical state, covered in bruises and scratch marks, and was sobbing uncontrollably. We managed to bring her inside the station and began speaking with her and trying to piece together what had happened. She provided almost 45 minutes of harrowing disclosure of extreme domestic abuse and assaults which she had been subjected to for around three months at the hands of her partner, DP. </w:t>
      </w:r>
    </w:p>
    <w:p w14:paraId="11D73261" w14:textId="77777777" w:rsidR="007B0D59" w:rsidRDefault="007B0D59" w:rsidP="0FF883D4">
      <w:pPr>
        <w:ind w:right="237"/>
        <w:jc w:val="both"/>
        <w:rPr>
          <w:color w:val="000000" w:themeColor="text1"/>
          <w:sz w:val="24"/>
          <w:szCs w:val="24"/>
        </w:rPr>
      </w:pPr>
    </w:p>
    <w:p w14:paraId="7C3ADEE5" w14:textId="1870AC63" w:rsidR="00084490" w:rsidRDefault="00084490" w:rsidP="0FF883D4">
      <w:pPr>
        <w:ind w:right="237"/>
        <w:jc w:val="both"/>
        <w:rPr>
          <w:color w:val="000000" w:themeColor="text1"/>
          <w:sz w:val="24"/>
          <w:szCs w:val="24"/>
        </w:rPr>
      </w:pPr>
      <w:r>
        <w:rPr>
          <w:color w:val="000000" w:themeColor="text1"/>
          <w:sz w:val="24"/>
          <w:szCs w:val="24"/>
        </w:rPr>
        <w:t xml:space="preserve">From her disclosure it was apparent that DP was going to be arrestable on suspicion of </w:t>
      </w:r>
      <w:r w:rsidR="007B0D59">
        <w:rPr>
          <w:color w:val="000000" w:themeColor="text1"/>
          <w:sz w:val="24"/>
          <w:szCs w:val="24"/>
        </w:rPr>
        <w:t xml:space="preserve">multiple occurrence of </w:t>
      </w:r>
      <w:r>
        <w:rPr>
          <w:color w:val="000000" w:themeColor="text1"/>
          <w:sz w:val="24"/>
          <w:szCs w:val="24"/>
        </w:rPr>
        <w:t xml:space="preserve">ABH, Controlling and Coercive Behaviour, Threats to Kill, False imprisonment and </w:t>
      </w:r>
      <w:r w:rsidR="007B0D59">
        <w:rPr>
          <w:color w:val="000000" w:themeColor="text1"/>
          <w:sz w:val="24"/>
          <w:szCs w:val="24"/>
        </w:rPr>
        <w:t>criminal damage</w:t>
      </w:r>
      <w:r>
        <w:rPr>
          <w:color w:val="000000" w:themeColor="text1"/>
          <w:sz w:val="24"/>
          <w:szCs w:val="24"/>
        </w:rPr>
        <w:t xml:space="preserve"> IP told us that she had only managed to work up the courage to flee the flat and come to us that evening because DP was in an alcohol and drug induced sleep and had forgotten to lock the </w:t>
      </w:r>
      <w:r w:rsidR="007B0D59">
        <w:rPr>
          <w:color w:val="000000" w:themeColor="text1"/>
          <w:sz w:val="24"/>
          <w:szCs w:val="24"/>
        </w:rPr>
        <w:t>door.</w:t>
      </w:r>
    </w:p>
    <w:p w14:paraId="30E6345C" w14:textId="77777777" w:rsidR="007B0D59" w:rsidRDefault="007B0D59" w:rsidP="0FF883D4">
      <w:pPr>
        <w:ind w:right="237"/>
        <w:jc w:val="both"/>
        <w:rPr>
          <w:color w:val="000000" w:themeColor="text1"/>
          <w:sz w:val="24"/>
          <w:szCs w:val="24"/>
        </w:rPr>
      </w:pPr>
    </w:p>
    <w:p w14:paraId="423D1FCE" w14:textId="1A923221" w:rsidR="007B0D59" w:rsidRDefault="007B0D59" w:rsidP="0FF883D4">
      <w:pPr>
        <w:ind w:right="237"/>
        <w:jc w:val="both"/>
        <w:rPr>
          <w:color w:val="000000" w:themeColor="text1"/>
          <w:sz w:val="24"/>
          <w:szCs w:val="24"/>
        </w:rPr>
      </w:pPr>
      <w:r>
        <w:rPr>
          <w:color w:val="000000" w:themeColor="text1"/>
          <w:sz w:val="24"/>
          <w:szCs w:val="24"/>
        </w:rPr>
        <w:t xml:space="preserve">My colleague and I immediately began work to safeguard her and to bring DP into custody to ensure that IP was able to become free of him. We spoke with our sergeant and appraised her of the disclosure we had had, at which point she called for other colleagues to come to our police station to assist with the arrest and conveyance of DP. DP was known to us and had a history of being violent towards officers. </w:t>
      </w:r>
      <w:proofErr w:type="gramStart"/>
      <w:r>
        <w:rPr>
          <w:color w:val="000000" w:themeColor="text1"/>
          <w:sz w:val="24"/>
          <w:szCs w:val="24"/>
        </w:rPr>
        <w:t>Therefore</w:t>
      </w:r>
      <w:proofErr w:type="gramEnd"/>
      <w:r>
        <w:rPr>
          <w:color w:val="000000" w:themeColor="text1"/>
          <w:sz w:val="24"/>
          <w:szCs w:val="24"/>
        </w:rPr>
        <w:t xml:space="preserve"> the plan was formulated to go to the flat in force, with six officers </w:t>
      </w:r>
      <w:r>
        <w:rPr>
          <w:color w:val="000000" w:themeColor="text1"/>
          <w:sz w:val="24"/>
          <w:szCs w:val="24"/>
        </w:rPr>
        <w:lastRenderedPageBreak/>
        <w:t xml:space="preserve">and the sergeant attending. One of the officers was to force entry through the front door of the flat, at which point the </w:t>
      </w:r>
      <w:proofErr w:type="gramStart"/>
      <w:r>
        <w:rPr>
          <w:color w:val="000000" w:themeColor="text1"/>
          <w:sz w:val="24"/>
          <w:szCs w:val="24"/>
        </w:rPr>
        <w:t>sergeant</w:t>
      </w:r>
      <w:proofErr w:type="gramEnd"/>
      <w:r>
        <w:rPr>
          <w:color w:val="000000" w:themeColor="text1"/>
          <w:sz w:val="24"/>
          <w:szCs w:val="24"/>
        </w:rPr>
        <w:t xml:space="preserve"> and one other were to enter the flat with tasers drawn and ready. Other officers were then to follow behind and place DP in </w:t>
      </w:r>
      <w:proofErr w:type="gramStart"/>
      <w:r>
        <w:rPr>
          <w:color w:val="000000" w:themeColor="text1"/>
          <w:sz w:val="24"/>
          <w:szCs w:val="24"/>
        </w:rPr>
        <w:t>cuffs, or</w:t>
      </w:r>
      <w:proofErr w:type="gramEnd"/>
      <w:r>
        <w:rPr>
          <w:color w:val="000000" w:themeColor="text1"/>
          <w:sz w:val="24"/>
          <w:szCs w:val="24"/>
        </w:rPr>
        <w:t xml:space="preserve"> assist if he became violent. The plan went off perfectly, and the sergeant was able to place DP in cuffs while the other officer kept his taser trained on him.</w:t>
      </w:r>
    </w:p>
    <w:p w14:paraId="28543E6E" w14:textId="77777777" w:rsidR="007B0D59" w:rsidRDefault="007B0D59" w:rsidP="0FF883D4">
      <w:pPr>
        <w:ind w:right="237"/>
        <w:jc w:val="both"/>
        <w:rPr>
          <w:color w:val="000000" w:themeColor="text1"/>
          <w:sz w:val="24"/>
          <w:szCs w:val="24"/>
        </w:rPr>
      </w:pPr>
    </w:p>
    <w:p w14:paraId="6BEC29B2" w14:textId="4F21E11C" w:rsidR="007B0D59" w:rsidRDefault="007B0D59" w:rsidP="0FF883D4">
      <w:pPr>
        <w:ind w:right="237"/>
        <w:jc w:val="both"/>
        <w:rPr>
          <w:color w:val="000000" w:themeColor="text1"/>
          <w:sz w:val="24"/>
          <w:szCs w:val="24"/>
        </w:rPr>
      </w:pPr>
      <w:r>
        <w:rPr>
          <w:color w:val="000000" w:themeColor="text1"/>
          <w:sz w:val="24"/>
          <w:szCs w:val="24"/>
        </w:rPr>
        <w:t xml:space="preserve">After being cuffed and placed under arrest, however, DP started to become aggressive and violent. As he was being escorted down the stairs to the van parked </w:t>
      </w:r>
      <w:proofErr w:type="gramStart"/>
      <w:r>
        <w:rPr>
          <w:color w:val="000000" w:themeColor="text1"/>
          <w:sz w:val="24"/>
          <w:szCs w:val="24"/>
        </w:rPr>
        <w:t>outside</w:t>
      </w:r>
      <w:proofErr w:type="gramEnd"/>
      <w:r>
        <w:rPr>
          <w:color w:val="000000" w:themeColor="text1"/>
          <w:sz w:val="24"/>
          <w:szCs w:val="24"/>
        </w:rPr>
        <w:t xml:space="preserve"> he assaulted the sergeant by kicking her and trying to trip her down the stairs and attempted to assault me by swinging his legs out to kick at me. He was also screaming and shouting and again made threats to kill IP, even though she was not present. When he was finally in the van and being conveyed to custody he continued in his vile tirade, referring to me as a “BULL QUEER” and referring to my sergeant as a “N****R C**T”.</w:t>
      </w:r>
      <w:r w:rsidR="0087753D">
        <w:rPr>
          <w:color w:val="000000" w:themeColor="text1"/>
          <w:sz w:val="24"/>
          <w:szCs w:val="24"/>
        </w:rPr>
        <w:t xml:space="preserve"> When we arrived at </w:t>
      </w:r>
      <w:proofErr w:type="gramStart"/>
      <w:r w:rsidR="0087753D">
        <w:rPr>
          <w:color w:val="000000" w:themeColor="text1"/>
          <w:sz w:val="24"/>
          <w:szCs w:val="24"/>
        </w:rPr>
        <w:t>custody</w:t>
      </w:r>
      <w:proofErr w:type="gramEnd"/>
      <w:r w:rsidR="0087753D">
        <w:rPr>
          <w:color w:val="000000" w:themeColor="text1"/>
          <w:sz w:val="24"/>
          <w:szCs w:val="24"/>
        </w:rPr>
        <w:t xml:space="preserve"> he continued being aggressive and violent, and assaulted two more officers by kicking them while we were attempting to secure him in leg restraints. He was remanded in prison to await trial which was scheduled to begin on April 9</w:t>
      </w:r>
      <w:r w:rsidR="0087753D" w:rsidRPr="0087753D">
        <w:rPr>
          <w:color w:val="000000" w:themeColor="text1"/>
          <w:sz w:val="24"/>
          <w:szCs w:val="24"/>
          <w:vertAlign w:val="superscript"/>
        </w:rPr>
        <w:t>th</w:t>
      </w:r>
      <w:r w:rsidR="0087753D">
        <w:rPr>
          <w:color w:val="000000" w:themeColor="text1"/>
          <w:sz w:val="24"/>
          <w:szCs w:val="24"/>
        </w:rPr>
        <w:t xml:space="preserve">. When we attended Cardiff Crown Court to give </w:t>
      </w:r>
      <w:proofErr w:type="gramStart"/>
      <w:r w:rsidR="0087753D">
        <w:rPr>
          <w:color w:val="000000" w:themeColor="text1"/>
          <w:sz w:val="24"/>
          <w:szCs w:val="24"/>
        </w:rPr>
        <w:t>evidence</w:t>
      </w:r>
      <w:proofErr w:type="gramEnd"/>
      <w:r w:rsidR="0087753D">
        <w:rPr>
          <w:color w:val="000000" w:themeColor="text1"/>
          <w:sz w:val="24"/>
          <w:szCs w:val="24"/>
        </w:rPr>
        <w:t xml:space="preserve"> we were told that he had become violent towards his defence barrister that morning and so the trial has not yet </w:t>
      </w:r>
      <w:proofErr w:type="gramStart"/>
      <w:r w:rsidR="0087753D">
        <w:rPr>
          <w:color w:val="000000" w:themeColor="text1"/>
          <w:sz w:val="24"/>
          <w:szCs w:val="24"/>
        </w:rPr>
        <w:t>progressed</w:t>
      </w:r>
      <w:proofErr w:type="gramEnd"/>
      <w:r w:rsidR="0087753D">
        <w:rPr>
          <w:color w:val="000000" w:themeColor="text1"/>
          <w:sz w:val="24"/>
          <w:szCs w:val="24"/>
        </w:rPr>
        <w:t xml:space="preserve"> and he remains in prison.</w:t>
      </w:r>
    </w:p>
    <w:p w14:paraId="427857AA" w14:textId="77777777" w:rsidR="00720206" w:rsidRDefault="00720206" w:rsidP="0FF883D4">
      <w:pPr>
        <w:ind w:right="237"/>
        <w:jc w:val="both"/>
        <w:rPr>
          <w:color w:val="000000" w:themeColor="text1"/>
          <w:sz w:val="24"/>
          <w:szCs w:val="24"/>
        </w:rPr>
      </w:pPr>
    </w:p>
    <w:p w14:paraId="329C1AA7" w14:textId="5EBCD765" w:rsidR="0087753D" w:rsidRDefault="00720206" w:rsidP="0FF883D4">
      <w:pPr>
        <w:ind w:right="237"/>
        <w:jc w:val="both"/>
        <w:rPr>
          <w:color w:val="000000" w:themeColor="text1"/>
          <w:sz w:val="24"/>
          <w:szCs w:val="24"/>
        </w:rPr>
      </w:pPr>
      <w:r>
        <w:rPr>
          <w:color w:val="000000" w:themeColor="text1"/>
          <w:sz w:val="24"/>
          <w:szCs w:val="24"/>
        </w:rPr>
        <w:t>T</w:t>
      </w:r>
      <w:r w:rsidR="0087753D">
        <w:rPr>
          <w:color w:val="000000" w:themeColor="text1"/>
          <w:sz w:val="24"/>
          <w:szCs w:val="24"/>
        </w:rPr>
        <w:t>his was a</w:t>
      </w:r>
      <w:r>
        <w:rPr>
          <w:color w:val="000000" w:themeColor="text1"/>
          <w:sz w:val="24"/>
          <w:szCs w:val="24"/>
        </w:rPr>
        <w:t xml:space="preserve"> particularly</w:t>
      </w:r>
      <w:r w:rsidR="0087753D">
        <w:rPr>
          <w:color w:val="000000" w:themeColor="text1"/>
          <w:sz w:val="24"/>
          <w:szCs w:val="24"/>
        </w:rPr>
        <w:t xml:space="preserve"> brutal domestic incident,</w:t>
      </w:r>
      <w:r>
        <w:rPr>
          <w:color w:val="000000" w:themeColor="text1"/>
          <w:sz w:val="24"/>
          <w:szCs w:val="24"/>
        </w:rPr>
        <w:t xml:space="preserve"> which would appear to be at around step five of Dr. Jane Monkton-Smith’s Homicide Timeline (2020). As I have reflected on this </w:t>
      </w:r>
      <w:proofErr w:type="gramStart"/>
      <w:r>
        <w:rPr>
          <w:color w:val="000000" w:themeColor="text1"/>
          <w:sz w:val="24"/>
          <w:szCs w:val="24"/>
        </w:rPr>
        <w:t>incident</w:t>
      </w:r>
      <w:proofErr w:type="gramEnd"/>
      <w:r>
        <w:rPr>
          <w:color w:val="000000" w:themeColor="text1"/>
          <w:sz w:val="24"/>
          <w:szCs w:val="24"/>
        </w:rPr>
        <w:t xml:space="preserve"> I have recognised that</w:t>
      </w:r>
      <w:r w:rsidR="0087753D">
        <w:rPr>
          <w:color w:val="000000" w:themeColor="text1"/>
          <w:sz w:val="24"/>
          <w:szCs w:val="24"/>
        </w:rPr>
        <w:t xml:space="preserve"> there were </w:t>
      </w:r>
      <w:proofErr w:type="gramStart"/>
      <w:r w:rsidR="0087753D">
        <w:rPr>
          <w:color w:val="000000" w:themeColor="text1"/>
          <w:sz w:val="24"/>
          <w:szCs w:val="24"/>
        </w:rPr>
        <w:t>a number of</w:t>
      </w:r>
      <w:proofErr w:type="gramEnd"/>
      <w:r w:rsidR="0087753D">
        <w:rPr>
          <w:color w:val="000000" w:themeColor="text1"/>
          <w:sz w:val="24"/>
          <w:szCs w:val="24"/>
        </w:rPr>
        <w:t xml:space="preserve"> underlying issues which had led to this point</w:t>
      </w:r>
      <w:r w:rsidR="00640133">
        <w:rPr>
          <w:color w:val="000000" w:themeColor="text1"/>
          <w:sz w:val="24"/>
          <w:szCs w:val="24"/>
        </w:rPr>
        <w:t xml:space="preserve"> which, at least in the sector I have been policing, are extremely common in abusive relationships</w:t>
      </w:r>
      <w:r w:rsidR="0087753D">
        <w:rPr>
          <w:color w:val="000000" w:themeColor="text1"/>
          <w:sz w:val="24"/>
          <w:szCs w:val="24"/>
        </w:rPr>
        <w:t>. Both IP and DP are</w:t>
      </w:r>
      <w:r w:rsidR="00640133">
        <w:rPr>
          <w:color w:val="000000" w:themeColor="text1"/>
          <w:sz w:val="24"/>
          <w:szCs w:val="24"/>
        </w:rPr>
        <w:t xml:space="preserve"> addicted to class A drugs and alcohol. Both IP and DP have been in several abusive relationships before. Virtually </w:t>
      </w:r>
      <w:proofErr w:type="gramStart"/>
      <w:r w:rsidR="00640133">
        <w:rPr>
          <w:color w:val="000000" w:themeColor="text1"/>
          <w:sz w:val="24"/>
          <w:szCs w:val="24"/>
        </w:rPr>
        <w:t>all of</w:t>
      </w:r>
      <w:proofErr w:type="gramEnd"/>
      <w:r w:rsidR="00640133">
        <w:rPr>
          <w:color w:val="000000" w:themeColor="text1"/>
          <w:sz w:val="24"/>
          <w:szCs w:val="24"/>
        </w:rPr>
        <w:t xml:space="preserve"> their associates are drug and/or alcohol dependant and have also been in abusive relationships. Neither IP nor DP are in work or education, meaning that they do not have a regular schedule to abide by or an escape from each other while at work or college.</w:t>
      </w:r>
      <w:r w:rsidR="00E806DB">
        <w:rPr>
          <w:color w:val="000000" w:themeColor="text1"/>
          <w:sz w:val="24"/>
          <w:szCs w:val="24"/>
        </w:rPr>
        <w:t xml:space="preserve"> Both IP and DP have reported suffering from mental health issues.</w:t>
      </w:r>
      <w:r w:rsidR="00640133">
        <w:rPr>
          <w:color w:val="000000" w:themeColor="text1"/>
          <w:sz w:val="24"/>
          <w:szCs w:val="24"/>
        </w:rPr>
        <w:t xml:space="preserve"> </w:t>
      </w:r>
      <w:r w:rsidR="00E806DB">
        <w:rPr>
          <w:color w:val="000000" w:themeColor="text1"/>
          <w:sz w:val="24"/>
          <w:szCs w:val="24"/>
        </w:rPr>
        <w:t xml:space="preserve">I have quickly learned in my time in the police that one or more of these factors are present in </w:t>
      </w:r>
      <w:proofErr w:type="gramStart"/>
      <w:r w:rsidR="00E806DB">
        <w:rPr>
          <w:color w:val="000000" w:themeColor="text1"/>
          <w:sz w:val="24"/>
          <w:szCs w:val="24"/>
        </w:rPr>
        <w:t>the vast majority of</w:t>
      </w:r>
      <w:proofErr w:type="gramEnd"/>
      <w:r w:rsidR="00E806DB">
        <w:rPr>
          <w:color w:val="000000" w:themeColor="text1"/>
          <w:sz w:val="24"/>
          <w:szCs w:val="24"/>
        </w:rPr>
        <w:t xml:space="preserve"> domestic incidents we attend, and that they all serve to complicate the policing of these incidents.</w:t>
      </w:r>
    </w:p>
    <w:p w14:paraId="7A4355D7" w14:textId="77777777" w:rsidR="00E806DB" w:rsidRDefault="00E806DB" w:rsidP="0FF883D4">
      <w:pPr>
        <w:ind w:right="237"/>
        <w:jc w:val="both"/>
        <w:rPr>
          <w:color w:val="000000" w:themeColor="text1"/>
          <w:sz w:val="24"/>
          <w:szCs w:val="24"/>
        </w:rPr>
      </w:pPr>
    </w:p>
    <w:p w14:paraId="4D91FEC2" w14:textId="40068CE7" w:rsidR="00E806DB" w:rsidRDefault="00E806DB" w:rsidP="0FF883D4">
      <w:pPr>
        <w:ind w:right="237"/>
        <w:jc w:val="both"/>
        <w:rPr>
          <w:color w:val="000000" w:themeColor="text1"/>
          <w:sz w:val="24"/>
          <w:szCs w:val="24"/>
        </w:rPr>
      </w:pPr>
      <w:r>
        <w:rPr>
          <w:color w:val="000000" w:themeColor="text1"/>
          <w:sz w:val="24"/>
          <w:szCs w:val="24"/>
        </w:rPr>
        <w:t xml:space="preserve">According to the Office for National Statistics (2024) there were estimated to be </w:t>
      </w:r>
      <w:proofErr w:type="gramStart"/>
      <w:r>
        <w:rPr>
          <w:color w:val="000000" w:themeColor="text1"/>
          <w:sz w:val="24"/>
          <w:szCs w:val="24"/>
        </w:rPr>
        <w:t>in excess of</w:t>
      </w:r>
      <w:proofErr w:type="gramEnd"/>
      <w:r>
        <w:rPr>
          <w:color w:val="000000" w:themeColor="text1"/>
          <w:sz w:val="24"/>
          <w:szCs w:val="24"/>
        </w:rPr>
        <w:t xml:space="preserve"> 2.3 million victims of domestic abuse in the year to November 2024. Their statistics also show that, in that same time, a mere 49,046 suspects were charged with 38,776 of them being convicted.</w:t>
      </w:r>
      <w:r w:rsidR="00A718B1">
        <w:rPr>
          <w:color w:val="000000" w:themeColor="text1"/>
          <w:sz w:val="24"/>
          <w:szCs w:val="24"/>
        </w:rPr>
        <w:t xml:space="preserve"> It is noted that </w:t>
      </w:r>
      <w:proofErr w:type="gramStart"/>
      <w:r w:rsidR="00A718B1">
        <w:rPr>
          <w:color w:val="000000" w:themeColor="text1"/>
          <w:sz w:val="24"/>
          <w:szCs w:val="24"/>
        </w:rPr>
        <w:t>the vast majority of</w:t>
      </w:r>
      <w:proofErr w:type="gramEnd"/>
      <w:r w:rsidR="00A718B1">
        <w:rPr>
          <w:color w:val="000000" w:themeColor="text1"/>
          <w:sz w:val="24"/>
          <w:szCs w:val="24"/>
        </w:rPr>
        <w:t xml:space="preserve"> cases, 6,005, where a conviction was not reached this was due to “complainant related issues” such as retracting their support, failing to come to court to testify or where their evidence undermined the case.” </w:t>
      </w:r>
    </w:p>
    <w:p w14:paraId="12870E33" w14:textId="77777777" w:rsidR="00A718B1" w:rsidRDefault="00A718B1" w:rsidP="0FF883D4">
      <w:pPr>
        <w:ind w:right="237"/>
        <w:jc w:val="both"/>
        <w:rPr>
          <w:color w:val="000000" w:themeColor="text1"/>
          <w:sz w:val="24"/>
          <w:szCs w:val="24"/>
        </w:rPr>
      </w:pPr>
    </w:p>
    <w:p w14:paraId="2A738771" w14:textId="0FFA4C86" w:rsidR="00A718B1" w:rsidRDefault="00A718B1" w:rsidP="0FF883D4">
      <w:pPr>
        <w:ind w:right="237"/>
        <w:jc w:val="both"/>
        <w:rPr>
          <w:i/>
          <w:iCs/>
          <w:color w:val="000000" w:themeColor="text1"/>
          <w:sz w:val="24"/>
          <w:szCs w:val="24"/>
        </w:rPr>
      </w:pPr>
      <w:r>
        <w:rPr>
          <w:color w:val="000000" w:themeColor="text1"/>
          <w:sz w:val="24"/>
          <w:szCs w:val="24"/>
        </w:rPr>
        <w:t xml:space="preserve">Retraction of support from the complainant is a hugely undermining factor when it comes to securing a </w:t>
      </w:r>
      <w:proofErr w:type="gramStart"/>
      <w:r>
        <w:rPr>
          <w:color w:val="000000" w:themeColor="text1"/>
          <w:sz w:val="24"/>
          <w:szCs w:val="24"/>
        </w:rPr>
        <w:t>conviction, but</w:t>
      </w:r>
      <w:proofErr w:type="gramEnd"/>
      <w:r>
        <w:rPr>
          <w:color w:val="000000" w:themeColor="text1"/>
          <w:sz w:val="24"/>
          <w:szCs w:val="24"/>
        </w:rPr>
        <w:t xml:space="preserve"> is an extremely common occurrence. As </w:t>
      </w:r>
      <w:r w:rsidR="00A42CD4">
        <w:rPr>
          <w:color w:val="000000" w:themeColor="text1"/>
          <w:sz w:val="24"/>
          <w:szCs w:val="24"/>
        </w:rPr>
        <w:t xml:space="preserve">Hopkins (2023) notes, 54.8% of DVA cases are discontinued due to victim retraction. </w:t>
      </w:r>
      <w:r w:rsidR="00C262E4">
        <w:rPr>
          <w:color w:val="000000" w:themeColor="text1"/>
          <w:sz w:val="24"/>
          <w:szCs w:val="24"/>
        </w:rPr>
        <w:t>Robinson and Cook</w:t>
      </w:r>
      <w:r w:rsidR="00A42CD4">
        <w:rPr>
          <w:color w:val="000000" w:themeColor="text1"/>
          <w:sz w:val="24"/>
          <w:szCs w:val="24"/>
        </w:rPr>
        <w:t xml:space="preserve"> found in their research in </w:t>
      </w:r>
      <w:r w:rsidR="00C262E4">
        <w:rPr>
          <w:color w:val="000000" w:themeColor="text1"/>
          <w:sz w:val="24"/>
          <w:szCs w:val="24"/>
        </w:rPr>
        <w:t>2006</w:t>
      </w:r>
      <w:r w:rsidR="00A42CD4">
        <w:rPr>
          <w:color w:val="000000" w:themeColor="text1"/>
          <w:sz w:val="24"/>
          <w:szCs w:val="24"/>
        </w:rPr>
        <w:t xml:space="preserve"> that </w:t>
      </w:r>
      <w:r w:rsidR="00C262E4">
        <w:rPr>
          <w:color w:val="000000" w:themeColor="text1"/>
          <w:sz w:val="24"/>
          <w:szCs w:val="24"/>
        </w:rPr>
        <w:t xml:space="preserve">44% of those who retracted their support did so before trial, and a further 35% retracted before a plea was entered. They found that the overwhelming majority of those who retracted support, 71% did so by contacting the police rather than the CPS. </w:t>
      </w:r>
      <w:r w:rsidR="00E30793">
        <w:rPr>
          <w:color w:val="000000" w:themeColor="text1"/>
          <w:sz w:val="24"/>
          <w:szCs w:val="24"/>
        </w:rPr>
        <w:t xml:space="preserve">Because of the </w:t>
      </w:r>
      <w:r w:rsidR="00E30793">
        <w:rPr>
          <w:color w:val="000000" w:themeColor="text1"/>
          <w:sz w:val="24"/>
          <w:szCs w:val="24"/>
        </w:rPr>
        <w:lastRenderedPageBreak/>
        <w:t>high incidences of victim retractions domestic abuse cases are often examined for the possibility of evidence-led prosecution, or so-called “victimless” prosecution, whereby the CPS will attempt to secure a conviction on the initial evidence gathered prior to the victim’s disengagement. The CPS (2022) explicitly state in their guidance to prosecutors that “</w:t>
      </w:r>
      <w:r w:rsidR="00E30793" w:rsidRPr="00E30793">
        <w:rPr>
          <w:i/>
          <w:iCs/>
          <w:color w:val="000000" w:themeColor="text1"/>
          <w:sz w:val="24"/>
          <w:szCs w:val="24"/>
        </w:rPr>
        <w:t>The prosecution strategy should, from the outset, consider the possibility of proceeding without the victim's support and this should be clearly recorded within the prosecutor’s review.</w:t>
      </w:r>
      <w:r w:rsidR="00E30793">
        <w:rPr>
          <w:i/>
          <w:iCs/>
          <w:color w:val="000000" w:themeColor="text1"/>
          <w:sz w:val="24"/>
          <w:szCs w:val="24"/>
        </w:rPr>
        <w:t>”</w:t>
      </w:r>
      <w:r w:rsidR="00E30793" w:rsidRPr="00E30793">
        <w:rPr>
          <w:i/>
          <w:iCs/>
          <w:color w:val="000000" w:themeColor="text1"/>
          <w:sz w:val="24"/>
          <w:szCs w:val="24"/>
        </w:rPr>
        <w:t> </w:t>
      </w:r>
    </w:p>
    <w:p w14:paraId="611B985C" w14:textId="77777777" w:rsidR="00E30793" w:rsidRDefault="00E30793" w:rsidP="0FF883D4">
      <w:pPr>
        <w:ind w:right="237"/>
        <w:jc w:val="both"/>
        <w:rPr>
          <w:i/>
          <w:iCs/>
          <w:color w:val="000000" w:themeColor="text1"/>
          <w:sz w:val="24"/>
          <w:szCs w:val="24"/>
        </w:rPr>
      </w:pPr>
    </w:p>
    <w:p w14:paraId="7122A51E" w14:textId="31129CE8" w:rsidR="00E30793" w:rsidRDefault="00E30793" w:rsidP="0FF883D4">
      <w:pPr>
        <w:ind w:right="237"/>
        <w:jc w:val="both"/>
        <w:rPr>
          <w:color w:val="000000" w:themeColor="text1"/>
          <w:sz w:val="24"/>
          <w:szCs w:val="24"/>
        </w:rPr>
      </w:pPr>
      <w:r>
        <w:rPr>
          <w:color w:val="000000" w:themeColor="text1"/>
          <w:sz w:val="24"/>
          <w:szCs w:val="24"/>
        </w:rPr>
        <w:t xml:space="preserve">In the case I was involved in it was noted that IP had made more than 15 reports of domestic abuse against DP over the past 18 months, but that she had </w:t>
      </w:r>
      <w:proofErr w:type="gramStart"/>
      <w:r>
        <w:rPr>
          <w:color w:val="000000" w:themeColor="text1"/>
          <w:sz w:val="24"/>
          <w:szCs w:val="24"/>
        </w:rPr>
        <w:t>withdrawn her support at all times</w:t>
      </w:r>
      <w:proofErr w:type="gramEnd"/>
      <w:r>
        <w:rPr>
          <w:color w:val="000000" w:themeColor="text1"/>
          <w:sz w:val="24"/>
          <w:szCs w:val="24"/>
        </w:rPr>
        <w:t xml:space="preserve"> previously and so no further action had been taken against DP.</w:t>
      </w:r>
      <w:r w:rsidR="003E2BB0">
        <w:rPr>
          <w:color w:val="000000" w:themeColor="text1"/>
          <w:sz w:val="24"/>
          <w:szCs w:val="24"/>
        </w:rPr>
        <w:t xml:space="preserve"> While this is tragic, it is sadly not unusual. As noted by the charity Refuge (2022) it </w:t>
      </w:r>
      <w:proofErr w:type="gramStart"/>
      <w:r w:rsidR="003E2BB0">
        <w:rPr>
          <w:color w:val="000000" w:themeColor="text1"/>
          <w:sz w:val="24"/>
          <w:szCs w:val="24"/>
        </w:rPr>
        <w:t>takes,</w:t>
      </w:r>
      <w:proofErr w:type="gramEnd"/>
      <w:r w:rsidR="003E2BB0">
        <w:rPr>
          <w:color w:val="000000" w:themeColor="text1"/>
          <w:sz w:val="24"/>
          <w:szCs w:val="24"/>
        </w:rPr>
        <w:t xml:space="preserve"> on average, 7 attempts at leaving before a woman </w:t>
      </w:r>
      <w:proofErr w:type="gramStart"/>
      <w:r w:rsidR="003E2BB0">
        <w:rPr>
          <w:color w:val="000000" w:themeColor="text1"/>
          <w:sz w:val="24"/>
          <w:szCs w:val="24"/>
        </w:rPr>
        <w:t>is able to</w:t>
      </w:r>
      <w:proofErr w:type="gramEnd"/>
      <w:r w:rsidR="003E2BB0">
        <w:rPr>
          <w:color w:val="000000" w:themeColor="text1"/>
          <w:sz w:val="24"/>
          <w:szCs w:val="24"/>
        </w:rPr>
        <w:t xml:space="preserve"> leave her abusive partner for good.</w:t>
      </w:r>
      <w:r>
        <w:rPr>
          <w:color w:val="000000" w:themeColor="text1"/>
          <w:sz w:val="24"/>
          <w:szCs w:val="24"/>
        </w:rPr>
        <w:t xml:space="preserve"> Thankfully, in this case, IP has remained on board and remains willing to testify.</w:t>
      </w:r>
    </w:p>
    <w:p w14:paraId="055FA6D5" w14:textId="77777777" w:rsidR="00E30793" w:rsidRDefault="00E30793" w:rsidP="0FF883D4">
      <w:pPr>
        <w:ind w:right="237"/>
        <w:jc w:val="both"/>
        <w:rPr>
          <w:color w:val="000000" w:themeColor="text1"/>
          <w:sz w:val="24"/>
          <w:szCs w:val="24"/>
        </w:rPr>
      </w:pPr>
    </w:p>
    <w:p w14:paraId="48986994" w14:textId="6B40B8C0" w:rsidR="00E30793" w:rsidRPr="00E30793" w:rsidRDefault="003E2BB0" w:rsidP="0FF883D4">
      <w:pPr>
        <w:ind w:right="237"/>
        <w:jc w:val="both"/>
        <w:rPr>
          <w:color w:val="000000" w:themeColor="text1"/>
          <w:sz w:val="24"/>
          <w:szCs w:val="24"/>
        </w:rPr>
      </w:pPr>
      <w:r>
        <w:rPr>
          <w:color w:val="000000" w:themeColor="text1"/>
          <w:sz w:val="24"/>
          <w:szCs w:val="24"/>
        </w:rPr>
        <w:t>Moore et al (2011) found that the risk of domestic violence increases significantly when one or both partners are dependant on drugs or alcohol. While their study was run in the United States, their findings can be extrapolated out across the pond in the UK.</w:t>
      </w:r>
      <w:r w:rsidR="00EC7DAC">
        <w:rPr>
          <w:color w:val="000000" w:themeColor="text1"/>
          <w:sz w:val="24"/>
          <w:szCs w:val="24"/>
        </w:rPr>
        <w:t xml:space="preserve"> Their finding was corroborated by Rivera et al (2015)</w:t>
      </w:r>
      <w:r>
        <w:rPr>
          <w:color w:val="000000" w:themeColor="text1"/>
          <w:sz w:val="24"/>
          <w:szCs w:val="24"/>
        </w:rPr>
        <w:t xml:space="preserve"> Interestingly, much of the American literature around domestic violence is written from a medical perspective, treating domestic violence as a public health issue rather than a solely criminal one. </w:t>
      </w:r>
    </w:p>
    <w:p w14:paraId="00BED0F7" w14:textId="4DDE863A" w:rsidR="00025650" w:rsidRPr="00E676F7" w:rsidRDefault="00025650" w:rsidP="0FF883D4">
      <w:pPr>
        <w:ind w:right="237"/>
        <w:jc w:val="both"/>
        <w:rPr>
          <w:color w:val="000000" w:themeColor="text1"/>
          <w:sz w:val="24"/>
          <w:szCs w:val="24"/>
        </w:rPr>
      </w:pPr>
    </w:p>
    <w:p w14:paraId="2E902B8F" w14:textId="54C714C9" w:rsidR="00025650" w:rsidRDefault="00EC7DAC" w:rsidP="0FF883D4">
      <w:pPr>
        <w:ind w:right="237"/>
        <w:jc w:val="both"/>
        <w:rPr>
          <w:color w:val="000000" w:themeColor="text1"/>
          <w:sz w:val="24"/>
          <w:szCs w:val="24"/>
        </w:rPr>
      </w:pPr>
      <w:r>
        <w:rPr>
          <w:color w:val="000000" w:themeColor="text1"/>
          <w:sz w:val="24"/>
          <w:szCs w:val="24"/>
        </w:rPr>
        <w:t xml:space="preserve">The Mental Health Foundation (2023) stated that not only does domestic abuse have a negative impact on the victim’s mental health, but also that up to 60% of women with mental health issues have been victims of domestic abuse. This shows that IP is far from alone in being a target of domestic abuse, and rather that she is at an increased risk of domestic abuse because of her mental health struggles. </w:t>
      </w:r>
    </w:p>
    <w:p w14:paraId="4FEBFE42" w14:textId="77777777" w:rsidR="00EC7DAC" w:rsidRDefault="00EC7DAC" w:rsidP="0FF883D4">
      <w:pPr>
        <w:ind w:right="237"/>
        <w:jc w:val="both"/>
        <w:rPr>
          <w:color w:val="000000" w:themeColor="text1"/>
          <w:sz w:val="24"/>
          <w:szCs w:val="24"/>
        </w:rPr>
      </w:pPr>
    </w:p>
    <w:p w14:paraId="50612E2F" w14:textId="64509029" w:rsidR="00EC7DAC" w:rsidRDefault="00EC7DAC" w:rsidP="0FF883D4">
      <w:pPr>
        <w:ind w:right="237"/>
        <w:jc w:val="both"/>
        <w:rPr>
          <w:color w:val="000000" w:themeColor="text1"/>
          <w:sz w:val="24"/>
          <w:szCs w:val="24"/>
        </w:rPr>
      </w:pPr>
      <w:r>
        <w:rPr>
          <w:color w:val="000000" w:themeColor="text1"/>
          <w:sz w:val="24"/>
          <w:szCs w:val="24"/>
        </w:rPr>
        <w:t xml:space="preserve">As can be seen, there are a variety of </w:t>
      </w:r>
      <w:r w:rsidR="00720206">
        <w:rPr>
          <w:color w:val="000000" w:themeColor="text1"/>
          <w:sz w:val="24"/>
          <w:szCs w:val="24"/>
        </w:rPr>
        <w:t xml:space="preserve">challenges associated with domestic abuse incidents and prosecutions. As alluded to above, South Wales Police approach these incidents in a manner intended to negate the risk of victim retraction in the same way that the CPS do. When we attend a domestic incident, even one not of the same magnitude of this specific case, we are sure to activate our body worn cameras </w:t>
      </w:r>
      <w:proofErr w:type="gramStart"/>
      <w:r w:rsidR="00720206">
        <w:rPr>
          <w:color w:val="000000" w:themeColor="text1"/>
          <w:sz w:val="24"/>
          <w:szCs w:val="24"/>
        </w:rPr>
        <w:t>in order to</w:t>
      </w:r>
      <w:proofErr w:type="gramEnd"/>
      <w:r w:rsidR="00720206">
        <w:rPr>
          <w:color w:val="000000" w:themeColor="text1"/>
          <w:sz w:val="24"/>
          <w:szCs w:val="24"/>
        </w:rPr>
        <w:t xml:space="preserve"> capture visual and audio evidence at the time of the incident. We are quick to use our powers under section 17 of PACE to enter properties where reports of domestic abuse have come from – as the risk to life and limb during domestic incidents cannot be understated, as Monkton-Smith identified in her research.</w:t>
      </w:r>
    </w:p>
    <w:p w14:paraId="6E91F52F" w14:textId="77777777" w:rsidR="00001A09" w:rsidRDefault="00001A09" w:rsidP="0FF883D4">
      <w:pPr>
        <w:ind w:right="237"/>
        <w:jc w:val="both"/>
        <w:rPr>
          <w:color w:val="000000" w:themeColor="text1"/>
          <w:sz w:val="24"/>
          <w:szCs w:val="24"/>
        </w:rPr>
      </w:pPr>
    </w:p>
    <w:p w14:paraId="441AC3FA" w14:textId="27C26942" w:rsidR="00001A09" w:rsidRDefault="00001A09" w:rsidP="0FF883D4">
      <w:pPr>
        <w:ind w:right="237"/>
        <w:jc w:val="both"/>
        <w:rPr>
          <w:color w:val="000000" w:themeColor="text1"/>
          <w:sz w:val="24"/>
          <w:szCs w:val="24"/>
        </w:rPr>
      </w:pPr>
      <w:r>
        <w:rPr>
          <w:color w:val="000000" w:themeColor="text1"/>
          <w:sz w:val="24"/>
          <w:szCs w:val="24"/>
        </w:rPr>
        <w:t xml:space="preserve">The National Police Chiefs Council (NPCC) described violence against women and girls (VAWG) as an “epidemic” in 2024 and highlighted that domestic abuse is one of the biggest contributors to this type of criminality. The NPCC recommended a change in approach to VAWG which was similar in approach to </w:t>
      </w:r>
      <w:proofErr w:type="gramStart"/>
      <w:r>
        <w:rPr>
          <w:color w:val="000000" w:themeColor="text1"/>
          <w:sz w:val="24"/>
          <w:szCs w:val="24"/>
        </w:rPr>
        <w:t>counter-terrorism</w:t>
      </w:r>
      <w:proofErr w:type="gramEnd"/>
      <w:r>
        <w:rPr>
          <w:color w:val="000000" w:themeColor="text1"/>
          <w:sz w:val="24"/>
          <w:szCs w:val="24"/>
        </w:rPr>
        <w:t>, with a Prepare, Protect, Pursue and Prevent approach.</w:t>
      </w:r>
    </w:p>
    <w:p w14:paraId="02EC50A0" w14:textId="77777777" w:rsidR="00384C14" w:rsidRDefault="00384C14" w:rsidP="0FF883D4">
      <w:pPr>
        <w:ind w:right="237"/>
        <w:jc w:val="both"/>
        <w:rPr>
          <w:color w:val="000000" w:themeColor="text1"/>
          <w:sz w:val="24"/>
          <w:szCs w:val="24"/>
        </w:rPr>
      </w:pPr>
    </w:p>
    <w:p w14:paraId="5D0A1FBF" w14:textId="131A0B01" w:rsidR="00384C14" w:rsidRDefault="00384C14" w:rsidP="0FF883D4">
      <w:pPr>
        <w:ind w:right="237"/>
        <w:jc w:val="both"/>
        <w:rPr>
          <w:color w:val="000000" w:themeColor="text1"/>
          <w:sz w:val="24"/>
          <w:szCs w:val="24"/>
        </w:rPr>
      </w:pPr>
      <w:r>
        <w:rPr>
          <w:color w:val="000000" w:themeColor="text1"/>
          <w:sz w:val="24"/>
          <w:szCs w:val="24"/>
        </w:rPr>
        <w:t xml:space="preserve">The use of risk assessment tools by police officers and other agencies has had a positive impact on the number of convictions and engagement of victims throughout the process. As Medina Ariza et al (2016) noted, the common use of the Domestic </w:t>
      </w:r>
      <w:r>
        <w:rPr>
          <w:color w:val="000000" w:themeColor="text1"/>
          <w:sz w:val="24"/>
          <w:szCs w:val="24"/>
        </w:rPr>
        <w:lastRenderedPageBreak/>
        <w:t xml:space="preserve">Abuse, Stalking and Harassment (DASH) tool by police forces and partner agencies across England and Wales has assisted in positive outcomes for domestic abuse cases as it has helped to standardise the language and approach towards domestic incidents. </w:t>
      </w:r>
    </w:p>
    <w:p w14:paraId="468B372C" w14:textId="77777777" w:rsidR="00384C14" w:rsidRDefault="00384C14" w:rsidP="0FF883D4">
      <w:pPr>
        <w:ind w:right="237"/>
        <w:jc w:val="both"/>
        <w:rPr>
          <w:color w:val="000000" w:themeColor="text1"/>
          <w:sz w:val="24"/>
          <w:szCs w:val="24"/>
        </w:rPr>
      </w:pPr>
    </w:p>
    <w:p w14:paraId="08F4206E" w14:textId="61A5CED3" w:rsidR="00384C14" w:rsidRDefault="00384C14" w:rsidP="0FF883D4">
      <w:pPr>
        <w:ind w:right="237"/>
        <w:jc w:val="both"/>
        <w:rPr>
          <w:color w:val="000000" w:themeColor="text1"/>
          <w:sz w:val="24"/>
          <w:szCs w:val="24"/>
        </w:rPr>
      </w:pPr>
      <w:r>
        <w:rPr>
          <w:color w:val="000000" w:themeColor="text1"/>
          <w:sz w:val="24"/>
          <w:szCs w:val="24"/>
        </w:rPr>
        <w:t xml:space="preserve">South Wales Police also have a ‘positive action’ policy in cases of domestic abuse – which some officers unofficially refer to as “arrest is best”. This policy means that officers are expected to take some kind of action while attending a domestic incident. Clearly, an arrest is not always the best option depending on the severity of the incident, but it is always an option if there are any sort of </w:t>
      </w:r>
      <w:r w:rsidR="00623C04">
        <w:rPr>
          <w:color w:val="000000" w:themeColor="text1"/>
          <w:sz w:val="24"/>
          <w:szCs w:val="24"/>
        </w:rPr>
        <w:t>offences disclosed to officers. As laid out in PACE Code G one of the necessities for arrest is to protect a vulnerable person, which any victim of domestic abuse can be classified as.</w:t>
      </w:r>
    </w:p>
    <w:p w14:paraId="5E9A988F" w14:textId="77777777" w:rsidR="00623C04" w:rsidRDefault="00623C04" w:rsidP="0FF883D4">
      <w:pPr>
        <w:ind w:right="237"/>
        <w:jc w:val="both"/>
        <w:rPr>
          <w:color w:val="000000" w:themeColor="text1"/>
          <w:sz w:val="24"/>
          <w:szCs w:val="24"/>
        </w:rPr>
      </w:pPr>
    </w:p>
    <w:p w14:paraId="60F5A0B5" w14:textId="589570EE" w:rsidR="00623C04" w:rsidRPr="00E676F7" w:rsidRDefault="00623C04" w:rsidP="0FF883D4">
      <w:pPr>
        <w:ind w:right="237"/>
        <w:jc w:val="both"/>
        <w:rPr>
          <w:color w:val="000000" w:themeColor="text1"/>
          <w:sz w:val="24"/>
          <w:szCs w:val="24"/>
        </w:rPr>
      </w:pPr>
      <w:r>
        <w:rPr>
          <w:color w:val="000000" w:themeColor="text1"/>
          <w:sz w:val="24"/>
          <w:szCs w:val="24"/>
        </w:rPr>
        <w:t xml:space="preserve">Thankfully, in the case I have outlined above, we were able to attend the address and effect an arrest of DP. IP has remained on board through the support of officers and partner agencies, meaning that there is no need to pursue this specific case on an evidence-led basis. While I have identified and outlined </w:t>
      </w:r>
      <w:proofErr w:type="gramStart"/>
      <w:r>
        <w:rPr>
          <w:color w:val="000000" w:themeColor="text1"/>
          <w:sz w:val="24"/>
          <w:szCs w:val="24"/>
        </w:rPr>
        <w:t>a number of</w:t>
      </w:r>
      <w:proofErr w:type="gramEnd"/>
      <w:r>
        <w:rPr>
          <w:color w:val="000000" w:themeColor="text1"/>
          <w:sz w:val="24"/>
          <w:szCs w:val="24"/>
        </w:rPr>
        <w:t xml:space="preserve"> challenges which officers face when dealing with domestic incidents, we have been able to overcome these and have a realistic prospect of conviction. When DP finally does come to trial, whether it be with a defence barrister or </w:t>
      </w:r>
      <w:proofErr w:type="spellStart"/>
      <w:r>
        <w:rPr>
          <w:color w:val="000000" w:themeColor="text1"/>
          <w:sz w:val="24"/>
          <w:szCs w:val="24"/>
        </w:rPr>
        <w:t>self represented</w:t>
      </w:r>
      <w:proofErr w:type="spellEnd"/>
      <w:r>
        <w:rPr>
          <w:color w:val="000000" w:themeColor="text1"/>
          <w:sz w:val="24"/>
          <w:szCs w:val="24"/>
        </w:rPr>
        <w:t xml:space="preserve">, I do not believe that the jury will return any other verdict than guilty. The strategy deployed on our initial attendance and throughout the subsequent investigation should bring an end to his abuse of DP once and for </w:t>
      </w:r>
      <w:proofErr w:type="gramStart"/>
      <w:r>
        <w:rPr>
          <w:color w:val="000000" w:themeColor="text1"/>
          <w:sz w:val="24"/>
          <w:szCs w:val="24"/>
        </w:rPr>
        <w:t>all, and</w:t>
      </w:r>
      <w:proofErr w:type="gramEnd"/>
      <w:r>
        <w:rPr>
          <w:color w:val="000000" w:themeColor="text1"/>
          <w:sz w:val="24"/>
          <w:szCs w:val="24"/>
        </w:rPr>
        <w:t xml:space="preserve"> will hopefully result in a significant prison sentence.</w:t>
      </w:r>
    </w:p>
    <w:p w14:paraId="72529F42" w14:textId="291D3A23" w:rsidR="00025650" w:rsidRPr="00E676F7" w:rsidRDefault="00025650" w:rsidP="0FF883D4">
      <w:pPr>
        <w:ind w:right="237"/>
        <w:jc w:val="both"/>
        <w:rPr>
          <w:color w:val="000000" w:themeColor="text1"/>
          <w:sz w:val="24"/>
          <w:szCs w:val="24"/>
        </w:rPr>
      </w:pPr>
    </w:p>
    <w:p w14:paraId="41381FDB" w14:textId="0A37F276" w:rsidR="00025650" w:rsidRPr="00E676F7" w:rsidRDefault="00623C04" w:rsidP="0FF883D4">
      <w:pPr>
        <w:ind w:right="237"/>
        <w:jc w:val="both"/>
        <w:rPr>
          <w:color w:val="000000" w:themeColor="text1"/>
          <w:sz w:val="24"/>
          <w:szCs w:val="24"/>
        </w:rPr>
      </w:pPr>
      <w:r>
        <w:rPr>
          <w:color w:val="000000" w:themeColor="text1"/>
          <w:sz w:val="24"/>
          <w:szCs w:val="24"/>
        </w:rPr>
        <w:t>1804 words</w:t>
      </w: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2CF38E4" w:rsidR="0FF883D4" w:rsidRDefault="5CE196A1" w:rsidP="5CE196A1">
      <w:r w:rsidRPr="5CE196A1">
        <w:rPr>
          <w:rFonts w:eastAsia="Arial"/>
          <w:b/>
          <w:bCs/>
          <w:color w:val="000000" w:themeColor="text1"/>
          <w:sz w:val="24"/>
          <w:szCs w:val="24"/>
        </w:rPr>
        <w:t xml:space="preserve">Signed: </w:t>
      </w:r>
      <w:r w:rsidR="00623C04">
        <w:rPr>
          <w:rFonts w:eastAsia="Arial"/>
          <w:b/>
          <w:bCs/>
          <w:color w:val="000000" w:themeColor="text1"/>
          <w:sz w:val="24"/>
          <w:szCs w:val="24"/>
        </w:rPr>
        <w:t>Duncan Cameron</w:t>
      </w:r>
    </w:p>
    <w:p w14:paraId="563192E7" w14:textId="7A83C86F" w:rsidR="0FF883D4" w:rsidRDefault="5CE196A1" w:rsidP="5CE196A1">
      <w:r w:rsidRPr="5CE196A1">
        <w:rPr>
          <w:rFonts w:eastAsia="Arial"/>
          <w:b/>
          <w:bCs/>
          <w:color w:val="000000" w:themeColor="text1"/>
          <w:sz w:val="24"/>
          <w:szCs w:val="24"/>
        </w:rPr>
        <w:t xml:space="preserve"> </w:t>
      </w:r>
    </w:p>
    <w:p w14:paraId="482B2B3A" w14:textId="746416DE" w:rsidR="0FF883D4" w:rsidRPr="00623C04" w:rsidRDefault="5CE196A1" w:rsidP="00623C04">
      <w:pPr>
        <w:sectPr w:rsidR="0FF883D4" w:rsidRPr="00623C04"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623C04">
        <w:t xml:space="preserve"> 05/05/2025 </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224CC1F7" w14:textId="77777777" w:rsidR="0038498C" w:rsidRPr="0038498C" w:rsidRDefault="0038498C" w:rsidP="0038498C">
      <w:pPr>
        <w:keepNext/>
        <w:spacing w:before="240" w:after="60"/>
        <w:ind w:right="237"/>
        <w:jc w:val="both"/>
        <w:rPr>
          <w:b/>
          <w:bCs/>
        </w:rPr>
      </w:pPr>
      <w:r w:rsidRPr="0038498C">
        <w:rPr>
          <w:b/>
          <w:bCs/>
        </w:rPr>
        <w:t>Reference list</w:t>
      </w:r>
    </w:p>
    <w:p w14:paraId="75B9F59F" w14:textId="77777777" w:rsidR="0038498C" w:rsidRPr="0038498C" w:rsidRDefault="0038498C" w:rsidP="0038498C">
      <w:pPr>
        <w:keepNext/>
        <w:spacing w:before="240" w:after="60"/>
        <w:ind w:right="237"/>
        <w:jc w:val="both"/>
      </w:pPr>
      <w:r w:rsidRPr="0038498C">
        <w:t xml:space="preserve">Baranski, G. (2024). </w:t>
      </w:r>
      <w:r w:rsidRPr="0038498C">
        <w:rPr>
          <w:i/>
          <w:iCs/>
        </w:rPr>
        <w:t>Chief Inspector’s Annual Report 2023-2024</w:t>
      </w:r>
      <w:r w:rsidRPr="0038498C">
        <w:t xml:space="preserve">. [online] </w:t>
      </w:r>
      <w:r w:rsidRPr="0038498C">
        <w:rPr>
          <w:i/>
          <w:iCs/>
        </w:rPr>
        <w:t>Care Inspectorate Wales</w:t>
      </w:r>
      <w:r w:rsidRPr="0038498C">
        <w:t>, pp.1–36. Available at: https://www.careinspectorate.wales/sites/default/files/2024-11/241021-CI-Report-23-24-en.pdf [Accessed 10 Apr. 2025].</w:t>
      </w:r>
    </w:p>
    <w:p w14:paraId="7A10CD3E" w14:textId="77777777" w:rsidR="0038498C" w:rsidRPr="0038498C" w:rsidRDefault="0038498C" w:rsidP="0038498C">
      <w:pPr>
        <w:keepNext/>
        <w:spacing w:before="240" w:after="60"/>
        <w:ind w:right="237"/>
        <w:jc w:val="both"/>
      </w:pPr>
      <w:r w:rsidRPr="0038498C">
        <w:t xml:space="preserve">Caple, V. and Bland, M. (2024). An exploratory analysis of repeat victimisation of domestic violence disclosure scheme applicants. </w:t>
      </w:r>
      <w:r w:rsidRPr="0038498C">
        <w:rPr>
          <w:i/>
          <w:iCs/>
        </w:rPr>
        <w:t>Police Practice and Research</w:t>
      </w:r>
      <w:r w:rsidRPr="0038498C">
        <w:t xml:space="preserve">, [online] 26, pp.101–109. </w:t>
      </w:r>
      <w:proofErr w:type="spellStart"/>
      <w:proofErr w:type="gramStart"/>
      <w:r w:rsidRPr="0038498C">
        <w:t>doi:https</w:t>
      </w:r>
      <w:proofErr w:type="spellEnd"/>
      <w:r w:rsidRPr="0038498C">
        <w:t>://doi.org/10.1080/15614263.2024.2415443</w:t>
      </w:r>
      <w:proofErr w:type="gramEnd"/>
      <w:r w:rsidRPr="0038498C">
        <w:t>.</w:t>
      </w:r>
    </w:p>
    <w:p w14:paraId="719EC6B8" w14:textId="77777777" w:rsidR="0038498C" w:rsidRPr="0038498C" w:rsidRDefault="0038498C" w:rsidP="0038498C">
      <w:pPr>
        <w:keepNext/>
        <w:spacing w:before="240" w:after="60"/>
        <w:ind w:right="237"/>
        <w:jc w:val="both"/>
      </w:pPr>
      <w:r w:rsidRPr="0038498C">
        <w:t xml:space="preserve">College of Policing (2021). </w:t>
      </w:r>
      <w:r w:rsidRPr="0038498C">
        <w:rPr>
          <w:i/>
          <w:iCs/>
        </w:rPr>
        <w:t>Briefing note for adults at risk: initial response and safeguarding</w:t>
      </w:r>
      <w:r w:rsidRPr="0038498C">
        <w:t>. [online] library.college.police.uk. Available at: https://library.college.police.uk/docs/college-of-policing/Briefing-note-adults-at-risk-initial-response-2021.pdf [Accessed 7 Apr. 2025].</w:t>
      </w:r>
    </w:p>
    <w:p w14:paraId="733A8324" w14:textId="77777777" w:rsidR="0038498C" w:rsidRPr="0038498C" w:rsidRDefault="0038498C" w:rsidP="0038498C">
      <w:pPr>
        <w:keepNext/>
        <w:spacing w:before="240" w:after="60"/>
        <w:ind w:right="237"/>
        <w:jc w:val="both"/>
      </w:pPr>
      <w:r w:rsidRPr="0038498C">
        <w:t xml:space="preserve">Geurts, R. (2023). </w:t>
      </w:r>
      <w:r w:rsidRPr="0038498C">
        <w:rPr>
          <w:i/>
          <w:iCs/>
        </w:rPr>
        <w:t>Identifying repeat victims: The utility of police data</w:t>
      </w:r>
      <w:r w:rsidRPr="0038498C">
        <w:t>. [Dissertation] pp.94–98. Available at: https://repository.ubn.ru.nl/bitstream/handle/2066/289683/289683.pdf [Accessed 16 Apr. 2025].</w:t>
      </w:r>
    </w:p>
    <w:p w14:paraId="26C5F77D" w14:textId="77777777" w:rsidR="0038498C" w:rsidRPr="0038498C" w:rsidRDefault="0038498C" w:rsidP="0038498C">
      <w:pPr>
        <w:keepNext/>
        <w:spacing w:before="240" w:after="60"/>
        <w:ind w:right="237"/>
        <w:jc w:val="both"/>
      </w:pPr>
      <w:r w:rsidRPr="0038498C">
        <w:t xml:space="preserve">Gina Almeida (2023). </w:t>
      </w:r>
      <w:r w:rsidRPr="0038498C">
        <w:rPr>
          <w:i/>
          <w:iCs/>
        </w:rPr>
        <w:t>The power of language when talking to victims of fraud</w:t>
      </w:r>
      <w:r w:rsidRPr="0038498C">
        <w:t>. [online] victimsupport.org.uk. Available at: https://www.victimsupport.org.uk/talking-to-victims-of-fraud/ [Accessed 7 Apr. 2025].</w:t>
      </w:r>
    </w:p>
    <w:p w14:paraId="13B4302F" w14:textId="77777777" w:rsidR="0038498C" w:rsidRPr="0038498C" w:rsidRDefault="0038498C" w:rsidP="0038498C">
      <w:pPr>
        <w:keepNext/>
        <w:spacing w:before="240" w:after="60"/>
        <w:ind w:right="237"/>
        <w:jc w:val="both"/>
      </w:pPr>
      <w:r w:rsidRPr="0038498C">
        <w:t xml:space="preserve">Hansard (2024). </w:t>
      </w:r>
      <w:r w:rsidRPr="0038498C">
        <w:rPr>
          <w:i/>
          <w:iCs/>
        </w:rPr>
        <w:t>Financial Fraud and Economic Crime - Hansard - UK Parliament</w:t>
      </w:r>
      <w:r w:rsidRPr="0038498C">
        <w:t>. [online] Parliament.uk. Available at: https://hansard.parliament.uk/commons/2024-09-11/debates/D64F73B6-9913-40E0-BF78-A4C9B6C4D40B/FinancialFraudAndEconomicCrime [Accessed 7 Apr. 2025].</w:t>
      </w:r>
    </w:p>
    <w:p w14:paraId="02A93047" w14:textId="77777777" w:rsidR="0038498C" w:rsidRPr="0038498C" w:rsidRDefault="0038498C" w:rsidP="0038498C">
      <w:pPr>
        <w:keepNext/>
        <w:spacing w:before="240" w:after="60"/>
        <w:ind w:right="237"/>
        <w:jc w:val="both"/>
      </w:pPr>
      <w:r w:rsidRPr="0038498C">
        <w:t xml:space="preserve">Home Office (2012). </w:t>
      </w:r>
      <w:r w:rsidRPr="0038498C">
        <w:rPr>
          <w:i/>
          <w:iCs/>
        </w:rPr>
        <w:t>G POLICE AND CRIMINAL EVIDENCE ACT 1984 (PACE) CODE G REVISED CODE OF PRACTICE FOR THE STATUTORY POWER OF ARREST BY POLICE OFFICERS Commencement -Transitional Arrangements</w:t>
      </w:r>
      <w:r w:rsidRPr="0038498C">
        <w:t xml:space="preserve">. [online] </w:t>
      </w:r>
      <w:r w:rsidRPr="0038498C">
        <w:rPr>
          <w:i/>
          <w:iCs/>
        </w:rPr>
        <w:t>gov.uk</w:t>
      </w:r>
      <w:r w:rsidRPr="0038498C">
        <w:t>, Home Office, p.4. Available at: https://assets.publishing.service.gov.uk/media/5f1e7e6ee90e07456f3c484e/pace-code-g-2012.pdf [Accessed 9 Apr. 2025].</w:t>
      </w:r>
    </w:p>
    <w:p w14:paraId="2FADC5EC" w14:textId="77777777" w:rsidR="0038498C" w:rsidRPr="0038498C" w:rsidRDefault="0038498C" w:rsidP="0038498C">
      <w:pPr>
        <w:keepNext/>
        <w:spacing w:before="240" w:after="60"/>
        <w:ind w:right="237"/>
        <w:jc w:val="both"/>
      </w:pPr>
      <w:r w:rsidRPr="0038498C">
        <w:t xml:space="preserve">Hopkins, A. (2023). Examining reasons for victim retraction in domestic violence and abuse: A qualitative analysis of police retraction statements in the United Kingdom. </w:t>
      </w:r>
      <w:r w:rsidRPr="0038498C">
        <w:rPr>
          <w:i/>
          <w:iCs/>
        </w:rPr>
        <w:t>The Police Journal: Theory, Practice and Principles</w:t>
      </w:r>
      <w:r w:rsidRPr="0038498C">
        <w:t xml:space="preserve">, [online] 97(2), p.0032258X2311598. </w:t>
      </w:r>
      <w:proofErr w:type="spellStart"/>
      <w:proofErr w:type="gramStart"/>
      <w:r w:rsidRPr="0038498C">
        <w:t>doi:https</w:t>
      </w:r>
      <w:proofErr w:type="spellEnd"/>
      <w:r w:rsidRPr="0038498C">
        <w:t>://doi.org/10.1177/0032258x231159807</w:t>
      </w:r>
      <w:proofErr w:type="gramEnd"/>
      <w:r w:rsidRPr="0038498C">
        <w:t>.</w:t>
      </w:r>
    </w:p>
    <w:p w14:paraId="388EB612" w14:textId="77777777" w:rsidR="0038498C" w:rsidRPr="0038498C" w:rsidRDefault="0038498C" w:rsidP="0038498C">
      <w:pPr>
        <w:keepNext/>
        <w:spacing w:before="240" w:after="60"/>
        <w:ind w:right="237"/>
        <w:jc w:val="both"/>
      </w:pPr>
      <w:r w:rsidRPr="0038498C">
        <w:t xml:space="preserve">Lay, W., Ariel, B. and </w:t>
      </w:r>
      <w:proofErr w:type="spellStart"/>
      <w:r w:rsidRPr="0038498C">
        <w:t>Harinam</w:t>
      </w:r>
      <w:proofErr w:type="spellEnd"/>
      <w:r w:rsidRPr="0038498C">
        <w:t xml:space="preserve">, V. (2023). Recalibrating the Police to Focus on Victims Using Police Records. </w:t>
      </w:r>
      <w:r w:rsidRPr="0038498C">
        <w:rPr>
          <w:i/>
          <w:iCs/>
        </w:rPr>
        <w:t xml:space="preserve">Policing: A Journal </w:t>
      </w:r>
      <w:proofErr w:type="gramStart"/>
      <w:r w:rsidRPr="0038498C">
        <w:rPr>
          <w:i/>
          <w:iCs/>
        </w:rPr>
        <w:t>Of</w:t>
      </w:r>
      <w:proofErr w:type="gramEnd"/>
      <w:r w:rsidRPr="0038498C">
        <w:rPr>
          <w:i/>
          <w:iCs/>
        </w:rPr>
        <w:t xml:space="preserve"> Policy </w:t>
      </w:r>
      <w:proofErr w:type="gramStart"/>
      <w:r w:rsidRPr="0038498C">
        <w:rPr>
          <w:i/>
          <w:iCs/>
        </w:rPr>
        <w:t>And</w:t>
      </w:r>
      <w:proofErr w:type="gramEnd"/>
      <w:r w:rsidRPr="0038498C">
        <w:rPr>
          <w:i/>
          <w:iCs/>
        </w:rPr>
        <w:t xml:space="preserve"> Practice</w:t>
      </w:r>
      <w:r w:rsidRPr="0038498C">
        <w:t xml:space="preserve">, [online] 17. </w:t>
      </w:r>
      <w:proofErr w:type="spellStart"/>
      <w:proofErr w:type="gramStart"/>
      <w:r w:rsidRPr="0038498C">
        <w:t>doi:https</w:t>
      </w:r>
      <w:proofErr w:type="spellEnd"/>
      <w:r w:rsidRPr="0038498C">
        <w:t>://doi.org/10.1093/police/paac053</w:t>
      </w:r>
      <w:proofErr w:type="gramEnd"/>
      <w:r w:rsidRPr="0038498C">
        <w:t>.</w:t>
      </w:r>
    </w:p>
    <w:p w14:paraId="55EB9805" w14:textId="77777777" w:rsidR="0038498C" w:rsidRPr="0038498C" w:rsidRDefault="0038498C" w:rsidP="0038498C">
      <w:pPr>
        <w:keepNext/>
        <w:spacing w:before="240" w:after="60"/>
        <w:ind w:right="237"/>
        <w:jc w:val="both"/>
      </w:pPr>
      <w:r w:rsidRPr="0038498C">
        <w:t xml:space="preserve">Lincolnshire Police (2024). </w:t>
      </w:r>
      <w:r w:rsidRPr="0038498C">
        <w:rPr>
          <w:i/>
          <w:iCs/>
        </w:rPr>
        <w:t>Repeat Victims Policy PD 270</w:t>
      </w:r>
      <w:r w:rsidRPr="0038498C">
        <w:t>. [online] Available at: https://www.google.com/url?sa=t&amp;rct=j&amp;q=&amp;esrc=s&amp;source=web&amp;cd=&amp;ved=2ahUKEwizz_PC7YyNAxU_VPEDHTsIAc4QFnoECDEQAQ&amp;url=https%3A%2F%2Fwww.lincs.police.uk%2FSysSiteAsset</w:t>
      </w:r>
      <w:r w:rsidRPr="0038498C">
        <w:lastRenderedPageBreak/>
        <w:t>s%2Ffoi-media%2Flincolnshire%2Fpolicies%2Frepeat-victims-policy-pd-270.docx&amp;usg=AOvVaw3zWLeweW9K8HXfgfzL8Y7d&amp;opi=89978449 [Accessed 12 Apr. 2025].</w:t>
      </w:r>
    </w:p>
    <w:p w14:paraId="4A33DC98" w14:textId="77777777" w:rsidR="0038498C" w:rsidRPr="0038498C" w:rsidRDefault="0038498C" w:rsidP="0038498C">
      <w:pPr>
        <w:keepNext/>
        <w:spacing w:before="240" w:after="60"/>
        <w:ind w:right="237"/>
        <w:jc w:val="both"/>
      </w:pPr>
      <w:r w:rsidRPr="0038498C">
        <w:t xml:space="preserve">Medina Ariza, J.J., Robinson, A. and Myhill, A. (2016). Cheaper, Faster, </w:t>
      </w:r>
      <w:proofErr w:type="gramStart"/>
      <w:r w:rsidRPr="0038498C">
        <w:t>Better</w:t>
      </w:r>
      <w:proofErr w:type="gramEnd"/>
      <w:r w:rsidRPr="0038498C">
        <w:t xml:space="preserve">: Expectations and Achievements in Police Risk Assessment of Domestic Abuse. </w:t>
      </w:r>
      <w:r w:rsidRPr="0038498C">
        <w:rPr>
          <w:i/>
          <w:iCs/>
        </w:rPr>
        <w:t>Policing</w:t>
      </w:r>
      <w:r w:rsidRPr="0038498C">
        <w:t xml:space="preserve">, [online] 10(4), pp.341–350. </w:t>
      </w:r>
      <w:proofErr w:type="spellStart"/>
      <w:proofErr w:type="gramStart"/>
      <w:r w:rsidRPr="0038498C">
        <w:t>doi:https</w:t>
      </w:r>
      <w:proofErr w:type="spellEnd"/>
      <w:r w:rsidRPr="0038498C">
        <w:t>://doi.org/10.1093/police/paw023</w:t>
      </w:r>
      <w:proofErr w:type="gramEnd"/>
      <w:r w:rsidRPr="0038498C">
        <w:t>.</w:t>
      </w:r>
    </w:p>
    <w:p w14:paraId="42A298D2" w14:textId="77777777" w:rsidR="0038498C" w:rsidRPr="0038498C" w:rsidRDefault="0038498C" w:rsidP="0038498C">
      <w:pPr>
        <w:keepNext/>
        <w:spacing w:before="240" w:after="60"/>
        <w:ind w:right="237"/>
        <w:jc w:val="both"/>
      </w:pPr>
      <w:r w:rsidRPr="0038498C">
        <w:t xml:space="preserve">Mental Health Foundation (2023). </w:t>
      </w:r>
      <w:r w:rsidRPr="0038498C">
        <w:rPr>
          <w:i/>
          <w:iCs/>
        </w:rPr>
        <w:t>Domestic violence: statistics</w:t>
      </w:r>
      <w:r w:rsidRPr="0038498C">
        <w:t>. [online] www.mentalhealth.org.uk. Available at: https://www.mentalhealth.org.uk/explore-mental-health/statistics/domestic-violence [Accessed 9 Apr. 2025].</w:t>
      </w:r>
    </w:p>
    <w:p w14:paraId="72CD95D0" w14:textId="77777777" w:rsidR="0038498C" w:rsidRPr="0038498C" w:rsidRDefault="0038498C" w:rsidP="0038498C">
      <w:pPr>
        <w:keepNext/>
        <w:spacing w:before="240" w:after="60"/>
        <w:ind w:right="237"/>
        <w:jc w:val="both"/>
      </w:pPr>
      <w:r w:rsidRPr="0038498C">
        <w:t xml:space="preserve">Monckton Smith, J. (2020). Intimate partner femicide: Using </w:t>
      </w:r>
      <w:proofErr w:type="spellStart"/>
      <w:r w:rsidRPr="0038498C">
        <w:t>foucauldian</w:t>
      </w:r>
      <w:proofErr w:type="spellEnd"/>
      <w:r w:rsidRPr="0038498C">
        <w:t xml:space="preserve"> analysis to track an </w:t>
      </w:r>
      <w:proofErr w:type="gramStart"/>
      <w:r w:rsidRPr="0038498C">
        <w:t>eight stage</w:t>
      </w:r>
      <w:proofErr w:type="gramEnd"/>
      <w:r w:rsidRPr="0038498C">
        <w:t xml:space="preserve"> progression to homicide. </w:t>
      </w:r>
      <w:r w:rsidRPr="0038498C">
        <w:rPr>
          <w:i/>
          <w:iCs/>
        </w:rPr>
        <w:t>Violence Against Women</w:t>
      </w:r>
      <w:r w:rsidRPr="0038498C">
        <w:t xml:space="preserve">, [online] 26(11). </w:t>
      </w:r>
      <w:proofErr w:type="spellStart"/>
      <w:proofErr w:type="gramStart"/>
      <w:r w:rsidRPr="0038498C">
        <w:t>doi:https</w:t>
      </w:r>
      <w:proofErr w:type="spellEnd"/>
      <w:r w:rsidRPr="0038498C">
        <w:t>://doi.org/10.1177/1077801219863876</w:t>
      </w:r>
      <w:proofErr w:type="gramEnd"/>
      <w:r w:rsidRPr="0038498C">
        <w:t>.</w:t>
      </w:r>
    </w:p>
    <w:p w14:paraId="53F9517C" w14:textId="77777777" w:rsidR="0038498C" w:rsidRPr="0038498C" w:rsidRDefault="0038498C" w:rsidP="0038498C">
      <w:pPr>
        <w:keepNext/>
        <w:spacing w:before="240" w:after="60"/>
        <w:ind w:right="237"/>
        <w:jc w:val="both"/>
      </w:pPr>
      <w:r w:rsidRPr="0038498C">
        <w:t xml:space="preserve">Moore, B.C., Easton, C.J. and McMahon, T.J. (2011). Drug abuse and intimate partner violence: A comparative study of opioid-dependent fathers. </w:t>
      </w:r>
      <w:r w:rsidRPr="0038498C">
        <w:rPr>
          <w:i/>
          <w:iCs/>
        </w:rPr>
        <w:t>American Journal of Orthopsychiatry</w:t>
      </w:r>
      <w:r w:rsidRPr="0038498C">
        <w:t xml:space="preserve">, [online] 81(2), pp.218–227. </w:t>
      </w:r>
      <w:proofErr w:type="spellStart"/>
      <w:proofErr w:type="gramStart"/>
      <w:r w:rsidRPr="0038498C">
        <w:t>doi:https</w:t>
      </w:r>
      <w:proofErr w:type="spellEnd"/>
      <w:r w:rsidRPr="0038498C">
        <w:t>://doi.org/10.1111/j.1939-0025.2011.01091.x</w:t>
      </w:r>
      <w:proofErr w:type="gramEnd"/>
      <w:r w:rsidRPr="0038498C">
        <w:t>.</w:t>
      </w:r>
    </w:p>
    <w:p w14:paraId="1EB7E4E1" w14:textId="77777777" w:rsidR="0038498C" w:rsidRPr="0038498C" w:rsidRDefault="0038498C" w:rsidP="0038498C">
      <w:pPr>
        <w:keepNext/>
        <w:spacing w:before="240" w:after="60"/>
        <w:ind w:right="237"/>
        <w:jc w:val="both"/>
      </w:pPr>
      <w:r w:rsidRPr="0038498C">
        <w:t xml:space="preserve">National Police Chiefs Council (2024). </w:t>
      </w:r>
      <w:r w:rsidRPr="0038498C">
        <w:rPr>
          <w:i/>
          <w:iCs/>
        </w:rPr>
        <w:t>Call to action as VAWG epidemic deepens</w:t>
      </w:r>
      <w:r w:rsidRPr="0038498C">
        <w:t>. [online] National Police Chiefs’ Council (NPCC). Available at: https://news.npcc.police.uk/releases/call-to-action-as-violence-against-women-and-girls-epidemic-deepens-1 [Accessed 12 Apr. 2025].</w:t>
      </w:r>
    </w:p>
    <w:p w14:paraId="0FD4559F" w14:textId="77777777" w:rsidR="0038498C" w:rsidRPr="0038498C" w:rsidRDefault="0038498C" w:rsidP="0038498C">
      <w:pPr>
        <w:keepNext/>
        <w:spacing w:before="240" w:after="60"/>
        <w:ind w:right="237"/>
        <w:jc w:val="both"/>
      </w:pPr>
      <w:r w:rsidRPr="0038498C">
        <w:t xml:space="preserve">Office for National Statistics (2024a). </w:t>
      </w:r>
      <w:r w:rsidRPr="0038498C">
        <w:rPr>
          <w:i/>
          <w:iCs/>
        </w:rPr>
        <w:t>Crime in England and Wales: Appendix tables - Office for National Statistics</w:t>
      </w:r>
      <w:r w:rsidRPr="0038498C">
        <w:t>. [online] Ons.gov.uk. Available at: https://www.ons.gov.uk/peoplepopulationandcommunity/crimeandjustice/datasets/crimeinenglandandwalesappendixtables [Accessed 7 Apr. 2025].</w:t>
      </w:r>
    </w:p>
    <w:p w14:paraId="5FE56BFB" w14:textId="77777777" w:rsidR="0038498C" w:rsidRPr="0038498C" w:rsidRDefault="0038498C" w:rsidP="0038498C">
      <w:pPr>
        <w:keepNext/>
        <w:spacing w:before="240" w:after="60"/>
        <w:ind w:right="237"/>
        <w:jc w:val="both"/>
      </w:pPr>
      <w:r w:rsidRPr="0038498C">
        <w:t xml:space="preserve">Office for National Statistics (2024b). </w:t>
      </w:r>
      <w:r w:rsidRPr="0038498C">
        <w:rPr>
          <w:i/>
          <w:iCs/>
        </w:rPr>
        <w:t>Domestic abuse in England and Wales overview</w:t>
      </w:r>
      <w:r w:rsidRPr="0038498C">
        <w:t>. [online] Ons.gov.uk. Available at: https://www.ons.gov.uk/peoplepopulationandcommunity/crimeandjustice/bulletins/domesticabuseinenglandandwalesoverview/november2024#data-sources-and-quality [Accessed 12 Apr. 2025].</w:t>
      </w:r>
    </w:p>
    <w:p w14:paraId="7F6C775D" w14:textId="77777777" w:rsidR="0038498C" w:rsidRPr="0038498C" w:rsidRDefault="0038498C" w:rsidP="0038498C">
      <w:pPr>
        <w:keepNext/>
        <w:spacing w:before="240" w:after="60"/>
        <w:ind w:right="237"/>
        <w:jc w:val="both"/>
      </w:pPr>
      <w:r w:rsidRPr="0038498C">
        <w:t>Rees, A.M., Fatemi</w:t>
      </w:r>
      <w:r w:rsidRPr="0038498C">
        <w:rPr>
          <w:rFonts w:ascii="Cambria Math" w:hAnsi="Cambria Math" w:cs="Cambria Math"/>
        </w:rPr>
        <w:t>‐</w:t>
      </w:r>
      <w:proofErr w:type="spellStart"/>
      <w:r w:rsidRPr="0038498C">
        <w:t>Dehaghani</w:t>
      </w:r>
      <w:proofErr w:type="spellEnd"/>
      <w:r w:rsidRPr="0038498C">
        <w:t xml:space="preserve">, R., Slater, T., Swann, R. and Robinson, A.L. (2021). Findings from a thematic analysis of Adult Practice Reviews in Wales. [online] p.8. </w:t>
      </w:r>
      <w:proofErr w:type="spellStart"/>
      <w:proofErr w:type="gramStart"/>
      <w:r w:rsidRPr="0038498C">
        <w:t>doi:https</w:t>
      </w:r>
      <w:proofErr w:type="spellEnd"/>
      <w:r w:rsidRPr="0038498C">
        <w:t>://doi.org/10.1002/car.2679</w:t>
      </w:r>
      <w:proofErr w:type="gramEnd"/>
      <w:r w:rsidRPr="0038498C">
        <w:t>.</w:t>
      </w:r>
    </w:p>
    <w:p w14:paraId="7F2C1C4C" w14:textId="77777777" w:rsidR="0038498C" w:rsidRPr="0038498C" w:rsidRDefault="0038498C" w:rsidP="0038498C">
      <w:pPr>
        <w:keepNext/>
        <w:spacing w:before="240" w:after="60"/>
        <w:ind w:right="237"/>
        <w:jc w:val="both"/>
      </w:pPr>
      <w:r w:rsidRPr="0038498C">
        <w:t xml:space="preserve">Refuge (2022). </w:t>
      </w:r>
      <w:r w:rsidRPr="0038498C">
        <w:rPr>
          <w:i/>
          <w:iCs/>
        </w:rPr>
        <w:t>Facts and Statistics</w:t>
      </w:r>
      <w:r w:rsidRPr="0038498C">
        <w:t>. [online] Refuge.org.uk. Available at: https://refuge.org.uk/what-is-domestic-abuse/the-facts/ [Accessed 4 Apr. 2025].</w:t>
      </w:r>
    </w:p>
    <w:p w14:paraId="5A469701" w14:textId="77777777" w:rsidR="0038498C" w:rsidRPr="0038498C" w:rsidRDefault="0038498C" w:rsidP="0038498C">
      <w:pPr>
        <w:keepNext/>
        <w:spacing w:before="240" w:after="60"/>
        <w:ind w:right="237"/>
        <w:jc w:val="both"/>
      </w:pPr>
      <w:r w:rsidRPr="0038498C">
        <w:t xml:space="preserve">Rivera, E., Phillips, H., Ma, C., Warshaw, E., Lyon, P., Bland, O. and </w:t>
      </w:r>
      <w:proofErr w:type="spellStart"/>
      <w:r w:rsidRPr="0038498C">
        <w:t>Kaewken</w:t>
      </w:r>
      <w:proofErr w:type="spellEnd"/>
      <w:r w:rsidRPr="0038498C">
        <w:t xml:space="preserve"> (2015). </w:t>
      </w:r>
      <w:r w:rsidRPr="0038498C">
        <w:rPr>
          <w:i/>
          <w:iCs/>
        </w:rPr>
        <w:t xml:space="preserve">The Relationship Between Intimate Partner Violence and Substance Use </w:t>
      </w:r>
      <w:proofErr w:type="gramStart"/>
      <w:r w:rsidRPr="0038498C">
        <w:rPr>
          <w:i/>
          <w:iCs/>
        </w:rPr>
        <w:t>An</w:t>
      </w:r>
      <w:proofErr w:type="gramEnd"/>
      <w:r w:rsidRPr="0038498C">
        <w:rPr>
          <w:i/>
          <w:iCs/>
        </w:rPr>
        <w:t xml:space="preserve"> Applied Research Paper</w:t>
      </w:r>
      <w:r w:rsidRPr="0038498C">
        <w:t xml:space="preserve">. [online] </w:t>
      </w:r>
      <w:r w:rsidRPr="0038498C">
        <w:rPr>
          <w:i/>
          <w:iCs/>
        </w:rPr>
        <w:t>ncdvtmh.org</w:t>
      </w:r>
      <w:r w:rsidRPr="0038498C">
        <w:t>. National Centre on Domestic Violence, Trauma and Mental Health. Available at: https://ncdvtmh.org/wp-content/uploads/2022/03/IPV-SAB-Final202.29.1620NO20LOGO-1.pdf [Accessed 4 Apr. 2024].</w:t>
      </w:r>
    </w:p>
    <w:p w14:paraId="611BE3E4" w14:textId="77777777" w:rsidR="0038498C" w:rsidRPr="0038498C" w:rsidRDefault="0038498C" w:rsidP="0038498C">
      <w:pPr>
        <w:keepNext/>
        <w:spacing w:before="240" w:after="60"/>
        <w:ind w:right="237"/>
        <w:jc w:val="both"/>
      </w:pPr>
      <w:r w:rsidRPr="0038498C">
        <w:t>Robinson, A. and Cook, D. (2006). Understanding Victim Retraction in Cases of Domestic Violence: Specialist Courts, Government Policy, and Victim</w:t>
      </w:r>
      <w:r w:rsidRPr="0038498C">
        <w:rPr>
          <w:rFonts w:ascii="Cambria Math" w:hAnsi="Cambria Math" w:cs="Cambria Math"/>
        </w:rPr>
        <w:t>‐</w:t>
      </w:r>
      <w:r w:rsidRPr="0038498C">
        <w:t xml:space="preserve">Centred Justice. </w:t>
      </w:r>
      <w:r w:rsidRPr="0038498C">
        <w:rPr>
          <w:i/>
          <w:iCs/>
        </w:rPr>
        <w:t>Contemporary Justice Review</w:t>
      </w:r>
      <w:r w:rsidRPr="0038498C">
        <w:t xml:space="preserve">, [online] 9(2), pp.189–213. </w:t>
      </w:r>
      <w:proofErr w:type="spellStart"/>
      <w:proofErr w:type="gramStart"/>
      <w:r w:rsidRPr="0038498C">
        <w:t>doi:https</w:t>
      </w:r>
      <w:proofErr w:type="spellEnd"/>
      <w:r w:rsidRPr="0038498C">
        <w:t>://doi.org/10.1080/10282580600785017</w:t>
      </w:r>
      <w:proofErr w:type="gramEnd"/>
      <w:r w:rsidRPr="0038498C">
        <w:t>.</w:t>
      </w:r>
    </w:p>
    <w:p w14:paraId="06029C91" w14:textId="77777777" w:rsidR="0038498C" w:rsidRPr="0038498C" w:rsidRDefault="0038498C" w:rsidP="0038498C">
      <w:pPr>
        <w:keepNext/>
        <w:spacing w:before="240" w:after="60"/>
        <w:ind w:right="237"/>
        <w:jc w:val="both"/>
      </w:pPr>
      <w:r w:rsidRPr="0038498C">
        <w:t xml:space="preserve">Shorrock, S., McManus, M.A. and Kirby, S. (2020). Profile of repeat victimisation within multi-agency referrals. </w:t>
      </w:r>
      <w:r w:rsidRPr="0038498C">
        <w:rPr>
          <w:i/>
          <w:iCs/>
        </w:rPr>
        <w:t>International Review of Victimology</w:t>
      </w:r>
      <w:r w:rsidRPr="0038498C">
        <w:t xml:space="preserve">, [online] 26(3), p.026975802090289. </w:t>
      </w:r>
      <w:proofErr w:type="spellStart"/>
      <w:proofErr w:type="gramStart"/>
      <w:r w:rsidRPr="0038498C">
        <w:t>doi:https</w:t>
      </w:r>
      <w:proofErr w:type="spellEnd"/>
      <w:r w:rsidRPr="0038498C">
        <w:t>://doi.org/10.1177/0269758020902890</w:t>
      </w:r>
      <w:proofErr w:type="gramEnd"/>
      <w:r w:rsidRPr="0038498C">
        <w:t>.</w:t>
      </w:r>
    </w:p>
    <w:p w14:paraId="2D3D0805" w14:textId="77777777" w:rsidR="0038498C" w:rsidRPr="0038498C" w:rsidRDefault="0038498C" w:rsidP="0038498C">
      <w:pPr>
        <w:keepNext/>
        <w:spacing w:before="240" w:after="60"/>
        <w:ind w:right="237"/>
        <w:jc w:val="both"/>
      </w:pPr>
      <w:r w:rsidRPr="0038498C">
        <w:t xml:space="preserve">South Wales Police (2018). </w:t>
      </w:r>
      <w:r w:rsidRPr="0038498C">
        <w:rPr>
          <w:i/>
          <w:iCs/>
        </w:rPr>
        <w:t>Banking Protocol prevents more than £250,000 of fraud in South Wales</w:t>
      </w:r>
      <w:r w:rsidRPr="0038498C">
        <w:t>. [online] www.south-wales.police.uk. Available at: https://www.south-wales.police.uk/news/south-</w:t>
      </w:r>
      <w:r w:rsidRPr="0038498C">
        <w:lastRenderedPageBreak/>
        <w:t>wales/news/2020/banking-protocol-prevents-more-than-250000-of-fraud-in-south-wales/ [Accessed 28 Mar. 2025].</w:t>
      </w:r>
    </w:p>
    <w:p w14:paraId="19697B24" w14:textId="77777777" w:rsidR="0038498C" w:rsidRPr="0038498C" w:rsidRDefault="0038498C" w:rsidP="0038498C">
      <w:pPr>
        <w:keepNext/>
        <w:spacing w:before="240" w:after="60"/>
        <w:ind w:right="237"/>
        <w:jc w:val="both"/>
      </w:pPr>
      <w:r w:rsidRPr="0038498C">
        <w:t xml:space="preserve">The Crown Prosecution Service (2022). </w:t>
      </w:r>
      <w:r w:rsidRPr="0038498C">
        <w:rPr>
          <w:i/>
          <w:iCs/>
        </w:rPr>
        <w:t>Domestic Abuse | The Crown Prosecution Service</w:t>
      </w:r>
      <w:r w:rsidRPr="0038498C">
        <w:t>. [online] Cps.gov.uk. Available at: https://www.cps.gov.uk/legal-guidance/domestic-abuse [Accessed 4 Apr. 2024].</w:t>
      </w:r>
    </w:p>
    <w:p w14:paraId="0AB807FE" w14:textId="429BC0DD" w:rsidR="1E8636EB" w:rsidRDefault="1E8636EB" w:rsidP="00EA28F1">
      <w:pPr>
        <w:keepNext/>
        <w:spacing w:before="240" w:after="60"/>
        <w:ind w:right="237"/>
        <w:jc w:val="both"/>
      </w:pP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A2E8DF" w14:textId="77777777" w:rsidR="003A5374" w:rsidRDefault="003A5374">
      <w:r>
        <w:separator/>
      </w:r>
    </w:p>
  </w:endnote>
  <w:endnote w:type="continuationSeparator" w:id="0">
    <w:p w14:paraId="3DFF877B" w14:textId="77777777" w:rsidR="003A5374" w:rsidRDefault="003A53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9FA412" w14:textId="77777777" w:rsidR="003A5374" w:rsidRDefault="003A5374">
      <w:r>
        <w:separator/>
      </w:r>
    </w:p>
  </w:footnote>
  <w:footnote w:type="continuationSeparator" w:id="0">
    <w:p w14:paraId="7C3FE30E" w14:textId="77777777" w:rsidR="003A5374" w:rsidRDefault="003A5374">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A09"/>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388A"/>
    <w:rsid w:val="0006580E"/>
    <w:rsid w:val="00080E58"/>
    <w:rsid w:val="00083D99"/>
    <w:rsid w:val="00084490"/>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17EAF"/>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51B4"/>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71"/>
    <w:rsid w:val="002775E1"/>
    <w:rsid w:val="00277979"/>
    <w:rsid w:val="002808EB"/>
    <w:rsid w:val="0028095D"/>
    <w:rsid w:val="00290461"/>
    <w:rsid w:val="00291ADD"/>
    <w:rsid w:val="00294868"/>
    <w:rsid w:val="00295CA1"/>
    <w:rsid w:val="002A291A"/>
    <w:rsid w:val="002A43AB"/>
    <w:rsid w:val="002A5604"/>
    <w:rsid w:val="002B1701"/>
    <w:rsid w:val="002B23C3"/>
    <w:rsid w:val="002B443A"/>
    <w:rsid w:val="002B5B35"/>
    <w:rsid w:val="002C256A"/>
    <w:rsid w:val="002C496D"/>
    <w:rsid w:val="002D05EB"/>
    <w:rsid w:val="002D2F29"/>
    <w:rsid w:val="002D2FD3"/>
    <w:rsid w:val="002E41D9"/>
    <w:rsid w:val="002E7017"/>
    <w:rsid w:val="002F4F6E"/>
    <w:rsid w:val="003015C3"/>
    <w:rsid w:val="0030698D"/>
    <w:rsid w:val="0031350A"/>
    <w:rsid w:val="00316815"/>
    <w:rsid w:val="003168CA"/>
    <w:rsid w:val="00321255"/>
    <w:rsid w:val="0032230D"/>
    <w:rsid w:val="00322A0B"/>
    <w:rsid w:val="00332F54"/>
    <w:rsid w:val="00335FC5"/>
    <w:rsid w:val="00336871"/>
    <w:rsid w:val="00340E9A"/>
    <w:rsid w:val="003516C0"/>
    <w:rsid w:val="00352E59"/>
    <w:rsid w:val="00354DBE"/>
    <w:rsid w:val="00355210"/>
    <w:rsid w:val="003555D5"/>
    <w:rsid w:val="00365DF9"/>
    <w:rsid w:val="0036668D"/>
    <w:rsid w:val="00372DB4"/>
    <w:rsid w:val="0037490C"/>
    <w:rsid w:val="00375AF5"/>
    <w:rsid w:val="003761BD"/>
    <w:rsid w:val="003769F6"/>
    <w:rsid w:val="0038498C"/>
    <w:rsid w:val="00384C14"/>
    <w:rsid w:val="00385414"/>
    <w:rsid w:val="003874E5"/>
    <w:rsid w:val="00390074"/>
    <w:rsid w:val="00394EC2"/>
    <w:rsid w:val="0039762B"/>
    <w:rsid w:val="003A0C37"/>
    <w:rsid w:val="003A1375"/>
    <w:rsid w:val="003A1681"/>
    <w:rsid w:val="003A1B6B"/>
    <w:rsid w:val="003A2F82"/>
    <w:rsid w:val="003A46C0"/>
    <w:rsid w:val="003A46EF"/>
    <w:rsid w:val="003A5374"/>
    <w:rsid w:val="003A600E"/>
    <w:rsid w:val="003A6513"/>
    <w:rsid w:val="003B16C7"/>
    <w:rsid w:val="003B72A8"/>
    <w:rsid w:val="003C19F1"/>
    <w:rsid w:val="003C397C"/>
    <w:rsid w:val="003C4186"/>
    <w:rsid w:val="003C458C"/>
    <w:rsid w:val="003C6185"/>
    <w:rsid w:val="003D0D2D"/>
    <w:rsid w:val="003D4710"/>
    <w:rsid w:val="003D75AA"/>
    <w:rsid w:val="003D7E85"/>
    <w:rsid w:val="003E16D7"/>
    <w:rsid w:val="003E197E"/>
    <w:rsid w:val="003E2BB0"/>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A7C4B"/>
    <w:rsid w:val="004B600B"/>
    <w:rsid w:val="004B6822"/>
    <w:rsid w:val="004B69F6"/>
    <w:rsid w:val="004B7757"/>
    <w:rsid w:val="004C164A"/>
    <w:rsid w:val="004C2D3A"/>
    <w:rsid w:val="004D03C4"/>
    <w:rsid w:val="004D0BF1"/>
    <w:rsid w:val="004D24D2"/>
    <w:rsid w:val="004D35A4"/>
    <w:rsid w:val="004D445F"/>
    <w:rsid w:val="004E0542"/>
    <w:rsid w:val="004E087B"/>
    <w:rsid w:val="004E44A4"/>
    <w:rsid w:val="004E7B8B"/>
    <w:rsid w:val="004E7BDD"/>
    <w:rsid w:val="004F1A76"/>
    <w:rsid w:val="004F1E21"/>
    <w:rsid w:val="004F740D"/>
    <w:rsid w:val="004F7B8F"/>
    <w:rsid w:val="00500748"/>
    <w:rsid w:val="005011D6"/>
    <w:rsid w:val="0050167A"/>
    <w:rsid w:val="005042F1"/>
    <w:rsid w:val="00510D6A"/>
    <w:rsid w:val="00512E31"/>
    <w:rsid w:val="00513C7D"/>
    <w:rsid w:val="005169D1"/>
    <w:rsid w:val="00521123"/>
    <w:rsid w:val="00521221"/>
    <w:rsid w:val="00536FA9"/>
    <w:rsid w:val="005414F4"/>
    <w:rsid w:val="00546187"/>
    <w:rsid w:val="005463F1"/>
    <w:rsid w:val="00551D7C"/>
    <w:rsid w:val="00557D77"/>
    <w:rsid w:val="00562EAA"/>
    <w:rsid w:val="00563B58"/>
    <w:rsid w:val="005640C4"/>
    <w:rsid w:val="00564C53"/>
    <w:rsid w:val="00565567"/>
    <w:rsid w:val="0056684C"/>
    <w:rsid w:val="00570527"/>
    <w:rsid w:val="00574A0C"/>
    <w:rsid w:val="00576E4C"/>
    <w:rsid w:val="0057780F"/>
    <w:rsid w:val="00581E0A"/>
    <w:rsid w:val="00582870"/>
    <w:rsid w:val="00583FF4"/>
    <w:rsid w:val="00586D89"/>
    <w:rsid w:val="00590B53"/>
    <w:rsid w:val="005916B8"/>
    <w:rsid w:val="00593D00"/>
    <w:rsid w:val="005A1B4C"/>
    <w:rsid w:val="005A1BA3"/>
    <w:rsid w:val="005A545C"/>
    <w:rsid w:val="005B54AB"/>
    <w:rsid w:val="005C1567"/>
    <w:rsid w:val="005C6CE5"/>
    <w:rsid w:val="005C76DE"/>
    <w:rsid w:val="005D30F5"/>
    <w:rsid w:val="005D3F07"/>
    <w:rsid w:val="005D583E"/>
    <w:rsid w:val="005E13EA"/>
    <w:rsid w:val="005E47EA"/>
    <w:rsid w:val="005E53BD"/>
    <w:rsid w:val="005F2B1B"/>
    <w:rsid w:val="005F714F"/>
    <w:rsid w:val="00606E27"/>
    <w:rsid w:val="006108C9"/>
    <w:rsid w:val="00615C7E"/>
    <w:rsid w:val="0062158D"/>
    <w:rsid w:val="00623C04"/>
    <w:rsid w:val="00630F39"/>
    <w:rsid w:val="006326D1"/>
    <w:rsid w:val="00632E0A"/>
    <w:rsid w:val="00633165"/>
    <w:rsid w:val="00633431"/>
    <w:rsid w:val="00636B6C"/>
    <w:rsid w:val="00640133"/>
    <w:rsid w:val="0064354D"/>
    <w:rsid w:val="00644204"/>
    <w:rsid w:val="006447DE"/>
    <w:rsid w:val="00646C79"/>
    <w:rsid w:val="0065276E"/>
    <w:rsid w:val="00654329"/>
    <w:rsid w:val="00654CEC"/>
    <w:rsid w:val="00655507"/>
    <w:rsid w:val="006712A7"/>
    <w:rsid w:val="006733CC"/>
    <w:rsid w:val="00674FC2"/>
    <w:rsid w:val="00677E42"/>
    <w:rsid w:val="00681D8C"/>
    <w:rsid w:val="00682334"/>
    <w:rsid w:val="00684B16"/>
    <w:rsid w:val="00694C00"/>
    <w:rsid w:val="00694D3D"/>
    <w:rsid w:val="00696F65"/>
    <w:rsid w:val="006A0C50"/>
    <w:rsid w:val="006A58A7"/>
    <w:rsid w:val="006A7A6D"/>
    <w:rsid w:val="006B4759"/>
    <w:rsid w:val="006B5E67"/>
    <w:rsid w:val="006C2EB5"/>
    <w:rsid w:val="006D18A3"/>
    <w:rsid w:val="006D5970"/>
    <w:rsid w:val="006E481E"/>
    <w:rsid w:val="006E795F"/>
    <w:rsid w:val="006F452D"/>
    <w:rsid w:val="00700249"/>
    <w:rsid w:val="00703825"/>
    <w:rsid w:val="0070604C"/>
    <w:rsid w:val="007069CD"/>
    <w:rsid w:val="00706D2C"/>
    <w:rsid w:val="00710D69"/>
    <w:rsid w:val="007110E6"/>
    <w:rsid w:val="00711A70"/>
    <w:rsid w:val="00712E6F"/>
    <w:rsid w:val="00712E90"/>
    <w:rsid w:val="00713B7E"/>
    <w:rsid w:val="0071499F"/>
    <w:rsid w:val="00720206"/>
    <w:rsid w:val="007203DA"/>
    <w:rsid w:val="007204AE"/>
    <w:rsid w:val="0072678F"/>
    <w:rsid w:val="00727C4C"/>
    <w:rsid w:val="00734809"/>
    <w:rsid w:val="0073644B"/>
    <w:rsid w:val="007406E1"/>
    <w:rsid w:val="00741488"/>
    <w:rsid w:val="00743E40"/>
    <w:rsid w:val="00751263"/>
    <w:rsid w:val="0075704F"/>
    <w:rsid w:val="00763B2D"/>
    <w:rsid w:val="00772924"/>
    <w:rsid w:val="00780955"/>
    <w:rsid w:val="00784EC4"/>
    <w:rsid w:val="007872F2"/>
    <w:rsid w:val="007874BC"/>
    <w:rsid w:val="007908E0"/>
    <w:rsid w:val="00793EB3"/>
    <w:rsid w:val="00794205"/>
    <w:rsid w:val="00797012"/>
    <w:rsid w:val="007A1F6A"/>
    <w:rsid w:val="007B0D59"/>
    <w:rsid w:val="007B0DE3"/>
    <w:rsid w:val="007B491F"/>
    <w:rsid w:val="007B5CB2"/>
    <w:rsid w:val="007B7191"/>
    <w:rsid w:val="007C1634"/>
    <w:rsid w:val="007C1D94"/>
    <w:rsid w:val="007C2879"/>
    <w:rsid w:val="007C6A87"/>
    <w:rsid w:val="007C705D"/>
    <w:rsid w:val="007D057F"/>
    <w:rsid w:val="007D0A07"/>
    <w:rsid w:val="007D0C96"/>
    <w:rsid w:val="007D133D"/>
    <w:rsid w:val="007D3EB4"/>
    <w:rsid w:val="007D3F16"/>
    <w:rsid w:val="007D78CC"/>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11B0"/>
    <w:rsid w:val="00872E60"/>
    <w:rsid w:val="00873FA1"/>
    <w:rsid w:val="0087753D"/>
    <w:rsid w:val="0087790B"/>
    <w:rsid w:val="00877CE0"/>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0B69"/>
    <w:rsid w:val="008F22BD"/>
    <w:rsid w:val="009079BD"/>
    <w:rsid w:val="009107B3"/>
    <w:rsid w:val="00912BD9"/>
    <w:rsid w:val="00916CFB"/>
    <w:rsid w:val="00920E5B"/>
    <w:rsid w:val="009249F8"/>
    <w:rsid w:val="00926436"/>
    <w:rsid w:val="0093018C"/>
    <w:rsid w:val="00932CCA"/>
    <w:rsid w:val="009544C0"/>
    <w:rsid w:val="00954FA4"/>
    <w:rsid w:val="00956AE9"/>
    <w:rsid w:val="00964CC6"/>
    <w:rsid w:val="0097659B"/>
    <w:rsid w:val="00991FDA"/>
    <w:rsid w:val="009927A1"/>
    <w:rsid w:val="0099774D"/>
    <w:rsid w:val="009A18D7"/>
    <w:rsid w:val="009A310E"/>
    <w:rsid w:val="009A5F3B"/>
    <w:rsid w:val="009B0B61"/>
    <w:rsid w:val="009B28C0"/>
    <w:rsid w:val="009B395A"/>
    <w:rsid w:val="009B50E1"/>
    <w:rsid w:val="009B7136"/>
    <w:rsid w:val="009B7806"/>
    <w:rsid w:val="009C3AC2"/>
    <w:rsid w:val="009D1EA2"/>
    <w:rsid w:val="009D4365"/>
    <w:rsid w:val="009D4E3B"/>
    <w:rsid w:val="009D7BC9"/>
    <w:rsid w:val="009E0C5A"/>
    <w:rsid w:val="009E1982"/>
    <w:rsid w:val="009E4D2C"/>
    <w:rsid w:val="009F0978"/>
    <w:rsid w:val="009F3AEC"/>
    <w:rsid w:val="00A00081"/>
    <w:rsid w:val="00A015F7"/>
    <w:rsid w:val="00A103B1"/>
    <w:rsid w:val="00A10D56"/>
    <w:rsid w:val="00A12AAE"/>
    <w:rsid w:val="00A16DD1"/>
    <w:rsid w:val="00A221AB"/>
    <w:rsid w:val="00A22441"/>
    <w:rsid w:val="00A23581"/>
    <w:rsid w:val="00A23F3B"/>
    <w:rsid w:val="00A24406"/>
    <w:rsid w:val="00A25F64"/>
    <w:rsid w:val="00A27CC2"/>
    <w:rsid w:val="00A3273B"/>
    <w:rsid w:val="00A40ED6"/>
    <w:rsid w:val="00A42CD4"/>
    <w:rsid w:val="00A470EE"/>
    <w:rsid w:val="00A47621"/>
    <w:rsid w:val="00A479CD"/>
    <w:rsid w:val="00A50CFC"/>
    <w:rsid w:val="00A54D67"/>
    <w:rsid w:val="00A55A3F"/>
    <w:rsid w:val="00A56BC4"/>
    <w:rsid w:val="00A652F6"/>
    <w:rsid w:val="00A718B1"/>
    <w:rsid w:val="00A732EA"/>
    <w:rsid w:val="00A7489E"/>
    <w:rsid w:val="00A7632F"/>
    <w:rsid w:val="00A8015F"/>
    <w:rsid w:val="00A80BD2"/>
    <w:rsid w:val="00A85039"/>
    <w:rsid w:val="00A851F7"/>
    <w:rsid w:val="00A906AA"/>
    <w:rsid w:val="00A94C5E"/>
    <w:rsid w:val="00AA241A"/>
    <w:rsid w:val="00AA252C"/>
    <w:rsid w:val="00AA666E"/>
    <w:rsid w:val="00AB4F3A"/>
    <w:rsid w:val="00AB5518"/>
    <w:rsid w:val="00AC01D4"/>
    <w:rsid w:val="00AC2F73"/>
    <w:rsid w:val="00AC4A04"/>
    <w:rsid w:val="00AD05A8"/>
    <w:rsid w:val="00AD336F"/>
    <w:rsid w:val="00AD3550"/>
    <w:rsid w:val="00AE2564"/>
    <w:rsid w:val="00AE301F"/>
    <w:rsid w:val="00AE3302"/>
    <w:rsid w:val="00AE7077"/>
    <w:rsid w:val="00AF57EB"/>
    <w:rsid w:val="00AF61C2"/>
    <w:rsid w:val="00AF6985"/>
    <w:rsid w:val="00AF6CC6"/>
    <w:rsid w:val="00B011CD"/>
    <w:rsid w:val="00B0296A"/>
    <w:rsid w:val="00B05D3F"/>
    <w:rsid w:val="00B06366"/>
    <w:rsid w:val="00B12295"/>
    <w:rsid w:val="00B137BE"/>
    <w:rsid w:val="00B17FA0"/>
    <w:rsid w:val="00B24344"/>
    <w:rsid w:val="00B26769"/>
    <w:rsid w:val="00B31C91"/>
    <w:rsid w:val="00B3747F"/>
    <w:rsid w:val="00B43194"/>
    <w:rsid w:val="00B47734"/>
    <w:rsid w:val="00B50FBA"/>
    <w:rsid w:val="00B53CB3"/>
    <w:rsid w:val="00B558EB"/>
    <w:rsid w:val="00B577D3"/>
    <w:rsid w:val="00B60466"/>
    <w:rsid w:val="00B6548F"/>
    <w:rsid w:val="00B72B0F"/>
    <w:rsid w:val="00B73F6C"/>
    <w:rsid w:val="00B7502A"/>
    <w:rsid w:val="00B77305"/>
    <w:rsid w:val="00B82CC2"/>
    <w:rsid w:val="00B84A89"/>
    <w:rsid w:val="00B865CB"/>
    <w:rsid w:val="00B92BEF"/>
    <w:rsid w:val="00B95F3B"/>
    <w:rsid w:val="00B9689A"/>
    <w:rsid w:val="00BA074B"/>
    <w:rsid w:val="00BA1FFA"/>
    <w:rsid w:val="00BA2666"/>
    <w:rsid w:val="00BA7FF1"/>
    <w:rsid w:val="00BB06CB"/>
    <w:rsid w:val="00BB12AE"/>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206D"/>
    <w:rsid w:val="00C23F17"/>
    <w:rsid w:val="00C262E4"/>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887"/>
    <w:rsid w:val="00CB3C8F"/>
    <w:rsid w:val="00CB75CE"/>
    <w:rsid w:val="00CC02F1"/>
    <w:rsid w:val="00CC11A6"/>
    <w:rsid w:val="00CC135E"/>
    <w:rsid w:val="00CD5D3F"/>
    <w:rsid w:val="00CF1E90"/>
    <w:rsid w:val="00CF3DB3"/>
    <w:rsid w:val="00CF5F67"/>
    <w:rsid w:val="00D052BC"/>
    <w:rsid w:val="00D07026"/>
    <w:rsid w:val="00D07BAB"/>
    <w:rsid w:val="00D11654"/>
    <w:rsid w:val="00D11C62"/>
    <w:rsid w:val="00D22C8F"/>
    <w:rsid w:val="00D33491"/>
    <w:rsid w:val="00D44F8E"/>
    <w:rsid w:val="00D44FD0"/>
    <w:rsid w:val="00D50AC0"/>
    <w:rsid w:val="00D5733C"/>
    <w:rsid w:val="00D607EF"/>
    <w:rsid w:val="00D60F88"/>
    <w:rsid w:val="00D625E7"/>
    <w:rsid w:val="00D629DC"/>
    <w:rsid w:val="00D646BD"/>
    <w:rsid w:val="00D70239"/>
    <w:rsid w:val="00D71201"/>
    <w:rsid w:val="00D720C7"/>
    <w:rsid w:val="00D77A04"/>
    <w:rsid w:val="00D81D06"/>
    <w:rsid w:val="00D83EC2"/>
    <w:rsid w:val="00D8652C"/>
    <w:rsid w:val="00D876E6"/>
    <w:rsid w:val="00DA1025"/>
    <w:rsid w:val="00DA22EC"/>
    <w:rsid w:val="00DA4BB2"/>
    <w:rsid w:val="00DA5860"/>
    <w:rsid w:val="00DB2767"/>
    <w:rsid w:val="00DC4729"/>
    <w:rsid w:val="00DE556F"/>
    <w:rsid w:val="00DE67B7"/>
    <w:rsid w:val="00E03B6D"/>
    <w:rsid w:val="00E0649E"/>
    <w:rsid w:val="00E17160"/>
    <w:rsid w:val="00E22C6F"/>
    <w:rsid w:val="00E30793"/>
    <w:rsid w:val="00E35BEC"/>
    <w:rsid w:val="00E50821"/>
    <w:rsid w:val="00E50EF8"/>
    <w:rsid w:val="00E51F91"/>
    <w:rsid w:val="00E66B09"/>
    <w:rsid w:val="00E676F7"/>
    <w:rsid w:val="00E7086E"/>
    <w:rsid w:val="00E7374A"/>
    <w:rsid w:val="00E73C41"/>
    <w:rsid w:val="00E7598F"/>
    <w:rsid w:val="00E76690"/>
    <w:rsid w:val="00E76F60"/>
    <w:rsid w:val="00E806DB"/>
    <w:rsid w:val="00E83D90"/>
    <w:rsid w:val="00E83F28"/>
    <w:rsid w:val="00E83F91"/>
    <w:rsid w:val="00E9107A"/>
    <w:rsid w:val="00E91F62"/>
    <w:rsid w:val="00E929FD"/>
    <w:rsid w:val="00E93240"/>
    <w:rsid w:val="00E9479B"/>
    <w:rsid w:val="00EA26AC"/>
    <w:rsid w:val="00EA28F1"/>
    <w:rsid w:val="00EA4D48"/>
    <w:rsid w:val="00EB2173"/>
    <w:rsid w:val="00EB62E6"/>
    <w:rsid w:val="00EC3CB0"/>
    <w:rsid w:val="00EC7DAC"/>
    <w:rsid w:val="00ED1B30"/>
    <w:rsid w:val="00ED250E"/>
    <w:rsid w:val="00ED6535"/>
    <w:rsid w:val="00EE1AC1"/>
    <w:rsid w:val="00EE39D6"/>
    <w:rsid w:val="00EE413C"/>
    <w:rsid w:val="00EE52AD"/>
    <w:rsid w:val="00F01F92"/>
    <w:rsid w:val="00F05FF7"/>
    <w:rsid w:val="00F10A08"/>
    <w:rsid w:val="00F11701"/>
    <w:rsid w:val="00F139CF"/>
    <w:rsid w:val="00F22AC5"/>
    <w:rsid w:val="00F254D1"/>
    <w:rsid w:val="00F32B82"/>
    <w:rsid w:val="00F4043E"/>
    <w:rsid w:val="00F40CB5"/>
    <w:rsid w:val="00F41BBC"/>
    <w:rsid w:val="00F43B9D"/>
    <w:rsid w:val="00F444F0"/>
    <w:rsid w:val="00F50847"/>
    <w:rsid w:val="00F52ED1"/>
    <w:rsid w:val="00F53F27"/>
    <w:rsid w:val="00F546D1"/>
    <w:rsid w:val="00F6513F"/>
    <w:rsid w:val="00F66272"/>
    <w:rsid w:val="00F6ACA0"/>
    <w:rsid w:val="00F709C0"/>
    <w:rsid w:val="00F8610A"/>
    <w:rsid w:val="00F927A1"/>
    <w:rsid w:val="00F92E4D"/>
    <w:rsid w:val="00F94392"/>
    <w:rsid w:val="00FA3764"/>
    <w:rsid w:val="00FA56ED"/>
    <w:rsid w:val="00FA741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73804079">
      <w:bodyDiv w:val="1"/>
      <w:marLeft w:val="0"/>
      <w:marRight w:val="0"/>
      <w:marTop w:val="0"/>
      <w:marBottom w:val="0"/>
      <w:divBdr>
        <w:top w:val="none" w:sz="0" w:space="0" w:color="auto"/>
        <w:left w:val="none" w:sz="0" w:space="0" w:color="auto"/>
        <w:bottom w:val="none" w:sz="0" w:space="0" w:color="auto"/>
        <w:right w:val="none" w:sz="0" w:space="0" w:color="auto"/>
      </w:divBdr>
    </w:div>
    <w:div w:id="62843407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5006530">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447">
      <w:bodyDiv w:val="1"/>
      <w:marLeft w:val="0"/>
      <w:marRight w:val="0"/>
      <w:marTop w:val="0"/>
      <w:marBottom w:val="0"/>
      <w:divBdr>
        <w:top w:val="none" w:sz="0" w:space="0" w:color="auto"/>
        <w:left w:val="none" w:sz="0" w:space="0" w:color="auto"/>
        <w:bottom w:val="none" w:sz="0" w:space="0" w:color="auto"/>
        <w:right w:val="none" w:sz="0" w:space="0" w:color="auto"/>
      </w:divBdr>
      <w:divsChild>
        <w:div w:id="392971184">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34639088">
      <w:bodyDiv w:val="1"/>
      <w:marLeft w:val="0"/>
      <w:marRight w:val="0"/>
      <w:marTop w:val="0"/>
      <w:marBottom w:val="0"/>
      <w:divBdr>
        <w:top w:val="none" w:sz="0" w:space="0" w:color="auto"/>
        <w:left w:val="none" w:sz="0" w:space="0" w:color="auto"/>
        <w:bottom w:val="none" w:sz="0" w:space="0" w:color="auto"/>
        <w:right w:val="none" w:sz="0" w:space="0" w:color="auto"/>
      </w:divBdr>
      <w:divsChild>
        <w:div w:id="1027677242">
          <w:marLeft w:val="0"/>
          <w:marRight w:val="0"/>
          <w:marTop w:val="0"/>
          <w:marBottom w:val="0"/>
          <w:divBdr>
            <w:top w:val="none" w:sz="0" w:space="0" w:color="auto"/>
            <w:left w:val="none" w:sz="0" w:space="0" w:color="auto"/>
            <w:bottom w:val="none" w:sz="0" w:space="0" w:color="auto"/>
            <w:right w:val="none" w:sz="0" w:space="0" w:color="auto"/>
          </w:divBdr>
        </w:div>
      </w:divsChild>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1197815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3564</TotalTime>
  <Pages>16</Pages>
  <Words>5568</Words>
  <Characters>31740</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Cameron,Duncan swp8766</cp:lastModifiedBy>
  <cp:revision>43</cp:revision>
  <cp:lastPrinted>2014-08-26T08:55:00Z</cp:lastPrinted>
  <dcterms:created xsi:type="dcterms:W3CDTF">2024-11-15T16:06:00Z</dcterms:created>
  <dcterms:modified xsi:type="dcterms:W3CDTF">2025-05-05T20:26:00Z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2024-11-15T16:06:13Z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8f65dd45-1f47-42e6-ae28-17458df7fa78</vt:lpwstr>
  </property>
  <property fmtid="{D5CDD505-2E9C-101B-9397-08002B2CF9AE}" pid="9" name="MSIP_Label_66cf8fe5-b7b7-4df7-b38d-1c61ac2f6639_ContentBits">
    <vt:lpwstr>0</vt:lpwstr>
  </property>
</Properties>
</file>