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20884" w14:textId="158F254B" w:rsidR="00E60F97" w:rsidRPr="009F5736" w:rsidRDefault="009004A2" w:rsidP="001D08A8">
      <w:pPr>
        <w:spacing w:line="360" w:lineRule="auto"/>
        <w:rPr>
          <w:rFonts w:ascii="Arial" w:hAnsi="Arial" w:cs="Arial"/>
          <w:b/>
          <w:bCs/>
          <w:sz w:val="28"/>
          <w:szCs w:val="28"/>
        </w:rPr>
      </w:pPr>
      <w:r>
        <w:rPr>
          <w:rFonts w:ascii="Arial" w:hAnsi="Arial" w:cs="Arial"/>
          <w:b/>
          <w:bCs/>
          <w:sz w:val="28"/>
          <w:szCs w:val="28"/>
        </w:rPr>
        <w:t xml:space="preserve">Strategic Growth Report for </w:t>
      </w:r>
      <w:proofErr w:type="spellStart"/>
      <w:r>
        <w:rPr>
          <w:rFonts w:ascii="Arial" w:hAnsi="Arial" w:cs="Arial"/>
          <w:b/>
          <w:bCs/>
          <w:sz w:val="28"/>
          <w:szCs w:val="28"/>
        </w:rPr>
        <w:t>VodafoneThree</w:t>
      </w:r>
      <w:proofErr w:type="spellEnd"/>
      <w:r>
        <w:rPr>
          <w:rFonts w:ascii="Arial" w:hAnsi="Arial" w:cs="Arial"/>
          <w:b/>
          <w:bCs/>
          <w:sz w:val="28"/>
          <w:szCs w:val="28"/>
        </w:rPr>
        <w:t xml:space="preserve"> UK:</w:t>
      </w:r>
    </w:p>
    <w:p w14:paraId="3CBD74D0" w14:textId="77777777" w:rsidR="00E60F97" w:rsidRPr="009F5736" w:rsidRDefault="00E60F97" w:rsidP="001D08A8">
      <w:pPr>
        <w:spacing w:line="360" w:lineRule="auto"/>
        <w:rPr>
          <w:rFonts w:ascii="Arial" w:hAnsi="Arial" w:cs="Arial"/>
          <w:b/>
          <w:bCs/>
          <w:sz w:val="24"/>
          <w:szCs w:val="24"/>
        </w:rPr>
      </w:pPr>
      <w:r w:rsidRPr="009F5736">
        <w:rPr>
          <w:rFonts w:ascii="Arial" w:hAnsi="Arial" w:cs="Arial"/>
          <w:b/>
          <w:bCs/>
          <w:sz w:val="24"/>
          <w:szCs w:val="24"/>
        </w:rPr>
        <w:t xml:space="preserve">Assessment Component 1 </w:t>
      </w:r>
    </w:p>
    <w:p w14:paraId="4B3726A1" w14:textId="3B7C7CF5" w:rsidR="00E60F97" w:rsidRPr="00D93EC8" w:rsidRDefault="00E60F97" w:rsidP="001D08A8">
      <w:pPr>
        <w:spacing w:line="360" w:lineRule="auto"/>
        <w:rPr>
          <w:rFonts w:ascii="Arial" w:hAnsi="Arial" w:cs="Arial"/>
          <w:sz w:val="24"/>
          <w:szCs w:val="24"/>
          <w:lang w:val="en-GB"/>
        </w:rPr>
      </w:pPr>
      <w:r w:rsidRPr="009F5736">
        <w:rPr>
          <w:rFonts w:ascii="Arial" w:hAnsi="Arial" w:cs="Arial"/>
          <w:b/>
          <w:bCs/>
          <w:sz w:val="24"/>
          <w:szCs w:val="24"/>
        </w:rPr>
        <w:t>Module</w:t>
      </w:r>
      <w:r w:rsidRPr="00F6223C">
        <w:rPr>
          <w:rFonts w:ascii="Arial" w:hAnsi="Arial" w:cs="Arial"/>
          <w:sz w:val="24"/>
          <w:szCs w:val="24"/>
        </w:rPr>
        <w:t xml:space="preserve">: LCLM </w:t>
      </w:r>
      <w:r w:rsidR="00D93EC8">
        <w:rPr>
          <w:rFonts w:ascii="Arial" w:hAnsi="Arial" w:cs="Arial"/>
          <w:sz w:val="24"/>
          <w:szCs w:val="24"/>
        </w:rPr>
        <w:t>6</w:t>
      </w:r>
      <w:r w:rsidRPr="00F6223C">
        <w:rPr>
          <w:rFonts w:ascii="Arial" w:hAnsi="Arial" w:cs="Arial"/>
          <w:sz w:val="24"/>
          <w:szCs w:val="24"/>
        </w:rPr>
        <w:t>00</w:t>
      </w:r>
      <w:r w:rsidR="00D93EC8">
        <w:rPr>
          <w:rFonts w:ascii="Arial" w:hAnsi="Arial" w:cs="Arial"/>
          <w:sz w:val="24"/>
          <w:szCs w:val="24"/>
        </w:rPr>
        <w:t>1</w:t>
      </w:r>
      <w:r w:rsidRPr="00F6223C">
        <w:rPr>
          <w:rFonts w:ascii="Arial" w:hAnsi="Arial" w:cs="Arial"/>
          <w:sz w:val="24"/>
          <w:szCs w:val="24"/>
        </w:rPr>
        <w:t xml:space="preserve"> – </w:t>
      </w:r>
      <w:r w:rsidR="00D93EC8" w:rsidRPr="00D93EC8">
        <w:rPr>
          <w:rFonts w:ascii="Arial" w:hAnsi="Arial" w:cs="Arial"/>
          <w:sz w:val="24"/>
          <w:szCs w:val="24"/>
          <w:lang w:val="en-GB"/>
        </w:rPr>
        <w:t>Strategic Management for Business</w:t>
      </w:r>
    </w:p>
    <w:p w14:paraId="1DD1CAE1" w14:textId="660FE7E3" w:rsidR="00E60F97" w:rsidRPr="00F6223C" w:rsidRDefault="00E60F97" w:rsidP="001D08A8">
      <w:pPr>
        <w:spacing w:line="360" w:lineRule="auto"/>
        <w:rPr>
          <w:rFonts w:ascii="Arial" w:hAnsi="Arial" w:cs="Arial"/>
          <w:sz w:val="24"/>
          <w:szCs w:val="24"/>
        </w:rPr>
      </w:pPr>
      <w:r w:rsidRPr="009F5736">
        <w:rPr>
          <w:rFonts w:ascii="Arial" w:hAnsi="Arial" w:cs="Arial"/>
          <w:b/>
          <w:bCs/>
          <w:sz w:val="24"/>
          <w:szCs w:val="24"/>
        </w:rPr>
        <w:t>Lecturer:</w:t>
      </w:r>
      <w:r w:rsidRPr="00F6223C">
        <w:rPr>
          <w:rFonts w:ascii="Arial" w:hAnsi="Arial" w:cs="Arial"/>
          <w:sz w:val="24"/>
          <w:szCs w:val="24"/>
        </w:rPr>
        <w:t xml:space="preserve"> </w:t>
      </w:r>
      <w:r w:rsidR="004B5BAF">
        <w:rPr>
          <w:rFonts w:ascii="Arial" w:hAnsi="Arial" w:cs="Arial"/>
          <w:sz w:val="24"/>
          <w:szCs w:val="24"/>
        </w:rPr>
        <w:t>Yohan</w:t>
      </w:r>
      <w:r>
        <w:rPr>
          <w:rFonts w:ascii="Arial" w:hAnsi="Arial" w:cs="Arial"/>
          <w:sz w:val="24"/>
          <w:szCs w:val="24"/>
        </w:rPr>
        <w:t xml:space="preserve"> </w:t>
      </w:r>
      <w:r w:rsidR="009004A2" w:rsidRPr="009004A2">
        <w:rPr>
          <w:rFonts w:ascii="Arial" w:hAnsi="Arial" w:cs="Arial"/>
          <w:sz w:val="24"/>
          <w:szCs w:val="24"/>
        </w:rPr>
        <w:t>Mendis</w:t>
      </w:r>
    </w:p>
    <w:p w14:paraId="1460CBCB" w14:textId="77777777" w:rsidR="00E60F97" w:rsidRPr="00F6223C" w:rsidRDefault="00E60F97" w:rsidP="001D08A8">
      <w:pPr>
        <w:spacing w:line="360" w:lineRule="auto"/>
        <w:rPr>
          <w:rFonts w:ascii="Arial" w:hAnsi="Arial" w:cs="Arial"/>
          <w:sz w:val="24"/>
          <w:szCs w:val="24"/>
        </w:rPr>
      </w:pPr>
      <w:r w:rsidRPr="009F5736">
        <w:rPr>
          <w:rFonts w:ascii="Arial" w:hAnsi="Arial" w:cs="Arial"/>
          <w:b/>
          <w:bCs/>
          <w:sz w:val="24"/>
          <w:szCs w:val="24"/>
        </w:rPr>
        <w:t>Student Name:</w:t>
      </w:r>
      <w:r w:rsidRPr="00F6223C">
        <w:rPr>
          <w:rFonts w:ascii="Arial" w:hAnsi="Arial" w:cs="Arial"/>
          <w:sz w:val="24"/>
          <w:szCs w:val="24"/>
        </w:rPr>
        <w:t xml:space="preserve"> Azar Hussain</w:t>
      </w:r>
    </w:p>
    <w:p w14:paraId="6076EB1C" w14:textId="77777777" w:rsidR="00E60F97" w:rsidRDefault="00E60F97" w:rsidP="001D08A8">
      <w:pPr>
        <w:spacing w:line="360" w:lineRule="auto"/>
        <w:rPr>
          <w:rFonts w:ascii="Arial" w:hAnsi="Arial" w:cs="Arial"/>
          <w:sz w:val="24"/>
          <w:szCs w:val="24"/>
        </w:rPr>
      </w:pPr>
      <w:r w:rsidRPr="009F5736">
        <w:rPr>
          <w:rFonts w:ascii="Arial" w:hAnsi="Arial" w:cs="Arial"/>
          <w:b/>
          <w:bCs/>
          <w:sz w:val="24"/>
          <w:szCs w:val="24"/>
        </w:rPr>
        <w:t>Student ID:</w:t>
      </w:r>
      <w:r w:rsidRPr="00F6223C">
        <w:rPr>
          <w:rFonts w:ascii="Arial" w:hAnsi="Arial" w:cs="Arial"/>
          <w:sz w:val="24"/>
          <w:szCs w:val="24"/>
        </w:rPr>
        <w:t xml:space="preserve"> </w:t>
      </w:r>
      <w:r>
        <w:rPr>
          <w:rFonts w:ascii="Arial" w:hAnsi="Arial" w:cs="Arial"/>
          <w:sz w:val="24"/>
          <w:szCs w:val="24"/>
        </w:rPr>
        <w:t>2329830</w:t>
      </w:r>
    </w:p>
    <w:p w14:paraId="560F41D2" w14:textId="77777777" w:rsidR="00E60F97" w:rsidRPr="00F6223C" w:rsidRDefault="00E60F97" w:rsidP="001D08A8">
      <w:pPr>
        <w:spacing w:line="360" w:lineRule="auto"/>
        <w:rPr>
          <w:rFonts w:ascii="Arial" w:hAnsi="Arial" w:cs="Arial"/>
          <w:sz w:val="24"/>
          <w:szCs w:val="24"/>
        </w:rPr>
      </w:pPr>
    </w:p>
    <w:p w14:paraId="225CFD97" w14:textId="77777777" w:rsidR="00E60F97" w:rsidRPr="00F6223C" w:rsidRDefault="00E60F97" w:rsidP="001D08A8">
      <w:pPr>
        <w:spacing w:line="360" w:lineRule="auto"/>
        <w:rPr>
          <w:rFonts w:ascii="Arial" w:hAnsi="Arial" w:cs="Arial"/>
          <w:sz w:val="24"/>
          <w:szCs w:val="24"/>
        </w:rPr>
      </w:pPr>
    </w:p>
    <w:p w14:paraId="64795DB3" w14:textId="77777777" w:rsidR="00E60F97" w:rsidRPr="00F6223C" w:rsidRDefault="00E60F97" w:rsidP="001D08A8">
      <w:pPr>
        <w:spacing w:line="360" w:lineRule="auto"/>
        <w:rPr>
          <w:rFonts w:ascii="Arial" w:hAnsi="Arial" w:cs="Arial"/>
          <w:sz w:val="24"/>
          <w:szCs w:val="24"/>
        </w:rPr>
      </w:pPr>
    </w:p>
    <w:p w14:paraId="1F0C7FAF" w14:textId="77777777" w:rsidR="00E60F97" w:rsidRPr="00F6223C" w:rsidRDefault="00E60F97" w:rsidP="001D08A8">
      <w:pPr>
        <w:spacing w:line="360" w:lineRule="auto"/>
        <w:rPr>
          <w:rFonts w:ascii="Arial" w:hAnsi="Arial" w:cs="Arial"/>
          <w:sz w:val="24"/>
          <w:szCs w:val="24"/>
        </w:rPr>
      </w:pPr>
    </w:p>
    <w:p w14:paraId="3D8B2661" w14:textId="77777777" w:rsidR="00E60F97" w:rsidRPr="00F6223C" w:rsidRDefault="00E60F97" w:rsidP="001D08A8">
      <w:pPr>
        <w:spacing w:line="360" w:lineRule="auto"/>
        <w:rPr>
          <w:rFonts w:ascii="Arial" w:hAnsi="Arial" w:cs="Arial"/>
          <w:sz w:val="24"/>
          <w:szCs w:val="24"/>
        </w:rPr>
      </w:pPr>
    </w:p>
    <w:p w14:paraId="1E4C2DDC" w14:textId="77777777" w:rsidR="00E60F97" w:rsidRPr="00F6223C" w:rsidRDefault="00E60F97" w:rsidP="001D08A8">
      <w:pPr>
        <w:spacing w:line="360" w:lineRule="auto"/>
        <w:rPr>
          <w:rFonts w:ascii="Arial" w:hAnsi="Arial" w:cs="Arial"/>
          <w:sz w:val="24"/>
          <w:szCs w:val="24"/>
        </w:rPr>
      </w:pPr>
    </w:p>
    <w:p w14:paraId="6B88037F" w14:textId="77777777" w:rsidR="00E60F97" w:rsidRPr="00F6223C" w:rsidRDefault="00E60F97" w:rsidP="001D08A8">
      <w:pPr>
        <w:spacing w:line="360" w:lineRule="auto"/>
        <w:rPr>
          <w:rFonts w:ascii="Arial" w:hAnsi="Arial" w:cs="Arial"/>
          <w:sz w:val="24"/>
          <w:szCs w:val="24"/>
        </w:rPr>
      </w:pPr>
    </w:p>
    <w:p w14:paraId="5BFB1047" w14:textId="77777777" w:rsidR="00E60F97" w:rsidRPr="00F6223C" w:rsidRDefault="00E60F97" w:rsidP="001D08A8">
      <w:pPr>
        <w:spacing w:line="360" w:lineRule="auto"/>
        <w:rPr>
          <w:rFonts w:ascii="Arial" w:hAnsi="Arial" w:cs="Arial"/>
          <w:sz w:val="24"/>
          <w:szCs w:val="24"/>
        </w:rPr>
      </w:pPr>
    </w:p>
    <w:p w14:paraId="49AC586C" w14:textId="77777777" w:rsidR="00E60F97" w:rsidRPr="00F6223C" w:rsidRDefault="00E60F97" w:rsidP="001D08A8">
      <w:pPr>
        <w:spacing w:line="360" w:lineRule="auto"/>
        <w:rPr>
          <w:rFonts w:ascii="Arial" w:hAnsi="Arial" w:cs="Arial"/>
          <w:sz w:val="24"/>
          <w:szCs w:val="24"/>
        </w:rPr>
      </w:pPr>
    </w:p>
    <w:p w14:paraId="73C8FEE6" w14:textId="77777777" w:rsidR="00E60F97" w:rsidRPr="00F6223C" w:rsidRDefault="00E60F97" w:rsidP="001D08A8">
      <w:pPr>
        <w:spacing w:line="360" w:lineRule="auto"/>
        <w:rPr>
          <w:rFonts w:ascii="Arial" w:hAnsi="Arial" w:cs="Arial"/>
          <w:sz w:val="24"/>
          <w:szCs w:val="24"/>
        </w:rPr>
      </w:pPr>
    </w:p>
    <w:p w14:paraId="00E7AB54" w14:textId="77777777" w:rsidR="00E60F97" w:rsidRPr="00F6223C" w:rsidRDefault="00E60F97" w:rsidP="001D08A8">
      <w:pPr>
        <w:spacing w:line="360" w:lineRule="auto"/>
        <w:rPr>
          <w:rFonts w:ascii="Arial" w:hAnsi="Arial" w:cs="Arial"/>
          <w:sz w:val="24"/>
          <w:szCs w:val="24"/>
        </w:rPr>
      </w:pPr>
    </w:p>
    <w:p w14:paraId="52A46D09" w14:textId="77777777" w:rsidR="00E60F97" w:rsidRDefault="00E60F97" w:rsidP="001D08A8">
      <w:pPr>
        <w:spacing w:line="360" w:lineRule="auto"/>
        <w:rPr>
          <w:rFonts w:ascii="Arial" w:hAnsi="Arial" w:cs="Arial"/>
          <w:sz w:val="24"/>
          <w:szCs w:val="24"/>
        </w:rPr>
      </w:pPr>
    </w:p>
    <w:p w14:paraId="08F7E2F7" w14:textId="77777777" w:rsidR="00E60F97" w:rsidRDefault="00E60F97" w:rsidP="001D08A8">
      <w:pPr>
        <w:spacing w:line="360" w:lineRule="auto"/>
        <w:rPr>
          <w:rFonts w:ascii="Arial" w:hAnsi="Arial" w:cs="Arial"/>
          <w:sz w:val="24"/>
          <w:szCs w:val="24"/>
        </w:rPr>
      </w:pPr>
    </w:p>
    <w:p w14:paraId="324EE38A" w14:textId="77777777" w:rsidR="00E60F97" w:rsidRDefault="00E60F97" w:rsidP="001D08A8">
      <w:pPr>
        <w:spacing w:line="360" w:lineRule="auto"/>
        <w:rPr>
          <w:rFonts w:ascii="Arial" w:hAnsi="Arial" w:cs="Arial"/>
          <w:sz w:val="24"/>
          <w:szCs w:val="24"/>
        </w:rPr>
      </w:pPr>
    </w:p>
    <w:p w14:paraId="09D4D4F0" w14:textId="77777777" w:rsidR="00E60F97" w:rsidRDefault="00E60F97" w:rsidP="001D08A8">
      <w:pPr>
        <w:spacing w:line="360" w:lineRule="auto"/>
        <w:rPr>
          <w:rFonts w:ascii="Arial" w:hAnsi="Arial" w:cs="Arial"/>
          <w:sz w:val="24"/>
          <w:szCs w:val="24"/>
        </w:rPr>
      </w:pPr>
    </w:p>
    <w:p w14:paraId="721B5B74" w14:textId="77777777" w:rsidR="00502074" w:rsidRDefault="00502074" w:rsidP="001D08A8">
      <w:pPr>
        <w:spacing w:line="360" w:lineRule="auto"/>
        <w:rPr>
          <w:rFonts w:ascii="Arial" w:hAnsi="Arial" w:cs="Arial"/>
          <w:b/>
          <w:bCs/>
          <w:sz w:val="24"/>
          <w:szCs w:val="24"/>
        </w:rPr>
      </w:pPr>
    </w:p>
    <w:p w14:paraId="3940B015" w14:textId="77777777" w:rsidR="009004A2" w:rsidRDefault="009004A2" w:rsidP="001D08A8">
      <w:pPr>
        <w:spacing w:line="360" w:lineRule="auto"/>
        <w:rPr>
          <w:rFonts w:ascii="Arial" w:hAnsi="Arial" w:cs="Arial"/>
          <w:b/>
          <w:bCs/>
          <w:sz w:val="24"/>
          <w:szCs w:val="24"/>
        </w:rPr>
      </w:pPr>
    </w:p>
    <w:p w14:paraId="0A946FBA" w14:textId="7CBCCD42" w:rsidR="00E60F97" w:rsidRPr="009956F0" w:rsidRDefault="00E60F97" w:rsidP="001D08A8">
      <w:pPr>
        <w:spacing w:line="360" w:lineRule="auto"/>
        <w:rPr>
          <w:rFonts w:ascii="Arial" w:hAnsi="Arial" w:cs="Arial"/>
          <w:b/>
          <w:bCs/>
          <w:sz w:val="28"/>
          <w:szCs w:val="28"/>
        </w:rPr>
      </w:pPr>
      <w:r w:rsidRPr="009956F0">
        <w:rPr>
          <w:rFonts w:ascii="Arial" w:hAnsi="Arial" w:cs="Arial"/>
          <w:b/>
          <w:bCs/>
          <w:sz w:val="28"/>
          <w:szCs w:val="28"/>
        </w:rPr>
        <w:lastRenderedPageBreak/>
        <w:t>Table of Contents</w:t>
      </w:r>
    </w:p>
    <w:p w14:paraId="7B8EEF42" w14:textId="2E5092A6" w:rsidR="00E60F97" w:rsidRPr="00E60F97" w:rsidRDefault="00E60F97" w:rsidP="001D08A8">
      <w:pPr>
        <w:pStyle w:val="ListNumber"/>
        <w:numPr>
          <w:ilvl w:val="0"/>
          <w:numId w:val="0"/>
        </w:numPr>
        <w:spacing w:line="360" w:lineRule="auto"/>
        <w:ind w:left="1080"/>
        <w:rPr>
          <w:rFonts w:ascii="Arial" w:hAnsi="Arial" w:cs="Arial"/>
          <w:sz w:val="24"/>
          <w:szCs w:val="24"/>
          <w:lang w:val="en-GB"/>
        </w:rPr>
      </w:pPr>
      <w:r w:rsidRPr="00E60F97">
        <w:rPr>
          <w:rFonts w:ascii="Arial" w:hAnsi="Arial" w:cs="Arial"/>
          <w:sz w:val="24"/>
          <w:szCs w:val="24"/>
          <w:lang w:val="en-GB"/>
        </w:rPr>
        <w:t>Executive Summary…………………………………………………………3</w:t>
      </w:r>
    </w:p>
    <w:p w14:paraId="357DBC20" w14:textId="4D4A87DF" w:rsidR="00E60F97" w:rsidRPr="00E60F9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Introduction to Vodafone…………………………………</w:t>
      </w:r>
      <w:r w:rsidR="0007124F">
        <w:rPr>
          <w:rFonts w:ascii="Arial" w:hAnsi="Arial" w:cs="Arial"/>
          <w:sz w:val="24"/>
          <w:szCs w:val="24"/>
          <w:lang w:val="en-GB"/>
        </w:rPr>
        <w:t>3</w:t>
      </w:r>
    </w:p>
    <w:p w14:paraId="2D1FB7BC" w14:textId="3F4B4EE1" w:rsidR="00E60F97" w:rsidRPr="00E60F9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Evaluation of Current Market Situation</w:t>
      </w:r>
      <w:r>
        <w:rPr>
          <w:rFonts w:ascii="Arial" w:hAnsi="Arial" w:cs="Arial"/>
          <w:sz w:val="24"/>
          <w:szCs w:val="24"/>
          <w:lang w:val="en-GB"/>
        </w:rPr>
        <w:t>…………………</w:t>
      </w:r>
      <w:r w:rsidR="0007124F">
        <w:rPr>
          <w:rFonts w:ascii="Arial" w:hAnsi="Arial" w:cs="Arial"/>
          <w:sz w:val="24"/>
          <w:szCs w:val="24"/>
          <w:lang w:val="en-GB"/>
        </w:rPr>
        <w:t>……4</w:t>
      </w:r>
    </w:p>
    <w:p w14:paraId="3CF02B8E" w14:textId="51713E19" w:rsidR="00E60F97" w:rsidRPr="00E60F9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2.1 </w:t>
      </w:r>
      <w:r w:rsidR="00E60F97" w:rsidRPr="00E60F97">
        <w:rPr>
          <w:rFonts w:ascii="Arial" w:hAnsi="Arial" w:cs="Arial"/>
          <w:sz w:val="24"/>
          <w:szCs w:val="24"/>
          <w:lang w:val="en-GB"/>
        </w:rPr>
        <w:t>PESTLE Analysi</w:t>
      </w:r>
      <w:r w:rsidR="0007124F">
        <w:rPr>
          <w:rFonts w:ascii="Arial" w:hAnsi="Arial" w:cs="Arial"/>
          <w:sz w:val="24"/>
          <w:szCs w:val="24"/>
          <w:lang w:val="en-GB"/>
        </w:rPr>
        <w:t xml:space="preserve">s </w:t>
      </w:r>
    </w:p>
    <w:p w14:paraId="64C3BF39" w14:textId="31B3DA3C" w:rsidR="00E60F97" w:rsidRPr="00E60F9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2.2 </w:t>
      </w:r>
      <w:r w:rsidR="00E60F97" w:rsidRPr="00E60F97">
        <w:rPr>
          <w:rFonts w:ascii="Arial" w:hAnsi="Arial" w:cs="Arial"/>
          <w:sz w:val="24"/>
          <w:szCs w:val="24"/>
          <w:lang w:val="en-GB"/>
        </w:rPr>
        <w:t>Porter's Five Forces Analysis</w:t>
      </w:r>
    </w:p>
    <w:p w14:paraId="448BE957" w14:textId="21972160" w:rsidR="00E60F97" w:rsidRPr="00E60F9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2.3 S</w:t>
      </w:r>
      <w:r w:rsidR="00E60F97" w:rsidRPr="00E60F97">
        <w:rPr>
          <w:rFonts w:ascii="Arial" w:hAnsi="Arial" w:cs="Arial"/>
          <w:sz w:val="24"/>
          <w:szCs w:val="24"/>
          <w:lang w:val="en-GB"/>
        </w:rPr>
        <w:t>WOT Analysis</w:t>
      </w:r>
    </w:p>
    <w:p w14:paraId="417C3531" w14:textId="471DD18C" w:rsidR="0023452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Strategic Growth Options and Proposed Strategy</w:t>
      </w:r>
      <w:r w:rsidR="0007124F">
        <w:rPr>
          <w:rFonts w:ascii="Arial" w:hAnsi="Arial" w:cs="Arial"/>
          <w:sz w:val="24"/>
          <w:szCs w:val="24"/>
          <w:lang w:val="en-GB"/>
        </w:rPr>
        <w:t>……………8</w:t>
      </w:r>
    </w:p>
    <w:p w14:paraId="5C64E339" w14:textId="06AA0E86" w:rsidR="0023452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3.1 </w:t>
      </w:r>
      <w:r w:rsidR="00234527">
        <w:rPr>
          <w:rFonts w:ascii="Arial" w:hAnsi="Arial" w:cs="Arial"/>
          <w:sz w:val="24"/>
          <w:szCs w:val="24"/>
          <w:lang w:val="en-GB"/>
        </w:rPr>
        <w:t xml:space="preserve">Market </w:t>
      </w:r>
      <w:r w:rsidR="00E13426">
        <w:rPr>
          <w:rFonts w:ascii="Arial" w:hAnsi="Arial" w:cs="Arial"/>
          <w:sz w:val="24"/>
          <w:szCs w:val="24"/>
          <w:lang w:val="en-GB"/>
        </w:rPr>
        <w:t>P</w:t>
      </w:r>
      <w:r w:rsidR="00234527">
        <w:rPr>
          <w:rFonts w:ascii="Arial" w:hAnsi="Arial" w:cs="Arial"/>
          <w:sz w:val="24"/>
          <w:szCs w:val="24"/>
          <w:lang w:val="en-GB"/>
        </w:rPr>
        <w:t xml:space="preserve">enetration </w:t>
      </w:r>
    </w:p>
    <w:p w14:paraId="54B79B2C" w14:textId="0D96457F" w:rsidR="0023452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3.2 </w:t>
      </w:r>
      <w:r w:rsidR="00234527">
        <w:rPr>
          <w:rFonts w:ascii="Arial" w:hAnsi="Arial" w:cs="Arial"/>
          <w:sz w:val="24"/>
          <w:szCs w:val="24"/>
          <w:lang w:val="en-GB"/>
        </w:rPr>
        <w:t xml:space="preserve">Market </w:t>
      </w:r>
      <w:r w:rsidR="00E13426">
        <w:rPr>
          <w:rFonts w:ascii="Arial" w:hAnsi="Arial" w:cs="Arial"/>
          <w:sz w:val="24"/>
          <w:szCs w:val="24"/>
          <w:lang w:val="en-GB"/>
        </w:rPr>
        <w:t>D</w:t>
      </w:r>
      <w:r w:rsidR="00234527">
        <w:rPr>
          <w:rFonts w:ascii="Arial" w:hAnsi="Arial" w:cs="Arial"/>
          <w:sz w:val="24"/>
          <w:szCs w:val="24"/>
          <w:lang w:val="en-GB"/>
        </w:rPr>
        <w:t>evelopment</w:t>
      </w:r>
    </w:p>
    <w:p w14:paraId="1D3C2DEB" w14:textId="41C21B90" w:rsidR="0023452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3.3 </w:t>
      </w:r>
      <w:r w:rsidR="00234527">
        <w:rPr>
          <w:rFonts w:ascii="Arial" w:hAnsi="Arial" w:cs="Arial"/>
          <w:sz w:val="24"/>
          <w:szCs w:val="24"/>
          <w:lang w:val="en-GB"/>
        </w:rPr>
        <w:t xml:space="preserve">Product </w:t>
      </w:r>
      <w:r w:rsidR="00E13426">
        <w:rPr>
          <w:rFonts w:ascii="Arial" w:hAnsi="Arial" w:cs="Arial"/>
          <w:sz w:val="24"/>
          <w:szCs w:val="24"/>
          <w:lang w:val="en-GB"/>
        </w:rPr>
        <w:t>Development (Recommended Strategy)</w:t>
      </w:r>
    </w:p>
    <w:p w14:paraId="6BF8EE73" w14:textId="256A47EC" w:rsidR="00234527" w:rsidRPr="00E60F97" w:rsidRDefault="00BD4548" w:rsidP="001D08A8">
      <w:pPr>
        <w:pStyle w:val="ListNumber"/>
        <w:numPr>
          <w:ilvl w:val="0"/>
          <w:numId w:val="0"/>
        </w:numPr>
        <w:spacing w:line="360" w:lineRule="auto"/>
        <w:ind w:left="720" w:firstLine="720"/>
        <w:rPr>
          <w:rFonts w:ascii="Arial" w:hAnsi="Arial" w:cs="Arial"/>
          <w:sz w:val="24"/>
          <w:szCs w:val="24"/>
          <w:lang w:val="en-GB"/>
        </w:rPr>
      </w:pPr>
      <w:r>
        <w:rPr>
          <w:rFonts w:ascii="Arial" w:hAnsi="Arial" w:cs="Arial"/>
          <w:sz w:val="24"/>
          <w:szCs w:val="24"/>
          <w:lang w:val="en-GB"/>
        </w:rPr>
        <w:t xml:space="preserve">3.4 </w:t>
      </w:r>
      <w:r w:rsidR="00E13426">
        <w:rPr>
          <w:rFonts w:ascii="Arial" w:hAnsi="Arial" w:cs="Arial"/>
          <w:sz w:val="24"/>
          <w:szCs w:val="24"/>
          <w:lang w:val="en-GB"/>
        </w:rPr>
        <w:t>Supporting Generic Strategy</w:t>
      </w:r>
    </w:p>
    <w:p w14:paraId="3F0EBB4F" w14:textId="46D60839" w:rsidR="00B672A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Strategy Evaluation (SAF Framework)</w:t>
      </w:r>
      <w:r w:rsidR="0007124F">
        <w:rPr>
          <w:rFonts w:ascii="Arial" w:hAnsi="Arial" w:cs="Arial"/>
          <w:sz w:val="24"/>
          <w:szCs w:val="24"/>
          <w:lang w:val="en-GB"/>
        </w:rPr>
        <w:t>…………………………..10</w:t>
      </w:r>
    </w:p>
    <w:p w14:paraId="107FC16F" w14:textId="261DC39B" w:rsidR="00E60F97" w:rsidRDefault="00B672A7" w:rsidP="001D08A8">
      <w:pPr>
        <w:pStyle w:val="ListNumber"/>
        <w:numPr>
          <w:ilvl w:val="0"/>
          <w:numId w:val="0"/>
        </w:numPr>
        <w:spacing w:line="360" w:lineRule="auto"/>
        <w:ind w:left="1440"/>
        <w:rPr>
          <w:rFonts w:ascii="Arial" w:hAnsi="Arial" w:cs="Arial"/>
          <w:sz w:val="24"/>
          <w:szCs w:val="24"/>
          <w:lang w:val="en-GB"/>
        </w:rPr>
      </w:pPr>
      <w:r>
        <w:rPr>
          <w:rFonts w:ascii="Arial" w:hAnsi="Arial" w:cs="Arial"/>
          <w:sz w:val="24"/>
          <w:szCs w:val="24"/>
          <w:lang w:val="en-GB"/>
        </w:rPr>
        <w:t xml:space="preserve">4.1 Suitability  </w:t>
      </w:r>
    </w:p>
    <w:p w14:paraId="0A8365FD" w14:textId="05BC0B70" w:rsidR="00B672A7" w:rsidRDefault="00B672A7" w:rsidP="001D08A8">
      <w:pPr>
        <w:pStyle w:val="ListNumber"/>
        <w:numPr>
          <w:ilvl w:val="0"/>
          <w:numId w:val="0"/>
        </w:numPr>
        <w:spacing w:line="360" w:lineRule="auto"/>
        <w:ind w:left="1440"/>
        <w:rPr>
          <w:rFonts w:ascii="Arial" w:hAnsi="Arial" w:cs="Arial"/>
          <w:sz w:val="24"/>
          <w:szCs w:val="24"/>
          <w:lang w:val="en-GB"/>
        </w:rPr>
      </w:pPr>
      <w:r>
        <w:rPr>
          <w:rFonts w:ascii="Arial" w:hAnsi="Arial" w:cs="Arial"/>
          <w:sz w:val="24"/>
          <w:szCs w:val="24"/>
          <w:lang w:val="en-GB"/>
        </w:rPr>
        <w:t xml:space="preserve">4.2 Acceptability </w:t>
      </w:r>
    </w:p>
    <w:p w14:paraId="0BCCAFEC" w14:textId="2C9AD246" w:rsidR="00B672A7" w:rsidRDefault="00B672A7" w:rsidP="001D08A8">
      <w:pPr>
        <w:pStyle w:val="ListNumber"/>
        <w:numPr>
          <w:ilvl w:val="0"/>
          <w:numId w:val="0"/>
        </w:numPr>
        <w:spacing w:line="360" w:lineRule="auto"/>
        <w:ind w:left="1440"/>
        <w:rPr>
          <w:rFonts w:ascii="Arial" w:hAnsi="Arial" w:cs="Arial"/>
          <w:sz w:val="24"/>
          <w:szCs w:val="24"/>
          <w:lang w:val="en-GB"/>
        </w:rPr>
      </w:pPr>
      <w:r>
        <w:rPr>
          <w:rFonts w:ascii="Arial" w:hAnsi="Arial" w:cs="Arial"/>
          <w:sz w:val="24"/>
          <w:szCs w:val="24"/>
          <w:lang w:val="en-GB"/>
        </w:rPr>
        <w:t xml:space="preserve">4.3 Feasibility </w:t>
      </w:r>
    </w:p>
    <w:p w14:paraId="72BA79DB" w14:textId="613F58BC" w:rsidR="00B672A7" w:rsidRPr="00E60F97" w:rsidRDefault="00B672A7" w:rsidP="001D08A8">
      <w:pPr>
        <w:pStyle w:val="ListNumber"/>
        <w:numPr>
          <w:ilvl w:val="0"/>
          <w:numId w:val="0"/>
        </w:numPr>
        <w:spacing w:line="360" w:lineRule="auto"/>
        <w:ind w:left="1440"/>
        <w:rPr>
          <w:rFonts w:ascii="Arial" w:hAnsi="Arial" w:cs="Arial"/>
          <w:sz w:val="24"/>
          <w:szCs w:val="24"/>
          <w:lang w:val="en-GB"/>
        </w:rPr>
      </w:pPr>
      <w:r>
        <w:rPr>
          <w:rFonts w:ascii="Arial" w:hAnsi="Arial" w:cs="Arial"/>
          <w:sz w:val="24"/>
          <w:szCs w:val="24"/>
          <w:lang w:val="en-GB"/>
        </w:rPr>
        <w:t xml:space="preserve">4.4 Key Assumptions </w:t>
      </w:r>
    </w:p>
    <w:p w14:paraId="19401F9D" w14:textId="37B3940B" w:rsidR="00E60F97" w:rsidRPr="00E60F9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Stakeholder Analysis</w:t>
      </w:r>
      <w:r>
        <w:rPr>
          <w:rFonts w:ascii="Arial" w:hAnsi="Arial" w:cs="Arial"/>
          <w:sz w:val="24"/>
          <w:szCs w:val="24"/>
          <w:lang w:val="en-GB"/>
        </w:rPr>
        <w:t>………………………………………</w:t>
      </w:r>
      <w:r w:rsidR="0007124F">
        <w:rPr>
          <w:rFonts w:ascii="Arial" w:hAnsi="Arial" w:cs="Arial"/>
          <w:sz w:val="24"/>
          <w:szCs w:val="24"/>
          <w:lang w:val="en-GB"/>
        </w:rPr>
        <w:t>12</w:t>
      </w:r>
    </w:p>
    <w:p w14:paraId="61681293" w14:textId="4FF6384A" w:rsidR="00E60F97" w:rsidRPr="00E60F97" w:rsidRDefault="00E60F97" w:rsidP="001D08A8">
      <w:pPr>
        <w:pStyle w:val="ListNumber"/>
        <w:numPr>
          <w:ilvl w:val="0"/>
          <w:numId w:val="3"/>
        </w:numPr>
        <w:spacing w:line="360" w:lineRule="auto"/>
        <w:rPr>
          <w:rFonts w:ascii="Arial" w:hAnsi="Arial" w:cs="Arial"/>
          <w:sz w:val="24"/>
          <w:szCs w:val="24"/>
          <w:lang w:val="en-GB"/>
        </w:rPr>
      </w:pPr>
      <w:r w:rsidRPr="00E60F97">
        <w:rPr>
          <w:rFonts w:ascii="Arial" w:hAnsi="Arial" w:cs="Arial"/>
          <w:sz w:val="24"/>
          <w:szCs w:val="24"/>
          <w:lang w:val="en-GB"/>
        </w:rPr>
        <w:t>Implementation and Monitoring</w:t>
      </w:r>
      <w:r>
        <w:rPr>
          <w:rFonts w:ascii="Arial" w:hAnsi="Arial" w:cs="Arial"/>
          <w:sz w:val="24"/>
          <w:szCs w:val="24"/>
          <w:lang w:val="en-GB"/>
        </w:rPr>
        <w:t>…………………………..</w:t>
      </w:r>
      <w:r w:rsidR="0007124F">
        <w:rPr>
          <w:rFonts w:ascii="Arial" w:hAnsi="Arial" w:cs="Arial"/>
          <w:sz w:val="24"/>
          <w:szCs w:val="24"/>
          <w:lang w:val="en-GB"/>
        </w:rPr>
        <w:t>13</w:t>
      </w:r>
    </w:p>
    <w:p w14:paraId="33A6E8EC" w14:textId="57053FCF" w:rsidR="00E60F97" w:rsidRDefault="00E60F97" w:rsidP="001D08A8">
      <w:pPr>
        <w:pStyle w:val="ListNumber"/>
        <w:numPr>
          <w:ilvl w:val="0"/>
          <w:numId w:val="3"/>
        </w:numPr>
        <w:spacing w:line="360" w:lineRule="auto"/>
        <w:rPr>
          <w:rFonts w:ascii="Arial" w:hAnsi="Arial" w:cs="Arial"/>
          <w:sz w:val="24"/>
          <w:szCs w:val="24"/>
          <w:lang w:val="en-GB"/>
        </w:rPr>
      </w:pPr>
      <w:r>
        <w:rPr>
          <w:rFonts w:ascii="Arial" w:hAnsi="Arial" w:cs="Arial"/>
          <w:sz w:val="24"/>
          <w:szCs w:val="24"/>
          <w:lang w:val="en-GB"/>
        </w:rPr>
        <w:t>Conclusion</w:t>
      </w:r>
      <w:r w:rsidRPr="00F6223C">
        <w:rPr>
          <w:rFonts w:ascii="Arial" w:hAnsi="Arial" w:cs="Arial"/>
          <w:sz w:val="24"/>
          <w:szCs w:val="24"/>
          <w:lang w:val="en-GB"/>
        </w:rPr>
        <w:t>…………………………</w:t>
      </w:r>
      <w:r w:rsidR="0007124F">
        <w:rPr>
          <w:rFonts w:ascii="Arial" w:hAnsi="Arial" w:cs="Arial"/>
          <w:sz w:val="24"/>
          <w:szCs w:val="24"/>
          <w:lang w:val="en-GB"/>
        </w:rPr>
        <w:t>14</w:t>
      </w:r>
    </w:p>
    <w:p w14:paraId="070AFBD0" w14:textId="34ECDAF0" w:rsidR="00E60F97" w:rsidRDefault="00E60F97" w:rsidP="001D08A8">
      <w:pPr>
        <w:pStyle w:val="ListNumber"/>
        <w:numPr>
          <w:ilvl w:val="0"/>
          <w:numId w:val="0"/>
        </w:numPr>
        <w:spacing w:line="360" w:lineRule="auto"/>
        <w:ind w:left="720"/>
        <w:rPr>
          <w:rFonts w:ascii="Arial" w:hAnsi="Arial" w:cs="Arial"/>
          <w:sz w:val="24"/>
          <w:szCs w:val="24"/>
          <w:lang w:val="en-GB"/>
        </w:rPr>
      </w:pPr>
      <w:r>
        <w:rPr>
          <w:rFonts w:ascii="Arial" w:hAnsi="Arial" w:cs="Arial"/>
          <w:sz w:val="24"/>
          <w:szCs w:val="24"/>
          <w:lang w:val="en-GB"/>
        </w:rPr>
        <w:t xml:space="preserve">References </w:t>
      </w:r>
      <w:r w:rsidR="00D93EC8">
        <w:rPr>
          <w:rFonts w:ascii="Arial" w:hAnsi="Arial" w:cs="Arial"/>
          <w:sz w:val="24"/>
          <w:szCs w:val="24"/>
          <w:lang w:val="en-GB"/>
        </w:rPr>
        <w:t>………………………..</w:t>
      </w:r>
      <w:r w:rsidR="0007124F">
        <w:rPr>
          <w:rFonts w:ascii="Arial" w:hAnsi="Arial" w:cs="Arial"/>
          <w:sz w:val="24"/>
          <w:szCs w:val="24"/>
          <w:lang w:val="en-GB"/>
        </w:rPr>
        <w:t>16</w:t>
      </w:r>
    </w:p>
    <w:p w14:paraId="18EC1EBC" w14:textId="4AA501A1" w:rsidR="00E60F97" w:rsidRDefault="00E60F97" w:rsidP="001D08A8">
      <w:pPr>
        <w:pStyle w:val="ListNumber"/>
        <w:numPr>
          <w:ilvl w:val="0"/>
          <w:numId w:val="0"/>
        </w:numPr>
        <w:spacing w:line="360" w:lineRule="auto"/>
        <w:ind w:left="720"/>
        <w:rPr>
          <w:rFonts w:ascii="Arial" w:hAnsi="Arial" w:cs="Arial"/>
          <w:sz w:val="24"/>
          <w:szCs w:val="24"/>
          <w:lang w:val="en-GB"/>
        </w:rPr>
      </w:pPr>
      <w:r>
        <w:rPr>
          <w:rFonts w:ascii="Arial" w:hAnsi="Arial" w:cs="Arial"/>
          <w:sz w:val="24"/>
          <w:szCs w:val="24"/>
          <w:lang w:val="en-GB"/>
        </w:rPr>
        <w:t>Appendices</w:t>
      </w:r>
      <w:r w:rsidR="00D93EC8">
        <w:rPr>
          <w:rFonts w:ascii="Arial" w:hAnsi="Arial" w:cs="Arial"/>
          <w:sz w:val="24"/>
          <w:szCs w:val="24"/>
          <w:lang w:val="en-GB"/>
        </w:rPr>
        <w:t>…………………………………………………</w:t>
      </w:r>
      <w:r w:rsidR="0007124F">
        <w:rPr>
          <w:rFonts w:ascii="Arial" w:hAnsi="Arial" w:cs="Arial"/>
          <w:sz w:val="24"/>
          <w:szCs w:val="24"/>
          <w:lang w:val="en-GB"/>
        </w:rPr>
        <w:t>18</w:t>
      </w:r>
    </w:p>
    <w:p w14:paraId="07D5B950" w14:textId="51DC0ADA"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A – PESTLE Analysis</w:t>
      </w:r>
    </w:p>
    <w:p w14:paraId="1357DF6C" w14:textId="0199405D"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B – Porter's Five Forces Analysis</w:t>
      </w:r>
    </w:p>
    <w:p w14:paraId="2F8E2062" w14:textId="6F46EA3A"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C – SWOT Analysis</w:t>
      </w:r>
    </w:p>
    <w:p w14:paraId="2EB44556" w14:textId="0E94A6FD"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D – Ansoff Matrix Evaluation</w:t>
      </w:r>
    </w:p>
    <w:p w14:paraId="010A234A" w14:textId="77D6F6EC"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E – Mendelow Stakeholder Matrix</w:t>
      </w:r>
    </w:p>
    <w:p w14:paraId="65F7678A" w14:textId="0CCBB2B9"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F – SAF Evaluation Matrix</w:t>
      </w:r>
    </w:p>
    <w:p w14:paraId="02CE6870" w14:textId="180DDAB3" w:rsidR="00EC1F63" w:rsidRP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G – Implementation Plan and KPI Monitoring</w:t>
      </w:r>
    </w:p>
    <w:p w14:paraId="43895133" w14:textId="77777777" w:rsidR="00EC1F63" w:rsidRDefault="00EC1F63" w:rsidP="001D08A8">
      <w:pPr>
        <w:pStyle w:val="ListNumber"/>
        <w:numPr>
          <w:ilvl w:val="0"/>
          <w:numId w:val="0"/>
        </w:numPr>
        <w:spacing w:line="360" w:lineRule="auto"/>
        <w:ind w:left="720" w:firstLine="720"/>
        <w:rPr>
          <w:rFonts w:ascii="Arial" w:hAnsi="Arial" w:cs="Arial"/>
          <w:sz w:val="24"/>
          <w:szCs w:val="24"/>
          <w:lang w:val="en-GB"/>
        </w:rPr>
      </w:pPr>
      <w:r w:rsidRPr="00EC1F63">
        <w:rPr>
          <w:rFonts w:ascii="Arial" w:hAnsi="Arial" w:cs="Arial"/>
          <w:sz w:val="24"/>
          <w:szCs w:val="24"/>
          <w:lang w:val="en-GB"/>
        </w:rPr>
        <w:t>Appendix H – Key Assumptions</w:t>
      </w:r>
    </w:p>
    <w:p w14:paraId="4FE5BF9A" w14:textId="77777777" w:rsidR="00EC1F63" w:rsidRDefault="00EC1F63" w:rsidP="001D08A8">
      <w:pPr>
        <w:pStyle w:val="ListNumber"/>
        <w:numPr>
          <w:ilvl w:val="0"/>
          <w:numId w:val="0"/>
        </w:numPr>
        <w:spacing w:line="360" w:lineRule="auto"/>
        <w:ind w:left="720"/>
        <w:rPr>
          <w:rFonts w:ascii="Arial" w:hAnsi="Arial" w:cs="Arial"/>
          <w:sz w:val="24"/>
          <w:szCs w:val="24"/>
          <w:lang w:val="en-GB"/>
        </w:rPr>
      </w:pPr>
    </w:p>
    <w:p w14:paraId="0DFE558E" w14:textId="77777777" w:rsidR="00BD4548" w:rsidRDefault="00BD4548" w:rsidP="001D08A8">
      <w:pPr>
        <w:pStyle w:val="ListNumber"/>
        <w:numPr>
          <w:ilvl w:val="0"/>
          <w:numId w:val="0"/>
        </w:numPr>
        <w:spacing w:line="360" w:lineRule="auto"/>
        <w:rPr>
          <w:rFonts w:ascii="Arial" w:hAnsi="Arial" w:cs="Arial"/>
          <w:sz w:val="24"/>
          <w:szCs w:val="24"/>
          <w:lang w:val="en-GB"/>
        </w:rPr>
      </w:pPr>
    </w:p>
    <w:p w14:paraId="241A2895" w14:textId="77777777" w:rsidR="00502074" w:rsidRDefault="00502074" w:rsidP="001D08A8">
      <w:pPr>
        <w:pStyle w:val="ListNumber"/>
        <w:numPr>
          <w:ilvl w:val="0"/>
          <w:numId w:val="0"/>
        </w:numPr>
        <w:spacing w:line="360" w:lineRule="auto"/>
        <w:rPr>
          <w:rFonts w:ascii="Arial" w:hAnsi="Arial" w:cs="Arial"/>
          <w:sz w:val="24"/>
          <w:szCs w:val="24"/>
          <w:lang w:val="en-GB"/>
        </w:rPr>
      </w:pPr>
    </w:p>
    <w:p w14:paraId="52AB327C" w14:textId="76330FD1" w:rsidR="00B41A01" w:rsidRPr="00EC1F63" w:rsidRDefault="00EC1F63" w:rsidP="001D08A8">
      <w:pPr>
        <w:pStyle w:val="ListNumber"/>
        <w:numPr>
          <w:ilvl w:val="0"/>
          <w:numId w:val="0"/>
        </w:numPr>
        <w:spacing w:line="360" w:lineRule="auto"/>
        <w:rPr>
          <w:rFonts w:ascii="Arial" w:hAnsi="Arial" w:cs="Arial"/>
          <w:b/>
          <w:bCs/>
          <w:sz w:val="28"/>
          <w:szCs w:val="28"/>
          <w:lang w:val="en-GB"/>
        </w:rPr>
      </w:pPr>
      <w:r w:rsidRPr="00EC1F63">
        <w:rPr>
          <w:rFonts w:ascii="Arial" w:hAnsi="Arial" w:cs="Arial"/>
          <w:b/>
          <w:bCs/>
          <w:sz w:val="28"/>
          <w:szCs w:val="28"/>
          <w:lang w:val="en-GB"/>
        </w:rPr>
        <w:lastRenderedPageBreak/>
        <w:t>Executive Summary</w:t>
      </w:r>
    </w:p>
    <w:p w14:paraId="6EAF0FDD"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was formed following the merger of Vodafone UK and Three UK, creating the largest mobile network operator in the United Kingdom. The merger presents significant opportunities to strengthen market position, enhance network capabilities and support long-term growth through investment in digital infrastructure and technological innovation. However,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also faces challenges arising from intense competition, regulatory pressures and the complexities of post-merger integration.</w:t>
      </w:r>
    </w:p>
    <w:p w14:paraId="4D0076AA"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7D7DDC07" w14:textId="59AE3014" w:rsid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This report evaluates VodafoneThree's strategic position using PESTLE, Porter's Five Forces and SWOT analyses. The findings indicate that technological advancement, particularly in relation to 5G connectivity, artificial intelligence (AI) and Internet of Things (IoT) technologies, represents the most significant opportunity for future growth. Furthermore, increasing demand for digital services and smart infrastructure creates opportunities for service innovation and competitive differentiation.</w:t>
      </w:r>
    </w:p>
    <w:p w14:paraId="1CA6E935" w14:textId="77777777" w:rsidR="00EC1F63" w:rsidRPr="00EC1F63" w:rsidRDefault="00EC1F63" w:rsidP="001D08A8">
      <w:pPr>
        <w:pStyle w:val="ListNumber"/>
        <w:numPr>
          <w:ilvl w:val="0"/>
          <w:numId w:val="0"/>
        </w:numPr>
        <w:spacing w:line="360" w:lineRule="auto"/>
        <w:ind w:left="720"/>
        <w:rPr>
          <w:rFonts w:ascii="Arial" w:hAnsi="Arial" w:cs="Arial"/>
          <w:sz w:val="24"/>
          <w:szCs w:val="24"/>
          <w:lang w:val="en-GB"/>
        </w:rPr>
      </w:pPr>
    </w:p>
    <w:p w14:paraId="2DD96C5A" w14:textId="6611B6DF" w:rsidR="00502074"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Several strategic growth options were assessed using Ansoff's Matrix. Product Development was identified as the most appropriate strategy due to its strong alignment with VodafoneThree's capabilities, infrastructure investments and long-term objectives. The report therefore recommends the development of AI-enabled services, advanced 5G solutions and IoT offerings supported by Porter's Differentiation Strategy. Following evaluation using the SAF framework, the strategy was found to be suitable, acceptable and feasible, providing a credible pathway towards sustainable growth and long-term competitive advantage.</w:t>
      </w:r>
    </w:p>
    <w:p w14:paraId="5DB2B054"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57E0A1E9" w14:textId="6ED82C94" w:rsidR="00BD4548" w:rsidRPr="00EC1F63" w:rsidRDefault="00BD4548" w:rsidP="001D08A8">
      <w:pPr>
        <w:pStyle w:val="ListNumber"/>
        <w:numPr>
          <w:ilvl w:val="0"/>
          <w:numId w:val="0"/>
        </w:numPr>
        <w:spacing w:line="360" w:lineRule="auto"/>
        <w:rPr>
          <w:rFonts w:ascii="Arial" w:hAnsi="Arial" w:cs="Arial"/>
          <w:b/>
          <w:bCs/>
          <w:sz w:val="28"/>
          <w:szCs w:val="28"/>
          <w:lang w:val="en-GB"/>
        </w:rPr>
      </w:pPr>
      <w:r w:rsidRPr="00BD4548">
        <w:rPr>
          <w:rFonts w:ascii="Arial" w:hAnsi="Arial" w:cs="Arial"/>
          <w:b/>
          <w:bCs/>
          <w:sz w:val="28"/>
          <w:szCs w:val="28"/>
          <w:lang w:val="en-GB"/>
        </w:rPr>
        <w:t>1.</w:t>
      </w:r>
      <w:r>
        <w:rPr>
          <w:rFonts w:ascii="Arial" w:hAnsi="Arial" w:cs="Arial"/>
          <w:b/>
          <w:bCs/>
          <w:sz w:val="28"/>
          <w:szCs w:val="28"/>
          <w:lang w:val="en-GB"/>
        </w:rPr>
        <w:t xml:space="preserve"> </w:t>
      </w:r>
      <w:r w:rsidR="00EC1F63" w:rsidRPr="00EC1F63">
        <w:rPr>
          <w:rFonts w:ascii="Arial" w:hAnsi="Arial" w:cs="Arial"/>
          <w:b/>
          <w:bCs/>
          <w:sz w:val="28"/>
          <w:szCs w:val="28"/>
          <w:lang w:val="en-GB"/>
        </w:rPr>
        <w:t>Introduction to Vodafone</w:t>
      </w:r>
    </w:p>
    <w:p w14:paraId="0F5B375E"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Vodafone is one of the world's leading telecommunications organisations, providing mobile, broadband, cloud and digital connectivity services across Europe and Africa. Since its establishment in 1984, the organisation has expanded into a global communications provider, serving both consumer and business markets through continuous investment in network infrastructure, innovation and digital transformation (Vodafone Group Plc, 2025a). Vodafone's vision is to build a digital society that </w:t>
      </w:r>
      <w:r w:rsidRPr="00EC1F63">
        <w:rPr>
          <w:rFonts w:ascii="Arial" w:hAnsi="Arial" w:cs="Arial"/>
          <w:sz w:val="24"/>
          <w:szCs w:val="24"/>
          <w:lang w:val="en-GB"/>
        </w:rPr>
        <w:lastRenderedPageBreak/>
        <w:t>enhances connectivity and improves the lives of customers, businesses and communities. Its mission focuses on connecting people and organisations through reliable communication services whilst creating sustainable value for stakeholders.</w:t>
      </w:r>
    </w:p>
    <w:p w14:paraId="3967D33C"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5F1F8694"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Vodafone's core values are centred on customer focus, innovation, simplicity, trust and sustainability. These values guide strategic decision-making and support the organisation's commitment to delivering high-quality services whilst maintaining responsible business practices. Furthermore, Vodafone has increasingly incorporated Environmental, Social and Governance (ESG) objectives into its long-term strategy in response to growing stakeholder expectations and sustainability requirements (Vodafone Group Plc, 2025b).</w:t>
      </w:r>
    </w:p>
    <w:p w14:paraId="577AB72D"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19D22A44"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A significant development in Vodafone's recent history is the merger between Vodafone UK and Three UK in 2025, creating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The merger established the largest mobile network operator in the UK, serving approximately 27 million customers and supported by a planned £11 billion investment in network infrastructure over the next decade (VodafoneThree, 2025). This investment aims to accelerate the deployment of advanced 5G technology and support future digital innovation.</w:t>
      </w:r>
    </w:p>
    <w:p w14:paraId="2EAC4247"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22050142" w14:textId="7AB312A6" w:rsidR="00502074"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Strategic management involves evaluating an organisation's environment, capabilities and future direction to achieve sustainable competitive advantage (Johnson, Scholes and Whittington, 2023). Therefore, this report evaluates VodafoneThree's strategic position and recommends an appropriate growth strategy to support long-term competitiveness and sustainable growth</w:t>
      </w:r>
      <w:r w:rsidR="00502074">
        <w:rPr>
          <w:rFonts w:ascii="Arial" w:hAnsi="Arial" w:cs="Arial"/>
          <w:sz w:val="24"/>
          <w:szCs w:val="24"/>
          <w:lang w:val="en-GB"/>
        </w:rPr>
        <w:t xml:space="preserve">. </w:t>
      </w:r>
    </w:p>
    <w:p w14:paraId="0711D649" w14:textId="77777777" w:rsidR="001D08A8" w:rsidRPr="00EC1F63" w:rsidRDefault="001D08A8" w:rsidP="001D08A8">
      <w:pPr>
        <w:pStyle w:val="ListNumber"/>
        <w:numPr>
          <w:ilvl w:val="0"/>
          <w:numId w:val="0"/>
        </w:numPr>
        <w:spacing w:line="360" w:lineRule="auto"/>
        <w:rPr>
          <w:rFonts w:ascii="Arial" w:hAnsi="Arial" w:cs="Arial"/>
          <w:sz w:val="24"/>
          <w:szCs w:val="24"/>
          <w:lang w:val="en-GB"/>
        </w:rPr>
      </w:pPr>
    </w:p>
    <w:p w14:paraId="32461D8F" w14:textId="44A9A975" w:rsidR="00502074" w:rsidRDefault="00BD4548"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2. Evaluation of Current Market Situation </w:t>
      </w:r>
    </w:p>
    <w:p w14:paraId="18EB0FDD" w14:textId="3BD6C95E" w:rsidR="00B41A01" w:rsidRDefault="0022145D" w:rsidP="001D08A8">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This section evaluates VodafoneThree’s external and internal business environment. </w:t>
      </w:r>
      <w:r w:rsidR="00B41A01">
        <w:rPr>
          <w:rFonts w:ascii="Arial" w:hAnsi="Arial" w:cs="Arial"/>
          <w:sz w:val="24"/>
          <w:szCs w:val="24"/>
          <w:lang w:val="en-GB"/>
        </w:rPr>
        <w:t xml:space="preserve">To identify the key factors influencing future strategic growth. </w:t>
      </w:r>
    </w:p>
    <w:p w14:paraId="589272F1"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3ABE7057" w14:textId="13B055CC" w:rsidR="00B41A01" w:rsidRPr="00B41A01" w:rsidRDefault="00B41A01" w:rsidP="001D08A8">
      <w:pPr>
        <w:pStyle w:val="ListNumber"/>
        <w:numPr>
          <w:ilvl w:val="0"/>
          <w:numId w:val="0"/>
        </w:numPr>
        <w:spacing w:line="360" w:lineRule="auto"/>
        <w:rPr>
          <w:rFonts w:ascii="Arial" w:hAnsi="Arial" w:cs="Arial"/>
          <w:b/>
          <w:bCs/>
          <w:sz w:val="28"/>
          <w:szCs w:val="28"/>
          <w:lang w:val="en-GB"/>
        </w:rPr>
      </w:pPr>
      <w:r w:rsidRPr="00B41A01">
        <w:rPr>
          <w:rFonts w:ascii="Arial" w:hAnsi="Arial" w:cs="Arial"/>
          <w:b/>
          <w:bCs/>
          <w:sz w:val="28"/>
          <w:szCs w:val="28"/>
          <w:lang w:val="en-GB"/>
        </w:rPr>
        <w:t xml:space="preserve">2.1 PESTLE Analysis </w:t>
      </w:r>
    </w:p>
    <w:p w14:paraId="44C00C86" w14:textId="0CCC449D"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A detailed PESTLE analysis is provided in Appendix A. PESTLE is a strategic management tool used to assess external factors that may influence organisational </w:t>
      </w:r>
      <w:r w:rsidRPr="00EC1F63">
        <w:rPr>
          <w:rFonts w:ascii="Arial" w:hAnsi="Arial" w:cs="Arial"/>
          <w:sz w:val="24"/>
          <w:szCs w:val="24"/>
          <w:lang w:val="en-GB"/>
        </w:rPr>
        <w:lastRenderedPageBreak/>
        <w:t xml:space="preserve">performance and strategic decision-making (Johnson, Scholes and Whittington, 2023). Whilst all six factors affect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technological developments were identified as the most significant influence on future growth opportunities.</w:t>
      </w:r>
    </w:p>
    <w:p w14:paraId="16AD46DA" w14:textId="77777777" w:rsidR="00EC1F63" w:rsidRPr="00EC1F63" w:rsidRDefault="00EC1F63" w:rsidP="001D08A8">
      <w:pPr>
        <w:pStyle w:val="ListNumber"/>
        <w:numPr>
          <w:ilvl w:val="0"/>
          <w:numId w:val="0"/>
        </w:numPr>
        <w:spacing w:line="360" w:lineRule="auto"/>
        <w:ind w:left="720"/>
        <w:rPr>
          <w:rFonts w:ascii="Arial" w:hAnsi="Arial" w:cs="Arial"/>
          <w:sz w:val="24"/>
          <w:szCs w:val="24"/>
          <w:lang w:val="en-GB"/>
        </w:rPr>
      </w:pPr>
    </w:p>
    <w:p w14:paraId="1083C854"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Politically,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operates within a highly regulated industry overseen by Ofcom and UK competition authorities. The approval of the Vodafone UK and Three UK merger demonstrates regulatory support for infrastructure investment and improved national connectivity. However, continued regulatory scrutiny may influence future strategic decisions and operational flexibility (UK Government, 2025).</w:t>
      </w:r>
    </w:p>
    <w:p w14:paraId="2AA8FBA9" w14:textId="77777777" w:rsidR="00EC1F63" w:rsidRPr="00EC1F63" w:rsidRDefault="00EC1F63" w:rsidP="001D08A8">
      <w:pPr>
        <w:pStyle w:val="ListNumber"/>
        <w:numPr>
          <w:ilvl w:val="0"/>
          <w:numId w:val="0"/>
        </w:numPr>
        <w:spacing w:line="360" w:lineRule="auto"/>
        <w:ind w:left="720"/>
        <w:rPr>
          <w:rFonts w:ascii="Arial" w:hAnsi="Arial" w:cs="Arial"/>
          <w:sz w:val="24"/>
          <w:szCs w:val="24"/>
          <w:lang w:val="en-GB"/>
        </w:rPr>
      </w:pPr>
    </w:p>
    <w:p w14:paraId="6D490A03" w14:textId="77777777" w:rsid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Economically, cost-of-living pressures and inflation have increased customer price sensitivity, intensifying competition within the telecommunications sector (Ofcom, 2025). Despite this, telecommunications services remain essential to both consumers and businesses, providing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with a relatively resilient source of demand.</w:t>
      </w:r>
      <w:r>
        <w:rPr>
          <w:rFonts w:ascii="Arial" w:hAnsi="Arial" w:cs="Arial"/>
          <w:sz w:val="24"/>
          <w:szCs w:val="24"/>
          <w:lang w:val="en-GB"/>
        </w:rPr>
        <w:t xml:space="preserve"> </w:t>
      </w:r>
    </w:p>
    <w:p w14:paraId="1B8055C2" w14:textId="77777777" w:rsidR="00EC1F63" w:rsidRDefault="00EC1F63" w:rsidP="001D08A8">
      <w:pPr>
        <w:pStyle w:val="ListNumber"/>
        <w:numPr>
          <w:ilvl w:val="0"/>
          <w:numId w:val="0"/>
        </w:numPr>
        <w:spacing w:line="360" w:lineRule="auto"/>
        <w:rPr>
          <w:rFonts w:ascii="Arial" w:hAnsi="Arial" w:cs="Arial"/>
          <w:sz w:val="24"/>
          <w:szCs w:val="24"/>
          <w:lang w:val="en-GB"/>
        </w:rPr>
      </w:pPr>
    </w:p>
    <w:p w14:paraId="2E56CFB8" w14:textId="2611FF6A"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Social factors continue to support growth in digital connectivity. Increased remote working, online learning, digital entertainment and cloud-based services have strengthened consumer reliance on high-speed mobile and broadband networks. Consequently, customer expectations regarding network quality and service reliability continue to rise.</w:t>
      </w:r>
    </w:p>
    <w:p w14:paraId="10730A10" w14:textId="77777777" w:rsidR="00502074" w:rsidRDefault="00502074" w:rsidP="001D08A8">
      <w:pPr>
        <w:pStyle w:val="ListNumber"/>
        <w:numPr>
          <w:ilvl w:val="0"/>
          <w:numId w:val="0"/>
        </w:numPr>
        <w:spacing w:line="360" w:lineRule="auto"/>
        <w:rPr>
          <w:rFonts w:ascii="Arial" w:hAnsi="Arial" w:cs="Arial"/>
          <w:sz w:val="24"/>
          <w:szCs w:val="24"/>
          <w:lang w:val="en-GB"/>
        </w:rPr>
      </w:pPr>
    </w:p>
    <w:p w14:paraId="415BDDFA" w14:textId="42DF6D5B"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Technological factors represent the most significant opportunity identified within the analysis. Developments in 5G connectivity, artificial intelligence (AI) and Internet of Things (IoT) technologies are transforming the telecommunications industry. </w:t>
      </w:r>
      <w:proofErr w:type="spellStart"/>
      <w:r w:rsidRPr="00EC1F63">
        <w:rPr>
          <w:rFonts w:ascii="Arial" w:hAnsi="Arial" w:cs="Arial"/>
          <w:sz w:val="24"/>
          <w:szCs w:val="24"/>
          <w:lang w:val="en-GB"/>
        </w:rPr>
        <w:t>Gothwal</w:t>
      </w:r>
      <w:proofErr w:type="spellEnd"/>
      <w:r w:rsidRPr="00EC1F63">
        <w:rPr>
          <w:rFonts w:ascii="Arial" w:hAnsi="Arial" w:cs="Arial"/>
          <w:sz w:val="24"/>
          <w:szCs w:val="24"/>
          <w:lang w:val="en-GB"/>
        </w:rPr>
        <w:t xml:space="preserve"> et al. (2024) argue that Industry 4.0 technologies are creating new opportunities for innovation, automation and value creation. VodafoneThree's planned £11 billion infrastructure investment places the organisation in a strong position to capitalise on these developments.</w:t>
      </w:r>
    </w:p>
    <w:p w14:paraId="7C5F8C52"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Legal and environmental factors also remain important. Compliance with data protection legislation and sustainability commitments is essential to maintaining stakeholder trust and organisational reputation.</w:t>
      </w:r>
    </w:p>
    <w:p w14:paraId="78971115" w14:textId="77777777" w:rsidR="00EC1F63" w:rsidRPr="00EC1F63" w:rsidRDefault="00EC1F63" w:rsidP="001D08A8">
      <w:pPr>
        <w:pStyle w:val="ListNumber"/>
        <w:numPr>
          <w:ilvl w:val="0"/>
          <w:numId w:val="0"/>
        </w:numPr>
        <w:spacing w:line="360" w:lineRule="auto"/>
        <w:ind w:left="720"/>
        <w:rPr>
          <w:rFonts w:ascii="Arial" w:hAnsi="Arial" w:cs="Arial"/>
          <w:sz w:val="24"/>
          <w:szCs w:val="24"/>
          <w:lang w:val="en-GB"/>
        </w:rPr>
      </w:pPr>
    </w:p>
    <w:p w14:paraId="56775707" w14:textId="77777777" w:rsid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lastRenderedPageBreak/>
        <w:t>Overall, the PESTLE analysis suggests that technological innovation provides the strongest opportunity for future growth and was therefore a key influence on the strategic recommendation presented within this report.</w:t>
      </w:r>
    </w:p>
    <w:p w14:paraId="13B1942B" w14:textId="77777777" w:rsidR="00EC1F63" w:rsidRDefault="00EC1F63" w:rsidP="001D08A8">
      <w:pPr>
        <w:pStyle w:val="ListNumber"/>
        <w:numPr>
          <w:ilvl w:val="0"/>
          <w:numId w:val="0"/>
        </w:numPr>
        <w:spacing w:line="360" w:lineRule="auto"/>
        <w:rPr>
          <w:rFonts w:ascii="Arial" w:hAnsi="Arial" w:cs="Arial"/>
          <w:sz w:val="24"/>
          <w:szCs w:val="24"/>
          <w:lang w:val="en-GB"/>
        </w:rPr>
      </w:pPr>
    </w:p>
    <w:p w14:paraId="7C8031BB" w14:textId="63DC9A1C" w:rsidR="00502074" w:rsidRPr="00D93EC8" w:rsidRDefault="00B41A01"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2.2 </w:t>
      </w:r>
      <w:r w:rsidR="00EC1F63" w:rsidRPr="00D93EC8">
        <w:rPr>
          <w:rFonts w:ascii="Arial" w:hAnsi="Arial" w:cs="Arial"/>
          <w:b/>
          <w:bCs/>
          <w:sz w:val="28"/>
          <w:szCs w:val="28"/>
          <w:lang w:val="en-GB"/>
        </w:rPr>
        <w:t>Porter's Five Forces Analysis</w:t>
      </w:r>
    </w:p>
    <w:p w14:paraId="23D9F5ED"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A detailed Porter's Five Forces analysis is presented in Appendix B. Porter's (1980) framework is used to evaluate industry attractiveness and assess the competitive pressures affecting organisational performance. Although the model has been criticised for assuming relatively stable market conditions, it remains a useful tool for understanding competition within the telecommunications sector (Grant, 2022).</w:t>
      </w:r>
    </w:p>
    <w:p w14:paraId="7BBC47C8"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011AB6D3"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Competitive rivalry within the UK telecommunications industry is high.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competes directly with BT/EE and Virgin Media O2, all of which possess substantial financial resources, strong brands and extensive network infrastructure. Competition is driven by pricing, network quality, customer experience and technological innovation. As a result, maintaining competitive advantage requires continuous investment and service improvement.</w:t>
      </w:r>
    </w:p>
    <w:p w14:paraId="78E4772B"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6FBCA781"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Buyer power is also high because consumers can easily compare tariffs and switch providers. Increased market transparency and the availability of alternative service providers have strengthened customer bargaining power (Ofcom, 2025). Consequently,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must provide superior value and customer experiences to encourage retention and reduce customer churn.</w:t>
      </w:r>
    </w:p>
    <w:p w14:paraId="3372E10C"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59305376"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Supplier power is considered moderate. Telecommunications providers rely on specialist suppliers for network equipment and technology infrastructure. However, VodafoneThree's scale and purchasing power reduce supplier influence and provide opportunities for cost efficiencies.</w:t>
      </w:r>
    </w:p>
    <w:p w14:paraId="2DFEC85C"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225939E1"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The threat of new entrants is low due to significant barriers to entry, including high capital investment requirements, spectrum licensing and regulatory approval. Similarly, the threat of substitutes is moderate because digital communication </w:t>
      </w:r>
      <w:r w:rsidRPr="00EC1F63">
        <w:rPr>
          <w:rFonts w:ascii="Arial" w:hAnsi="Arial" w:cs="Arial"/>
          <w:sz w:val="24"/>
          <w:szCs w:val="24"/>
          <w:lang w:val="en-GB"/>
        </w:rPr>
        <w:lastRenderedPageBreak/>
        <w:t>platforms such as WhatsApp and Microsoft Teams depend upon telecommunications infrastructure to operate.</w:t>
      </w:r>
    </w:p>
    <w:p w14:paraId="540E3904" w14:textId="77777777" w:rsidR="00EC1F63" w:rsidRPr="00EC1F63" w:rsidRDefault="00EC1F63" w:rsidP="001D08A8">
      <w:pPr>
        <w:pStyle w:val="ListNumber"/>
        <w:numPr>
          <w:ilvl w:val="0"/>
          <w:numId w:val="0"/>
        </w:numPr>
        <w:spacing w:line="360" w:lineRule="auto"/>
        <w:rPr>
          <w:rFonts w:ascii="Arial" w:hAnsi="Arial" w:cs="Arial"/>
          <w:sz w:val="24"/>
          <w:szCs w:val="24"/>
          <w:lang w:val="en-GB"/>
        </w:rPr>
      </w:pPr>
    </w:p>
    <w:p w14:paraId="40AE24D9" w14:textId="77777777" w:rsidR="00EC1F63" w:rsidRDefault="00EC1F63" w:rsidP="001D08A8">
      <w:pPr>
        <w:pStyle w:val="ListNumber"/>
        <w:numPr>
          <w:ilvl w:val="0"/>
          <w:numId w:val="0"/>
        </w:numPr>
        <w:spacing w:line="360" w:lineRule="auto"/>
        <w:rPr>
          <w:rFonts w:ascii="Arial" w:hAnsi="Arial" w:cs="Arial"/>
          <w:sz w:val="24"/>
          <w:szCs w:val="24"/>
          <w:lang w:val="en-GB"/>
        </w:rPr>
      </w:pPr>
      <w:r w:rsidRPr="00EC1F63">
        <w:rPr>
          <w:rFonts w:ascii="Arial" w:hAnsi="Arial" w:cs="Arial"/>
          <w:sz w:val="24"/>
          <w:szCs w:val="24"/>
          <w:lang w:val="en-GB"/>
        </w:rPr>
        <w:t xml:space="preserve">Overall, the analysis indicates that </w:t>
      </w:r>
      <w:proofErr w:type="spellStart"/>
      <w:r w:rsidRPr="00EC1F63">
        <w:rPr>
          <w:rFonts w:ascii="Arial" w:hAnsi="Arial" w:cs="Arial"/>
          <w:sz w:val="24"/>
          <w:szCs w:val="24"/>
          <w:lang w:val="en-GB"/>
        </w:rPr>
        <w:t>VodafoneThree</w:t>
      </w:r>
      <w:proofErr w:type="spellEnd"/>
      <w:r w:rsidRPr="00EC1F63">
        <w:rPr>
          <w:rFonts w:ascii="Arial" w:hAnsi="Arial" w:cs="Arial"/>
          <w:sz w:val="24"/>
          <w:szCs w:val="24"/>
          <w:lang w:val="en-GB"/>
        </w:rPr>
        <w:t xml:space="preserve"> operates in a highly competitive market characterised by strong rivalry and buyer power. These findings suggest that competing through innovation, network quality and customer experience is likely to be more sustainable than competing primarily through price. Therefore, Porter's Differentiation Strategy provides the strongest strategic fit for VodafoneThree's future growth objectives.</w:t>
      </w:r>
    </w:p>
    <w:p w14:paraId="18FC46DC" w14:textId="77777777" w:rsidR="00D93EC8" w:rsidRDefault="00D93EC8" w:rsidP="001D08A8">
      <w:pPr>
        <w:pStyle w:val="ListNumber"/>
        <w:numPr>
          <w:ilvl w:val="0"/>
          <w:numId w:val="0"/>
        </w:numPr>
        <w:spacing w:line="360" w:lineRule="auto"/>
        <w:rPr>
          <w:rFonts w:ascii="Arial" w:hAnsi="Arial" w:cs="Arial"/>
          <w:sz w:val="24"/>
          <w:szCs w:val="24"/>
          <w:lang w:val="en-GB"/>
        </w:rPr>
      </w:pPr>
    </w:p>
    <w:p w14:paraId="69404DDA" w14:textId="0F279E2D" w:rsidR="00502074" w:rsidRPr="00D93EC8" w:rsidRDefault="00B41A01"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2.3 </w:t>
      </w:r>
      <w:r w:rsidR="00D93EC8" w:rsidRPr="00D93EC8">
        <w:rPr>
          <w:rFonts w:ascii="Arial" w:hAnsi="Arial" w:cs="Arial"/>
          <w:b/>
          <w:bCs/>
          <w:sz w:val="28"/>
          <w:szCs w:val="28"/>
          <w:lang w:val="en-GB"/>
        </w:rPr>
        <w:t>SWOT Analysis</w:t>
      </w:r>
    </w:p>
    <w:p w14:paraId="0149A3F6"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r w:rsidRPr="00D93EC8">
        <w:rPr>
          <w:rFonts w:ascii="Arial" w:hAnsi="Arial" w:cs="Arial"/>
          <w:sz w:val="24"/>
          <w:szCs w:val="24"/>
          <w:lang w:val="en-GB"/>
        </w:rPr>
        <w:t>A detailed SWOT analysis is presented in Appendix C. SWOT analysis enables organisations to evaluate internal strengths and weaknesses alongside external opportunities and threats (Johnson, Scholes and Whittington, 2023). However, Hill and Westbrook (1997) argue that SWOT can become ineffective when organisations generate extensive lists without prioritising the most strategically important issues. Therefore, this analysis focuses on the factors considered most significant to VodafoneThree's future growth and competitiveness.</w:t>
      </w:r>
    </w:p>
    <w:p w14:paraId="0123D33C"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p>
    <w:p w14:paraId="566B677C"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r w:rsidRPr="00D93EC8">
        <w:rPr>
          <w:rFonts w:ascii="Arial" w:hAnsi="Arial" w:cs="Arial"/>
          <w:sz w:val="24"/>
          <w:szCs w:val="24"/>
          <w:lang w:val="en-GB"/>
        </w:rPr>
        <w:t>The most important strength identified is VodafoneThree's expanded network infrastructure and customer base following the merger. Serving approximately 27 million customers and supported by a planned £11 billion investment programme, the organisation possesses significant scale and resources that can support future innovation and market growth (VodafoneThree, 2025). Barney (1991) suggests that valuable organisational resources can create sustainable competitive advantage when they are difficult for competitors to replicate.</w:t>
      </w:r>
    </w:p>
    <w:p w14:paraId="716DD858"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p>
    <w:p w14:paraId="0EE57A2F" w14:textId="0FCC2143" w:rsidR="00D93EC8" w:rsidRPr="00D93EC8" w:rsidRDefault="00D93EC8" w:rsidP="001D08A8">
      <w:pPr>
        <w:pStyle w:val="ListNumber"/>
        <w:numPr>
          <w:ilvl w:val="0"/>
          <w:numId w:val="0"/>
        </w:numPr>
        <w:spacing w:line="360" w:lineRule="auto"/>
        <w:rPr>
          <w:rFonts w:ascii="Arial" w:hAnsi="Arial" w:cs="Arial"/>
          <w:sz w:val="24"/>
          <w:szCs w:val="24"/>
          <w:lang w:val="en-GB"/>
        </w:rPr>
      </w:pPr>
      <w:r w:rsidRPr="00D93EC8">
        <w:rPr>
          <w:rFonts w:ascii="Arial" w:hAnsi="Arial" w:cs="Arial"/>
          <w:sz w:val="24"/>
          <w:szCs w:val="24"/>
          <w:lang w:val="en-GB"/>
        </w:rPr>
        <w:t>The most significant weakness is the complexity of post-merger integration. Combining systems, processes and organisational cultures creates challenges that may affect operational performance and delay the achievement of anticipated synergies. Consequently, effective change management will be essential to maximise merger benefits.</w:t>
      </w:r>
      <w:r w:rsidR="001D08A8">
        <w:rPr>
          <w:rFonts w:ascii="Arial" w:hAnsi="Arial" w:cs="Arial"/>
          <w:sz w:val="24"/>
          <w:szCs w:val="24"/>
          <w:lang w:val="en-GB"/>
        </w:rPr>
        <w:t xml:space="preserve"> </w:t>
      </w:r>
      <w:r w:rsidRPr="00D93EC8">
        <w:rPr>
          <w:rFonts w:ascii="Arial" w:hAnsi="Arial" w:cs="Arial"/>
          <w:sz w:val="24"/>
          <w:szCs w:val="24"/>
          <w:lang w:val="en-GB"/>
        </w:rPr>
        <w:t xml:space="preserve">The greatest opportunity identified is the growth of 5G, artificial intelligence (AI) and Internet of Things (IoT) technologies. Prahalad and </w:t>
      </w:r>
      <w:r w:rsidRPr="00D93EC8">
        <w:rPr>
          <w:rFonts w:ascii="Arial" w:hAnsi="Arial" w:cs="Arial"/>
          <w:sz w:val="24"/>
          <w:szCs w:val="24"/>
          <w:lang w:val="en-GB"/>
        </w:rPr>
        <w:lastRenderedPageBreak/>
        <w:t>Hamel (1990) argue that organisations can achieve competitive advantage by leveraging their core competencies to exploit emerging opportunities. VodafoneThree's technological capabilities position the organisation favourably to benefit from increasing demand for advanced digital services</w:t>
      </w:r>
      <w:r w:rsidR="001D08A8">
        <w:rPr>
          <w:rFonts w:ascii="Arial" w:hAnsi="Arial" w:cs="Arial"/>
          <w:sz w:val="24"/>
          <w:szCs w:val="24"/>
          <w:lang w:val="en-GB"/>
        </w:rPr>
        <w:t xml:space="preserve">. </w:t>
      </w:r>
      <w:r w:rsidRPr="00D93EC8">
        <w:rPr>
          <w:rFonts w:ascii="Arial" w:hAnsi="Arial" w:cs="Arial"/>
          <w:sz w:val="24"/>
          <w:szCs w:val="24"/>
          <w:lang w:val="en-GB"/>
        </w:rPr>
        <w:t>The most significant threat remains intense competition from BT/EE and Virgin Media O2. These competitors continue to invest heavily in infrastructure, customer acquisition and technological innovation, increasing pressure on VodafoneThree to maintain service quality and differentiate its offerings.</w:t>
      </w:r>
    </w:p>
    <w:p w14:paraId="148D18CC"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p>
    <w:p w14:paraId="03FCF4AC" w14:textId="77777777" w:rsidR="00D93EC8" w:rsidRDefault="00D93EC8" w:rsidP="001D08A8">
      <w:pPr>
        <w:pStyle w:val="ListNumber"/>
        <w:numPr>
          <w:ilvl w:val="0"/>
          <w:numId w:val="0"/>
        </w:numPr>
        <w:spacing w:line="360" w:lineRule="auto"/>
        <w:rPr>
          <w:rFonts w:ascii="Arial" w:hAnsi="Arial" w:cs="Arial"/>
          <w:sz w:val="24"/>
          <w:szCs w:val="24"/>
          <w:lang w:val="en-GB"/>
        </w:rPr>
      </w:pPr>
      <w:r w:rsidRPr="00D93EC8">
        <w:rPr>
          <w:rFonts w:ascii="Arial" w:hAnsi="Arial" w:cs="Arial"/>
          <w:sz w:val="24"/>
          <w:szCs w:val="24"/>
          <w:lang w:val="en-GB"/>
        </w:rPr>
        <w:t>Overall, the SWOT analysis indicates that VodafoneThree's infrastructure strength and technology opportunities outweigh its weaknesses and threats. These findings provide strong support for a Product Development strategy focused on AI, IoT and advanced 5G-enabled services.</w:t>
      </w:r>
    </w:p>
    <w:p w14:paraId="1EA5E162" w14:textId="77777777" w:rsidR="00234527" w:rsidRDefault="00234527" w:rsidP="001D08A8">
      <w:pPr>
        <w:pStyle w:val="ListNumber"/>
        <w:numPr>
          <w:ilvl w:val="0"/>
          <w:numId w:val="0"/>
        </w:numPr>
        <w:spacing w:line="360" w:lineRule="auto"/>
        <w:rPr>
          <w:rFonts w:ascii="Arial" w:hAnsi="Arial" w:cs="Arial"/>
          <w:sz w:val="24"/>
          <w:szCs w:val="24"/>
          <w:lang w:val="en-GB"/>
        </w:rPr>
      </w:pPr>
    </w:p>
    <w:p w14:paraId="5A2BA6E9" w14:textId="2524BD24" w:rsidR="00502074" w:rsidRPr="00234527" w:rsidRDefault="00B41A01"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3. </w:t>
      </w:r>
      <w:r w:rsidR="00234527" w:rsidRPr="00234527">
        <w:rPr>
          <w:rFonts w:ascii="Arial" w:hAnsi="Arial" w:cs="Arial"/>
          <w:b/>
          <w:bCs/>
          <w:sz w:val="28"/>
          <w:szCs w:val="28"/>
          <w:lang w:val="en-GB"/>
        </w:rPr>
        <w:t>Strategic Growth Options and Proposed Strategy</w:t>
      </w:r>
    </w:p>
    <w:p w14:paraId="15EAD4E5" w14:textId="50F4A381"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Following the evaluation of VodafoneThree's external and internal environment, several strategic growth options were considered. Ansoff's Matrix provides a useful framework for assessing alternative growth strategies by </w:t>
      </w:r>
      <w:r w:rsidR="004B5BAF" w:rsidRPr="00234527">
        <w:rPr>
          <w:rFonts w:ascii="Arial" w:hAnsi="Arial" w:cs="Arial"/>
          <w:sz w:val="24"/>
          <w:szCs w:val="24"/>
          <w:lang w:val="en-GB"/>
        </w:rPr>
        <w:t>analysing</w:t>
      </w:r>
      <w:r w:rsidRPr="00234527">
        <w:rPr>
          <w:rFonts w:ascii="Arial" w:hAnsi="Arial" w:cs="Arial"/>
          <w:sz w:val="24"/>
          <w:szCs w:val="24"/>
          <w:lang w:val="en-GB"/>
        </w:rPr>
        <w:t xml:space="preserve"> opportunities through Market Penetration, Market Development, Product Development and Diversification (Ansoff, 1957). A summary of the evaluation is provided in Appendix D. Whilst each </w:t>
      </w:r>
      <w:r w:rsidR="004B5BAF" w:rsidRPr="00234527">
        <w:rPr>
          <w:rFonts w:ascii="Arial" w:hAnsi="Arial" w:cs="Arial"/>
          <w:sz w:val="24"/>
          <w:szCs w:val="24"/>
          <w:lang w:val="en-GB"/>
        </w:rPr>
        <w:t>decision</w:t>
      </w:r>
      <w:r w:rsidRPr="00234527">
        <w:rPr>
          <w:rFonts w:ascii="Arial" w:hAnsi="Arial" w:cs="Arial"/>
          <w:sz w:val="24"/>
          <w:szCs w:val="24"/>
          <w:lang w:val="en-GB"/>
        </w:rPr>
        <w:t xml:space="preserve"> offers potential benefits, the most appropriate strategy must align with VodafoneThree's capabilities, market position and long-term objectives.</w:t>
      </w:r>
    </w:p>
    <w:p w14:paraId="6CF611F5" w14:textId="77777777" w:rsidR="00234527" w:rsidRDefault="00234527" w:rsidP="001D08A8">
      <w:pPr>
        <w:pStyle w:val="ListNumber"/>
        <w:numPr>
          <w:ilvl w:val="0"/>
          <w:numId w:val="0"/>
        </w:numPr>
        <w:spacing w:line="360" w:lineRule="auto"/>
        <w:rPr>
          <w:rFonts w:ascii="Arial" w:hAnsi="Arial" w:cs="Arial"/>
          <w:sz w:val="24"/>
          <w:szCs w:val="24"/>
          <w:lang w:val="en-GB"/>
        </w:rPr>
      </w:pPr>
    </w:p>
    <w:p w14:paraId="720FEAF3" w14:textId="77777777" w:rsidR="00B41A01" w:rsidRPr="00234527" w:rsidRDefault="00B41A01" w:rsidP="001D08A8">
      <w:pPr>
        <w:pStyle w:val="ListNumber"/>
        <w:numPr>
          <w:ilvl w:val="0"/>
          <w:numId w:val="0"/>
        </w:numPr>
        <w:spacing w:line="360" w:lineRule="auto"/>
        <w:rPr>
          <w:rFonts w:ascii="Arial" w:hAnsi="Arial" w:cs="Arial"/>
          <w:sz w:val="24"/>
          <w:szCs w:val="24"/>
          <w:lang w:val="en-GB"/>
        </w:rPr>
      </w:pPr>
    </w:p>
    <w:p w14:paraId="4017E4BA" w14:textId="0D78D198" w:rsidR="00234527" w:rsidRPr="001D08A8" w:rsidRDefault="00B41A01"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3.1 </w:t>
      </w:r>
      <w:r w:rsidR="00234527" w:rsidRPr="00BD4548">
        <w:rPr>
          <w:rFonts w:ascii="Arial" w:hAnsi="Arial" w:cs="Arial"/>
          <w:b/>
          <w:bCs/>
          <w:sz w:val="28"/>
          <w:szCs w:val="28"/>
          <w:lang w:val="en-GB"/>
        </w:rPr>
        <w:t>Market Penetration</w:t>
      </w:r>
    </w:p>
    <w:p w14:paraId="6FAE97D2"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Market Penetration focuses on increasing market share through existing products within existing markets (Ansoff, 1957). VodafoneThree could pursue this strategy through customer retention initiatives, promotional campaigns and service bundling opportunities. The organisation's large customer base provides opportunities to increase revenue through cross-selling and improved customer loyalty.</w:t>
      </w:r>
    </w:p>
    <w:p w14:paraId="180354D8"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52DA9831"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However, the UK telecommunications market is highly mature and competitive. The Five Forces analysis identified intense rivalry and strong buyer power, limiting the </w:t>
      </w:r>
      <w:r w:rsidRPr="00234527">
        <w:rPr>
          <w:rFonts w:ascii="Arial" w:hAnsi="Arial" w:cs="Arial"/>
          <w:sz w:val="24"/>
          <w:szCs w:val="24"/>
          <w:lang w:val="en-GB"/>
        </w:rPr>
        <w:lastRenderedPageBreak/>
        <w:t>long-term growth potential of this approach. Whilst Market Penetration may support short-term performance improvements, it is unlikely to provide a sustainable competitive advantage. Consequently, this option was considered but not recommended.</w:t>
      </w:r>
    </w:p>
    <w:p w14:paraId="270D72B5"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0AFE9F6A" w14:textId="6F0D5A94" w:rsidR="00234527" w:rsidRPr="001D08A8" w:rsidRDefault="00B41A01"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3.2 </w:t>
      </w:r>
      <w:r w:rsidR="00234527" w:rsidRPr="00BD4548">
        <w:rPr>
          <w:rFonts w:ascii="Arial" w:hAnsi="Arial" w:cs="Arial"/>
          <w:b/>
          <w:bCs/>
          <w:sz w:val="28"/>
          <w:szCs w:val="28"/>
          <w:lang w:val="en-GB"/>
        </w:rPr>
        <w:t>Market Development</w:t>
      </w:r>
    </w:p>
    <w:p w14:paraId="49538D32" w14:textId="77777777" w:rsidR="004B5BAF"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Market Development involves introducing existing products into new markets or customer segments (Ansoff, 1957). Vodafone already operates across multiple international markets and therefore possesses experience in geographical expansion. However, expanding into new markets would expose the organisation to additional political, economic and regulatory risks.</w:t>
      </w:r>
      <w:r w:rsidR="004B5BAF">
        <w:rPr>
          <w:rFonts w:ascii="Arial" w:hAnsi="Arial" w:cs="Arial"/>
          <w:sz w:val="24"/>
          <w:szCs w:val="24"/>
          <w:lang w:val="en-GB"/>
        </w:rPr>
        <w:t xml:space="preserve"> </w:t>
      </w:r>
    </w:p>
    <w:p w14:paraId="6E27A305" w14:textId="77777777" w:rsidR="004B5BAF" w:rsidRDefault="004B5BAF" w:rsidP="001D08A8">
      <w:pPr>
        <w:pStyle w:val="ListNumber"/>
        <w:numPr>
          <w:ilvl w:val="0"/>
          <w:numId w:val="0"/>
        </w:numPr>
        <w:spacing w:line="360" w:lineRule="auto"/>
        <w:rPr>
          <w:rFonts w:ascii="Arial" w:hAnsi="Arial" w:cs="Arial"/>
          <w:sz w:val="24"/>
          <w:szCs w:val="24"/>
          <w:lang w:val="en-GB"/>
        </w:rPr>
      </w:pPr>
    </w:p>
    <w:p w14:paraId="0828D184" w14:textId="255CA4B6"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Furthermore, </w:t>
      </w:r>
      <w:proofErr w:type="spellStart"/>
      <w:r w:rsidRPr="00234527">
        <w:rPr>
          <w:rFonts w:ascii="Arial" w:hAnsi="Arial" w:cs="Arial"/>
          <w:sz w:val="24"/>
          <w:szCs w:val="24"/>
          <w:lang w:val="en-GB"/>
        </w:rPr>
        <w:t>VodafoneThree's</w:t>
      </w:r>
      <w:proofErr w:type="spellEnd"/>
      <w:r w:rsidRPr="00234527">
        <w:rPr>
          <w:rFonts w:ascii="Arial" w:hAnsi="Arial" w:cs="Arial"/>
          <w:sz w:val="24"/>
          <w:szCs w:val="24"/>
          <w:lang w:val="en-GB"/>
        </w:rPr>
        <w:t xml:space="preserve"> immediate priority should be maximising the value generated from the recent merger and strengthening its position within the UK market. Diverting resources towards expansion activities may reduce management focus on achieving merger objectives. Therefore, Market Development was evaluated but not selected as the preferred strategy.</w:t>
      </w:r>
    </w:p>
    <w:p w14:paraId="20FA6C07"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56CF9BFE" w14:textId="6E58DFF7" w:rsidR="00234527" w:rsidRPr="001D08A8" w:rsidRDefault="00B41A01"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3.3 </w:t>
      </w:r>
      <w:r w:rsidR="00234527" w:rsidRPr="00502074">
        <w:rPr>
          <w:rFonts w:ascii="Arial" w:hAnsi="Arial" w:cs="Arial"/>
          <w:b/>
          <w:bCs/>
          <w:sz w:val="28"/>
          <w:szCs w:val="28"/>
          <w:lang w:val="en-GB"/>
        </w:rPr>
        <w:t>Product Development (Recommended Strategy)</w:t>
      </w:r>
    </w:p>
    <w:p w14:paraId="75A03F7A"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Product Development involves introducing new products and services into existing markets (Ansoff, 1957). This option was identified as the most suitable strategy because it directly aligns with VodafoneThree's strengths and opportunities identified within the SWOT analysis. The organisation's network infrastructure, technological capabilities and planned investment programme provide a strong foundation for innovation.</w:t>
      </w:r>
    </w:p>
    <w:p w14:paraId="1FB03437"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60379CD7" w14:textId="77777777" w:rsidR="00A6673D"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The PESTLE analysis identified technological advancement as the most significant external growth opportunity. Developments in 5G connectivity, artificial intelligence (AI) and Internet of Things (IoT) technologies are creating increasing demand for advanced digital services. Vial (2019) argues that digital transformation enables organisations to create new value through technology-driven innovation, whilst </w:t>
      </w:r>
      <w:proofErr w:type="spellStart"/>
      <w:r w:rsidRPr="00234527">
        <w:rPr>
          <w:rFonts w:ascii="Arial" w:hAnsi="Arial" w:cs="Arial"/>
          <w:sz w:val="24"/>
          <w:szCs w:val="24"/>
          <w:lang w:val="en-GB"/>
        </w:rPr>
        <w:t>Gothwal</w:t>
      </w:r>
      <w:proofErr w:type="spellEnd"/>
      <w:r w:rsidRPr="00234527">
        <w:rPr>
          <w:rFonts w:ascii="Arial" w:hAnsi="Arial" w:cs="Arial"/>
          <w:sz w:val="24"/>
          <w:szCs w:val="24"/>
          <w:lang w:val="en-GB"/>
        </w:rPr>
        <w:t xml:space="preserve"> et al. (2024) highlight the growing importance of Industry 4.0 technologies in driving competitive advantage.</w:t>
      </w:r>
    </w:p>
    <w:p w14:paraId="2AEB86A1" w14:textId="29348DFB"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lastRenderedPageBreak/>
        <w:t xml:space="preserve">Consequently, </w:t>
      </w:r>
      <w:proofErr w:type="spellStart"/>
      <w:r w:rsidRPr="00234527">
        <w:rPr>
          <w:rFonts w:ascii="Arial" w:hAnsi="Arial" w:cs="Arial"/>
          <w:sz w:val="24"/>
          <w:szCs w:val="24"/>
          <w:lang w:val="en-GB"/>
        </w:rPr>
        <w:t>VodafoneThree</w:t>
      </w:r>
      <w:proofErr w:type="spellEnd"/>
      <w:r w:rsidRPr="00234527">
        <w:rPr>
          <w:rFonts w:ascii="Arial" w:hAnsi="Arial" w:cs="Arial"/>
          <w:sz w:val="24"/>
          <w:szCs w:val="24"/>
          <w:lang w:val="en-GB"/>
        </w:rPr>
        <w:t xml:space="preserve"> should focus on developing AI-enabled customer services, advanced 5G business solutions and IoT applications for both consumer and business markets. These initiatives align closely with the organisation's long-term investment strategy and create opportunities for new revenue streams.</w:t>
      </w:r>
    </w:p>
    <w:p w14:paraId="2898A81B"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59CF7D27" w14:textId="6294FED7" w:rsidR="0023452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3.4 </w:t>
      </w:r>
      <w:r w:rsidR="00234527" w:rsidRPr="00502074">
        <w:rPr>
          <w:rFonts w:ascii="Arial" w:hAnsi="Arial" w:cs="Arial"/>
          <w:b/>
          <w:bCs/>
          <w:sz w:val="28"/>
          <w:szCs w:val="28"/>
          <w:lang w:val="en-GB"/>
        </w:rPr>
        <w:t>Supporting Generic Strategy</w:t>
      </w:r>
    </w:p>
    <w:p w14:paraId="080134A3"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To support Product Development, </w:t>
      </w:r>
      <w:proofErr w:type="spellStart"/>
      <w:r w:rsidRPr="00234527">
        <w:rPr>
          <w:rFonts w:ascii="Arial" w:hAnsi="Arial" w:cs="Arial"/>
          <w:sz w:val="24"/>
          <w:szCs w:val="24"/>
          <w:lang w:val="en-GB"/>
        </w:rPr>
        <w:t>VodafoneThree</w:t>
      </w:r>
      <w:proofErr w:type="spellEnd"/>
      <w:r w:rsidRPr="00234527">
        <w:rPr>
          <w:rFonts w:ascii="Arial" w:hAnsi="Arial" w:cs="Arial"/>
          <w:sz w:val="24"/>
          <w:szCs w:val="24"/>
          <w:lang w:val="en-GB"/>
        </w:rPr>
        <w:t xml:space="preserve"> should adopt Porter's Differentiation Strategy (Porter, 1985). The Five Forces analysis demonstrated that competing primarily on price is unlikely to deliver sustainable success due to intense competition and strong buyer power. Instead, </w:t>
      </w:r>
      <w:proofErr w:type="spellStart"/>
      <w:r w:rsidRPr="00234527">
        <w:rPr>
          <w:rFonts w:ascii="Arial" w:hAnsi="Arial" w:cs="Arial"/>
          <w:sz w:val="24"/>
          <w:szCs w:val="24"/>
          <w:lang w:val="en-GB"/>
        </w:rPr>
        <w:t>VodafoneThree</w:t>
      </w:r>
      <w:proofErr w:type="spellEnd"/>
      <w:r w:rsidRPr="00234527">
        <w:rPr>
          <w:rFonts w:ascii="Arial" w:hAnsi="Arial" w:cs="Arial"/>
          <w:sz w:val="24"/>
          <w:szCs w:val="24"/>
          <w:lang w:val="en-GB"/>
        </w:rPr>
        <w:t xml:space="preserve"> should compete through innovation, service quality and technological leadership. This approach allows the organisation to create unique value for customers whilst strengthening its competitive position.</w:t>
      </w:r>
    </w:p>
    <w:p w14:paraId="314D012C" w14:textId="77777777" w:rsidR="00234527" w:rsidRPr="00234527" w:rsidRDefault="00234527" w:rsidP="001D08A8">
      <w:pPr>
        <w:pStyle w:val="ListNumber"/>
        <w:numPr>
          <w:ilvl w:val="0"/>
          <w:numId w:val="0"/>
        </w:numPr>
        <w:spacing w:line="360" w:lineRule="auto"/>
        <w:rPr>
          <w:rFonts w:ascii="Arial" w:hAnsi="Arial" w:cs="Arial"/>
          <w:sz w:val="24"/>
          <w:szCs w:val="24"/>
          <w:lang w:val="en-GB"/>
        </w:rPr>
      </w:pPr>
    </w:p>
    <w:p w14:paraId="6D48CA37" w14:textId="5088C8F5" w:rsidR="00B672A7" w:rsidRDefault="00234527" w:rsidP="001D08A8">
      <w:pPr>
        <w:pStyle w:val="ListNumber"/>
        <w:numPr>
          <w:ilvl w:val="0"/>
          <w:numId w:val="0"/>
        </w:numPr>
        <w:spacing w:line="360" w:lineRule="auto"/>
        <w:rPr>
          <w:rFonts w:ascii="Arial" w:hAnsi="Arial" w:cs="Arial"/>
          <w:sz w:val="24"/>
          <w:szCs w:val="24"/>
          <w:lang w:val="en-GB"/>
        </w:rPr>
      </w:pPr>
      <w:r w:rsidRPr="00234527">
        <w:rPr>
          <w:rFonts w:ascii="Arial" w:hAnsi="Arial" w:cs="Arial"/>
          <w:sz w:val="24"/>
          <w:szCs w:val="24"/>
          <w:lang w:val="en-GB"/>
        </w:rPr>
        <w:t xml:space="preserve">Overall, Product Development supported by Differentiation was selected because it offers the strongest alignment with </w:t>
      </w:r>
      <w:proofErr w:type="spellStart"/>
      <w:r w:rsidRPr="00234527">
        <w:rPr>
          <w:rFonts w:ascii="Arial" w:hAnsi="Arial" w:cs="Arial"/>
          <w:sz w:val="24"/>
          <w:szCs w:val="24"/>
          <w:lang w:val="en-GB"/>
        </w:rPr>
        <w:t>VodafoneThree's</w:t>
      </w:r>
      <w:proofErr w:type="spellEnd"/>
      <w:r w:rsidRPr="00234527">
        <w:rPr>
          <w:rFonts w:ascii="Arial" w:hAnsi="Arial" w:cs="Arial"/>
          <w:sz w:val="24"/>
          <w:szCs w:val="24"/>
          <w:lang w:val="en-GB"/>
        </w:rPr>
        <w:t xml:space="preserve"> resources, strategic objectives and future market opportunities. The strategy provides a clear pathway towards sustainable growth and long-term competitive advantage.</w:t>
      </w:r>
    </w:p>
    <w:p w14:paraId="496A27CF" w14:textId="77777777" w:rsidR="00A6673D" w:rsidRDefault="00A6673D" w:rsidP="001D08A8">
      <w:pPr>
        <w:pStyle w:val="ListNumber"/>
        <w:numPr>
          <w:ilvl w:val="0"/>
          <w:numId w:val="0"/>
        </w:numPr>
        <w:spacing w:line="360" w:lineRule="auto"/>
        <w:rPr>
          <w:rFonts w:ascii="Arial" w:hAnsi="Arial" w:cs="Arial"/>
          <w:sz w:val="24"/>
          <w:szCs w:val="24"/>
          <w:lang w:val="en-GB"/>
        </w:rPr>
      </w:pPr>
    </w:p>
    <w:p w14:paraId="3D237DCE" w14:textId="09015E8B" w:rsidR="00B672A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4. </w:t>
      </w:r>
      <w:r w:rsidRPr="00502074">
        <w:rPr>
          <w:rFonts w:ascii="Arial" w:hAnsi="Arial" w:cs="Arial"/>
          <w:b/>
          <w:bCs/>
          <w:sz w:val="28"/>
          <w:szCs w:val="28"/>
          <w:lang w:val="en-GB"/>
        </w:rPr>
        <w:t>Strategy Evaluation</w:t>
      </w:r>
    </w:p>
    <w:p w14:paraId="4D527B31"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The proposed Product Development strategy is evaluated using the Suitability, Acceptability and Feasibility (SAF) framework developed by Johnson, Scholes and Whittington (2023). The framework provides a structured approach for assessing whether a strategy addresses organisational challenges, satisfies stakeholder expectations and can be implemented successfully. A detailed SAF evaluation is presented in Appendix F.</w:t>
      </w:r>
    </w:p>
    <w:p w14:paraId="704CEA3A"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442E6AF8" w14:textId="1494A535" w:rsidR="00B672A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4.1 </w:t>
      </w:r>
      <w:r w:rsidRPr="00502074">
        <w:rPr>
          <w:rFonts w:ascii="Arial" w:hAnsi="Arial" w:cs="Arial"/>
          <w:b/>
          <w:bCs/>
          <w:sz w:val="28"/>
          <w:szCs w:val="28"/>
          <w:lang w:val="en-GB"/>
        </w:rPr>
        <w:t>Suitability</w:t>
      </w:r>
    </w:p>
    <w:p w14:paraId="56B27143" w14:textId="7CC5BBF3"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Suitability considers whether the proposed strategy addresses the opportunities and challenges identified within the strategic analysis. The PESTLE analysis identified technological innovation as the most significant external opportunity, whilst the SWOT analysis highlighted </w:t>
      </w:r>
      <w:proofErr w:type="spellStart"/>
      <w:r w:rsidRPr="00B672A7">
        <w:rPr>
          <w:rFonts w:ascii="Arial" w:hAnsi="Arial" w:cs="Arial"/>
          <w:sz w:val="24"/>
          <w:szCs w:val="24"/>
          <w:lang w:val="en-GB"/>
        </w:rPr>
        <w:t>VodafoneThree's</w:t>
      </w:r>
      <w:proofErr w:type="spellEnd"/>
      <w:r w:rsidRPr="00B672A7">
        <w:rPr>
          <w:rFonts w:ascii="Arial" w:hAnsi="Arial" w:cs="Arial"/>
          <w:sz w:val="24"/>
          <w:szCs w:val="24"/>
          <w:lang w:val="en-GB"/>
        </w:rPr>
        <w:t xml:space="preserve"> infrastructure, technological capabilities and investment programme as key strengths. Furthermore, the Five Forces analysis </w:t>
      </w:r>
      <w:r w:rsidRPr="00B672A7">
        <w:rPr>
          <w:rFonts w:ascii="Arial" w:hAnsi="Arial" w:cs="Arial"/>
          <w:sz w:val="24"/>
          <w:szCs w:val="24"/>
          <w:lang w:val="en-GB"/>
        </w:rPr>
        <w:lastRenderedPageBreak/>
        <w:t>demonstrated that competing solely on price is unlikely to provide a sustainable competitive advantage</w:t>
      </w:r>
      <w:r w:rsidR="00A6673D">
        <w:rPr>
          <w:rFonts w:ascii="Arial" w:hAnsi="Arial" w:cs="Arial"/>
          <w:sz w:val="24"/>
          <w:szCs w:val="24"/>
          <w:lang w:val="en-GB"/>
        </w:rPr>
        <w:t xml:space="preserve">. </w:t>
      </w:r>
      <w:r w:rsidRPr="00B672A7">
        <w:rPr>
          <w:rFonts w:ascii="Arial" w:hAnsi="Arial" w:cs="Arial"/>
          <w:sz w:val="24"/>
          <w:szCs w:val="24"/>
          <w:lang w:val="en-GB"/>
        </w:rPr>
        <w:t xml:space="preserve">The proposed Product Development strategy directly responds to these findings by focusing on AI-enabled services, IoT solutions and advanced 5G offerings. Vial (2019) argues that digital transformation enables organisations to create value through innovation and technology-driven services. Therefore, the strategy aligns closely with both environmental conditions and </w:t>
      </w:r>
      <w:proofErr w:type="spellStart"/>
      <w:r w:rsidRPr="00B672A7">
        <w:rPr>
          <w:rFonts w:ascii="Arial" w:hAnsi="Arial" w:cs="Arial"/>
          <w:sz w:val="24"/>
          <w:szCs w:val="24"/>
          <w:lang w:val="en-GB"/>
        </w:rPr>
        <w:t>VodafoneThree's</w:t>
      </w:r>
      <w:proofErr w:type="spellEnd"/>
      <w:r w:rsidRPr="00B672A7">
        <w:rPr>
          <w:rFonts w:ascii="Arial" w:hAnsi="Arial" w:cs="Arial"/>
          <w:sz w:val="24"/>
          <w:szCs w:val="24"/>
          <w:lang w:val="en-GB"/>
        </w:rPr>
        <w:t xml:space="preserve"> long-term objectives, making it highly suitable.</w:t>
      </w:r>
    </w:p>
    <w:p w14:paraId="16AFFAC6"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058ED200" w14:textId="2592AA43" w:rsidR="00B672A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4.2 </w:t>
      </w:r>
      <w:r w:rsidRPr="00502074">
        <w:rPr>
          <w:rFonts w:ascii="Arial" w:hAnsi="Arial" w:cs="Arial"/>
          <w:b/>
          <w:bCs/>
          <w:sz w:val="28"/>
          <w:szCs w:val="28"/>
          <w:lang w:val="en-GB"/>
        </w:rPr>
        <w:t>Acceptability</w:t>
      </w:r>
    </w:p>
    <w:p w14:paraId="531AFB87"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Acceptability assesses whether stakeholders are likely to support the proposed strategy and whether the anticipated benefits justify the associated risks. The strategy is expected to improve customer experiences, strengthen competitive positioning and create opportunities for long-term revenue growth. These outcomes are likely to be viewed positively by shareholders, customers and senior management.</w:t>
      </w:r>
    </w:p>
    <w:p w14:paraId="4D30465B"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5007E281"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However, the strategy also involves risks, including substantial investment requirements and uncertainty surrounding future technology adoption. Freeman (1984) argues that organisations should consider the interests of multiple stakeholder groups when making strategic decisions. Despite these risks, the potential benefits outweigh the associated challenges due to increasing demand for digital services and </w:t>
      </w:r>
      <w:proofErr w:type="spellStart"/>
      <w:r w:rsidRPr="00B672A7">
        <w:rPr>
          <w:rFonts w:ascii="Arial" w:hAnsi="Arial" w:cs="Arial"/>
          <w:sz w:val="24"/>
          <w:szCs w:val="24"/>
          <w:lang w:val="en-GB"/>
        </w:rPr>
        <w:t>VodafoneThree's</w:t>
      </w:r>
      <w:proofErr w:type="spellEnd"/>
      <w:r w:rsidRPr="00B672A7">
        <w:rPr>
          <w:rFonts w:ascii="Arial" w:hAnsi="Arial" w:cs="Arial"/>
          <w:sz w:val="24"/>
          <w:szCs w:val="24"/>
          <w:lang w:val="en-GB"/>
        </w:rPr>
        <w:t xml:space="preserve"> strong market position. Consequently, the strategy demonstrates a high level of acceptability.</w:t>
      </w:r>
    </w:p>
    <w:p w14:paraId="598959B6"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08076B63" w14:textId="069A952D" w:rsidR="00B672A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t xml:space="preserve">4.3 </w:t>
      </w:r>
      <w:r w:rsidRPr="00502074">
        <w:rPr>
          <w:rFonts w:ascii="Arial" w:hAnsi="Arial" w:cs="Arial"/>
          <w:b/>
          <w:bCs/>
          <w:sz w:val="28"/>
          <w:szCs w:val="28"/>
          <w:lang w:val="en-GB"/>
        </w:rPr>
        <w:t>Feasibility</w:t>
      </w:r>
    </w:p>
    <w:p w14:paraId="5A90C1DB" w14:textId="735981BD" w:rsidR="00502074"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Feasibility considers whether </w:t>
      </w:r>
      <w:proofErr w:type="spellStart"/>
      <w:r w:rsidRPr="00B672A7">
        <w:rPr>
          <w:rFonts w:ascii="Arial" w:hAnsi="Arial" w:cs="Arial"/>
          <w:sz w:val="24"/>
          <w:szCs w:val="24"/>
          <w:lang w:val="en-GB"/>
        </w:rPr>
        <w:t>VodafoneThree</w:t>
      </w:r>
      <w:proofErr w:type="spellEnd"/>
      <w:r w:rsidRPr="00B672A7">
        <w:rPr>
          <w:rFonts w:ascii="Arial" w:hAnsi="Arial" w:cs="Arial"/>
          <w:sz w:val="24"/>
          <w:szCs w:val="24"/>
          <w:lang w:val="en-GB"/>
        </w:rPr>
        <w:t xml:space="preserve"> possesses the resources and capabilities required to implement the strategy successfully. Barney (1991) suggests that organisations achieve sustainable competitive advantage through valuable resources and capabilities. </w:t>
      </w:r>
      <w:proofErr w:type="spellStart"/>
      <w:r w:rsidRPr="00B672A7">
        <w:rPr>
          <w:rFonts w:ascii="Arial" w:hAnsi="Arial" w:cs="Arial"/>
          <w:sz w:val="24"/>
          <w:szCs w:val="24"/>
          <w:lang w:val="en-GB"/>
        </w:rPr>
        <w:t>VodafoneThree</w:t>
      </w:r>
      <w:proofErr w:type="spellEnd"/>
      <w:r w:rsidRPr="00B672A7">
        <w:rPr>
          <w:rFonts w:ascii="Arial" w:hAnsi="Arial" w:cs="Arial"/>
          <w:sz w:val="24"/>
          <w:szCs w:val="24"/>
          <w:lang w:val="en-GB"/>
        </w:rPr>
        <w:t xml:space="preserve"> benefits from extensive network infrastructure, a large customer base and a planned £11 billion investment programme, providing the financial and technological resources necessary to support implementation (VodafoneThree, 2025).</w:t>
      </w:r>
    </w:p>
    <w:p w14:paraId="7C454C9E" w14:textId="77777777" w:rsidR="001D08A8" w:rsidRPr="00B672A7" w:rsidRDefault="001D08A8" w:rsidP="001D08A8">
      <w:pPr>
        <w:pStyle w:val="ListNumber"/>
        <w:numPr>
          <w:ilvl w:val="0"/>
          <w:numId w:val="0"/>
        </w:numPr>
        <w:spacing w:line="360" w:lineRule="auto"/>
        <w:rPr>
          <w:rFonts w:ascii="Arial" w:hAnsi="Arial" w:cs="Arial"/>
          <w:sz w:val="24"/>
          <w:szCs w:val="24"/>
          <w:lang w:val="en-GB"/>
        </w:rPr>
      </w:pPr>
    </w:p>
    <w:p w14:paraId="4E37C4E3" w14:textId="0999433C" w:rsidR="00B672A7" w:rsidRPr="001D08A8" w:rsidRDefault="00B672A7" w:rsidP="001D08A8">
      <w:pPr>
        <w:pStyle w:val="ListNumber"/>
        <w:numPr>
          <w:ilvl w:val="0"/>
          <w:numId w:val="0"/>
        </w:numPr>
        <w:spacing w:line="360" w:lineRule="auto"/>
        <w:rPr>
          <w:rFonts w:ascii="Arial" w:hAnsi="Arial" w:cs="Arial"/>
          <w:b/>
          <w:bCs/>
          <w:sz w:val="28"/>
          <w:szCs w:val="28"/>
          <w:lang w:val="en-GB"/>
        </w:rPr>
      </w:pPr>
      <w:r w:rsidRPr="00502074">
        <w:rPr>
          <w:rFonts w:ascii="Arial" w:hAnsi="Arial" w:cs="Arial"/>
          <w:b/>
          <w:bCs/>
          <w:sz w:val="28"/>
          <w:szCs w:val="28"/>
          <w:lang w:val="en-GB"/>
        </w:rPr>
        <w:lastRenderedPageBreak/>
        <w:t xml:space="preserve">4.4 </w:t>
      </w:r>
      <w:r w:rsidRPr="00502074">
        <w:rPr>
          <w:rFonts w:ascii="Arial" w:hAnsi="Arial" w:cs="Arial"/>
          <w:b/>
          <w:bCs/>
          <w:sz w:val="28"/>
          <w:szCs w:val="28"/>
          <w:lang w:val="en-GB"/>
        </w:rPr>
        <w:t>Key Assumptions</w:t>
      </w:r>
    </w:p>
    <w:p w14:paraId="6FF4047B" w14:textId="190C714E" w:rsid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The evaluation is based on several assumptions outlined in Appendix H. These include continued growth in 5G adoption, increasing demand for AI-enabled services, successful integration of Vodafone and Three operations and achievement of anticipated merger synergies. Based on current industry evidence, these assumptions are considered reasonable and support the viability of the proposed strat</w:t>
      </w:r>
      <w:r>
        <w:rPr>
          <w:rFonts w:ascii="Arial" w:hAnsi="Arial" w:cs="Arial"/>
          <w:sz w:val="24"/>
          <w:szCs w:val="24"/>
          <w:lang w:val="en-GB"/>
        </w:rPr>
        <w:t>e</w:t>
      </w:r>
      <w:r w:rsidRPr="00B672A7">
        <w:rPr>
          <w:rFonts w:ascii="Arial" w:hAnsi="Arial" w:cs="Arial"/>
          <w:sz w:val="24"/>
          <w:szCs w:val="24"/>
          <w:lang w:val="en-GB"/>
        </w:rPr>
        <w:t>gy.</w:t>
      </w:r>
      <w:r w:rsidR="001D08A8">
        <w:rPr>
          <w:rFonts w:ascii="Arial" w:hAnsi="Arial" w:cs="Arial"/>
          <w:sz w:val="24"/>
          <w:szCs w:val="24"/>
          <w:lang w:val="en-GB"/>
        </w:rPr>
        <w:t xml:space="preserve"> </w:t>
      </w:r>
      <w:r w:rsidRPr="00B672A7">
        <w:rPr>
          <w:rFonts w:ascii="Arial" w:hAnsi="Arial" w:cs="Arial"/>
          <w:sz w:val="24"/>
          <w:szCs w:val="24"/>
          <w:lang w:val="en-GB"/>
        </w:rPr>
        <w:t>Overall, the SAF analysis demonstrates that the Product Development strategy is suitable, acceptable and feasible, providing a strong justification for its implementation.</w:t>
      </w:r>
      <w:r w:rsidR="003D6070">
        <w:rPr>
          <w:rFonts w:ascii="Arial" w:hAnsi="Arial" w:cs="Arial"/>
          <w:sz w:val="24"/>
          <w:szCs w:val="24"/>
          <w:lang w:val="en-GB"/>
        </w:rPr>
        <w:t xml:space="preserve"> However, its success depends on effective post-merger integration and continued investment in emerging technologies. </w:t>
      </w:r>
    </w:p>
    <w:p w14:paraId="59BED1C9" w14:textId="77777777" w:rsidR="00B672A7" w:rsidRDefault="00B672A7" w:rsidP="001D08A8">
      <w:pPr>
        <w:pStyle w:val="ListNumber"/>
        <w:numPr>
          <w:ilvl w:val="0"/>
          <w:numId w:val="0"/>
        </w:numPr>
        <w:spacing w:line="360" w:lineRule="auto"/>
        <w:rPr>
          <w:rFonts w:ascii="Arial" w:hAnsi="Arial" w:cs="Arial"/>
          <w:sz w:val="24"/>
          <w:szCs w:val="24"/>
          <w:lang w:val="en-GB"/>
        </w:rPr>
      </w:pPr>
    </w:p>
    <w:p w14:paraId="241D40AD" w14:textId="57B515C2" w:rsidR="00B672A7" w:rsidRPr="001D08A8" w:rsidRDefault="00502074"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5. </w:t>
      </w:r>
      <w:r w:rsidR="00B672A7" w:rsidRPr="00502074">
        <w:rPr>
          <w:rFonts w:ascii="Arial" w:hAnsi="Arial" w:cs="Arial"/>
          <w:b/>
          <w:bCs/>
          <w:sz w:val="28"/>
          <w:szCs w:val="28"/>
          <w:lang w:val="en-GB"/>
        </w:rPr>
        <w:t>Stakeholder Analysis</w:t>
      </w:r>
    </w:p>
    <w:p w14:paraId="1146F934"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Stakeholder Theory suggests that organisations should consider the interests of all stakeholder groups affected by strategic decisions rather than focusing solely on shareholder returns (Freeman, 1984). This is particularly important for </w:t>
      </w:r>
      <w:proofErr w:type="spellStart"/>
      <w:r w:rsidRPr="00B672A7">
        <w:rPr>
          <w:rFonts w:ascii="Arial" w:hAnsi="Arial" w:cs="Arial"/>
          <w:sz w:val="24"/>
          <w:szCs w:val="24"/>
          <w:lang w:val="en-GB"/>
        </w:rPr>
        <w:t>VodafoneThree</w:t>
      </w:r>
      <w:proofErr w:type="spellEnd"/>
      <w:r w:rsidRPr="00B672A7">
        <w:rPr>
          <w:rFonts w:ascii="Arial" w:hAnsi="Arial" w:cs="Arial"/>
          <w:sz w:val="24"/>
          <w:szCs w:val="24"/>
          <w:lang w:val="en-GB"/>
        </w:rPr>
        <w:t xml:space="preserve"> because the successful implementation of the proposed Product Development strategy will depend upon the support of multiple stakeholders. A stakeholder analysis using Mendelow's Matrix is presented in Appendix E.</w:t>
      </w:r>
    </w:p>
    <w:p w14:paraId="6AD2F6E3"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3A5648BE" w14:textId="29F7518A"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The board of directors and shareholders represent the most influential stakeholders because they possess both high power and high interest. These stakeholders are likely to support the strategy due to its potential to generate sustainable growth, strengthen competitive advantage and maximise the benefits of the </w:t>
      </w:r>
      <w:proofErr w:type="spellStart"/>
      <w:r w:rsidRPr="00B672A7">
        <w:rPr>
          <w:rFonts w:ascii="Arial" w:hAnsi="Arial" w:cs="Arial"/>
          <w:sz w:val="24"/>
          <w:szCs w:val="24"/>
          <w:lang w:val="en-GB"/>
        </w:rPr>
        <w:t>VodafoneThree</w:t>
      </w:r>
      <w:proofErr w:type="spellEnd"/>
      <w:r w:rsidRPr="00B672A7">
        <w:rPr>
          <w:rFonts w:ascii="Arial" w:hAnsi="Arial" w:cs="Arial"/>
          <w:sz w:val="24"/>
          <w:szCs w:val="24"/>
          <w:lang w:val="en-GB"/>
        </w:rPr>
        <w:t xml:space="preserve"> merger. Regular performance reporting and strategic updates will therefore be </w:t>
      </w:r>
      <w:r w:rsidR="004B5BAF" w:rsidRPr="00B672A7">
        <w:rPr>
          <w:rFonts w:ascii="Arial" w:hAnsi="Arial" w:cs="Arial"/>
          <w:sz w:val="24"/>
          <w:szCs w:val="24"/>
          <w:lang w:val="en-GB"/>
        </w:rPr>
        <w:t>vital</w:t>
      </w:r>
      <w:r w:rsidRPr="00B672A7">
        <w:rPr>
          <w:rFonts w:ascii="Arial" w:hAnsi="Arial" w:cs="Arial"/>
          <w:sz w:val="24"/>
          <w:szCs w:val="24"/>
          <w:lang w:val="en-GB"/>
        </w:rPr>
        <w:t xml:space="preserve"> to maintain confidence and support.</w:t>
      </w:r>
    </w:p>
    <w:p w14:paraId="1B31789E"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53ED05D6"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Customers are also key stakeholders because the strategy aims to deliver enhanced digital services, improved connectivity and greater value. Maintaining customer satisfaction will be critical to achieving revenue growth and long-term success. Employees similarly play an important role because they will be responsible for implementing new technologies and supporting organisational change. Consequently, training, communication and employee engagement initiatives will be required throughout implementation.</w:t>
      </w:r>
    </w:p>
    <w:p w14:paraId="4705C4AC"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4356E3D5"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 xml:space="preserve">Regulators, including Ofcom and government authorities, possess high power but comparatively lower operational involvement. Their support remains essential due to the regulatory environment in which </w:t>
      </w:r>
      <w:proofErr w:type="spellStart"/>
      <w:r w:rsidRPr="00B672A7">
        <w:rPr>
          <w:rFonts w:ascii="Arial" w:hAnsi="Arial" w:cs="Arial"/>
          <w:sz w:val="24"/>
          <w:szCs w:val="24"/>
          <w:lang w:val="en-GB"/>
        </w:rPr>
        <w:t>VodafoneThree</w:t>
      </w:r>
      <w:proofErr w:type="spellEnd"/>
      <w:r w:rsidRPr="00B672A7">
        <w:rPr>
          <w:rFonts w:ascii="Arial" w:hAnsi="Arial" w:cs="Arial"/>
          <w:sz w:val="24"/>
          <w:szCs w:val="24"/>
          <w:lang w:val="en-GB"/>
        </w:rPr>
        <w:t xml:space="preserve"> operates. Maintaining compliance and demonstrating consumer benefits will therefore remain important strategic priorities.</w:t>
      </w:r>
    </w:p>
    <w:p w14:paraId="776F4B0D"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619330D7" w14:textId="764BA843" w:rsidR="00B672A7" w:rsidRDefault="00B672A7" w:rsidP="001D08A8">
      <w:pPr>
        <w:pStyle w:val="ListNumber"/>
        <w:numPr>
          <w:ilvl w:val="0"/>
          <w:numId w:val="0"/>
        </w:numPr>
        <w:spacing w:line="360" w:lineRule="auto"/>
        <w:rPr>
          <w:rFonts w:ascii="Arial" w:hAnsi="Arial" w:cs="Arial"/>
          <w:sz w:val="24"/>
          <w:szCs w:val="24"/>
          <w:lang w:val="en-GB"/>
        </w:rPr>
      </w:pPr>
      <w:r w:rsidRPr="00B672A7">
        <w:rPr>
          <w:rFonts w:ascii="Arial" w:hAnsi="Arial" w:cs="Arial"/>
          <w:sz w:val="24"/>
          <w:szCs w:val="24"/>
          <w:lang w:val="en-GB"/>
        </w:rPr>
        <w:t>Donaldson and Preston (1995) argue that effective stakeholder management contributes to improved organisational performance and long-term success. Furthermore, Carroll (1991) suggests that organisations have responsibilities that extend beyond economic objectives. Therefore, VodafoneThree should continue supporting sustainability initiatives, digital inclusion programmes and responsible business practices alongside its commercial objectives.</w:t>
      </w:r>
      <w:r w:rsidR="001D08A8">
        <w:rPr>
          <w:rFonts w:ascii="Arial" w:hAnsi="Arial" w:cs="Arial"/>
          <w:sz w:val="24"/>
          <w:szCs w:val="24"/>
          <w:lang w:val="en-GB"/>
        </w:rPr>
        <w:t xml:space="preserve"> </w:t>
      </w:r>
      <w:r w:rsidRPr="00B672A7">
        <w:rPr>
          <w:rFonts w:ascii="Arial" w:hAnsi="Arial" w:cs="Arial"/>
          <w:sz w:val="24"/>
          <w:szCs w:val="24"/>
          <w:lang w:val="en-GB"/>
        </w:rPr>
        <w:t>Overall, effective stakeholder engagement will increase the likelihood of successful implementation and support the achievement of VodafoneThree's strategic objectives.</w:t>
      </w:r>
    </w:p>
    <w:p w14:paraId="56EF6A58" w14:textId="77777777" w:rsidR="00502074" w:rsidRPr="00502074" w:rsidRDefault="00502074" w:rsidP="001D08A8">
      <w:pPr>
        <w:pStyle w:val="ListNumber"/>
        <w:numPr>
          <w:ilvl w:val="0"/>
          <w:numId w:val="0"/>
        </w:numPr>
        <w:spacing w:line="360" w:lineRule="auto"/>
        <w:rPr>
          <w:rFonts w:ascii="Arial" w:hAnsi="Arial" w:cs="Arial"/>
          <w:b/>
          <w:bCs/>
          <w:sz w:val="28"/>
          <w:szCs w:val="28"/>
          <w:lang w:val="en-GB"/>
        </w:rPr>
      </w:pPr>
    </w:p>
    <w:p w14:paraId="0C4548CA" w14:textId="4F8310F8" w:rsidR="00502074" w:rsidRPr="001D08A8" w:rsidRDefault="00502074"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6. </w:t>
      </w:r>
      <w:r w:rsidRPr="00502074">
        <w:rPr>
          <w:rFonts w:ascii="Arial" w:hAnsi="Arial" w:cs="Arial"/>
          <w:b/>
          <w:bCs/>
          <w:sz w:val="28"/>
          <w:szCs w:val="28"/>
          <w:lang w:val="en-GB"/>
        </w:rPr>
        <w:t>Implementation and Monitoring</w:t>
      </w:r>
    </w:p>
    <w:p w14:paraId="59062B46"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The successful implementation of the proposed Product Development strategy will require clear objectives, effective resource allocation and continuous performance monitoring. Johnson, Scholes and Whittington (2023) emphasise that the success of a strategy depends not only on its design but also on its execution. Therefore, </w:t>
      </w:r>
      <w:proofErr w:type="spellStart"/>
      <w:r w:rsidRPr="00502074">
        <w:rPr>
          <w:rFonts w:ascii="Arial" w:hAnsi="Arial" w:cs="Arial"/>
          <w:sz w:val="24"/>
          <w:szCs w:val="24"/>
          <w:lang w:val="en-GB"/>
        </w:rPr>
        <w:t>VodafoneThree</w:t>
      </w:r>
      <w:proofErr w:type="spellEnd"/>
      <w:r w:rsidRPr="00502074">
        <w:rPr>
          <w:rFonts w:ascii="Arial" w:hAnsi="Arial" w:cs="Arial"/>
          <w:sz w:val="24"/>
          <w:szCs w:val="24"/>
          <w:lang w:val="en-GB"/>
        </w:rPr>
        <w:t xml:space="preserve"> must ensure that implementation activities align with its strategic objectives and long-term growth ambitions. A detailed implementation plan is provided in Appendix G.</w:t>
      </w:r>
    </w:p>
    <w:p w14:paraId="5CB6F79E"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72464468"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The first objective should focus on the development and deployment of AI-enabled services, advanced 5G solutions and IoT applications. This can be achieved through continued investment in network infrastructure, strategic technology partnerships and digital innovation programmes. </w:t>
      </w:r>
      <w:proofErr w:type="spellStart"/>
      <w:r w:rsidRPr="00502074">
        <w:rPr>
          <w:rFonts w:ascii="Arial" w:hAnsi="Arial" w:cs="Arial"/>
          <w:sz w:val="24"/>
          <w:szCs w:val="24"/>
          <w:lang w:val="en-GB"/>
        </w:rPr>
        <w:t>VodafoneThree's</w:t>
      </w:r>
      <w:proofErr w:type="spellEnd"/>
      <w:r w:rsidRPr="00502074">
        <w:rPr>
          <w:rFonts w:ascii="Arial" w:hAnsi="Arial" w:cs="Arial"/>
          <w:sz w:val="24"/>
          <w:szCs w:val="24"/>
          <w:lang w:val="en-GB"/>
        </w:rPr>
        <w:t xml:space="preserve"> existing investment commitments provide a strong foundation for delivering these initiatives and strengthening its position within the telecommunications market.</w:t>
      </w:r>
    </w:p>
    <w:p w14:paraId="0CBB4C16"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086296AD" w14:textId="49C72DE0" w:rsidR="00502074" w:rsidRP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lastRenderedPageBreak/>
        <w:t>The second objective should focus on enhancing customer experience and customer retention. This can be supported through AI-powered customer service solutions,</w:t>
      </w:r>
      <w:r w:rsidR="00A6673D">
        <w:rPr>
          <w:rFonts w:ascii="Arial" w:hAnsi="Arial" w:cs="Arial"/>
          <w:sz w:val="24"/>
          <w:szCs w:val="24"/>
          <w:lang w:val="en-GB"/>
        </w:rPr>
        <w:t xml:space="preserve"> </w:t>
      </w:r>
      <w:r w:rsidRPr="00502074">
        <w:rPr>
          <w:rFonts w:ascii="Arial" w:hAnsi="Arial" w:cs="Arial"/>
          <w:sz w:val="24"/>
          <w:szCs w:val="24"/>
          <w:lang w:val="en-GB"/>
        </w:rPr>
        <w:t xml:space="preserve">personalised digital services and improvements in network reliability. Delivering superior customer experiences will support </w:t>
      </w:r>
      <w:proofErr w:type="spellStart"/>
      <w:r w:rsidRPr="00502074">
        <w:rPr>
          <w:rFonts w:ascii="Arial" w:hAnsi="Arial" w:cs="Arial"/>
          <w:sz w:val="24"/>
          <w:szCs w:val="24"/>
          <w:lang w:val="en-GB"/>
        </w:rPr>
        <w:t>VodafoneThree's</w:t>
      </w:r>
      <w:proofErr w:type="spellEnd"/>
      <w:r w:rsidRPr="00502074">
        <w:rPr>
          <w:rFonts w:ascii="Arial" w:hAnsi="Arial" w:cs="Arial"/>
          <w:sz w:val="24"/>
          <w:szCs w:val="24"/>
          <w:lang w:val="en-GB"/>
        </w:rPr>
        <w:t xml:space="preserve"> Differentiation Strategy and strengthen long-term customer loyalty.</w:t>
      </w:r>
    </w:p>
    <w:p w14:paraId="493B248B"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7CF5BD16"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Effective change management will also be essential. The integration of Vodafone UK and Three UK presents operational and cultural challenges that may affect implementation. Kotter (1996) argues that successful organisational change requires clear communication, leadership commitment and employee engagement. Consequently, </w:t>
      </w:r>
      <w:proofErr w:type="spellStart"/>
      <w:r w:rsidRPr="00502074">
        <w:rPr>
          <w:rFonts w:ascii="Arial" w:hAnsi="Arial" w:cs="Arial"/>
          <w:sz w:val="24"/>
          <w:szCs w:val="24"/>
          <w:lang w:val="en-GB"/>
        </w:rPr>
        <w:t>VodafoneThree</w:t>
      </w:r>
      <w:proofErr w:type="spellEnd"/>
      <w:r w:rsidRPr="00502074">
        <w:rPr>
          <w:rFonts w:ascii="Arial" w:hAnsi="Arial" w:cs="Arial"/>
          <w:sz w:val="24"/>
          <w:szCs w:val="24"/>
          <w:lang w:val="en-GB"/>
        </w:rPr>
        <w:t xml:space="preserve"> should invest in training and communication initiatives to support employees throughout the implementation process.</w:t>
      </w:r>
    </w:p>
    <w:p w14:paraId="7A63F7F7"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0DD6E8AF" w14:textId="6B8362BF" w:rsid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Performance monitoring should be supported through clearly defined Key Performance Indicators (KPIs). Kaplan and Norton (1992) suggest that organisations should utilise both financial and non-financial measures when evaluating strategic performance. Therefore, VodafoneThree should monitor 5G coverage expansion, customer satisfaction scores, customer retention rates, revenue generated from new digital services and progress towards targeted merger synergies.</w:t>
      </w:r>
      <w:r w:rsidR="00A6673D">
        <w:rPr>
          <w:rFonts w:ascii="Arial" w:hAnsi="Arial" w:cs="Arial"/>
          <w:sz w:val="24"/>
          <w:szCs w:val="24"/>
          <w:lang w:val="en-GB"/>
        </w:rPr>
        <w:t xml:space="preserve"> </w:t>
      </w:r>
      <w:r w:rsidRPr="00502074">
        <w:rPr>
          <w:rFonts w:ascii="Arial" w:hAnsi="Arial" w:cs="Arial"/>
          <w:sz w:val="24"/>
          <w:szCs w:val="24"/>
          <w:lang w:val="en-GB"/>
        </w:rPr>
        <w:t>Overall, effective implementation and continuous monitoring will be essential to ensuring that the proposed strategy delivers sustainable growth, competitive advantage and long-term value creation.</w:t>
      </w:r>
    </w:p>
    <w:p w14:paraId="2E146FFD"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707434E3" w14:textId="61191493" w:rsidR="00502074" w:rsidRPr="001D08A8" w:rsidRDefault="00502074" w:rsidP="001D08A8">
      <w:pPr>
        <w:pStyle w:val="ListNumber"/>
        <w:numPr>
          <w:ilvl w:val="0"/>
          <w:numId w:val="0"/>
        </w:numPr>
        <w:spacing w:line="360" w:lineRule="auto"/>
        <w:rPr>
          <w:rFonts w:ascii="Arial" w:hAnsi="Arial" w:cs="Arial"/>
          <w:b/>
          <w:bCs/>
          <w:sz w:val="28"/>
          <w:szCs w:val="28"/>
          <w:lang w:val="en-GB"/>
        </w:rPr>
      </w:pPr>
      <w:r>
        <w:rPr>
          <w:rFonts w:ascii="Arial" w:hAnsi="Arial" w:cs="Arial"/>
          <w:b/>
          <w:bCs/>
          <w:sz w:val="28"/>
          <w:szCs w:val="28"/>
          <w:lang w:val="en-GB"/>
        </w:rPr>
        <w:t xml:space="preserve">7. </w:t>
      </w:r>
      <w:r w:rsidRPr="00502074">
        <w:rPr>
          <w:rFonts w:ascii="Arial" w:hAnsi="Arial" w:cs="Arial"/>
          <w:b/>
          <w:bCs/>
          <w:sz w:val="28"/>
          <w:szCs w:val="28"/>
          <w:lang w:val="en-GB"/>
        </w:rPr>
        <w:t>Conclusion</w:t>
      </w:r>
    </w:p>
    <w:p w14:paraId="351DD569"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This report evaluated VodafoneThree's strategic position following the merger between Vodafone UK and Three UK. Through the application of PESTLE, Porter's Five Forces and SWOT analyses, the findings identified technological innovation as the most significant driver of future growth. Whilst the organisation faces challenges relating to competition, regulation and post-merger integration, it also benefits from substantial infrastructure investments, a large customer base and strong technological capabilities.</w:t>
      </w:r>
    </w:p>
    <w:p w14:paraId="5490FB2E"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55367D70" w14:textId="29FD1A0A" w:rsidR="00502074" w:rsidRDefault="00502074"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lastRenderedPageBreak/>
        <w:t xml:space="preserve">Several growth options were evaluated using Ansoff's Matrix. Product Development was identified as the most appropriate strategy due to its alignment with </w:t>
      </w:r>
      <w:proofErr w:type="spellStart"/>
      <w:r w:rsidRPr="00502074">
        <w:rPr>
          <w:rFonts w:ascii="Arial" w:hAnsi="Arial" w:cs="Arial"/>
          <w:sz w:val="24"/>
          <w:szCs w:val="24"/>
          <w:lang w:val="en-GB"/>
        </w:rPr>
        <w:t>VodafoneThree's</w:t>
      </w:r>
      <w:proofErr w:type="spellEnd"/>
      <w:r w:rsidRPr="00502074">
        <w:rPr>
          <w:rFonts w:ascii="Arial" w:hAnsi="Arial" w:cs="Arial"/>
          <w:sz w:val="24"/>
          <w:szCs w:val="24"/>
          <w:lang w:val="en-GB"/>
        </w:rPr>
        <w:t xml:space="preserve"> strengths, opportunities and long-term objectives. Supported by</w:t>
      </w:r>
      <w:r w:rsidR="00A6673D">
        <w:rPr>
          <w:rFonts w:ascii="Arial" w:hAnsi="Arial" w:cs="Arial"/>
          <w:sz w:val="24"/>
          <w:szCs w:val="24"/>
          <w:lang w:val="en-GB"/>
        </w:rPr>
        <w:t xml:space="preserve"> </w:t>
      </w:r>
      <w:r w:rsidRPr="00502074">
        <w:rPr>
          <w:rFonts w:ascii="Arial" w:hAnsi="Arial" w:cs="Arial"/>
          <w:sz w:val="24"/>
          <w:szCs w:val="24"/>
          <w:lang w:val="en-GB"/>
        </w:rPr>
        <w:t>Porter's Differentiation Strategy, the recommendation focuses on the development of AI-enabled services, advanced 5G solutions and IoT applications. The SAF evaluation confirmed that the strategy is suitable, acceptable and feasible. Consequently, the proposed strategy provides VodafoneThree with a credible pathway towards sustainable growth, competitive advantage and long-term value creation</w:t>
      </w:r>
      <w:r>
        <w:rPr>
          <w:rFonts w:ascii="Arial" w:hAnsi="Arial" w:cs="Arial"/>
          <w:sz w:val="24"/>
          <w:szCs w:val="24"/>
          <w:lang w:val="en-GB"/>
        </w:rPr>
        <w:t xml:space="preserve">. </w:t>
      </w:r>
    </w:p>
    <w:p w14:paraId="634DC49A" w14:textId="77777777" w:rsidR="00502074" w:rsidRDefault="00502074" w:rsidP="001D08A8">
      <w:pPr>
        <w:pStyle w:val="ListNumber"/>
        <w:numPr>
          <w:ilvl w:val="0"/>
          <w:numId w:val="0"/>
        </w:numPr>
        <w:spacing w:line="360" w:lineRule="auto"/>
        <w:rPr>
          <w:rFonts w:ascii="Arial" w:hAnsi="Arial" w:cs="Arial"/>
          <w:sz w:val="24"/>
          <w:szCs w:val="24"/>
          <w:lang w:val="en-GB"/>
        </w:rPr>
      </w:pPr>
    </w:p>
    <w:p w14:paraId="6EEBB6DB" w14:textId="77777777" w:rsidR="00502074" w:rsidRPr="00502074" w:rsidRDefault="00502074" w:rsidP="001D08A8">
      <w:pPr>
        <w:pStyle w:val="ListNumber"/>
        <w:numPr>
          <w:ilvl w:val="0"/>
          <w:numId w:val="0"/>
        </w:numPr>
        <w:spacing w:line="360" w:lineRule="auto"/>
        <w:rPr>
          <w:rFonts w:ascii="Arial" w:hAnsi="Arial" w:cs="Arial"/>
          <w:sz w:val="24"/>
          <w:szCs w:val="24"/>
          <w:lang w:val="en-GB"/>
        </w:rPr>
      </w:pPr>
    </w:p>
    <w:p w14:paraId="0ABBEC32" w14:textId="77777777" w:rsidR="00502074" w:rsidRPr="00B672A7" w:rsidRDefault="00502074" w:rsidP="001D08A8">
      <w:pPr>
        <w:pStyle w:val="ListNumber"/>
        <w:numPr>
          <w:ilvl w:val="0"/>
          <w:numId w:val="0"/>
        </w:numPr>
        <w:spacing w:line="360" w:lineRule="auto"/>
        <w:rPr>
          <w:rFonts w:ascii="Arial" w:hAnsi="Arial" w:cs="Arial"/>
          <w:sz w:val="24"/>
          <w:szCs w:val="24"/>
          <w:lang w:val="en-GB"/>
        </w:rPr>
      </w:pPr>
    </w:p>
    <w:p w14:paraId="241A33AB" w14:textId="77777777" w:rsidR="00B672A7" w:rsidRPr="00B672A7" w:rsidRDefault="00B672A7" w:rsidP="001D08A8">
      <w:pPr>
        <w:pStyle w:val="ListNumber"/>
        <w:numPr>
          <w:ilvl w:val="0"/>
          <w:numId w:val="0"/>
        </w:numPr>
        <w:spacing w:line="360" w:lineRule="auto"/>
        <w:rPr>
          <w:rFonts w:ascii="Arial" w:hAnsi="Arial" w:cs="Arial"/>
          <w:sz w:val="24"/>
          <w:szCs w:val="24"/>
          <w:lang w:val="en-GB"/>
        </w:rPr>
      </w:pPr>
    </w:p>
    <w:p w14:paraId="57D27911" w14:textId="77777777" w:rsidR="00B672A7" w:rsidRDefault="00B672A7" w:rsidP="001D08A8">
      <w:pPr>
        <w:pStyle w:val="ListNumber"/>
        <w:numPr>
          <w:ilvl w:val="0"/>
          <w:numId w:val="0"/>
        </w:numPr>
        <w:spacing w:line="360" w:lineRule="auto"/>
        <w:rPr>
          <w:rFonts w:ascii="Arial" w:hAnsi="Arial" w:cs="Arial"/>
          <w:sz w:val="24"/>
          <w:szCs w:val="24"/>
          <w:lang w:val="en-GB"/>
        </w:rPr>
      </w:pPr>
    </w:p>
    <w:p w14:paraId="6EB8177E" w14:textId="77777777" w:rsidR="00B672A7" w:rsidRDefault="00B672A7" w:rsidP="001D08A8">
      <w:pPr>
        <w:pStyle w:val="ListNumber"/>
        <w:numPr>
          <w:ilvl w:val="0"/>
          <w:numId w:val="0"/>
        </w:numPr>
        <w:spacing w:line="360" w:lineRule="auto"/>
        <w:rPr>
          <w:rFonts w:ascii="Arial" w:hAnsi="Arial" w:cs="Arial"/>
          <w:sz w:val="24"/>
          <w:szCs w:val="24"/>
          <w:lang w:val="en-GB"/>
        </w:rPr>
      </w:pPr>
    </w:p>
    <w:p w14:paraId="2FA12C5D" w14:textId="77777777" w:rsidR="00B672A7" w:rsidRDefault="00B672A7" w:rsidP="001D08A8">
      <w:pPr>
        <w:pStyle w:val="ListNumber"/>
        <w:numPr>
          <w:ilvl w:val="0"/>
          <w:numId w:val="0"/>
        </w:numPr>
        <w:spacing w:line="360" w:lineRule="auto"/>
        <w:rPr>
          <w:rFonts w:ascii="Arial" w:hAnsi="Arial" w:cs="Arial"/>
          <w:sz w:val="24"/>
          <w:szCs w:val="24"/>
          <w:lang w:val="en-GB"/>
        </w:rPr>
      </w:pPr>
    </w:p>
    <w:p w14:paraId="245E8111" w14:textId="77777777" w:rsidR="00B672A7" w:rsidRPr="00234527" w:rsidRDefault="00B672A7" w:rsidP="001D08A8">
      <w:pPr>
        <w:pStyle w:val="ListNumber"/>
        <w:numPr>
          <w:ilvl w:val="0"/>
          <w:numId w:val="0"/>
        </w:numPr>
        <w:spacing w:line="360" w:lineRule="auto"/>
        <w:rPr>
          <w:rFonts w:ascii="Arial" w:hAnsi="Arial" w:cs="Arial"/>
          <w:sz w:val="24"/>
          <w:szCs w:val="24"/>
          <w:lang w:val="en-GB"/>
        </w:rPr>
      </w:pPr>
    </w:p>
    <w:p w14:paraId="6CAA7E71" w14:textId="77777777" w:rsidR="00234527" w:rsidRDefault="00234527" w:rsidP="001D08A8">
      <w:pPr>
        <w:pStyle w:val="ListNumber"/>
        <w:numPr>
          <w:ilvl w:val="0"/>
          <w:numId w:val="0"/>
        </w:numPr>
        <w:spacing w:line="360" w:lineRule="auto"/>
        <w:rPr>
          <w:rFonts w:ascii="Arial" w:hAnsi="Arial" w:cs="Arial"/>
          <w:sz w:val="24"/>
          <w:szCs w:val="24"/>
          <w:lang w:val="en-GB"/>
        </w:rPr>
      </w:pPr>
    </w:p>
    <w:p w14:paraId="55A8E739" w14:textId="77777777" w:rsidR="00D93EC8" w:rsidRDefault="00D93EC8" w:rsidP="001D08A8">
      <w:pPr>
        <w:pStyle w:val="ListNumber"/>
        <w:numPr>
          <w:ilvl w:val="0"/>
          <w:numId w:val="0"/>
        </w:numPr>
        <w:spacing w:line="360" w:lineRule="auto"/>
        <w:rPr>
          <w:rFonts w:ascii="Arial" w:hAnsi="Arial" w:cs="Arial"/>
          <w:sz w:val="24"/>
          <w:szCs w:val="24"/>
          <w:lang w:val="en-GB"/>
        </w:rPr>
      </w:pPr>
    </w:p>
    <w:p w14:paraId="6B54E620" w14:textId="77777777" w:rsidR="00D93EC8" w:rsidRPr="00D93EC8" w:rsidRDefault="00D93EC8" w:rsidP="001D08A8">
      <w:pPr>
        <w:pStyle w:val="ListNumber"/>
        <w:numPr>
          <w:ilvl w:val="0"/>
          <w:numId w:val="0"/>
        </w:numPr>
        <w:spacing w:line="360" w:lineRule="auto"/>
        <w:rPr>
          <w:rFonts w:ascii="Arial" w:hAnsi="Arial" w:cs="Arial"/>
          <w:sz w:val="24"/>
          <w:szCs w:val="24"/>
          <w:lang w:val="en-GB"/>
        </w:rPr>
      </w:pPr>
    </w:p>
    <w:p w14:paraId="5DD581AF" w14:textId="77777777" w:rsidR="00D93EC8" w:rsidRPr="00EC1F63" w:rsidRDefault="00D93EC8" w:rsidP="001D08A8">
      <w:pPr>
        <w:pStyle w:val="ListNumber"/>
        <w:numPr>
          <w:ilvl w:val="0"/>
          <w:numId w:val="0"/>
        </w:numPr>
        <w:spacing w:line="360" w:lineRule="auto"/>
        <w:rPr>
          <w:rFonts w:ascii="Arial" w:hAnsi="Arial" w:cs="Arial"/>
          <w:sz w:val="24"/>
          <w:szCs w:val="24"/>
          <w:lang w:val="en-GB"/>
        </w:rPr>
      </w:pPr>
    </w:p>
    <w:p w14:paraId="71362CBF" w14:textId="77777777" w:rsidR="00EC1F63" w:rsidRDefault="00EC1F63" w:rsidP="001D08A8">
      <w:pPr>
        <w:pStyle w:val="ListNumber"/>
        <w:numPr>
          <w:ilvl w:val="0"/>
          <w:numId w:val="0"/>
        </w:numPr>
        <w:spacing w:line="360" w:lineRule="auto"/>
        <w:rPr>
          <w:rFonts w:ascii="Arial" w:hAnsi="Arial" w:cs="Arial"/>
          <w:sz w:val="24"/>
          <w:szCs w:val="24"/>
          <w:lang w:val="en-GB"/>
        </w:rPr>
      </w:pPr>
    </w:p>
    <w:p w14:paraId="3A187506" w14:textId="77777777" w:rsidR="00502074" w:rsidRDefault="00502074" w:rsidP="001D08A8">
      <w:pPr>
        <w:pStyle w:val="ListNumber"/>
        <w:numPr>
          <w:ilvl w:val="0"/>
          <w:numId w:val="0"/>
        </w:numPr>
        <w:spacing w:line="360" w:lineRule="auto"/>
        <w:rPr>
          <w:rFonts w:ascii="Arial" w:hAnsi="Arial" w:cs="Arial"/>
          <w:sz w:val="24"/>
          <w:szCs w:val="24"/>
          <w:lang w:val="en-GB"/>
        </w:rPr>
      </w:pPr>
    </w:p>
    <w:p w14:paraId="53992ACB" w14:textId="75BEBBBE" w:rsidR="001D08A8" w:rsidRDefault="001D08A8" w:rsidP="001D08A8">
      <w:pPr>
        <w:pStyle w:val="ListNumber"/>
        <w:numPr>
          <w:ilvl w:val="0"/>
          <w:numId w:val="0"/>
        </w:numPr>
        <w:spacing w:line="360" w:lineRule="auto"/>
        <w:rPr>
          <w:rFonts w:ascii="Arial" w:hAnsi="Arial" w:cs="Arial"/>
          <w:sz w:val="24"/>
          <w:szCs w:val="24"/>
          <w:lang w:val="en-GB"/>
        </w:rPr>
      </w:pPr>
    </w:p>
    <w:p w14:paraId="6A287C97"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7E8474ED"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5855A1ED"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5DD981A4"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092319D5" w14:textId="77777777" w:rsidR="001D08A8" w:rsidRDefault="001D08A8" w:rsidP="001D08A8">
      <w:pPr>
        <w:pStyle w:val="ListNumber"/>
        <w:numPr>
          <w:ilvl w:val="0"/>
          <w:numId w:val="0"/>
        </w:numPr>
        <w:spacing w:line="360" w:lineRule="auto"/>
        <w:rPr>
          <w:rFonts w:ascii="Arial" w:hAnsi="Arial" w:cs="Arial"/>
          <w:sz w:val="24"/>
          <w:szCs w:val="24"/>
          <w:lang w:val="en-GB"/>
        </w:rPr>
      </w:pPr>
    </w:p>
    <w:p w14:paraId="7DC34A57" w14:textId="741648B3" w:rsidR="00A6673D" w:rsidRDefault="00A6673D" w:rsidP="001D08A8">
      <w:pPr>
        <w:pStyle w:val="ListNumber"/>
        <w:numPr>
          <w:ilvl w:val="0"/>
          <w:numId w:val="0"/>
        </w:numPr>
        <w:spacing w:line="360" w:lineRule="auto"/>
        <w:rPr>
          <w:rFonts w:ascii="Arial" w:hAnsi="Arial" w:cs="Arial"/>
          <w:sz w:val="24"/>
          <w:szCs w:val="24"/>
          <w:lang w:val="en-GB"/>
        </w:rPr>
      </w:pPr>
    </w:p>
    <w:p w14:paraId="29241E57" w14:textId="77777777" w:rsidR="00A6673D" w:rsidRDefault="00A6673D" w:rsidP="001D08A8">
      <w:pPr>
        <w:pStyle w:val="ListNumber"/>
        <w:numPr>
          <w:ilvl w:val="0"/>
          <w:numId w:val="0"/>
        </w:numPr>
        <w:spacing w:line="360" w:lineRule="auto"/>
        <w:rPr>
          <w:rFonts w:ascii="Arial" w:hAnsi="Arial" w:cs="Arial"/>
          <w:sz w:val="24"/>
          <w:szCs w:val="24"/>
          <w:lang w:val="en-GB"/>
        </w:rPr>
      </w:pPr>
    </w:p>
    <w:p w14:paraId="3DE28B18" w14:textId="77777777" w:rsidR="003D6070" w:rsidRDefault="003D6070" w:rsidP="001D08A8">
      <w:pPr>
        <w:pStyle w:val="ListNumber"/>
        <w:numPr>
          <w:ilvl w:val="0"/>
          <w:numId w:val="0"/>
        </w:numPr>
        <w:spacing w:line="360" w:lineRule="auto"/>
        <w:rPr>
          <w:rFonts w:ascii="Arial" w:hAnsi="Arial" w:cs="Arial"/>
          <w:sz w:val="24"/>
          <w:szCs w:val="24"/>
          <w:lang w:val="en-GB"/>
        </w:rPr>
      </w:pPr>
    </w:p>
    <w:p w14:paraId="1FE203D4" w14:textId="77777777" w:rsidR="00A6673D" w:rsidRDefault="00A6673D" w:rsidP="001D08A8">
      <w:pPr>
        <w:pStyle w:val="ListNumber"/>
        <w:numPr>
          <w:ilvl w:val="0"/>
          <w:numId w:val="0"/>
        </w:numPr>
        <w:spacing w:line="360" w:lineRule="auto"/>
        <w:rPr>
          <w:rFonts w:ascii="Arial" w:hAnsi="Arial" w:cs="Arial"/>
          <w:sz w:val="24"/>
          <w:szCs w:val="24"/>
          <w:lang w:val="en-GB"/>
        </w:rPr>
      </w:pPr>
    </w:p>
    <w:p w14:paraId="4E1E2B9A" w14:textId="0B0C3A24" w:rsidR="00180629" w:rsidRPr="00180629" w:rsidRDefault="00502074" w:rsidP="001D08A8">
      <w:pPr>
        <w:pStyle w:val="ListNumber"/>
        <w:numPr>
          <w:ilvl w:val="0"/>
          <w:numId w:val="0"/>
        </w:numPr>
        <w:spacing w:line="360" w:lineRule="auto"/>
        <w:rPr>
          <w:rFonts w:ascii="Arial" w:hAnsi="Arial" w:cs="Arial"/>
          <w:b/>
          <w:bCs/>
          <w:sz w:val="28"/>
          <w:szCs w:val="28"/>
          <w:lang w:val="en-GB"/>
        </w:rPr>
      </w:pPr>
      <w:r w:rsidRPr="006A5C99">
        <w:rPr>
          <w:rFonts w:ascii="Arial" w:hAnsi="Arial" w:cs="Arial"/>
          <w:b/>
          <w:bCs/>
          <w:sz w:val="28"/>
          <w:szCs w:val="28"/>
          <w:lang w:val="en-GB"/>
        </w:rPr>
        <w:lastRenderedPageBreak/>
        <w:t xml:space="preserve">References </w:t>
      </w:r>
    </w:p>
    <w:p w14:paraId="767BA2CF"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Ansoff, H.I. (1957) ‘Strategies for diversification’, </w:t>
      </w:r>
      <w:r w:rsidRPr="00180629">
        <w:rPr>
          <w:rFonts w:ascii="Arial" w:hAnsi="Arial" w:cs="Arial"/>
          <w:i/>
          <w:iCs/>
          <w:sz w:val="24"/>
          <w:szCs w:val="24"/>
          <w:lang w:val="en-GB"/>
        </w:rPr>
        <w:t>Harvard Business Review</w:t>
      </w:r>
      <w:r w:rsidRPr="00502074">
        <w:rPr>
          <w:rFonts w:ascii="Arial" w:hAnsi="Arial" w:cs="Arial"/>
          <w:sz w:val="24"/>
          <w:szCs w:val="24"/>
          <w:lang w:val="en-GB"/>
        </w:rPr>
        <w:t>, 35(5), pp. 113–124.</w:t>
      </w:r>
    </w:p>
    <w:p w14:paraId="60C04731"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0021E6AC"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Barney, J. (1991) ‘Firm resources and sustained competitive advantage’, </w:t>
      </w:r>
      <w:r w:rsidRPr="00180629">
        <w:rPr>
          <w:rFonts w:ascii="Arial" w:hAnsi="Arial" w:cs="Arial"/>
          <w:i/>
          <w:iCs/>
          <w:sz w:val="24"/>
          <w:szCs w:val="24"/>
          <w:lang w:val="en-GB"/>
        </w:rPr>
        <w:t>Journal of Management</w:t>
      </w:r>
      <w:r w:rsidRPr="00502074">
        <w:rPr>
          <w:rFonts w:ascii="Arial" w:hAnsi="Arial" w:cs="Arial"/>
          <w:sz w:val="24"/>
          <w:szCs w:val="24"/>
          <w:lang w:val="en-GB"/>
        </w:rPr>
        <w:t>, 17(1), pp. 99–120.</w:t>
      </w:r>
    </w:p>
    <w:p w14:paraId="59E6BA6A"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2F9B178C"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Carroll, A.B. (1991) ‘The pyramid of corporate social responsibility: Toward the moral management of organisational stakeholders’, </w:t>
      </w:r>
      <w:r w:rsidRPr="00180629">
        <w:rPr>
          <w:rFonts w:ascii="Arial" w:hAnsi="Arial" w:cs="Arial"/>
          <w:i/>
          <w:iCs/>
          <w:sz w:val="24"/>
          <w:szCs w:val="24"/>
          <w:lang w:val="en-GB"/>
        </w:rPr>
        <w:t>Business Horizons</w:t>
      </w:r>
      <w:r w:rsidRPr="00502074">
        <w:rPr>
          <w:rFonts w:ascii="Arial" w:hAnsi="Arial" w:cs="Arial"/>
          <w:sz w:val="24"/>
          <w:szCs w:val="24"/>
          <w:lang w:val="en-GB"/>
        </w:rPr>
        <w:t>, 34(4), pp. 39–48.</w:t>
      </w:r>
    </w:p>
    <w:p w14:paraId="6E7620C6"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6BE31F23"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Cui, Y., van Esch, P. and Phelan, S. (2024) ‘How to build a competitive advantage for your brand using generative AI’, </w:t>
      </w:r>
      <w:r w:rsidRPr="00180629">
        <w:rPr>
          <w:rFonts w:ascii="Arial" w:hAnsi="Arial" w:cs="Arial"/>
          <w:i/>
          <w:iCs/>
          <w:sz w:val="24"/>
          <w:szCs w:val="24"/>
          <w:lang w:val="en-GB"/>
        </w:rPr>
        <w:t>Business Horizons</w:t>
      </w:r>
      <w:r w:rsidRPr="00502074">
        <w:rPr>
          <w:rFonts w:ascii="Arial" w:hAnsi="Arial" w:cs="Arial"/>
          <w:sz w:val="24"/>
          <w:szCs w:val="24"/>
          <w:lang w:val="en-GB"/>
        </w:rPr>
        <w:t>, 67(2), pp. 123–135.</w:t>
      </w:r>
    </w:p>
    <w:p w14:paraId="1DD0193E"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032E82AC"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Donaldson, T. and Preston, L.E. (1995) ‘The stakeholder theory of the corporation: Concepts, evidence and implications’</w:t>
      </w:r>
      <w:r w:rsidRPr="00180629">
        <w:rPr>
          <w:rFonts w:ascii="Arial" w:hAnsi="Arial" w:cs="Arial"/>
          <w:i/>
          <w:iCs/>
          <w:sz w:val="24"/>
          <w:szCs w:val="24"/>
          <w:lang w:val="en-GB"/>
        </w:rPr>
        <w:t>, Academy of Management Review</w:t>
      </w:r>
      <w:r w:rsidRPr="00502074">
        <w:rPr>
          <w:rFonts w:ascii="Arial" w:hAnsi="Arial" w:cs="Arial"/>
          <w:sz w:val="24"/>
          <w:szCs w:val="24"/>
          <w:lang w:val="en-GB"/>
        </w:rPr>
        <w:t>, 20(1), pp. 65–91.</w:t>
      </w:r>
    </w:p>
    <w:p w14:paraId="67FB5425"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2A57A4D4"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Freeman, R.E. (1984) </w:t>
      </w:r>
      <w:r w:rsidRPr="00180629">
        <w:rPr>
          <w:rFonts w:ascii="Arial" w:hAnsi="Arial" w:cs="Arial"/>
          <w:i/>
          <w:iCs/>
          <w:sz w:val="24"/>
          <w:szCs w:val="24"/>
          <w:lang w:val="en-GB"/>
        </w:rPr>
        <w:t>Strategic Management: A Stakeholder Approach</w:t>
      </w:r>
      <w:r w:rsidRPr="00502074">
        <w:rPr>
          <w:rFonts w:ascii="Arial" w:hAnsi="Arial" w:cs="Arial"/>
          <w:sz w:val="24"/>
          <w:szCs w:val="24"/>
          <w:lang w:val="en-GB"/>
        </w:rPr>
        <w:t>. Boston: Pitman.</w:t>
      </w:r>
    </w:p>
    <w:p w14:paraId="0A6D91B3"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7F5B1029" w14:textId="77777777" w:rsidR="00180629" w:rsidRDefault="00180629" w:rsidP="001D08A8">
      <w:pPr>
        <w:pStyle w:val="ListNumber"/>
        <w:numPr>
          <w:ilvl w:val="0"/>
          <w:numId w:val="0"/>
        </w:numPr>
        <w:spacing w:line="360" w:lineRule="auto"/>
        <w:rPr>
          <w:rFonts w:ascii="Arial" w:hAnsi="Arial" w:cs="Arial"/>
          <w:sz w:val="24"/>
          <w:szCs w:val="24"/>
          <w:lang w:val="en-GB"/>
        </w:rPr>
      </w:pPr>
      <w:proofErr w:type="spellStart"/>
      <w:r w:rsidRPr="00502074">
        <w:rPr>
          <w:rFonts w:ascii="Arial" w:hAnsi="Arial" w:cs="Arial"/>
          <w:sz w:val="24"/>
          <w:szCs w:val="24"/>
          <w:lang w:val="en-GB"/>
        </w:rPr>
        <w:t>Gothwal</w:t>
      </w:r>
      <w:proofErr w:type="spellEnd"/>
      <w:r w:rsidRPr="00502074">
        <w:rPr>
          <w:rFonts w:ascii="Arial" w:hAnsi="Arial" w:cs="Arial"/>
          <w:sz w:val="24"/>
          <w:szCs w:val="24"/>
          <w:lang w:val="en-GB"/>
        </w:rPr>
        <w:t xml:space="preserve">, S., Kumar, A., Sharma, R. and Singh, P. (2024) ‘Recent trends in the fourth industrial revolution for a sustainable future: A review’, </w:t>
      </w:r>
      <w:r w:rsidRPr="00180629">
        <w:rPr>
          <w:rFonts w:ascii="Arial" w:hAnsi="Arial" w:cs="Arial"/>
          <w:i/>
          <w:iCs/>
          <w:sz w:val="24"/>
          <w:szCs w:val="24"/>
          <w:lang w:val="en-GB"/>
        </w:rPr>
        <w:t>Discover Sustainability</w:t>
      </w:r>
      <w:r w:rsidRPr="00502074">
        <w:rPr>
          <w:rFonts w:ascii="Arial" w:hAnsi="Arial" w:cs="Arial"/>
          <w:sz w:val="24"/>
          <w:szCs w:val="24"/>
          <w:lang w:val="en-GB"/>
        </w:rPr>
        <w:t>, 5(1), pp. 1–18.</w:t>
      </w:r>
    </w:p>
    <w:p w14:paraId="1BDDB1BC"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6388001C"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Grant, R.M. (2022) </w:t>
      </w:r>
      <w:r w:rsidRPr="00180629">
        <w:rPr>
          <w:rFonts w:ascii="Arial" w:hAnsi="Arial" w:cs="Arial"/>
          <w:i/>
          <w:iCs/>
          <w:sz w:val="24"/>
          <w:szCs w:val="24"/>
          <w:lang w:val="en-GB"/>
        </w:rPr>
        <w:t>Contemporary Strategy Analysis</w:t>
      </w:r>
      <w:r w:rsidRPr="00502074">
        <w:rPr>
          <w:rFonts w:ascii="Arial" w:hAnsi="Arial" w:cs="Arial"/>
          <w:sz w:val="24"/>
          <w:szCs w:val="24"/>
          <w:lang w:val="en-GB"/>
        </w:rPr>
        <w:t xml:space="preserve">. 11th </w:t>
      </w:r>
      <w:proofErr w:type="spellStart"/>
      <w:r w:rsidRPr="00502074">
        <w:rPr>
          <w:rFonts w:ascii="Arial" w:hAnsi="Arial" w:cs="Arial"/>
          <w:sz w:val="24"/>
          <w:szCs w:val="24"/>
          <w:lang w:val="en-GB"/>
        </w:rPr>
        <w:t>edn</w:t>
      </w:r>
      <w:proofErr w:type="spellEnd"/>
      <w:r w:rsidRPr="00502074">
        <w:rPr>
          <w:rFonts w:ascii="Arial" w:hAnsi="Arial" w:cs="Arial"/>
          <w:sz w:val="24"/>
          <w:szCs w:val="24"/>
          <w:lang w:val="en-GB"/>
        </w:rPr>
        <w:t>. Oxford: Wiley.</w:t>
      </w:r>
    </w:p>
    <w:p w14:paraId="253C60B7"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73791EE4"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Hill, T. and Westbrook, R. (1997) ‘SWOT analysis: It's time for a product recall’, </w:t>
      </w:r>
      <w:r w:rsidRPr="00180629">
        <w:rPr>
          <w:rFonts w:ascii="Arial" w:hAnsi="Arial" w:cs="Arial"/>
          <w:i/>
          <w:iCs/>
          <w:sz w:val="24"/>
          <w:szCs w:val="24"/>
          <w:lang w:val="en-GB"/>
        </w:rPr>
        <w:t>Long Range Planning</w:t>
      </w:r>
      <w:r w:rsidRPr="00502074">
        <w:rPr>
          <w:rFonts w:ascii="Arial" w:hAnsi="Arial" w:cs="Arial"/>
          <w:sz w:val="24"/>
          <w:szCs w:val="24"/>
          <w:lang w:val="en-GB"/>
        </w:rPr>
        <w:t>, 30(1), pp. 46–52.</w:t>
      </w:r>
    </w:p>
    <w:p w14:paraId="61CD9050"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08A3002D"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Johnson, G., Scholes, K. and Whittington, R. (2023) </w:t>
      </w:r>
      <w:r w:rsidRPr="00180629">
        <w:rPr>
          <w:rFonts w:ascii="Arial" w:hAnsi="Arial" w:cs="Arial"/>
          <w:i/>
          <w:iCs/>
          <w:sz w:val="24"/>
          <w:szCs w:val="24"/>
          <w:lang w:val="en-GB"/>
        </w:rPr>
        <w:t>Exploring Strategy</w:t>
      </w:r>
      <w:r w:rsidRPr="00502074">
        <w:rPr>
          <w:rFonts w:ascii="Arial" w:hAnsi="Arial" w:cs="Arial"/>
          <w:sz w:val="24"/>
          <w:szCs w:val="24"/>
          <w:lang w:val="en-GB"/>
        </w:rPr>
        <w:t xml:space="preserve">. 13th </w:t>
      </w:r>
      <w:proofErr w:type="spellStart"/>
      <w:r w:rsidRPr="00502074">
        <w:rPr>
          <w:rFonts w:ascii="Arial" w:hAnsi="Arial" w:cs="Arial"/>
          <w:sz w:val="24"/>
          <w:szCs w:val="24"/>
          <w:lang w:val="en-GB"/>
        </w:rPr>
        <w:t>edn</w:t>
      </w:r>
      <w:proofErr w:type="spellEnd"/>
      <w:r w:rsidRPr="00502074">
        <w:rPr>
          <w:rFonts w:ascii="Arial" w:hAnsi="Arial" w:cs="Arial"/>
          <w:sz w:val="24"/>
          <w:szCs w:val="24"/>
          <w:lang w:val="en-GB"/>
        </w:rPr>
        <w:t>. Harlow: Pearson.</w:t>
      </w:r>
    </w:p>
    <w:p w14:paraId="66C99FDB" w14:textId="77777777" w:rsidR="00E01C44" w:rsidRDefault="00E01C44" w:rsidP="001D08A8">
      <w:pPr>
        <w:pStyle w:val="ListNumber"/>
        <w:numPr>
          <w:ilvl w:val="0"/>
          <w:numId w:val="0"/>
        </w:numPr>
        <w:spacing w:line="360" w:lineRule="auto"/>
        <w:rPr>
          <w:rFonts w:ascii="Arial" w:hAnsi="Arial" w:cs="Arial"/>
          <w:sz w:val="24"/>
          <w:szCs w:val="24"/>
          <w:lang w:val="en-GB"/>
        </w:rPr>
      </w:pPr>
    </w:p>
    <w:p w14:paraId="704A6ED3"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lastRenderedPageBreak/>
        <w:t>Kaplan, R.S. and Norton, D.P. (1992) ‘The balanced scorecard: Measures that drive performance’</w:t>
      </w:r>
      <w:r w:rsidRPr="00180629">
        <w:rPr>
          <w:rFonts w:ascii="Arial" w:hAnsi="Arial" w:cs="Arial"/>
          <w:i/>
          <w:iCs/>
          <w:sz w:val="24"/>
          <w:szCs w:val="24"/>
          <w:lang w:val="en-GB"/>
        </w:rPr>
        <w:t>, Harvard Business Review</w:t>
      </w:r>
      <w:r w:rsidRPr="00502074">
        <w:rPr>
          <w:rFonts w:ascii="Arial" w:hAnsi="Arial" w:cs="Arial"/>
          <w:sz w:val="24"/>
          <w:szCs w:val="24"/>
          <w:lang w:val="en-GB"/>
        </w:rPr>
        <w:t>, 70(1), pp. 71–79.</w:t>
      </w:r>
    </w:p>
    <w:p w14:paraId="249A7075"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728A827F"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Kotter, J.P. (1996) </w:t>
      </w:r>
      <w:r w:rsidRPr="00180629">
        <w:rPr>
          <w:rFonts w:ascii="Arial" w:hAnsi="Arial" w:cs="Arial"/>
          <w:i/>
          <w:iCs/>
          <w:sz w:val="24"/>
          <w:szCs w:val="24"/>
          <w:lang w:val="en-GB"/>
        </w:rPr>
        <w:t>Leading Change</w:t>
      </w:r>
      <w:r w:rsidRPr="00502074">
        <w:rPr>
          <w:rFonts w:ascii="Arial" w:hAnsi="Arial" w:cs="Arial"/>
          <w:sz w:val="24"/>
          <w:szCs w:val="24"/>
          <w:lang w:val="en-GB"/>
        </w:rPr>
        <w:t>. Boston: Harvard Business School Press.</w:t>
      </w:r>
    </w:p>
    <w:p w14:paraId="7EAAD334"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46BD2711" w14:textId="77777777" w:rsidR="00180629" w:rsidRDefault="00180629" w:rsidP="001D08A8">
      <w:pPr>
        <w:pStyle w:val="ListNumber"/>
        <w:numPr>
          <w:ilvl w:val="0"/>
          <w:numId w:val="0"/>
        </w:numPr>
        <w:spacing w:line="360" w:lineRule="auto"/>
        <w:rPr>
          <w:rFonts w:ascii="Arial" w:hAnsi="Arial" w:cs="Arial"/>
          <w:sz w:val="24"/>
          <w:szCs w:val="24"/>
          <w:lang w:val="en-GB"/>
        </w:rPr>
      </w:pPr>
      <w:r w:rsidRPr="00180629">
        <w:rPr>
          <w:rFonts w:ascii="Arial" w:hAnsi="Arial" w:cs="Arial"/>
          <w:i/>
          <w:iCs/>
          <w:sz w:val="24"/>
          <w:szCs w:val="24"/>
          <w:lang w:val="en-GB"/>
        </w:rPr>
        <w:t>Ofcom (2025) Ofcom Annual Report and Accounts 2024/25</w:t>
      </w:r>
      <w:r w:rsidRPr="00502074">
        <w:rPr>
          <w:rFonts w:ascii="Arial" w:hAnsi="Arial" w:cs="Arial"/>
          <w:sz w:val="24"/>
          <w:szCs w:val="24"/>
          <w:lang w:val="en-GB"/>
        </w:rPr>
        <w:t>. Available at: </w:t>
      </w:r>
      <w:hyperlink r:id="rId8" w:tgtFrame="_blank" w:tooltip="Original URL: https://www.ofcom.org.uk/about-ofcom/annual-reports-and-plans/ofcoms-annual-report. Click or tap if you trust this link." w:history="1">
        <w:r w:rsidRPr="00502074">
          <w:rPr>
            <w:rStyle w:val="Hyperlink"/>
            <w:rFonts w:ascii="Arial" w:hAnsi="Arial" w:cs="Arial"/>
            <w:sz w:val="24"/>
            <w:szCs w:val="24"/>
            <w:lang w:val="en-GB"/>
          </w:rPr>
          <w:t>https://www.ofcom.org.uk/about-ofcom/annual-reports-and-plans/ofcoms-annual-report</w:t>
        </w:r>
      </w:hyperlink>
      <w:r w:rsidRPr="00502074">
        <w:rPr>
          <w:rFonts w:ascii="Arial" w:hAnsi="Arial" w:cs="Arial"/>
          <w:sz w:val="24"/>
          <w:szCs w:val="24"/>
          <w:lang w:val="en-GB"/>
        </w:rPr>
        <w:t> (Accessed: 23 June 2026).</w:t>
      </w:r>
    </w:p>
    <w:p w14:paraId="46BECCE1"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6190846D"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Porter, M.E. (1980</w:t>
      </w:r>
      <w:r w:rsidRPr="00180629">
        <w:rPr>
          <w:rFonts w:ascii="Arial" w:hAnsi="Arial" w:cs="Arial"/>
          <w:i/>
          <w:iCs/>
          <w:sz w:val="24"/>
          <w:szCs w:val="24"/>
          <w:lang w:val="en-GB"/>
        </w:rPr>
        <w:t>) Competitive Strategy: Techniques for Analysing Industries and Competitors</w:t>
      </w:r>
      <w:r w:rsidRPr="00502074">
        <w:rPr>
          <w:rFonts w:ascii="Arial" w:hAnsi="Arial" w:cs="Arial"/>
          <w:sz w:val="24"/>
          <w:szCs w:val="24"/>
          <w:lang w:val="en-GB"/>
        </w:rPr>
        <w:t>. New York: Free Press.</w:t>
      </w:r>
    </w:p>
    <w:p w14:paraId="07F165AC" w14:textId="77777777" w:rsidR="00180629" w:rsidRDefault="00180629" w:rsidP="001D08A8">
      <w:pPr>
        <w:pStyle w:val="ListNumber"/>
        <w:numPr>
          <w:ilvl w:val="0"/>
          <w:numId w:val="0"/>
        </w:numPr>
        <w:spacing w:line="360" w:lineRule="auto"/>
        <w:rPr>
          <w:rFonts w:ascii="Arial" w:hAnsi="Arial" w:cs="Arial"/>
          <w:sz w:val="24"/>
          <w:szCs w:val="24"/>
          <w:lang w:val="en-GB"/>
        </w:rPr>
      </w:pPr>
    </w:p>
    <w:p w14:paraId="00352DDB"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Porter, M.E. (1985) </w:t>
      </w:r>
      <w:r w:rsidRPr="00180629">
        <w:rPr>
          <w:rFonts w:ascii="Arial" w:hAnsi="Arial" w:cs="Arial"/>
          <w:i/>
          <w:iCs/>
          <w:sz w:val="24"/>
          <w:szCs w:val="24"/>
          <w:lang w:val="en-GB"/>
        </w:rPr>
        <w:t>Competitive Advantage: Creating and Sustaining Superior Performance.</w:t>
      </w:r>
      <w:r w:rsidRPr="00502074">
        <w:rPr>
          <w:rFonts w:ascii="Arial" w:hAnsi="Arial" w:cs="Arial"/>
          <w:sz w:val="24"/>
          <w:szCs w:val="24"/>
          <w:lang w:val="en-GB"/>
        </w:rPr>
        <w:t xml:space="preserve"> New York: Free Press.</w:t>
      </w:r>
    </w:p>
    <w:p w14:paraId="7D3AF109" w14:textId="77777777" w:rsidR="00180629" w:rsidRPr="00502074" w:rsidRDefault="00180629" w:rsidP="001D08A8">
      <w:pPr>
        <w:pStyle w:val="ListNumber"/>
        <w:numPr>
          <w:ilvl w:val="0"/>
          <w:numId w:val="0"/>
        </w:numPr>
        <w:spacing w:line="360" w:lineRule="auto"/>
        <w:rPr>
          <w:rFonts w:ascii="Arial" w:hAnsi="Arial" w:cs="Arial"/>
          <w:sz w:val="24"/>
          <w:szCs w:val="24"/>
          <w:lang w:val="en-GB"/>
        </w:rPr>
      </w:pPr>
    </w:p>
    <w:p w14:paraId="132CDF63"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Prahalad, C.K. and Hamel, G. (1990) ‘The core competence of the corporation’, </w:t>
      </w:r>
      <w:r w:rsidRPr="00180629">
        <w:rPr>
          <w:rFonts w:ascii="Arial" w:hAnsi="Arial" w:cs="Arial"/>
          <w:i/>
          <w:iCs/>
          <w:sz w:val="24"/>
          <w:szCs w:val="24"/>
          <w:lang w:val="en-GB"/>
        </w:rPr>
        <w:t>Harvard Business Review</w:t>
      </w:r>
      <w:r w:rsidRPr="00502074">
        <w:rPr>
          <w:rFonts w:ascii="Arial" w:hAnsi="Arial" w:cs="Arial"/>
          <w:sz w:val="24"/>
          <w:szCs w:val="24"/>
          <w:lang w:val="en-GB"/>
        </w:rPr>
        <w:t>, 68(3), pp. 79–91.</w:t>
      </w:r>
    </w:p>
    <w:p w14:paraId="36AE427B" w14:textId="77777777" w:rsidR="00180629" w:rsidRPr="00502074" w:rsidRDefault="00180629" w:rsidP="001D08A8">
      <w:pPr>
        <w:pStyle w:val="ListNumber"/>
        <w:numPr>
          <w:ilvl w:val="0"/>
          <w:numId w:val="0"/>
        </w:numPr>
        <w:spacing w:line="360" w:lineRule="auto"/>
        <w:rPr>
          <w:rFonts w:ascii="Arial" w:hAnsi="Arial" w:cs="Arial"/>
          <w:sz w:val="24"/>
          <w:szCs w:val="24"/>
          <w:lang w:val="en-GB"/>
        </w:rPr>
      </w:pPr>
    </w:p>
    <w:p w14:paraId="3B828E9E" w14:textId="2464751B" w:rsidR="00180629" w:rsidRDefault="00180629" w:rsidP="00A6673D">
      <w:pPr>
        <w:pStyle w:val="ListNumber"/>
        <w:numPr>
          <w:ilvl w:val="0"/>
          <w:numId w:val="0"/>
        </w:numPr>
        <w:spacing w:line="360" w:lineRule="auto"/>
        <w:rPr>
          <w:rFonts w:ascii="Arial" w:hAnsi="Arial" w:cs="Arial"/>
          <w:sz w:val="24"/>
          <w:szCs w:val="24"/>
          <w:lang w:val="en-GB"/>
        </w:rPr>
      </w:pPr>
      <w:r w:rsidRPr="00180629">
        <w:rPr>
          <w:rFonts w:ascii="Arial" w:hAnsi="Arial" w:cs="Arial"/>
          <w:i/>
          <w:iCs/>
          <w:sz w:val="24"/>
          <w:szCs w:val="24"/>
          <w:lang w:val="en-GB"/>
        </w:rPr>
        <w:t>UK Government (2025) How We Investigated the Vodafone/Three Merger</w:t>
      </w:r>
      <w:r w:rsidRPr="00502074">
        <w:rPr>
          <w:rFonts w:ascii="Arial" w:hAnsi="Arial" w:cs="Arial"/>
          <w:sz w:val="24"/>
          <w:szCs w:val="24"/>
          <w:lang w:val="en-GB"/>
        </w:rPr>
        <w:t>. Available at: </w:t>
      </w:r>
      <w:hyperlink r:id="rId9" w:tgtFrame="_blank" w:tooltip="Original URL: https://www.gov.uk/. Click or tap if you trust this link." w:history="1">
        <w:r w:rsidRPr="00502074">
          <w:rPr>
            <w:rStyle w:val="Hyperlink"/>
            <w:rFonts w:ascii="Arial" w:hAnsi="Arial" w:cs="Arial"/>
            <w:sz w:val="24"/>
            <w:szCs w:val="24"/>
            <w:lang w:val="en-GB"/>
          </w:rPr>
          <w:t>https://www.gov.uk</w:t>
        </w:r>
      </w:hyperlink>
      <w:r w:rsidRPr="00502074">
        <w:rPr>
          <w:rFonts w:ascii="Arial" w:hAnsi="Arial" w:cs="Arial"/>
          <w:sz w:val="24"/>
          <w:szCs w:val="24"/>
          <w:lang w:val="en-GB"/>
        </w:rPr>
        <w:t> (Accessed: 23 June 2026).</w:t>
      </w:r>
    </w:p>
    <w:p w14:paraId="78E6F2BA" w14:textId="77777777" w:rsidR="00180629" w:rsidRDefault="00180629" w:rsidP="00A6673D">
      <w:pPr>
        <w:pStyle w:val="ListNumber"/>
        <w:numPr>
          <w:ilvl w:val="0"/>
          <w:numId w:val="0"/>
        </w:numPr>
        <w:spacing w:line="360" w:lineRule="auto"/>
        <w:rPr>
          <w:rFonts w:ascii="Arial" w:hAnsi="Arial" w:cs="Arial"/>
          <w:sz w:val="24"/>
          <w:szCs w:val="24"/>
          <w:lang w:val="en-GB"/>
        </w:rPr>
      </w:pPr>
    </w:p>
    <w:p w14:paraId="1AA60758"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Vial, G. (2019) ‘Understanding digital transformation: A review and a research agenda’</w:t>
      </w:r>
      <w:r w:rsidRPr="00180629">
        <w:rPr>
          <w:rFonts w:ascii="Arial" w:hAnsi="Arial" w:cs="Arial"/>
          <w:i/>
          <w:iCs/>
          <w:sz w:val="24"/>
          <w:szCs w:val="24"/>
          <w:lang w:val="en-GB"/>
        </w:rPr>
        <w:t>, Journal of Strategic Information Systems</w:t>
      </w:r>
      <w:r w:rsidRPr="00502074">
        <w:rPr>
          <w:rFonts w:ascii="Arial" w:hAnsi="Arial" w:cs="Arial"/>
          <w:sz w:val="24"/>
          <w:szCs w:val="24"/>
          <w:lang w:val="en-GB"/>
        </w:rPr>
        <w:t>, 28(2), pp. 118–144.</w:t>
      </w:r>
    </w:p>
    <w:p w14:paraId="039A7F72" w14:textId="77777777" w:rsidR="00180629" w:rsidRPr="00502074" w:rsidRDefault="00180629" w:rsidP="001D08A8">
      <w:pPr>
        <w:pStyle w:val="ListNumber"/>
        <w:numPr>
          <w:ilvl w:val="0"/>
          <w:numId w:val="0"/>
        </w:numPr>
        <w:spacing w:line="360" w:lineRule="auto"/>
        <w:rPr>
          <w:rFonts w:ascii="Arial" w:hAnsi="Arial" w:cs="Arial"/>
          <w:sz w:val="24"/>
          <w:szCs w:val="24"/>
          <w:lang w:val="en-GB"/>
        </w:rPr>
      </w:pPr>
    </w:p>
    <w:p w14:paraId="6E746CA5"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Vodafone Group Plc (2025a) </w:t>
      </w:r>
      <w:r w:rsidRPr="00180629">
        <w:rPr>
          <w:rFonts w:ascii="Arial" w:hAnsi="Arial" w:cs="Arial"/>
          <w:i/>
          <w:iCs/>
          <w:sz w:val="24"/>
          <w:szCs w:val="24"/>
          <w:lang w:val="en-GB"/>
        </w:rPr>
        <w:t>Vodafone Annual Report 2025</w:t>
      </w:r>
      <w:r w:rsidRPr="00502074">
        <w:rPr>
          <w:rFonts w:ascii="Arial" w:hAnsi="Arial" w:cs="Arial"/>
          <w:sz w:val="24"/>
          <w:szCs w:val="24"/>
          <w:lang w:val="en-GB"/>
        </w:rPr>
        <w:t>. Available at: </w:t>
      </w:r>
      <w:hyperlink r:id="rId10" w:tgtFrame="_blank" w:tooltip="Original URL: https://www.vodafone.com/investors/performance-and-reports/annual-reporting. Click or tap if you trust this link." w:history="1">
        <w:r w:rsidRPr="00502074">
          <w:rPr>
            <w:rStyle w:val="Hyperlink"/>
            <w:rFonts w:ascii="Arial" w:hAnsi="Arial" w:cs="Arial"/>
            <w:sz w:val="24"/>
            <w:szCs w:val="24"/>
            <w:lang w:val="en-GB"/>
          </w:rPr>
          <w:t>https://www.vodafone.com/investors/performance-and-reports/annual-reporting</w:t>
        </w:r>
      </w:hyperlink>
      <w:r w:rsidRPr="00502074">
        <w:rPr>
          <w:rFonts w:ascii="Arial" w:hAnsi="Arial" w:cs="Arial"/>
          <w:sz w:val="24"/>
          <w:szCs w:val="24"/>
          <w:lang w:val="en-GB"/>
        </w:rPr>
        <w:t> (Accessed: 23 June 2026).</w:t>
      </w:r>
    </w:p>
    <w:p w14:paraId="056DFF41" w14:textId="77777777" w:rsidR="00180629" w:rsidRPr="00502074" w:rsidRDefault="00180629" w:rsidP="001D08A8">
      <w:pPr>
        <w:pStyle w:val="ListNumber"/>
        <w:numPr>
          <w:ilvl w:val="0"/>
          <w:numId w:val="0"/>
        </w:numPr>
        <w:spacing w:line="360" w:lineRule="auto"/>
        <w:rPr>
          <w:rFonts w:ascii="Arial" w:hAnsi="Arial" w:cs="Arial"/>
          <w:sz w:val="24"/>
          <w:szCs w:val="24"/>
          <w:lang w:val="en-GB"/>
        </w:rPr>
      </w:pPr>
    </w:p>
    <w:p w14:paraId="0378E032" w14:textId="77777777" w:rsidR="00180629" w:rsidRDefault="00180629" w:rsidP="001D08A8">
      <w:pPr>
        <w:pStyle w:val="ListNumber"/>
        <w:numPr>
          <w:ilvl w:val="0"/>
          <w:numId w:val="0"/>
        </w:numPr>
        <w:spacing w:line="360" w:lineRule="auto"/>
        <w:rPr>
          <w:rFonts w:ascii="Arial" w:hAnsi="Arial" w:cs="Arial"/>
          <w:sz w:val="24"/>
          <w:szCs w:val="24"/>
          <w:lang w:val="en-GB"/>
        </w:rPr>
      </w:pPr>
      <w:r w:rsidRPr="00502074">
        <w:rPr>
          <w:rFonts w:ascii="Arial" w:hAnsi="Arial" w:cs="Arial"/>
          <w:sz w:val="24"/>
          <w:szCs w:val="24"/>
          <w:lang w:val="en-GB"/>
        </w:rPr>
        <w:t xml:space="preserve">Vodafone Group Plc (2025b) </w:t>
      </w:r>
      <w:r w:rsidRPr="00180629">
        <w:rPr>
          <w:rFonts w:ascii="Arial" w:hAnsi="Arial" w:cs="Arial"/>
          <w:i/>
          <w:iCs/>
          <w:sz w:val="24"/>
          <w:szCs w:val="24"/>
          <w:lang w:val="en-GB"/>
        </w:rPr>
        <w:t>ESG Reporting Centre</w:t>
      </w:r>
      <w:r w:rsidRPr="00502074">
        <w:rPr>
          <w:rFonts w:ascii="Arial" w:hAnsi="Arial" w:cs="Arial"/>
          <w:sz w:val="24"/>
          <w:szCs w:val="24"/>
          <w:lang w:val="en-GB"/>
        </w:rPr>
        <w:t>. Available at: </w:t>
      </w:r>
      <w:hyperlink r:id="rId11" w:tgtFrame="_blank" w:tooltip="Original URL: https://www.vodafone.com/sustainable-business/esg-reporting-centre. Click or tap if you trust this link." w:history="1">
        <w:r w:rsidRPr="00502074">
          <w:rPr>
            <w:rStyle w:val="Hyperlink"/>
            <w:rFonts w:ascii="Arial" w:hAnsi="Arial" w:cs="Arial"/>
            <w:sz w:val="24"/>
            <w:szCs w:val="24"/>
            <w:lang w:val="en-GB"/>
          </w:rPr>
          <w:t>https://www.vodafone.com/sustainable-business/esg-reporting-centre</w:t>
        </w:r>
      </w:hyperlink>
      <w:r w:rsidRPr="00502074">
        <w:rPr>
          <w:rFonts w:ascii="Arial" w:hAnsi="Arial" w:cs="Arial"/>
          <w:sz w:val="24"/>
          <w:szCs w:val="24"/>
          <w:lang w:val="en-GB"/>
        </w:rPr>
        <w:t> (Accessed: 23 June 2026).</w:t>
      </w:r>
    </w:p>
    <w:p w14:paraId="0135E12D" w14:textId="77777777" w:rsidR="00180629" w:rsidRPr="00502074" w:rsidRDefault="00180629" w:rsidP="001D08A8">
      <w:pPr>
        <w:pStyle w:val="ListNumber"/>
        <w:numPr>
          <w:ilvl w:val="0"/>
          <w:numId w:val="0"/>
        </w:numPr>
        <w:spacing w:line="360" w:lineRule="auto"/>
        <w:rPr>
          <w:rFonts w:ascii="Arial" w:hAnsi="Arial" w:cs="Arial"/>
          <w:sz w:val="24"/>
          <w:szCs w:val="24"/>
          <w:lang w:val="en-GB"/>
        </w:rPr>
      </w:pPr>
    </w:p>
    <w:p w14:paraId="557E3DF2" w14:textId="36FEE353" w:rsidR="004B5BAF" w:rsidRDefault="00180629" w:rsidP="00A6673D">
      <w:pPr>
        <w:pStyle w:val="ListNumber"/>
        <w:numPr>
          <w:ilvl w:val="0"/>
          <w:numId w:val="0"/>
        </w:numPr>
        <w:spacing w:line="360" w:lineRule="auto"/>
        <w:rPr>
          <w:rFonts w:ascii="Arial" w:hAnsi="Arial" w:cs="Arial"/>
          <w:sz w:val="24"/>
          <w:szCs w:val="24"/>
          <w:lang w:val="en-GB"/>
        </w:rPr>
      </w:pPr>
      <w:r w:rsidRPr="00180629">
        <w:rPr>
          <w:rFonts w:ascii="Arial" w:hAnsi="Arial" w:cs="Arial"/>
          <w:i/>
          <w:iCs/>
          <w:sz w:val="24"/>
          <w:szCs w:val="24"/>
          <w:lang w:val="en-GB"/>
        </w:rPr>
        <w:t>VodafoneThree (2025) Completion of Vodafone UK and Three UK Merger</w:t>
      </w:r>
      <w:r w:rsidRPr="00502074">
        <w:rPr>
          <w:rFonts w:ascii="Arial" w:hAnsi="Arial" w:cs="Arial"/>
          <w:sz w:val="24"/>
          <w:szCs w:val="24"/>
          <w:lang w:val="en-GB"/>
        </w:rPr>
        <w:t>. Available at: </w:t>
      </w:r>
      <w:hyperlink r:id="rId12" w:tgtFrame="_blank" w:tooltip="Original URL: https://www.vodafonethree.com/news. Click or tap if you trust this link." w:history="1">
        <w:r w:rsidRPr="00502074">
          <w:rPr>
            <w:rStyle w:val="Hyperlink"/>
            <w:rFonts w:ascii="Arial" w:hAnsi="Arial" w:cs="Arial"/>
            <w:sz w:val="24"/>
            <w:szCs w:val="24"/>
            <w:lang w:val="en-GB"/>
          </w:rPr>
          <w:t>https://www.vodafonethree.com/news</w:t>
        </w:r>
      </w:hyperlink>
      <w:r w:rsidRPr="00502074">
        <w:rPr>
          <w:rFonts w:ascii="Arial" w:hAnsi="Arial" w:cs="Arial"/>
          <w:sz w:val="24"/>
          <w:szCs w:val="24"/>
          <w:lang w:val="en-GB"/>
        </w:rPr>
        <w:t> (Accessed: 23 June 2026).</w:t>
      </w:r>
    </w:p>
    <w:p w14:paraId="0AC10E98" w14:textId="2866B370" w:rsidR="00294ABD" w:rsidRDefault="00844D3F" w:rsidP="00844D3F">
      <w:pPr>
        <w:pStyle w:val="ListNumber"/>
        <w:numPr>
          <w:ilvl w:val="0"/>
          <w:numId w:val="0"/>
        </w:numPr>
        <w:spacing w:line="360" w:lineRule="auto"/>
        <w:rPr>
          <w:rFonts w:ascii="Arial" w:hAnsi="Arial" w:cs="Arial"/>
          <w:sz w:val="24"/>
          <w:szCs w:val="24"/>
          <w:lang w:val="en-GB"/>
        </w:rPr>
      </w:pPr>
      <w:r w:rsidRPr="00294ABD">
        <w:rPr>
          <w:rFonts w:ascii="Arial" w:hAnsi="Arial" w:cs="Arial"/>
          <w:b/>
          <w:bCs/>
          <w:sz w:val="28"/>
          <w:szCs w:val="28"/>
          <w:lang w:val="en-GB"/>
        </w:rPr>
        <w:lastRenderedPageBreak/>
        <w:t>Appendices</w:t>
      </w:r>
      <w:r>
        <w:rPr>
          <w:rFonts w:ascii="Arial" w:hAnsi="Arial" w:cs="Arial"/>
          <w:sz w:val="24"/>
          <w:szCs w:val="24"/>
          <w:lang w:val="en-GB"/>
        </w:rPr>
        <w:t xml:space="preserve"> </w:t>
      </w:r>
      <w:r w:rsidR="00294ABD">
        <w:rPr>
          <w:rFonts w:ascii="Arial" w:hAnsi="Arial" w:cs="Arial"/>
          <w:sz w:val="24"/>
          <w:szCs w:val="24"/>
          <w:lang w:val="en-GB"/>
        </w:rPr>
        <w:t xml:space="preserve">– </w:t>
      </w:r>
    </w:p>
    <w:p w14:paraId="51890304" w14:textId="20AF93AD" w:rsidR="00844D3F" w:rsidRPr="00294ABD" w:rsidRDefault="00844D3F" w:rsidP="00844D3F">
      <w:pPr>
        <w:pStyle w:val="ListNumber"/>
        <w:numPr>
          <w:ilvl w:val="0"/>
          <w:numId w:val="0"/>
        </w:numPr>
        <w:spacing w:line="360" w:lineRule="auto"/>
        <w:rPr>
          <w:rFonts w:ascii="Arial" w:hAnsi="Arial" w:cs="Arial"/>
          <w:sz w:val="24"/>
          <w:szCs w:val="24"/>
          <w:lang w:val="en-GB"/>
        </w:rPr>
      </w:pPr>
      <w:r w:rsidRPr="00294ABD">
        <w:rPr>
          <w:rFonts w:ascii="Arial" w:hAnsi="Arial" w:cs="Arial"/>
          <w:b/>
          <w:bCs/>
          <w:sz w:val="28"/>
          <w:szCs w:val="28"/>
          <w:lang w:val="en-GB"/>
        </w:rPr>
        <w:t>Appendix A – PESTLE Analysis</w:t>
      </w:r>
    </w:p>
    <w:tbl>
      <w:tblPr>
        <w:tblStyle w:val="TableGrid"/>
        <w:tblW w:w="10348" w:type="dxa"/>
        <w:tblInd w:w="-572" w:type="dxa"/>
        <w:tblLook w:val="04A0" w:firstRow="1" w:lastRow="0" w:firstColumn="1" w:lastColumn="0" w:noHBand="0" w:noVBand="1"/>
      </w:tblPr>
      <w:tblGrid>
        <w:gridCol w:w="2410"/>
        <w:gridCol w:w="4172"/>
        <w:gridCol w:w="3766"/>
      </w:tblGrid>
      <w:tr w:rsidR="00844D3F" w14:paraId="5F00A7E2" w14:textId="77777777" w:rsidTr="00555741">
        <w:tc>
          <w:tcPr>
            <w:tcW w:w="2410" w:type="dxa"/>
            <w:shd w:val="clear" w:color="auto" w:fill="D9D9D9" w:themeFill="background1" w:themeFillShade="D9"/>
          </w:tcPr>
          <w:p w14:paraId="1EA768EF" w14:textId="5E21D1B4" w:rsidR="00844D3F" w:rsidRPr="00844D3F" w:rsidRDefault="00844D3F" w:rsidP="00844D3F">
            <w:pPr>
              <w:pStyle w:val="ListNumber"/>
              <w:numPr>
                <w:ilvl w:val="0"/>
                <w:numId w:val="0"/>
              </w:numPr>
              <w:spacing w:line="360" w:lineRule="auto"/>
              <w:rPr>
                <w:rFonts w:ascii="Arial" w:hAnsi="Arial" w:cs="Arial"/>
                <w:b/>
                <w:bCs/>
                <w:sz w:val="24"/>
                <w:szCs w:val="24"/>
                <w:lang w:val="en-GB"/>
              </w:rPr>
            </w:pPr>
            <w:r w:rsidRPr="00844D3F">
              <w:rPr>
                <w:rFonts w:ascii="Arial" w:hAnsi="Arial" w:cs="Arial"/>
                <w:b/>
                <w:bCs/>
                <w:sz w:val="24"/>
                <w:szCs w:val="24"/>
                <w:lang w:val="en-GB"/>
              </w:rPr>
              <w:t>Factor</w:t>
            </w:r>
          </w:p>
        </w:tc>
        <w:tc>
          <w:tcPr>
            <w:tcW w:w="4172" w:type="dxa"/>
            <w:shd w:val="clear" w:color="auto" w:fill="D9D9D9" w:themeFill="background1" w:themeFillShade="D9"/>
          </w:tcPr>
          <w:p w14:paraId="17715A50" w14:textId="77C0A207" w:rsidR="00844D3F" w:rsidRPr="00844D3F" w:rsidRDefault="00844D3F" w:rsidP="00844D3F">
            <w:pPr>
              <w:pStyle w:val="ListNumber"/>
              <w:numPr>
                <w:ilvl w:val="0"/>
                <w:numId w:val="0"/>
              </w:numPr>
              <w:spacing w:line="360" w:lineRule="auto"/>
              <w:rPr>
                <w:rFonts w:ascii="Arial" w:hAnsi="Arial" w:cs="Arial"/>
                <w:b/>
                <w:bCs/>
                <w:sz w:val="24"/>
                <w:szCs w:val="24"/>
                <w:lang w:val="en-GB"/>
              </w:rPr>
            </w:pPr>
            <w:r w:rsidRPr="00844D3F">
              <w:rPr>
                <w:rFonts w:ascii="Arial" w:hAnsi="Arial" w:cs="Arial"/>
                <w:b/>
                <w:bCs/>
                <w:sz w:val="24"/>
                <w:szCs w:val="24"/>
                <w:lang w:val="en-GB"/>
              </w:rPr>
              <w:t xml:space="preserve">Evidence </w:t>
            </w:r>
          </w:p>
        </w:tc>
        <w:tc>
          <w:tcPr>
            <w:tcW w:w="3766" w:type="dxa"/>
            <w:shd w:val="clear" w:color="auto" w:fill="D9D9D9" w:themeFill="background1" w:themeFillShade="D9"/>
          </w:tcPr>
          <w:p w14:paraId="72A27F75" w14:textId="21DC55FA" w:rsidR="00844D3F" w:rsidRPr="00844D3F" w:rsidRDefault="00844D3F" w:rsidP="00844D3F">
            <w:pPr>
              <w:pStyle w:val="ListNumber"/>
              <w:numPr>
                <w:ilvl w:val="0"/>
                <w:numId w:val="0"/>
              </w:numPr>
              <w:spacing w:line="360" w:lineRule="auto"/>
              <w:rPr>
                <w:rFonts w:ascii="Arial" w:hAnsi="Arial" w:cs="Arial"/>
                <w:b/>
                <w:bCs/>
                <w:sz w:val="24"/>
                <w:szCs w:val="24"/>
                <w:lang w:val="en-GB"/>
              </w:rPr>
            </w:pPr>
            <w:r w:rsidRPr="00844D3F">
              <w:rPr>
                <w:rFonts w:ascii="Arial" w:hAnsi="Arial" w:cs="Arial"/>
                <w:b/>
                <w:bCs/>
                <w:sz w:val="24"/>
                <w:szCs w:val="24"/>
                <w:lang w:val="en-GB"/>
              </w:rPr>
              <w:t xml:space="preserve">Impact on </w:t>
            </w:r>
            <w:proofErr w:type="spellStart"/>
            <w:r w:rsidRPr="00844D3F">
              <w:rPr>
                <w:rFonts w:ascii="Arial" w:hAnsi="Arial" w:cs="Arial"/>
                <w:b/>
                <w:bCs/>
                <w:sz w:val="24"/>
                <w:szCs w:val="24"/>
                <w:lang w:val="en-GB"/>
              </w:rPr>
              <w:t>VodafoneThree</w:t>
            </w:r>
            <w:proofErr w:type="spellEnd"/>
          </w:p>
        </w:tc>
      </w:tr>
      <w:tr w:rsidR="00844D3F" w14:paraId="6C0B68A5" w14:textId="77777777" w:rsidTr="00555741">
        <w:tc>
          <w:tcPr>
            <w:tcW w:w="2410" w:type="dxa"/>
          </w:tcPr>
          <w:p w14:paraId="37357706" w14:textId="0DDC64C1"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Political </w:t>
            </w:r>
          </w:p>
        </w:tc>
        <w:tc>
          <w:tcPr>
            <w:tcW w:w="4172" w:type="dxa"/>
          </w:tcPr>
          <w:p w14:paraId="1923E691" w14:textId="666B1872"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Vodafone UK and Three UK merger approved by UK competition authorities. Continued government support for investment in digital infrastructure and nationwide connectivity.</w:t>
            </w:r>
          </w:p>
        </w:tc>
        <w:tc>
          <w:tcPr>
            <w:tcW w:w="3766" w:type="dxa"/>
          </w:tcPr>
          <w:p w14:paraId="115103CC" w14:textId="126E3ACD"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Supports long-term network investment and market expansion. However, increased regulatory scrutiny may influence future strategic decisions.</w:t>
            </w:r>
          </w:p>
        </w:tc>
      </w:tr>
      <w:tr w:rsidR="00844D3F" w14:paraId="6F091B75" w14:textId="77777777" w:rsidTr="00555741">
        <w:tc>
          <w:tcPr>
            <w:tcW w:w="2410" w:type="dxa"/>
          </w:tcPr>
          <w:p w14:paraId="0CBA8359" w14:textId="1C840947"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Economic </w:t>
            </w:r>
          </w:p>
        </w:tc>
        <w:tc>
          <w:tcPr>
            <w:tcW w:w="4172" w:type="dxa"/>
          </w:tcPr>
          <w:p w14:paraId="6A4D951E" w14:textId="55B9DA30"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inflation</w:t>
            </w:r>
            <w:r w:rsidRPr="00844D3F">
              <w:rPr>
                <w:rFonts w:ascii="Arial" w:hAnsi="Arial" w:cs="Arial"/>
                <w:sz w:val="24"/>
                <w:szCs w:val="24"/>
                <w:lang w:val="en-GB"/>
              </w:rPr>
              <w:t xml:space="preserve"> and cost-of-living pressures have increased customer price sensitivity within the UK telecommunications market.</w:t>
            </w:r>
          </w:p>
        </w:tc>
        <w:tc>
          <w:tcPr>
            <w:tcW w:w="3766" w:type="dxa"/>
          </w:tcPr>
          <w:p w14:paraId="3D5E8B0C" w14:textId="5D95ECAE"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Creates pressure on pricing strategies whilst maintaining demand for essential telecommunications services.</w:t>
            </w:r>
          </w:p>
        </w:tc>
      </w:tr>
      <w:tr w:rsidR="00844D3F" w14:paraId="1EF5D45E" w14:textId="77777777" w:rsidTr="00555741">
        <w:tc>
          <w:tcPr>
            <w:tcW w:w="2410" w:type="dxa"/>
          </w:tcPr>
          <w:p w14:paraId="4B6F3803" w14:textId="238D29F5"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Social </w:t>
            </w:r>
          </w:p>
        </w:tc>
        <w:tc>
          <w:tcPr>
            <w:tcW w:w="4172" w:type="dxa"/>
          </w:tcPr>
          <w:p w14:paraId="04C4A322" w14:textId="5B46B3ED"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Growth in remote working, online learning, digital entertainment and cloud-based services has increased demand for reliable digital connectivity.</w:t>
            </w:r>
          </w:p>
        </w:tc>
        <w:tc>
          <w:tcPr>
            <w:tcW w:w="3766" w:type="dxa"/>
          </w:tcPr>
          <w:p w14:paraId="1A79CD12" w14:textId="77777777" w:rsidR="00844D3F" w:rsidRP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Creates opportunities to improve customer experience and expand digital service offerings.</w:t>
            </w:r>
          </w:p>
          <w:p w14:paraId="06B3133E" w14:textId="77777777" w:rsidR="00844D3F" w:rsidRDefault="00844D3F" w:rsidP="00844D3F">
            <w:pPr>
              <w:pStyle w:val="ListNumber"/>
              <w:numPr>
                <w:ilvl w:val="0"/>
                <w:numId w:val="0"/>
              </w:numPr>
              <w:spacing w:line="360" w:lineRule="auto"/>
              <w:rPr>
                <w:rFonts w:ascii="Arial" w:hAnsi="Arial" w:cs="Arial"/>
                <w:sz w:val="24"/>
                <w:szCs w:val="24"/>
                <w:lang w:val="en-GB"/>
              </w:rPr>
            </w:pPr>
          </w:p>
        </w:tc>
      </w:tr>
      <w:tr w:rsidR="00844D3F" w14:paraId="36BC7FC8" w14:textId="77777777" w:rsidTr="00555741">
        <w:tc>
          <w:tcPr>
            <w:tcW w:w="2410" w:type="dxa"/>
          </w:tcPr>
          <w:p w14:paraId="57E0DF62" w14:textId="255B693A"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Technological </w:t>
            </w:r>
          </w:p>
        </w:tc>
        <w:tc>
          <w:tcPr>
            <w:tcW w:w="4172" w:type="dxa"/>
          </w:tcPr>
          <w:p w14:paraId="68E68625" w14:textId="4AFE61FD"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 xml:space="preserve">Rapid development of 5G, Artificial Intelligence (AI) and Internet of Things (IoT) technologies. </w:t>
            </w:r>
            <w:proofErr w:type="spellStart"/>
            <w:r w:rsidRPr="00844D3F">
              <w:rPr>
                <w:rFonts w:ascii="Arial" w:hAnsi="Arial" w:cs="Arial"/>
                <w:sz w:val="24"/>
                <w:szCs w:val="24"/>
                <w:lang w:val="en-GB"/>
              </w:rPr>
              <w:t>VodafoneThree</w:t>
            </w:r>
            <w:proofErr w:type="spellEnd"/>
            <w:r w:rsidRPr="00844D3F">
              <w:rPr>
                <w:rFonts w:ascii="Arial" w:hAnsi="Arial" w:cs="Arial"/>
                <w:sz w:val="24"/>
                <w:szCs w:val="24"/>
                <w:lang w:val="en-GB"/>
              </w:rPr>
              <w:t xml:space="preserve"> has committed £11 billion to network investment.</w:t>
            </w:r>
          </w:p>
        </w:tc>
        <w:tc>
          <w:tcPr>
            <w:tcW w:w="3766" w:type="dxa"/>
          </w:tcPr>
          <w:p w14:paraId="6EB52795" w14:textId="539D50B3"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Represents the most significant opportunity for innovation, service development and sustainable competitive advantage.</w:t>
            </w:r>
          </w:p>
        </w:tc>
      </w:tr>
      <w:tr w:rsidR="00844D3F" w14:paraId="5FA4D282" w14:textId="77777777" w:rsidTr="00555741">
        <w:tc>
          <w:tcPr>
            <w:tcW w:w="2410" w:type="dxa"/>
          </w:tcPr>
          <w:p w14:paraId="787EF0D9" w14:textId="0BAC3693"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Legal </w:t>
            </w:r>
          </w:p>
        </w:tc>
        <w:tc>
          <w:tcPr>
            <w:tcW w:w="4172" w:type="dxa"/>
          </w:tcPr>
          <w:p w14:paraId="38EAA2D4" w14:textId="2FADCAF3" w:rsidR="00844D3F" w:rsidRDefault="00844D3F" w:rsidP="00844D3F">
            <w:pPr>
              <w:pStyle w:val="ListNumber"/>
              <w:numPr>
                <w:ilvl w:val="0"/>
                <w:numId w:val="0"/>
              </w:numPr>
              <w:spacing w:line="360" w:lineRule="auto"/>
              <w:rPr>
                <w:rFonts w:ascii="Arial" w:hAnsi="Arial" w:cs="Arial"/>
                <w:sz w:val="24"/>
                <w:szCs w:val="24"/>
                <w:lang w:val="en-GB"/>
              </w:rPr>
            </w:pPr>
            <w:r w:rsidRPr="00844D3F">
              <w:rPr>
                <w:rFonts w:ascii="Arial" w:hAnsi="Arial" w:cs="Arial"/>
                <w:sz w:val="24"/>
                <w:szCs w:val="24"/>
                <w:lang w:val="en-GB"/>
              </w:rPr>
              <w:t>Compliance with UK GDPR, telecommunications regulations and competition legislation.</w:t>
            </w:r>
          </w:p>
        </w:tc>
        <w:tc>
          <w:tcPr>
            <w:tcW w:w="3766" w:type="dxa"/>
          </w:tcPr>
          <w:p w14:paraId="1C756B5F" w14:textId="2EF6E22B" w:rsidR="00844D3F" w:rsidRDefault="00555741" w:rsidP="00844D3F">
            <w:pPr>
              <w:pStyle w:val="ListNumber"/>
              <w:numPr>
                <w:ilvl w:val="0"/>
                <w:numId w:val="0"/>
              </w:numPr>
              <w:spacing w:line="360" w:lineRule="auto"/>
              <w:rPr>
                <w:rFonts w:ascii="Arial" w:hAnsi="Arial" w:cs="Arial"/>
                <w:sz w:val="24"/>
                <w:szCs w:val="24"/>
                <w:lang w:val="en-GB"/>
              </w:rPr>
            </w:pPr>
            <w:r w:rsidRPr="00555741">
              <w:rPr>
                <w:rFonts w:ascii="Arial" w:hAnsi="Arial" w:cs="Arial"/>
                <w:sz w:val="24"/>
                <w:szCs w:val="24"/>
                <w:lang w:val="en-GB"/>
              </w:rPr>
              <w:t>Maintaining compliance protects customer trust and reduces legal and financial risks</w:t>
            </w:r>
          </w:p>
        </w:tc>
      </w:tr>
      <w:tr w:rsidR="00844D3F" w14:paraId="50F4540A" w14:textId="77777777" w:rsidTr="00555741">
        <w:tc>
          <w:tcPr>
            <w:tcW w:w="2410" w:type="dxa"/>
          </w:tcPr>
          <w:p w14:paraId="4A27A20A" w14:textId="0A899F64" w:rsidR="00844D3F" w:rsidRDefault="00844D3F" w:rsidP="00844D3F">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Environmental </w:t>
            </w:r>
          </w:p>
        </w:tc>
        <w:tc>
          <w:tcPr>
            <w:tcW w:w="4172" w:type="dxa"/>
          </w:tcPr>
          <w:p w14:paraId="6D80453A" w14:textId="1C54015F" w:rsidR="00844D3F" w:rsidRDefault="00555741" w:rsidP="00844D3F">
            <w:pPr>
              <w:pStyle w:val="ListNumber"/>
              <w:numPr>
                <w:ilvl w:val="0"/>
                <w:numId w:val="0"/>
              </w:numPr>
              <w:spacing w:line="360" w:lineRule="auto"/>
              <w:rPr>
                <w:rFonts w:ascii="Arial" w:hAnsi="Arial" w:cs="Arial"/>
                <w:sz w:val="24"/>
                <w:szCs w:val="24"/>
                <w:lang w:val="en-GB"/>
              </w:rPr>
            </w:pPr>
            <w:r w:rsidRPr="00555741">
              <w:rPr>
                <w:rFonts w:ascii="Arial" w:hAnsi="Arial" w:cs="Arial"/>
                <w:sz w:val="24"/>
                <w:szCs w:val="24"/>
                <w:lang w:val="en-GB"/>
              </w:rPr>
              <w:t>Growing stakeholder expectations regarding sustainability, carbon reduction and ESG performance.</w:t>
            </w:r>
          </w:p>
        </w:tc>
        <w:tc>
          <w:tcPr>
            <w:tcW w:w="3766" w:type="dxa"/>
          </w:tcPr>
          <w:p w14:paraId="6CECBBFA" w14:textId="504F62D6" w:rsidR="00844D3F" w:rsidRDefault="00555741" w:rsidP="00844D3F">
            <w:pPr>
              <w:pStyle w:val="ListNumber"/>
              <w:numPr>
                <w:ilvl w:val="0"/>
                <w:numId w:val="0"/>
              </w:numPr>
              <w:spacing w:line="360" w:lineRule="auto"/>
              <w:rPr>
                <w:rFonts w:ascii="Arial" w:hAnsi="Arial" w:cs="Arial"/>
                <w:sz w:val="24"/>
                <w:szCs w:val="24"/>
                <w:lang w:val="en-GB"/>
              </w:rPr>
            </w:pPr>
            <w:r w:rsidRPr="00555741">
              <w:rPr>
                <w:rFonts w:ascii="Arial" w:hAnsi="Arial" w:cs="Arial"/>
                <w:sz w:val="24"/>
                <w:szCs w:val="24"/>
                <w:lang w:val="en-GB"/>
              </w:rPr>
              <w:t>Supports long-term corporate reputation whilst encouraging sustainable business practices.</w:t>
            </w:r>
          </w:p>
        </w:tc>
      </w:tr>
    </w:tbl>
    <w:p w14:paraId="6F7CDA59" w14:textId="77777777" w:rsidR="00555741" w:rsidRDefault="00555741" w:rsidP="00555741">
      <w:pPr>
        <w:pStyle w:val="ListNumber"/>
        <w:numPr>
          <w:ilvl w:val="0"/>
          <w:numId w:val="0"/>
        </w:numPr>
        <w:spacing w:line="360" w:lineRule="auto"/>
        <w:rPr>
          <w:rFonts w:ascii="Arial" w:hAnsi="Arial" w:cs="Arial"/>
          <w:b/>
          <w:bCs/>
          <w:sz w:val="24"/>
          <w:szCs w:val="24"/>
          <w:lang w:val="en-GB"/>
        </w:rPr>
      </w:pPr>
    </w:p>
    <w:p w14:paraId="34BB2C32" w14:textId="77777777" w:rsidR="00555741" w:rsidRDefault="00555741" w:rsidP="00555741">
      <w:pPr>
        <w:pStyle w:val="ListNumber"/>
        <w:numPr>
          <w:ilvl w:val="0"/>
          <w:numId w:val="0"/>
        </w:numPr>
        <w:spacing w:line="360" w:lineRule="auto"/>
        <w:rPr>
          <w:rFonts w:ascii="Arial" w:hAnsi="Arial" w:cs="Arial"/>
          <w:b/>
          <w:bCs/>
          <w:sz w:val="24"/>
          <w:szCs w:val="24"/>
          <w:lang w:val="en-GB"/>
        </w:rPr>
      </w:pPr>
    </w:p>
    <w:p w14:paraId="5B2C71F9" w14:textId="23D16FCF" w:rsidR="00555741" w:rsidRPr="00555741" w:rsidRDefault="00555741" w:rsidP="00555741">
      <w:pPr>
        <w:pStyle w:val="ListNumber"/>
        <w:numPr>
          <w:ilvl w:val="0"/>
          <w:numId w:val="0"/>
        </w:numPr>
        <w:spacing w:line="360" w:lineRule="auto"/>
        <w:rPr>
          <w:rFonts w:ascii="Arial" w:hAnsi="Arial" w:cs="Arial"/>
          <w:b/>
          <w:bCs/>
          <w:sz w:val="24"/>
          <w:szCs w:val="24"/>
          <w:lang w:val="en-GB"/>
        </w:rPr>
      </w:pPr>
      <w:r w:rsidRPr="00555741">
        <w:rPr>
          <w:rFonts w:ascii="Arial" w:hAnsi="Arial" w:cs="Arial"/>
          <w:b/>
          <w:bCs/>
          <w:sz w:val="24"/>
          <w:szCs w:val="24"/>
          <w:lang w:val="en-GB"/>
        </w:rPr>
        <w:lastRenderedPageBreak/>
        <w:t>Key Finding</w:t>
      </w:r>
    </w:p>
    <w:p w14:paraId="5BE14477" w14:textId="77777777" w:rsidR="00555741" w:rsidRPr="00555741" w:rsidRDefault="00555741" w:rsidP="00555741">
      <w:pPr>
        <w:pStyle w:val="ListNumber"/>
        <w:numPr>
          <w:ilvl w:val="0"/>
          <w:numId w:val="0"/>
        </w:numPr>
        <w:spacing w:line="360" w:lineRule="auto"/>
        <w:rPr>
          <w:rFonts w:ascii="Arial" w:hAnsi="Arial" w:cs="Arial"/>
          <w:sz w:val="24"/>
          <w:szCs w:val="24"/>
          <w:lang w:val="en-GB"/>
        </w:rPr>
      </w:pPr>
    </w:p>
    <w:p w14:paraId="531D51F8" w14:textId="77777777" w:rsidR="00555741" w:rsidRDefault="00555741" w:rsidP="00555741">
      <w:pPr>
        <w:pStyle w:val="ListNumber"/>
        <w:numPr>
          <w:ilvl w:val="0"/>
          <w:numId w:val="0"/>
        </w:numPr>
        <w:spacing w:line="360" w:lineRule="auto"/>
        <w:rPr>
          <w:rFonts w:ascii="Arial" w:hAnsi="Arial" w:cs="Arial"/>
          <w:sz w:val="24"/>
          <w:szCs w:val="24"/>
          <w:lang w:val="en-GB"/>
        </w:rPr>
      </w:pPr>
      <w:r w:rsidRPr="00555741">
        <w:rPr>
          <w:rFonts w:ascii="Arial" w:hAnsi="Arial" w:cs="Arial"/>
          <w:sz w:val="24"/>
          <w:szCs w:val="24"/>
          <w:lang w:val="en-GB"/>
        </w:rPr>
        <w:t xml:space="preserve">Technological factors were identified as the most significant influence on </w:t>
      </w:r>
      <w:proofErr w:type="spellStart"/>
      <w:r w:rsidRPr="00555741">
        <w:rPr>
          <w:rFonts w:ascii="Arial" w:hAnsi="Arial" w:cs="Arial"/>
          <w:sz w:val="24"/>
          <w:szCs w:val="24"/>
          <w:lang w:val="en-GB"/>
        </w:rPr>
        <w:t>VodafoneThree's</w:t>
      </w:r>
      <w:proofErr w:type="spellEnd"/>
      <w:r w:rsidRPr="00555741">
        <w:rPr>
          <w:rFonts w:ascii="Arial" w:hAnsi="Arial" w:cs="Arial"/>
          <w:sz w:val="24"/>
          <w:szCs w:val="24"/>
          <w:lang w:val="en-GB"/>
        </w:rPr>
        <w:t xml:space="preserve"> future growth. Consequently, the proposed Product Development strategy focuses on AI-enabled services, IoT solutions and advanced 5G technologies to strengthen competitive advantage and support sustainable growth.</w:t>
      </w:r>
    </w:p>
    <w:p w14:paraId="18FDFD5C" w14:textId="77777777" w:rsidR="004918DE" w:rsidRDefault="004918DE" w:rsidP="00294ABD">
      <w:pPr>
        <w:pStyle w:val="ListNumber"/>
        <w:numPr>
          <w:ilvl w:val="0"/>
          <w:numId w:val="0"/>
        </w:numPr>
        <w:spacing w:line="360" w:lineRule="auto"/>
        <w:rPr>
          <w:rFonts w:ascii="Arial" w:hAnsi="Arial" w:cs="Arial"/>
          <w:sz w:val="24"/>
          <w:szCs w:val="24"/>
          <w:lang w:val="en-GB"/>
        </w:rPr>
      </w:pPr>
    </w:p>
    <w:p w14:paraId="044A1A7B" w14:textId="2D971B45" w:rsidR="00294ABD" w:rsidRPr="00294ABD" w:rsidRDefault="00294ABD" w:rsidP="00294ABD">
      <w:pPr>
        <w:pStyle w:val="ListNumber"/>
        <w:numPr>
          <w:ilvl w:val="0"/>
          <w:numId w:val="0"/>
        </w:numPr>
        <w:spacing w:line="360" w:lineRule="auto"/>
        <w:rPr>
          <w:rFonts w:ascii="Arial" w:hAnsi="Arial" w:cs="Arial"/>
          <w:b/>
          <w:bCs/>
          <w:sz w:val="28"/>
          <w:szCs w:val="28"/>
          <w:lang w:val="en-GB"/>
        </w:rPr>
      </w:pPr>
      <w:r w:rsidRPr="00294ABD">
        <w:rPr>
          <w:rFonts w:ascii="Arial" w:hAnsi="Arial" w:cs="Arial"/>
          <w:b/>
          <w:bCs/>
          <w:sz w:val="28"/>
          <w:szCs w:val="28"/>
          <w:lang w:val="en-GB"/>
        </w:rPr>
        <w:t>Appendix B – Porter's Five Forces Analysis</w:t>
      </w:r>
    </w:p>
    <w:p w14:paraId="1BF9AAF0" w14:textId="77777777" w:rsidR="00294ABD" w:rsidRDefault="00294ABD" w:rsidP="00294ABD">
      <w:pPr>
        <w:pStyle w:val="ListNumber"/>
        <w:numPr>
          <w:ilvl w:val="0"/>
          <w:numId w:val="0"/>
        </w:numPr>
        <w:spacing w:line="360" w:lineRule="auto"/>
        <w:rPr>
          <w:rFonts w:ascii="Arial" w:hAnsi="Arial" w:cs="Arial"/>
          <w:sz w:val="24"/>
          <w:szCs w:val="24"/>
          <w:lang w:val="en-GB"/>
        </w:rPr>
      </w:pPr>
    </w:p>
    <w:tbl>
      <w:tblPr>
        <w:tblStyle w:val="TableGrid"/>
        <w:tblW w:w="10774" w:type="dxa"/>
        <w:tblInd w:w="-856" w:type="dxa"/>
        <w:tblLook w:val="04A0" w:firstRow="1" w:lastRow="0" w:firstColumn="1" w:lastColumn="0" w:noHBand="0" w:noVBand="1"/>
      </w:tblPr>
      <w:tblGrid>
        <w:gridCol w:w="1702"/>
        <w:gridCol w:w="1417"/>
        <w:gridCol w:w="4499"/>
        <w:gridCol w:w="3156"/>
      </w:tblGrid>
      <w:tr w:rsidR="00294ABD" w14:paraId="6D133060" w14:textId="77777777" w:rsidTr="004918DE">
        <w:tc>
          <w:tcPr>
            <w:tcW w:w="1702" w:type="dxa"/>
            <w:shd w:val="clear" w:color="auto" w:fill="D9D9D9" w:themeFill="background1" w:themeFillShade="D9"/>
          </w:tcPr>
          <w:p w14:paraId="456B8CE3" w14:textId="7062A92E" w:rsidR="00294ABD" w:rsidRPr="00294ABD" w:rsidRDefault="00294ABD" w:rsidP="00294ABD">
            <w:pPr>
              <w:pStyle w:val="ListNumber"/>
              <w:numPr>
                <w:ilvl w:val="0"/>
                <w:numId w:val="0"/>
              </w:numPr>
              <w:spacing w:line="360" w:lineRule="auto"/>
              <w:rPr>
                <w:rFonts w:ascii="Arial" w:hAnsi="Arial" w:cs="Arial"/>
                <w:b/>
                <w:bCs/>
                <w:sz w:val="24"/>
                <w:szCs w:val="24"/>
                <w:lang w:val="en-GB"/>
              </w:rPr>
            </w:pPr>
            <w:r w:rsidRPr="00294ABD">
              <w:rPr>
                <w:rFonts w:ascii="Arial" w:hAnsi="Arial" w:cs="Arial"/>
                <w:b/>
                <w:bCs/>
                <w:sz w:val="24"/>
                <w:szCs w:val="24"/>
                <w:lang w:val="en-GB"/>
              </w:rPr>
              <w:t xml:space="preserve">Force </w:t>
            </w:r>
          </w:p>
        </w:tc>
        <w:tc>
          <w:tcPr>
            <w:tcW w:w="1417" w:type="dxa"/>
            <w:shd w:val="clear" w:color="auto" w:fill="D9D9D9" w:themeFill="background1" w:themeFillShade="D9"/>
          </w:tcPr>
          <w:p w14:paraId="4A08C698" w14:textId="4208A6FB" w:rsidR="00294ABD" w:rsidRPr="00294ABD" w:rsidRDefault="00294ABD" w:rsidP="00294ABD">
            <w:pPr>
              <w:pStyle w:val="ListNumber"/>
              <w:numPr>
                <w:ilvl w:val="0"/>
                <w:numId w:val="0"/>
              </w:numPr>
              <w:spacing w:line="360" w:lineRule="auto"/>
              <w:rPr>
                <w:rFonts w:ascii="Arial" w:hAnsi="Arial" w:cs="Arial"/>
                <w:b/>
                <w:bCs/>
                <w:sz w:val="24"/>
                <w:szCs w:val="24"/>
                <w:lang w:val="en-GB"/>
              </w:rPr>
            </w:pPr>
            <w:r w:rsidRPr="00294ABD">
              <w:rPr>
                <w:rFonts w:ascii="Arial" w:hAnsi="Arial" w:cs="Arial"/>
                <w:b/>
                <w:bCs/>
                <w:sz w:val="24"/>
                <w:szCs w:val="24"/>
                <w:lang w:val="en-GB"/>
              </w:rPr>
              <w:t xml:space="preserve">Level </w:t>
            </w:r>
          </w:p>
        </w:tc>
        <w:tc>
          <w:tcPr>
            <w:tcW w:w="4499" w:type="dxa"/>
            <w:shd w:val="clear" w:color="auto" w:fill="D9D9D9" w:themeFill="background1" w:themeFillShade="D9"/>
          </w:tcPr>
          <w:p w14:paraId="4DB77ECC" w14:textId="22D810FD" w:rsidR="00294ABD" w:rsidRPr="00294ABD" w:rsidRDefault="00294ABD" w:rsidP="00294ABD">
            <w:pPr>
              <w:pStyle w:val="ListNumber"/>
              <w:numPr>
                <w:ilvl w:val="0"/>
                <w:numId w:val="0"/>
              </w:numPr>
              <w:spacing w:line="360" w:lineRule="auto"/>
              <w:rPr>
                <w:rFonts w:ascii="Arial" w:hAnsi="Arial" w:cs="Arial"/>
                <w:b/>
                <w:bCs/>
                <w:sz w:val="24"/>
                <w:szCs w:val="24"/>
                <w:lang w:val="en-GB"/>
              </w:rPr>
            </w:pPr>
            <w:r w:rsidRPr="00294ABD">
              <w:rPr>
                <w:rFonts w:ascii="Arial" w:hAnsi="Arial" w:cs="Arial"/>
                <w:b/>
                <w:bCs/>
                <w:sz w:val="24"/>
                <w:szCs w:val="24"/>
                <w:lang w:val="en-GB"/>
              </w:rPr>
              <w:t xml:space="preserve">Evidence </w:t>
            </w:r>
          </w:p>
        </w:tc>
        <w:tc>
          <w:tcPr>
            <w:tcW w:w="3156" w:type="dxa"/>
            <w:shd w:val="clear" w:color="auto" w:fill="D9D9D9" w:themeFill="background1" w:themeFillShade="D9"/>
          </w:tcPr>
          <w:p w14:paraId="13884030" w14:textId="4F0D82F7" w:rsidR="00294ABD" w:rsidRPr="00294ABD" w:rsidRDefault="00294ABD" w:rsidP="00294ABD">
            <w:pPr>
              <w:pStyle w:val="ListNumber"/>
              <w:numPr>
                <w:ilvl w:val="0"/>
                <w:numId w:val="0"/>
              </w:numPr>
              <w:spacing w:line="360" w:lineRule="auto"/>
              <w:rPr>
                <w:rFonts w:ascii="Arial" w:hAnsi="Arial" w:cs="Arial"/>
                <w:b/>
                <w:bCs/>
                <w:sz w:val="24"/>
                <w:szCs w:val="24"/>
                <w:lang w:val="en-GB"/>
              </w:rPr>
            </w:pPr>
            <w:r w:rsidRPr="00294ABD">
              <w:rPr>
                <w:rFonts w:ascii="Arial" w:hAnsi="Arial" w:cs="Arial"/>
                <w:b/>
                <w:bCs/>
                <w:sz w:val="24"/>
                <w:szCs w:val="24"/>
                <w:lang w:val="en-GB"/>
              </w:rPr>
              <w:t xml:space="preserve">Impact on </w:t>
            </w:r>
            <w:proofErr w:type="spellStart"/>
            <w:r w:rsidRPr="00294ABD">
              <w:rPr>
                <w:rFonts w:ascii="Arial" w:hAnsi="Arial" w:cs="Arial"/>
                <w:b/>
                <w:bCs/>
                <w:sz w:val="24"/>
                <w:szCs w:val="24"/>
                <w:lang w:val="en-GB"/>
              </w:rPr>
              <w:t>VodafoneThree</w:t>
            </w:r>
            <w:proofErr w:type="spellEnd"/>
          </w:p>
        </w:tc>
      </w:tr>
      <w:tr w:rsidR="00294ABD" w14:paraId="30A74687" w14:textId="77777777" w:rsidTr="004918DE">
        <w:tc>
          <w:tcPr>
            <w:tcW w:w="1702" w:type="dxa"/>
          </w:tcPr>
          <w:p w14:paraId="1433C2E5" w14:textId="050324ED"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Competitive Rivalry </w:t>
            </w:r>
          </w:p>
        </w:tc>
        <w:tc>
          <w:tcPr>
            <w:tcW w:w="1417" w:type="dxa"/>
          </w:tcPr>
          <w:p w14:paraId="20C893F3" w14:textId="04561341"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c>
          <w:tcPr>
            <w:tcW w:w="4499" w:type="dxa"/>
          </w:tcPr>
          <w:p w14:paraId="49E09310" w14:textId="16B7ADA0" w:rsidR="00294ABD" w:rsidRDefault="00294ABD" w:rsidP="00294ABD">
            <w:pPr>
              <w:pStyle w:val="ListNumber"/>
              <w:numPr>
                <w:ilvl w:val="0"/>
                <w:numId w:val="0"/>
              </w:numPr>
              <w:spacing w:line="360" w:lineRule="auto"/>
              <w:rPr>
                <w:rFonts w:ascii="Arial" w:hAnsi="Arial" w:cs="Arial"/>
                <w:sz w:val="24"/>
                <w:szCs w:val="24"/>
                <w:lang w:val="en-GB"/>
              </w:rPr>
            </w:pPr>
            <w:proofErr w:type="spellStart"/>
            <w:r w:rsidRPr="00294ABD">
              <w:rPr>
                <w:rFonts w:ascii="Arial" w:hAnsi="Arial" w:cs="Arial"/>
                <w:sz w:val="24"/>
                <w:szCs w:val="24"/>
                <w:lang w:val="en-GB"/>
              </w:rPr>
              <w:t>VodafoneThree</w:t>
            </w:r>
            <w:proofErr w:type="spellEnd"/>
            <w:r w:rsidRPr="00294ABD">
              <w:rPr>
                <w:rFonts w:ascii="Arial" w:hAnsi="Arial" w:cs="Arial"/>
                <w:sz w:val="24"/>
                <w:szCs w:val="24"/>
                <w:lang w:val="en-GB"/>
              </w:rPr>
              <w:t xml:space="preserve"> competes directly with BT/EE and Virgin Media O2. Competitors continue investing in network infrastructure, customer acquisition and technological innovation.</w:t>
            </w:r>
          </w:p>
        </w:tc>
        <w:tc>
          <w:tcPr>
            <w:tcW w:w="3156" w:type="dxa"/>
          </w:tcPr>
          <w:p w14:paraId="4776B915" w14:textId="6DF1ED67" w:rsidR="00294ABD" w:rsidRDefault="00294ABD" w:rsidP="00294ABD">
            <w:pPr>
              <w:pStyle w:val="ListNumber"/>
              <w:numPr>
                <w:ilvl w:val="0"/>
                <w:numId w:val="0"/>
              </w:numPr>
              <w:spacing w:line="360" w:lineRule="auto"/>
              <w:rPr>
                <w:rFonts w:ascii="Arial" w:hAnsi="Arial" w:cs="Arial"/>
                <w:sz w:val="24"/>
                <w:szCs w:val="24"/>
                <w:lang w:val="en-GB"/>
              </w:rPr>
            </w:pPr>
            <w:r w:rsidRPr="00294ABD">
              <w:rPr>
                <w:rFonts w:ascii="Arial" w:hAnsi="Arial" w:cs="Arial"/>
                <w:sz w:val="24"/>
                <w:szCs w:val="24"/>
                <w:lang w:val="en-GB"/>
              </w:rPr>
              <w:t>Creates significant pressure on pricing, innovation and customer experience. Continuous investment is required to maintain competitive advantage.</w:t>
            </w:r>
          </w:p>
        </w:tc>
      </w:tr>
      <w:tr w:rsidR="00294ABD" w14:paraId="7C84A48C" w14:textId="77777777" w:rsidTr="004918DE">
        <w:tc>
          <w:tcPr>
            <w:tcW w:w="1702" w:type="dxa"/>
          </w:tcPr>
          <w:p w14:paraId="1C49721A" w14:textId="1B520A18"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Buyer Power</w:t>
            </w:r>
          </w:p>
        </w:tc>
        <w:tc>
          <w:tcPr>
            <w:tcW w:w="1417" w:type="dxa"/>
          </w:tcPr>
          <w:p w14:paraId="48AB06BE" w14:textId="5E3DB68E"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c>
          <w:tcPr>
            <w:tcW w:w="4499" w:type="dxa"/>
          </w:tcPr>
          <w:p w14:paraId="642E82CF" w14:textId="2A8679F5" w:rsidR="00294ABD" w:rsidRDefault="00294ABD" w:rsidP="00294ABD">
            <w:pPr>
              <w:pStyle w:val="ListNumber"/>
              <w:numPr>
                <w:ilvl w:val="0"/>
                <w:numId w:val="0"/>
              </w:numPr>
              <w:spacing w:line="360" w:lineRule="auto"/>
              <w:rPr>
                <w:rFonts w:ascii="Arial" w:hAnsi="Arial" w:cs="Arial"/>
                <w:sz w:val="24"/>
                <w:szCs w:val="24"/>
                <w:lang w:val="en-GB"/>
              </w:rPr>
            </w:pPr>
            <w:r w:rsidRPr="00294ABD">
              <w:rPr>
                <w:rFonts w:ascii="Arial" w:hAnsi="Arial" w:cs="Arial"/>
                <w:sz w:val="24"/>
                <w:szCs w:val="24"/>
                <w:lang w:val="en-GB"/>
              </w:rPr>
              <w:t>Customers can easily compare tariffs and switch providers due to strong competition within the UK telecommunications market.</w:t>
            </w:r>
          </w:p>
        </w:tc>
        <w:tc>
          <w:tcPr>
            <w:tcW w:w="3156" w:type="dxa"/>
          </w:tcPr>
          <w:p w14:paraId="675D2C98" w14:textId="268EDAF8" w:rsidR="00294ABD" w:rsidRDefault="00294ABD" w:rsidP="00294ABD">
            <w:pPr>
              <w:pStyle w:val="ListNumber"/>
              <w:numPr>
                <w:ilvl w:val="0"/>
                <w:numId w:val="0"/>
              </w:numPr>
              <w:spacing w:line="360" w:lineRule="auto"/>
              <w:rPr>
                <w:rFonts w:ascii="Arial" w:hAnsi="Arial" w:cs="Arial"/>
                <w:sz w:val="24"/>
                <w:szCs w:val="24"/>
                <w:lang w:val="en-GB"/>
              </w:rPr>
            </w:pPr>
            <w:r w:rsidRPr="00294ABD">
              <w:rPr>
                <w:rFonts w:ascii="Arial" w:hAnsi="Arial" w:cs="Arial"/>
                <w:sz w:val="24"/>
                <w:szCs w:val="24"/>
                <w:lang w:val="en-GB"/>
              </w:rPr>
              <w:t xml:space="preserve">Requires </w:t>
            </w:r>
            <w:proofErr w:type="spellStart"/>
            <w:r w:rsidRPr="00294ABD">
              <w:rPr>
                <w:rFonts w:ascii="Arial" w:hAnsi="Arial" w:cs="Arial"/>
                <w:sz w:val="24"/>
                <w:szCs w:val="24"/>
                <w:lang w:val="en-GB"/>
              </w:rPr>
              <w:t>VodafoneThree</w:t>
            </w:r>
            <w:proofErr w:type="spellEnd"/>
            <w:r w:rsidRPr="00294ABD">
              <w:rPr>
                <w:rFonts w:ascii="Arial" w:hAnsi="Arial" w:cs="Arial"/>
                <w:sz w:val="24"/>
                <w:szCs w:val="24"/>
                <w:lang w:val="en-GB"/>
              </w:rPr>
              <w:t xml:space="preserve"> to improve customer satisfaction, network quality and value-added services to retain customers.</w:t>
            </w:r>
          </w:p>
        </w:tc>
      </w:tr>
      <w:tr w:rsidR="00294ABD" w14:paraId="653522F0" w14:textId="77777777" w:rsidTr="004918DE">
        <w:tc>
          <w:tcPr>
            <w:tcW w:w="1702" w:type="dxa"/>
          </w:tcPr>
          <w:p w14:paraId="07A98D31" w14:textId="3181E6A6"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Supplier Power</w:t>
            </w:r>
          </w:p>
        </w:tc>
        <w:tc>
          <w:tcPr>
            <w:tcW w:w="1417" w:type="dxa"/>
          </w:tcPr>
          <w:p w14:paraId="0E9A4DDF" w14:textId="5A1306D1"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Moderate</w:t>
            </w:r>
          </w:p>
        </w:tc>
        <w:tc>
          <w:tcPr>
            <w:tcW w:w="4499" w:type="dxa"/>
          </w:tcPr>
          <w:p w14:paraId="50AA18E9" w14:textId="2AB660D5" w:rsidR="00294ABD" w:rsidRDefault="004918DE" w:rsidP="00294ABD">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 xml:space="preserve">Telecommunications providers rely on specialist suppliers for network equipment and technology infrastructure. However, </w:t>
            </w:r>
            <w:proofErr w:type="spellStart"/>
            <w:r w:rsidRPr="004918DE">
              <w:rPr>
                <w:rFonts w:ascii="Arial" w:hAnsi="Arial" w:cs="Arial"/>
                <w:sz w:val="24"/>
                <w:szCs w:val="24"/>
                <w:lang w:val="en-GB"/>
              </w:rPr>
              <w:t>VodafoneThree's</w:t>
            </w:r>
            <w:proofErr w:type="spellEnd"/>
            <w:r w:rsidRPr="004918DE">
              <w:rPr>
                <w:rFonts w:ascii="Arial" w:hAnsi="Arial" w:cs="Arial"/>
                <w:sz w:val="24"/>
                <w:szCs w:val="24"/>
                <w:lang w:val="en-GB"/>
              </w:rPr>
              <w:t xml:space="preserve"> scale increases its purchasing power.</w:t>
            </w:r>
          </w:p>
        </w:tc>
        <w:tc>
          <w:tcPr>
            <w:tcW w:w="3156" w:type="dxa"/>
          </w:tcPr>
          <w:p w14:paraId="0429321C" w14:textId="77777777" w:rsidR="00294ABD" w:rsidRDefault="004918DE" w:rsidP="00294ABD">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Moderate supplier influence, with opportunities to negotiate favourable contracts and improve operational efficiencies.</w:t>
            </w:r>
          </w:p>
          <w:p w14:paraId="6D2794E2" w14:textId="77777777" w:rsidR="004918DE" w:rsidRDefault="004918DE" w:rsidP="00294ABD">
            <w:pPr>
              <w:pStyle w:val="ListNumber"/>
              <w:numPr>
                <w:ilvl w:val="0"/>
                <w:numId w:val="0"/>
              </w:numPr>
              <w:spacing w:line="360" w:lineRule="auto"/>
              <w:rPr>
                <w:rFonts w:ascii="Arial" w:hAnsi="Arial" w:cs="Arial"/>
                <w:sz w:val="24"/>
                <w:szCs w:val="24"/>
                <w:lang w:val="en-GB"/>
              </w:rPr>
            </w:pPr>
          </w:p>
          <w:p w14:paraId="288A85A0" w14:textId="5ECA7C58" w:rsidR="004918DE" w:rsidRDefault="004918DE" w:rsidP="00294ABD">
            <w:pPr>
              <w:pStyle w:val="ListNumber"/>
              <w:numPr>
                <w:ilvl w:val="0"/>
                <w:numId w:val="0"/>
              </w:numPr>
              <w:spacing w:line="360" w:lineRule="auto"/>
              <w:rPr>
                <w:rFonts w:ascii="Arial" w:hAnsi="Arial" w:cs="Arial"/>
                <w:sz w:val="24"/>
                <w:szCs w:val="24"/>
                <w:lang w:val="en-GB"/>
              </w:rPr>
            </w:pPr>
          </w:p>
        </w:tc>
      </w:tr>
      <w:tr w:rsidR="00294ABD" w14:paraId="4ACD8333" w14:textId="77777777" w:rsidTr="004918DE">
        <w:tc>
          <w:tcPr>
            <w:tcW w:w="1702" w:type="dxa"/>
          </w:tcPr>
          <w:p w14:paraId="428A4CE5" w14:textId="53D21BF9"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lastRenderedPageBreak/>
              <w:t xml:space="preserve">Threat of New Entrants </w:t>
            </w:r>
          </w:p>
        </w:tc>
        <w:tc>
          <w:tcPr>
            <w:tcW w:w="1417" w:type="dxa"/>
          </w:tcPr>
          <w:p w14:paraId="4EB4C2C2" w14:textId="3CDF04EC"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Low </w:t>
            </w:r>
          </w:p>
        </w:tc>
        <w:tc>
          <w:tcPr>
            <w:tcW w:w="4499" w:type="dxa"/>
          </w:tcPr>
          <w:p w14:paraId="329C1FA1" w14:textId="7C9A3ABB"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High capital investment requirements, spectrum licensing and regulatory approval create significant barriers to entry.</w:t>
            </w:r>
          </w:p>
          <w:p w14:paraId="07A076F4" w14:textId="77777777" w:rsidR="00294ABD" w:rsidRDefault="00294ABD" w:rsidP="00294ABD">
            <w:pPr>
              <w:pStyle w:val="ListNumber"/>
              <w:numPr>
                <w:ilvl w:val="0"/>
                <w:numId w:val="0"/>
              </w:numPr>
              <w:spacing w:line="360" w:lineRule="auto"/>
              <w:rPr>
                <w:rFonts w:ascii="Arial" w:hAnsi="Arial" w:cs="Arial"/>
                <w:sz w:val="24"/>
                <w:szCs w:val="24"/>
                <w:lang w:val="en-GB"/>
              </w:rPr>
            </w:pPr>
          </w:p>
        </w:tc>
        <w:tc>
          <w:tcPr>
            <w:tcW w:w="3156" w:type="dxa"/>
          </w:tcPr>
          <w:p w14:paraId="2A60B743"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Protects established operators from significant competition by new market entrants.</w:t>
            </w:r>
          </w:p>
          <w:p w14:paraId="32002663" w14:textId="77777777" w:rsidR="00294ABD" w:rsidRDefault="00294ABD" w:rsidP="00294ABD">
            <w:pPr>
              <w:pStyle w:val="ListNumber"/>
              <w:numPr>
                <w:ilvl w:val="0"/>
                <w:numId w:val="0"/>
              </w:numPr>
              <w:spacing w:line="360" w:lineRule="auto"/>
              <w:rPr>
                <w:rFonts w:ascii="Arial" w:hAnsi="Arial" w:cs="Arial"/>
                <w:sz w:val="24"/>
                <w:szCs w:val="24"/>
                <w:lang w:val="en-GB"/>
              </w:rPr>
            </w:pPr>
          </w:p>
        </w:tc>
      </w:tr>
      <w:tr w:rsidR="00294ABD" w14:paraId="32C385FB" w14:textId="77777777" w:rsidTr="004918DE">
        <w:tc>
          <w:tcPr>
            <w:tcW w:w="1702" w:type="dxa"/>
          </w:tcPr>
          <w:p w14:paraId="492F1032" w14:textId="09D63F05"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Threat of Substitutes </w:t>
            </w:r>
          </w:p>
        </w:tc>
        <w:tc>
          <w:tcPr>
            <w:tcW w:w="1417" w:type="dxa"/>
          </w:tcPr>
          <w:p w14:paraId="2D8D31BF" w14:textId="2E60DBF6" w:rsidR="00294ABD" w:rsidRDefault="00294ABD" w:rsidP="00294AB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Moderate </w:t>
            </w:r>
          </w:p>
        </w:tc>
        <w:tc>
          <w:tcPr>
            <w:tcW w:w="4499" w:type="dxa"/>
          </w:tcPr>
          <w:p w14:paraId="6AFB1E09"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Digital communication platforms such as WhatsApp, Microsoft Teams and Zoom provide alternatives to traditional communication services.</w:t>
            </w:r>
          </w:p>
          <w:p w14:paraId="1CBA2F3A" w14:textId="77777777" w:rsidR="00294ABD" w:rsidRDefault="00294ABD" w:rsidP="00294ABD">
            <w:pPr>
              <w:pStyle w:val="ListNumber"/>
              <w:numPr>
                <w:ilvl w:val="0"/>
                <w:numId w:val="0"/>
              </w:numPr>
              <w:spacing w:line="360" w:lineRule="auto"/>
              <w:rPr>
                <w:rFonts w:ascii="Arial" w:hAnsi="Arial" w:cs="Arial"/>
                <w:sz w:val="24"/>
                <w:szCs w:val="24"/>
                <w:lang w:val="en-GB"/>
              </w:rPr>
            </w:pPr>
          </w:p>
        </w:tc>
        <w:tc>
          <w:tcPr>
            <w:tcW w:w="3156" w:type="dxa"/>
          </w:tcPr>
          <w:p w14:paraId="6C54BFF2"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Whilst substitutes reduce demand for some traditional services, they continue to rely on telecommunications networks, limiting their overall competitive threat.</w:t>
            </w:r>
          </w:p>
          <w:p w14:paraId="2DB27872" w14:textId="77777777" w:rsidR="00294ABD" w:rsidRDefault="00294ABD" w:rsidP="00294ABD">
            <w:pPr>
              <w:pStyle w:val="ListNumber"/>
              <w:numPr>
                <w:ilvl w:val="0"/>
                <w:numId w:val="0"/>
              </w:numPr>
              <w:spacing w:line="360" w:lineRule="auto"/>
              <w:rPr>
                <w:rFonts w:ascii="Arial" w:hAnsi="Arial" w:cs="Arial"/>
                <w:sz w:val="24"/>
                <w:szCs w:val="24"/>
                <w:lang w:val="en-GB"/>
              </w:rPr>
            </w:pPr>
          </w:p>
        </w:tc>
      </w:tr>
    </w:tbl>
    <w:p w14:paraId="55CC1997" w14:textId="77777777" w:rsidR="00294ABD" w:rsidRPr="00294ABD" w:rsidRDefault="00294ABD" w:rsidP="00294ABD">
      <w:pPr>
        <w:pStyle w:val="ListNumber"/>
        <w:numPr>
          <w:ilvl w:val="0"/>
          <w:numId w:val="0"/>
        </w:numPr>
        <w:spacing w:line="360" w:lineRule="auto"/>
        <w:rPr>
          <w:rFonts w:ascii="Arial" w:hAnsi="Arial" w:cs="Arial"/>
          <w:sz w:val="24"/>
          <w:szCs w:val="24"/>
          <w:lang w:val="en-GB"/>
        </w:rPr>
      </w:pPr>
    </w:p>
    <w:p w14:paraId="65E34890" w14:textId="77777777" w:rsidR="004918DE" w:rsidRPr="004918DE" w:rsidRDefault="004918DE" w:rsidP="004918DE">
      <w:pPr>
        <w:pStyle w:val="ListNumber"/>
        <w:numPr>
          <w:ilvl w:val="0"/>
          <w:numId w:val="0"/>
        </w:numPr>
        <w:spacing w:line="360" w:lineRule="auto"/>
        <w:rPr>
          <w:rFonts w:ascii="Arial" w:hAnsi="Arial" w:cs="Arial"/>
          <w:b/>
          <w:bCs/>
          <w:sz w:val="24"/>
          <w:szCs w:val="24"/>
          <w:lang w:val="en-GB"/>
        </w:rPr>
      </w:pPr>
      <w:r w:rsidRPr="004918DE">
        <w:rPr>
          <w:rFonts w:ascii="Arial" w:hAnsi="Arial" w:cs="Arial"/>
          <w:b/>
          <w:bCs/>
          <w:sz w:val="24"/>
          <w:szCs w:val="24"/>
          <w:lang w:val="en-GB"/>
        </w:rPr>
        <w:t>Overall Assessment</w:t>
      </w:r>
    </w:p>
    <w:p w14:paraId="5B63B6F8"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p>
    <w:p w14:paraId="1B6F2F33"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 xml:space="preserve">The Five Forces analysis indicates that </w:t>
      </w:r>
      <w:proofErr w:type="spellStart"/>
      <w:r w:rsidRPr="004918DE">
        <w:rPr>
          <w:rFonts w:ascii="Arial" w:hAnsi="Arial" w:cs="Arial"/>
          <w:sz w:val="24"/>
          <w:szCs w:val="24"/>
          <w:lang w:val="en-GB"/>
        </w:rPr>
        <w:t>VodafoneThree</w:t>
      </w:r>
      <w:proofErr w:type="spellEnd"/>
      <w:r w:rsidRPr="004918DE">
        <w:rPr>
          <w:rFonts w:ascii="Arial" w:hAnsi="Arial" w:cs="Arial"/>
          <w:sz w:val="24"/>
          <w:szCs w:val="24"/>
          <w:lang w:val="en-GB"/>
        </w:rPr>
        <w:t xml:space="preserve"> operates within a highly competitive industry characterised by high competitive rivalry and high buyer power. These pressures reduce the effectiveness of competing primarily through price and support a strategy focused on innovation, network quality and customer experience.</w:t>
      </w:r>
    </w:p>
    <w:p w14:paraId="1372689C"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p>
    <w:p w14:paraId="2723DB2D" w14:textId="77777777" w:rsidR="004918DE" w:rsidRPr="004918DE" w:rsidRDefault="004918DE" w:rsidP="004918DE">
      <w:pPr>
        <w:pStyle w:val="ListNumber"/>
        <w:numPr>
          <w:ilvl w:val="0"/>
          <w:numId w:val="0"/>
        </w:numPr>
        <w:spacing w:line="360" w:lineRule="auto"/>
        <w:rPr>
          <w:rFonts w:ascii="Arial" w:hAnsi="Arial" w:cs="Arial"/>
          <w:b/>
          <w:bCs/>
          <w:sz w:val="24"/>
          <w:szCs w:val="24"/>
          <w:lang w:val="en-GB"/>
        </w:rPr>
      </w:pPr>
      <w:r w:rsidRPr="004918DE">
        <w:rPr>
          <w:rFonts w:ascii="Arial" w:hAnsi="Arial" w:cs="Arial"/>
          <w:b/>
          <w:bCs/>
          <w:sz w:val="24"/>
          <w:szCs w:val="24"/>
          <w:lang w:val="en-GB"/>
        </w:rPr>
        <w:t>Strategic Implication</w:t>
      </w:r>
    </w:p>
    <w:p w14:paraId="259C1129"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p>
    <w:p w14:paraId="6F4B1421"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r w:rsidRPr="004918DE">
        <w:rPr>
          <w:rFonts w:ascii="Arial" w:hAnsi="Arial" w:cs="Arial"/>
          <w:sz w:val="24"/>
          <w:szCs w:val="24"/>
          <w:lang w:val="en-GB"/>
        </w:rPr>
        <w:t xml:space="preserve">The findings support the adoption of Porter's Differentiation Strategy, enabling </w:t>
      </w:r>
      <w:proofErr w:type="spellStart"/>
      <w:r w:rsidRPr="004918DE">
        <w:rPr>
          <w:rFonts w:ascii="Arial" w:hAnsi="Arial" w:cs="Arial"/>
          <w:sz w:val="24"/>
          <w:szCs w:val="24"/>
          <w:lang w:val="en-GB"/>
        </w:rPr>
        <w:t>VodafoneThree</w:t>
      </w:r>
      <w:proofErr w:type="spellEnd"/>
      <w:r w:rsidRPr="004918DE">
        <w:rPr>
          <w:rFonts w:ascii="Arial" w:hAnsi="Arial" w:cs="Arial"/>
          <w:sz w:val="24"/>
          <w:szCs w:val="24"/>
          <w:lang w:val="en-GB"/>
        </w:rPr>
        <w:t xml:space="preserve"> to create sustainable competitive advantage through AI-enabled services, advanced 5G solutions and Internet of Things (IoT) applications rather than competing solely on cost.</w:t>
      </w:r>
    </w:p>
    <w:p w14:paraId="344F838C" w14:textId="77777777" w:rsidR="00555741" w:rsidRDefault="00555741" w:rsidP="00555741">
      <w:pPr>
        <w:pStyle w:val="ListNumber"/>
        <w:numPr>
          <w:ilvl w:val="0"/>
          <w:numId w:val="0"/>
        </w:numPr>
        <w:spacing w:line="360" w:lineRule="auto"/>
        <w:rPr>
          <w:rFonts w:ascii="Arial" w:hAnsi="Arial" w:cs="Arial"/>
          <w:sz w:val="24"/>
          <w:szCs w:val="24"/>
          <w:lang w:val="en-GB"/>
        </w:rPr>
      </w:pPr>
    </w:p>
    <w:p w14:paraId="039834CF" w14:textId="77777777" w:rsidR="004918DE" w:rsidRDefault="004918DE" w:rsidP="00555741">
      <w:pPr>
        <w:pStyle w:val="ListNumber"/>
        <w:numPr>
          <w:ilvl w:val="0"/>
          <w:numId w:val="0"/>
        </w:numPr>
        <w:spacing w:line="360" w:lineRule="auto"/>
        <w:rPr>
          <w:rFonts w:ascii="Arial" w:hAnsi="Arial" w:cs="Arial"/>
          <w:sz w:val="24"/>
          <w:szCs w:val="24"/>
          <w:lang w:val="en-GB"/>
        </w:rPr>
      </w:pPr>
    </w:p>
    <w:p w14:paraId="76B00E53" w14:textId="77777777" w:rsidR="004918DE" w:rsidRDefault="004918DE" w:rsidP="00555741">
      <w:pPr>
        <w:pStyle w:val="ListNumber"/>
        <w:numPr>
          <w:ilvl w:val="0"/>
          <w:numId w:val="0"/>
        </w:numPr>
        <w:spacing w:line="360" w:lineRule="auto"/>
        <w:rPr>
          <w:rFonts w:ascii="Arial" w:hAnsi="Arial" w:cs="Arial"/>
          <w:sz w:val="24"/>
          <w:szCs w:val="24"/>
          <w:lang w:val="en-GB"/>
        </w:rPr>
      </w:pPr>
    </w:p>
    <w:p w14:paraId="5410CACC" w14:textId="77777777" w:rsidR="004918DE" w:rsidRDefault="004918DE" w:rsidP="00555741">
      <w:pPr>
        <w:pStyle w:val="ListNumber"/>
        <w:numPr>
          <w:ilvl w:val="0"/>
          <w:numId w:val="0"/>
        </w:numPr>
        <w:spacing w:line="360" w:lineRule="auto"/>
        <w:rPr>
          <w:rFonts w:ascii="Arial" w:hAnsi="Arial" w:cs="Arial"/>
          <w:sz w:val="24"/>
          <w:szCs w:val="24"/>
          <w:lang w:val="en-GB"/>
        </w:rPr>
      </w:pPr>
    </w:p>
    <w:p w14:paraId="06DF23D3" w14:textId="77777777" w:rsidR="004918DE" w:rsidRDefault="004918DE" w:rsidP="00555741">
      <w:pPr>
        <w:pStyle w:val="ListNumber"/>
        <w:numPr>
          <w:ilvl w:val="0"/>
          <w:numId w:val="0"/>
        </w:numPr>
        <w:spacing w:line="360" w:lineRule="auto"/>
        <w:rPr>
          <w:rFonts w:ascii="Arial" w:hAnsi="Arial" w:cs="Arial"/>
          <w:sz w:val="24"/>
          <w:szCs w:val="24"/>
          <w:lang w:val="en-GB"/>
        </w:rPr>
      </w:pPr>
    </w:p>
    <w:p w14:paraId="4F581207" w14:textId="77777777" w:rsidR="004918DE" w:rsidRDefault="004918DE" w:rsidP="00555741">
      <w:pPr>
        <w:pStyle w:val="ListNumber"/>
        <w:numPr>
          <w:ilvl w:val="0"/>
          <w:numId w:val="0"/>
        </w:numPr>
        <w:spacing w:line="360" w:lineRule="auto"/>
        <w:rPr>
          <w:rFonts w:ascii="Arial" w:hAnsi="Arial" w:cs="Arial"/>
          <w:sz w:val="24"/>
          <w:szCs w:val="24"/>
          <w:lang w:val="en-GB"/>
        </w:rPr>
      </w:pPr>
    </w:p>
    <w:p w14:paraId="5FA9FE91" w14:textId="77777777" w:rsidR="004918DE" w:rsidRPr="0033352A" w:rsidRDefault="004918DE" w:rsidP="004918DE">
      <w:pPr>
        <w:pStyle w:val="ListNumber"/>
        <w:numPr>
          <w:ilvl w:val="0"/>
          <w:numId w:val="0"/>
        </w:numPr>
        <w:spacing w:line="360" w:lineRule="auto"/>
        <w:rPr>
          <w:rFonts w:ascii="Arial" w:hAnsi="Arial" w:cs="Arial"/>
          <w:b/>
          <w:bCs/>
          <w:sz w:val="28"/>
          <w:szCs w:val="28"/>
          <w:lang w:val="en-GB"/>
        </w:rPr>
      </w:pPr>
      <w:r w:rsidRPr="0033352A">
        <w:rPr>
          <w:rFonts w:ascii="Arial" w:hAnsi="Arial" w:cs="Arial"/>
          <w:b/>
          <w:bCs/>
          <w:sz w:val="28"/>
          <w:szCs w:val="28"/>
          <w:lang w:val="en-GB"/>
        </w:rPr>
        <w:lastRenderedPageBreak/>
        <w:t>Appendix C – SWOT Analysis</w:t>
      </w:r>
    </w:p>
    <w:p w14:paraId="54280D22" w14:textId="77777777" w:rsidR="004918DE" w:rsidRDefault="004918DE" w:rsidP="004918DE">
      <w:pPr>
        <w:pStyle w:val="ListNumber"/>
        <w:numPr>
          <w:ilvl w:val="0"/>
          <w:numId w:val="0"/>
        </w:numPr>
        <w:spacing w:line="360" w:lineRule="auto"/>
        <w:rPr>
          <w:rFonts w:ascii="Arial" w:hAnsi="Arial" w:cs="Arial"/>
          <w:sz w:val="24"/>
          <w:szCs w:val="24"/>
          <w:lang w:val="en-GB"/>
        </w:rPr>
      </w:pPr>
    </w:p>
    <w:tbl>
      <w:tblPr>
        <w:tblStyle w:val="TableGrid"/>
        <w:tblW w:w="10774" w:type="dxa"/>
        <w:tblInd w:w="-856" w:type="dxa"/>
        <w:tblLook w:val="04A0" w:firstRow="1" w:lastRow="0" w:firstColumn="1" w:lastColumn="0" w:noHBand="0" w:noVBand="1"/>
      </w:tblPr>
      <w:tblGrid>
        <w:gridCol w:w="5364"/>
        <w:gridCol w:w="5410"/>
      </w:tblGrid>
      <w:tr w:rsidR="004918DE" w14:paraId="7AEA4DD9" w14:textId="77777777" w:rsidTr="004918DE">
        <w:tc>
          <w:tcPr>
            <w:tcW w:w="5364" w:type="dxa"/>
            <w:shd w:val="clear" w:color="auto" w:fill="D9D9D9" w:themeFill="background1" w:themeFillShade="D9"/>
          </w:tcPr>
          <w:p w14:paraId="1BA16609" w14:textId="4879A216" w:rsidR="004918DE" w:rsidRPr="004918DE" w:rsidRDefault="004918DE" w:rsidP="004918DE">
            <w:pPr>
              <w:pStyle w:val="ListNumber"/>
              <w:numPr>
                <w:ilvl w:val="0"/>
                <w:numId w:val="0"/>
              </w:numPr>
              <w:spacing w:line="360" w:lineRule="auto"/>
              <w:jc w:val="center"/>
              <w:rPr>
                <w:rFonts w:ascii="Arial" w:hAnsi="Arial" w:cs="Arial"/>
                <w:b/>
                <w:bCs/>
                <w:sz w:val="24"/>
                <w:szCs w:val="24"/>
                <w:lang w:val="en-GB"/>
              </w:rPr>
            </w:pPr>
            <w:r w:rsidRPr="004918DE">
              <w:rPr>
                <w:rFonts w:ascii="Arial" w:hAnsi="Arial" w:cs="Arial"/>
                <w:b/>
                <w:bCs/>
                <w:sz w:val="24"/>
                <w:szCs w:val="24"/>
                <w:lang w:val="en-GB"/>
              </w:rPr>
              <w:t>Strengths</w:t>
            </w:r>
          </w:p>
        </w:tc>
        <w:tc>
          <w:tcPr>
            <w:tcW w:w="5410" w:type="dxa"/>
            <w:shd w:val="clear" w:color="auto" w:fill="D9D9D9" w:themeFill="background1" w:themeFillShade="D9"/>
          </w:tcPr>
          <w:p w14:paraId="19D42709" w14:textId="7D4BEFA5" w:rsidR="004918DE" w:rsidRPr="004918DE" w:rsidRDefault="004918DE" w:rsidP="004918DE">
            <w:pPr>
              <w:pStyle w:val="ListNumber"/>
              <w:numPr>
                <w:ilvl w:val="0"/>
                <w:numId w:val="0"/>
              </w:numPr>
              <w:spacing w:line="360" w:lineRule="auto"/>
              <w:jc w:val="center"/>
              <w:rPr>
                <w:rFonts w:ascii="Arial" w:hAnsi="Arial" w:cs="Arial"/>
                <w:b/>
                <w:bCs/>
                <w:sz w:val="24"/>
                <w:szCs w:val="24"/>
                <w:lang w:val="en-GB"/>
              </w:rPr>
            </w:pPr>
            <w:r w:rsidRPr="004918DE">
              <w:rPr>
                <w:rFonts w:ascii="Arial" w:hAnsi="Arial" w:cs="Arial"/>
                <w:b/>
                <w:bCs/>
                <w:sz w:val="24"/>
                <w:szCs w:val="24"/>
                <w:lang w:val="en-GB"/>
              </w:rPr>
              <w:t>Weaknesses</w:t>
            </w:r>
          </w:p>
        </w:tc>
      </w:tr>
      <w:tr w:rsidR="004918DE" w14:paraId="6BADD604" w14:textId="77777777" w:rsidTr="004918DE">
        <w:tc>
          <w:tcPr>
            <w:tcW w:w="5364" w:type="dxa"/>
          </w:tcPr>
          <w:p w14:paraId="7EFB2BBC" w14:textId="1AB20877" w:rsidR="004918DE" w:rsidRP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Largest mobile network operator in the UK following the Vodafone UK and Three UK merger.</w:t>
            </w:r>
          </w:p>
          <w:p w14:paraId="4CC773CB" w14:textId="3AFB8F47" w:rsidR="004918DE" w:rsidRP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Approximately 27 million customers, creating economies of scale and increased market presence.</w:t>
            </w:r>
          </w:p>
          <w:p w14:paraId="649BEEBB" w14:textId="20D021A2" w:rsidR="004918DE" w:rsidRP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Planned £11 billion investment in network infrastructure over the next decade.</w:t>
            </w:r>
          </w:p>
          <w:p w14:paraId="4D2278B0" w14:textId="77777777" w:rsidR="004918DE" w:rsidRP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Strong brand reputation, technological expertise and extensive network infrastructure.</w:t>
            </w:r>
          </w:p>
          <w:p w14:paraId="09B965E9" w14:textId="6BA707E2" w:rsid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 xml:space="preserve">Improved network coverage and performance following the </w:t>
            </w:r>
            <w:proofErr w:type="spellStart"/>
            <w:r w:rsidRPr="004918DE">
              <w:rPr>
                <w:rFonts w:ascii="Arial" w:hAnsi="Arial" w:cs="Arial"/>
                <w:sz w:val="24"/>
                <w:szCs w:val="24"/>
                <w:lang w:val="en-GB"/>
              </w:rPr>
              <w:t>VodafoneThree</w:t>
            </w:r>
            <w:proofErr w:type="spellEnd"/>
            <w:r w:rsidRPr="004918DE">
              <w:rPr>
                <w:rFonts w:ascii="Arial" w:hAnsi="Arial" w:cs="Arial"/>
                <w:sz w:val="24"/>
                <w:szCs w:val="24"/>
                <w:lang w:val="en-GB"/>
              </w:rPr>
              <w:t xml:space="preserve"> merger.</w:t>
            </w:r>
          </w:p>
        </w:tc>
        <w:tc>
          <w:tcPr>
            <w:tcW w:w="5410" w:type="dxa"/>
          </w:tcPr>
          <w:p w14:paraId="5BA100DA" w14:textId="77777777" w:rsidR="004918DE" w:rsidRPr="004918DE" w:rsidRDefault="004918DE" w:rsidP="004918DE">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Complex post-merger integration of systems, processes and organisational cultures.</w:t>
            </w:r>
          </w:p>
          <w:p w14:paraId="4AAA882E"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p>
          <w:p w14:paraId="0B373683" w14:textId="77777777" w:rsidR="004918DE" w:rsidRPr="004918DE" w:rsidRDefault="004918DE" w:rsidP="008E1736">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Dependence on successful delivery of planned merger synergies.</w:t>
            </w:r>
          </w:p>
          <w:p w14:paraId="2061054B" w14:textId="106CB05C" w:rsidR="004918DE" w:rsidRPr="008E1736" w:rsidRDefault="004918DE" w:rsidP="008E1736">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High infrastructure and technology investment costs.</w:t>
            </w:r>
          </w:p>
          <w:p w14:paraId="4514DF8B" w14:textId="77777777" w:rsidR="004918DE" w:rsidRPr="004918DE" w:rsidRDefault="004918DE" w:rsidP="008E1736">
            <w:pPr>
              <w:pStyle w:val="ListNumber"/>
              <w:numPr>
                <w:ilvl w:val="0"/>
                <w:numId w:val="5"/>
              </w:numPr>
              <w:spacing w:line="360" w:lineRule="auto"/>
              <w:rPr>
                <w:rFonts w:ascii="Arial" w:hAnsi="Arial" w:cs="Arial"/>
                <w:sz w:val="24"/>
                <w:szCs w:val="24"/>
                <w:lang w:val="en-GB"/>
              </w:rPr>
            </w:pPr>
            <w:r w:rsidRPr="004918DE">
              <w:rPr>
                <w:rFonts w:ascii="Arial" w:hAnsi="Arial" w:cs="Arial"/>
                <w:sz w:val="24"/>
                <w:szCs w:val="24"/>
                <w:lang w:val="en-GB"/>
              </w:rPr>
              <w:t>Potential disruption to employees and customers during integration.</w:t>
            </w:r>
          </w:p>
          <w:p w14:paraId="28875AA9" w14:textId="77777777" w:rsidR="004918DE" w:rsidRDefault="004918DE" w:rsidP="004918DE">
            <w:pPr>
              <w:pStyle w:val="ListNumber"/>
              <w:numPr>
                <w:ilvl w:val="0"/>
                <w:numId w:val="0"/>
              </w:numPr>
              <w:spacing w:line="360" w:lineRule="auto"/>
              <w:rPr>
                <w:rFonts w:ascii="Arial" w:hAnsi="Arial" w:cs="Arial"/>
                <w:sz w:val="24"/>
                <w:szCs w:val="24"/>
                <w:lang w:val="en-GB"/>
              </w:rPr>
            </w:pPr>
          </w:p>
        </w:tc>
      </w:tr>
      <w:tr w:rsidR="004918DE" w14:paraId="7FC5CEB3" w14:textId="77777777" w:rsidTr="004918DE">
        <w:tc>
          <w:tcPr>
            <w:tcW w:w="5364" w:type="dxa"/>
            <w:shd w:val="clear" w:color="auto" w:fill="D9D9D9" w:themeFill="background1" w:themeFillShade="D9"/>
          </w:tcPr>
          <w:p w14:paraId="06F84261" w14:textId="65357BFC" w:rsidR="004918DE" w:rsidRPr="004918DE" w:rsidRDefault="004918DE" w:rsidP="004918DE">
            <w:pPr>
              <w:pStyle w:val="ListNumber"/>
              <w:numPr>
                <w:ilvl w:val="0"/>
                <w:numId w:val="0"/>
              </w:numPr>
              <w:spacing w:line="360" w:lineRule="auto"/>
              <w:jc w:val="center"/>
              <w:rPr>
                <w:rFonts w:ascii="Arial" w:hAnsi="Arial" w:cs="Arial"/>
                <w:b/>
                <w:bCs/>
                <w:sz w:val="24"/>
                <w:szCs w:val="24"/>
                <w:lang w:val="en-GB"/>
              </w:rPr>
            </w:pPr>
            <w:r w:rsidRPr="004918DE">
              <w:rPr>
                <w:rFonts w:ascii="Arial" w:hAnsi="Arial" w:cs="Arial"/>
                <w:b/>
                <w:bCs/>
                <w:sz w:val="24"/>
                <w:szCs w:val="24"/>
                <w:lang w:val="en-GB"/>
              </w:rPr>
              <w:t>Opportunities</w:t>
            </w:r>
          </w:p>
        </w:tc>
        <w:tc>
          <w:tcPr>
            <w:tcW w:w="5410" w:type="dxa"/>
            <w:shd w:val="clear" w:color="auto" w:fill="D9D9D9" w:themeFill="background1" w:themeFillShade="D9"/>
          </w:tcPr>
          <w:p w14:paraId="7D173E81" w14:textId="4FE253E1" w:rsidR="004918DE" w:rsidRPr="004918DE" w:rsidRDefault="004918DE" w:rsidP="004918DE">
            <w:pPr>
              <w:pStyle w:val="ListNumber"/>
              <w:numPr>
                <w:ilvl w:val="0"/>
                <w:numId w:val="0"/>
              </w:numPr>
              <w:spacing w:line="360" w:lineRule="auto"/>
              <w:jc w:val="center"/>
              <w:rPr>
                <w:rFonts w:ascii="Arial" w:hAnsi="Arial" w:cs="Arial"/>
                <w:b/>
                <w:bCs/>
                <w:sz w:val="24"/>
                <w:szCs w:val="24"/>
                <w:lang w:val="en-GB"/>
              </w:rPr>
            </w:pPr>
            <w:r w:rsidRPr="004918DE">
              <w:rPr>
                <w:rFonts w:ascii="Arial" w:hAnsi="Arial" w:cs="Arial"/>
                <w:b/>
                <w:bCs/>
                <w:sz w:val="24"/>
                <w:szCs w:val="24"/>
                <w:lang w:val="en-GB"/>
              </w:rPr>
              <w:t>Threats</w:t>
            </w:r>
          </w:p>
        </w:tc>
      </w:tr>
      <w:tr w:rsidR="004918DE" w14:paraId="7F92CD20" w14:textId="77777777" w:rsidTr="004918DE">
        <w:tc>
          <w:tcPr>
            <w:tcW w:w="5364" w:type="dxa"/>
          </w:tcPr>
          <w:p w14:paraId="4993042D" w14:textId="77777777" w:rsidR="008E1736" w:rsidRPr="008E1736" w:rsidRDefault="008E1736" w:rsidP="008E1736">
            <w:pPr>
              <w:pStyle w:val="ListNumber"/>
              <w:numPr>
                <w:ilvl w:val="0"/>
                <w:numId w:val="7"/>
              </w:numPr>
              <w:spacing w:line="360" w:lineRule="auto"/>
              <w:rPr>
                <w:rFonts w:ascii="Arial" w:hAnsi="Arial" w:cs="Arial"/>
                <w:sz w:val="24"/>
                <w:szCs w:val="24"/>
                <w:lang w:val="en-GB"/>
              </w:rPr>
            </w:pPr>
            <w:r w:rsidRPr="008E1736">
              <w:rPr>
                <w:rFonts w:ascii="Arial" w:hAnsi="Arial" w:cs="Arial"/>
                <w:sz w:val="24"/>
                <w:szCs w:val="24"/>
                <w:lang w:val="en-GB"/>
              </w:rPr>
              <w:t>Continued growth in 5G connectivity.</w:t>
            </w:r>
          </w:p>
          <w:p w14:paraId="2814206B" w14:textId="77777777"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Increasing adoption of Artificial Intelligence (AI) across consumer and business markets.</w:t>
            </w:r>
          </w:p>
          <w:p w14:paraId="70A53D0A" w14:textId="77777777"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Expansion of Internet of Things (IoT) services.</w:t>
            </w:r>
          </w:p>
          <w:p w14:paraId="055ECDED" w14:textId="030FDE71"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Growth in smart cities and connected infrastructure.</w:t>
            </w:r>
          </w:p>
          <w:p w14:paraId="4C78FEFD" w14:textId="12D54E39"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New digital products and enterprise solutions.</w:t>
            </w:r>
          </w:p>
          <w:p w14:paraId="6297A256" w14:textId="6C72D4AF" w:rsidR="004918DE"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Increasing demand for cloud and digital transformation services.</w:t>
            </w:r>
          </w:p>
        </w:tc>
        <w:tc>
          <w:tcPr>
            <w:tcW w:w="5410" w:type="dxa"/>
          </w:tcPr>
          <w:p w14:paraId="41D31995" w14:textId="77777777"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Intense competition from BT/EE and Virgin Media O2.</w:t>
            </w:r>
          </w:p>
          <w:p w14:paraId="56700549" w14:textId="23780846"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Rapid technological change requiring continuous investment.</w:t>
            </w:r>
          </w:p>
          <w:p w14:paraId="49B00F74" w14:textId="4EE23860"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Regulatory intervention and compliance requirements.</w:t>
            </w:r>
          </w:p>
          <w:p w14:paraId="024DA997" w14:textId="77777777"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Cybersecurity and data privacy risks.</w:t>
            </w:r>
          </w:p>
          <w:p w14:paraId="786FAE2A" w14:textId="77777777" w:rsidR="008E1736" w:rsidRPr="008E1736" w:rsidRDefault="008E1736" w:rsidP="008E1736">
            <w:pPr>
              <w:pStyle w:val="ListNumber"/>
              <w:numPr>
                <w:ilvl w:val="0"/>
                <w:numId w:val="6"/>
              </w:numPr>
              <w:spacing w:line="360" w:lineRule="auto"/>
              <w:rPr>
                <w:rFonts w:ascii="Arial" w:hAnsi="Arial" w:cs="Arial"/>
                <w:sz w:val="24"/>
                <w:szCs w:val="24"/>
                <w:lang w:val="en-GB"/>
              </w:rPr>
            </w:pPr>
            <w:r w:rsidRPr="008E1736">
              <w:rPr>
                <w:rFonts w:ascii="Arial" w:hAnsi="Arial" w:cs="Arial"/>
                <w:sz w:val="24"/>
                <w:szCs w:val="24"/>
                <w:lang w:val="en-GB"/>
              </w:rPr>
              <w:t>Economic uncertainty and increasing customer price sensitivity.</w:t>
            </w:r>
          </w:p>
          <w:p w14:paraId="6E3B9A13" w14:textId="77777777" w:rsidR="004918DE" w:rsidRDefault="004918DE" w:rsidP="004918DE">
            <w:pPr>
              <w:pStyle w:val="ListNumber"/>
              <w:numPr>
                <w:ilvl w:val="0"/>
                <w:numId w:val="0"/>
              </w:numPr>
              <w:spacing w:line="360" w:lineRule="auto"/>
              <w:rPr>
                <w:rFonts w:ascii="Arial" w:hAnsi="Arial" w:cs="Arial"/>
                <w:sz w:val="24"/>
                <w:szCs w:val="24"/>
                <w:lang w:val="en-GB"/>
              </w:rPr>
            </w:pPr>
          </w:p>
        </w:tc>
      </w:tr>
    </w:tbl>
    <w:p w14:paraId="75A110A1" w14:textId="77777777" w:rsidR="004918DE" w:rsidRPr="004918DE" w:rsidRDefault="004918DE" w:rsidP="004918DE">
      <w:pPr>
        <w:pStyle w:val="ListNumber"/>
        <w:numPr>
          <w:ilvl w:val="0"/>
          <w:numId w:val="0"/>
        </w:numPr>
        <w:spacing w:line="360" w:lineRule="auto"/>
        <w:rPr>
          <w:rFonts w:ascii="Arial" w:hAnsi="Arial" w:cs="Arial"/>
          <w:sz w:val="24"/>
          <w:szCs w:val="24"/>
          <w:lang w:val="en-GB"/>
        </w:rPr>
      </w:pPr>
    </w:p>
    <w:p w14:paraId="7B376FED" w14:textId="77777777" w:rsidR="00555741" w:rsidRDefault="00555741" w:rsidP="00555741">
      <w:pPr>
        <w:pStyle w:val="ListNumber"/>
        <w:numPr>
          <w:ilvl w:val="0"/>
          <w:numId w:val="0"/>
        </w:numPr>
        <w:spacing w:line="360" w:lineRule="auto"/>
        <w:rPr>
          <w:rFonts w:ascii="Arial" w:hAnsi="Arial" w:cs="Arial"/>
          <w:sz w:val="24"/>
          <w:szCs w:val="24"/>
          <w:lang w:val="en-GB"/>
        </w:rPr>
      </w:pPr>
    </w:p>
    <w:p w14:paraId="1DDF799F" w14:textId="77777777"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lastRenderedPageBreak/>
        <w:t>Strategic Prioritisation</w:t>
      </w:r>
    </w:p>
    <w:p w14:paraId="1EC2AAF7"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p>
    <w:p w14:paraId="487A8818" w14:textId="2D25832C"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t>Most Significant Strength</w:t>
      </w:r>
    </w:p>
    <w:p w14:paraId="1FC3CF3F"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proofErr w:type="spellStart"/>
      <w:r w:rsidRPr="008E1736">
        <w:rPr>
          <w:rFonts w:ascii="Arial" w:hAnsi="Arial" w:cs="Arial"/>
          <w:sz w:val="24"/>
          <w:szCs w:val="24"/>
          <w:lang w:val="en-GB"/>
        </w:rPr>
        <w:t>VodafoneThree's</w:t>
      </w:r>
      <w:proofErr w:type="spellEnd"/>
      <w:r w:rsidRPr="008E1736">
        <w:rPr>
          <w:rFonts w:ascii="Arial" w:hAnsi="Arial" w:cs="Arial"/>
          <w:sz w:val="24"/>
          <w:szCs w:val="24"/>
          <w:lang w:val="en-GB"/>
        </w:rPr>
        <w:t xml:space="preserve"> expanded network infrastructure, technological capabilities and customer base provide a strong platform for future innovation and sustainable competitive advantage.</w:t>
      </w:r>
    </w:p>
    <w:p w14:paraId="35F26526"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p>
    <w:p w14:paraId="5D99E9C6" w14:textId="132606BA"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t>Most Significant Weakness</w:t>
      </w:r>
    </w:p>
    <w:p w14:paraId="74AA3DB9"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Successfully integrating Vodafone UK and Three UK operations remains the organisation's greatest internal challenge and is essential to achieving expected merger benefits.</w:t>
      </w:r>
    </w:p>
    <w:p w14:paraId="420ED885"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p>
    <w:p w14:paraId="04D1BEC8" w14:textId="34DCDBF2"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t>Most Significant Opportunity</w:t>
      </w:r>
    </w:p>
    <w:p w14:paraId="31AD03EF" w14:textId="17EEAC9B" w:rsid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The continued growth of 5G, Artificial Intelligence (AI) and Internet of Things (IoT) technologies creates the strongest opportunity for long-term growth and product innovation.</w:t>
      </w:r>
    </w:p>
    <w:p w14:paraId="2236D9A1"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p>
    <w:p w14:paraId="29899D32" w14:textId="2D47C2F7"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t>Most Significant Threat</w:t>
      </w:r>
    </w:p>
    <w:p w14:paraId="4E680131" w14:textId="350F5087" w:rsidR="008E1736" w:rsidRP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Intense competition within the UK telecommunications market continues to place pressure on pricing, customer retention and technological investment.</w:t>
      </w:r>
    </w:p>
    <w:p w14:paraId="049A36CA"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08A57590" w14:textId="2B348E65" w:rsidR="008E1736" w:rsidRPr="008E1736" w:rsidRDefault="008E1736" w:rsidP="008E1736">
      <w:pPr>
        <w:pStyle w:val="ListNumber"/>
        <w:numPr>
          <w:ilvl w:val="0"/>
          <w:numId w:val="0"/>
        </w:numPr>
        <w:spacing w:line="360" w:lineRule="auto"/>
        <w:rPr>
          <w:rFonts w:ascii="Arial" w:hAnsi="Arial" w:cs="Arial"/>
          <w:b/>
          <w:bCs/>
          <w:sz w:val="24"/>
          <w:szCs w:val="24"/>
          <w:lang w:val="en-GB"/>
        </w:rPr>
      </w:pPr>
      <w:r w:rsidRPr="008E1736">
        <w:rPr>
          <w:rFonts w:ascii="Arial" w:hAnsi="Arial" w:cs="Arial"/>
          <w:b/>
          <w:bCs/>
          <w:sz w:val="24"/>
          <w:szCs w:val="24"/>
          <w:lang w:val="en-GB"/>
        </w:rPr>
        <w:t>Strategic Implication</w:t>
      </w:r>
    </w:p>
    <w:p w14:paraId="4E9BD2D4" w14:textId="221E574B" w:rsid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 xml:space="preserve">Overall, </w:t>
      </w:r>
      <w:proofErr w:type="spellStart"/>
      <w:r w:rsidRPr="008E1736">
        <w:rPr>
          <w:rFonts w:ascii="Arial" w:hAnsi="Arial" w:cs="Arial"/>
          <w:sz w:val="24"/>
          <w:szCs w:val="24"/>
          <w:lang w:val="en-GB"/>
        </w:rPr>
        <w:t>VodafoneThree's</w:t>
      </w:r>
      <w:proofErr w:type="spellEnd"/>
      <w:r w:rsidRPr="008E1736">
        <w:rPr>
          <w:rFonts w:ascii="Arial" w:hAnsi="Arial" w:cs="Arial"/>
          <w:sz w:val="24"/>
          <w:szCs w:val="24"/>
          <w:lang w:val="en-GB"/>
        </w:rPr>
        <w:t xml:space="preserve"> strengths and opportunities outweigh its weaknesses and threats. The organisation possesses the resources, infrastructure and investment capacity required to exploit emerging technological opportunities. Therefore, the SWOT analysis supports the recommendation of a Product Development Strategy, enabling </w:t>
      </w:r>
      <w:proofErr w:type="spellStart"/>
      <w:r w:rsidRPr="008E1736">
        <w:rPr>
          <w:rFonts w:ascii="Arial" w:hAnsi="Arial" w:cs="Arial"/>
          <w:sz w:val="24"/>
          <w:szCs w:val="24"/>
          <w:lang w:val="en-GB"/>
        </w:rPr>
        <w:t>VodafoneThree</w:t>
      </w:r>
      <w:proofErr w:type="spellEnd"/>
      <w:r w:rsidRPr="008E1736">
        <w:rPr>
          <w:rFonts w:ascii="Arial" w:hAnsi="Arial" w:cs="Arial"/>
          <w:sz w:val="24"/>
          <w:szCs w:val="24"/>
          <w:lang w:val="en-GB"/>
        </w:rPr>
        <w:t xml:space="preserve"> to leverage AI, IoT</w:t>
      </w:r>
      <w:r w:rsidR="00791FC9">
        <w:rPr>
          <w:rFonts w:ascii="Arial" w:hAnsi="Arial" w:cs="Arial"/>
          <w:sz w:val="24"/>
          <w:szCs w:val="24"/>
          <w:lang w:val="en-GB"/>
        </w:rPr>
        <w:t xml:space="preserve"> </w:t>
      </w:r>
      <w:r w:rsidRPr="008E1736">
        <w:rPr>
          <w:rFonts w:ascii="Arial" w:hAnsi="Arial" w:cs="Arial"/>
          <w:sz w:val="24"/>
          <w:szCs w:val="24"/>
          <w:lang w:val="en-GB"/>
        </w:rPr>
        <w:t>and advanced 5G technologies to achieve sustainable growth and long-term competitive advantage.</w:t>
      </w:r>
    </w:p>
    <w:p w14:paraId="428EADF7"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0B76EB9D"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7AB17204"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558035DA"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0F09457D"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254062E4"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5C0E19EF" w14:textId="5460EBBC" w:rsidR="008E1736" w:rsidRPr="00D836E0" w:rsidRDefault="008E1736" w:rsidP="008E1736">
      <w:pPr>
        <w:pStyle w:val="ListNumber"/>
        <w:numPr>
          <w:ilvl w:val="0"/>
          <w:numId w:val="0"/>
        </w:numPr>
        <w:spacing w:line="360" w:lineRule="auto"/>
        <w:rPr>
          <w:rFonts w:ascii="Arial" w:hAnsi="Arial" w:cs="Arial"/>
          <w:b/>
          <w:bCs/>
          <w:sz w:val="28"/>
          <w:szCs w:val="28"/>
          <w:lang w:val="en-GB"/>
        </w:rPr>
      </w:pPr>
      <w:r w:rsidRPr="00D836E0">
        <w:rPr>
          <w:rFonts w:ascii="Arial" w:hAnsi="Arial" w:cs="Arial"/>
          <w:b/>
          <w:bCs/>
          <w:sz w:val="28"/>
          <w:szCs w:val="28"/>
          <w:lang w:val="en-GB"/>
        </w:rPr>
        <w:lastRenderedPageBreak/>
        <w:t>Appendix D – Ansoff Matrix Evaluation</w:t>
      </w:r>
    </w:p>
    <w:p w14:paraId="57EB63A2" w14:textId="77777777" w:rsidR="008E1736" w:rsidRDefault="008E1736" w:rsidP="008E1736">
      <w:pPr>
        <w:pStyle w:val="ListNumber"/>
        <w:numPr>
          <w:ilvl w:val="0"/>
          <w:numId w:val="0"/>
        </w:numPr>
        <w:spacing w:line="360" w:lineRule="auto"/>
        <w:rPr>
          <w:rFonts w:ascii="Arial" w:hAnsi="Arial" w:cs="Arial"/>
          <w:sz w:val="24"/>
          <w:szCs w:val="24"/>
          <w:lang w:val="en-GB"/>
        </w:rPr>
      </w:pPr>
    </w:p>
    <w:tbl>
      <w:tblPr>
        <w:tblStyle w:val="TableGrid"/>
        <w:tblW w:w="10632" w:type="dxa"/>
        <w:tblInd w:w="-856" w:type="dxa"/>
        <w:tblLook w:val="04A0" w:firstRow="1" w:lastRow="0" w:firstColumn="1" w:lastColumn="0" w:noHBand="0" w:noVBand="1"/>
      </w:tblPr>
      <w:tblGrid>
        <w:gridCol w:w="1710"/>
        <w:gridCol w:w="1537"/>
        <w:gridCol w:w="2757"/>
        <w:gridCol w:w="3057"/>
        <w:gridCol w:w="1844"/>
      </w:tblGrid>
      <w:tr w:rsidR="008E1736" w14:paraId="0FB398AC" w14:textId="77777777" w:rsidTr="003E318E">
        <w:tc>
          <w:tcPr>
            <w:tcW w:w="1560" w:type="dxa"/>
            <w:shd w:val="clear" w:color="auto" w:fill="D9D9D9" w:themeFill="background1" w:themeFillShade="D9"/>
          </w:tcPr>
          <w:p w14:paraId="36CDA621" w14:textId="5C30445A" w:rsidR="008E1736" w:rsidRPr="003E318E" w:rsidRDefault="008E1736" w:rsidP="008E1736">
            <w:pPr>
              <w:pStyle w:val="ListNumber"/>
              <w:numPr>
                <w:ilvl w:val="0"/>
                <w:numId w:val="0"/>
              </w:numPr>
              <w:spacing w:line="360" w:lineRule="auto"/>
              <w:rPr>
                <w:rFonts w:ascii="Arial" w:hAnsi="Arial" w:cs="Arial"/>
                <w:b/>
                <w:bCs/>
                <w:sz w:val="24"/>
                <w:szCs w:val="24"/>
                <w:lang w:val="en-GB"/>
              </w:rPr>
            </w:pPr>
            <w:r w:rsidRPr="003E318E">
              <w:rPr>
                <w:rFonts w:ascii="Arial" w:hAnsi="Arial" w:cs="Arial"/>
                <w:b/>
                <w:bCs/>
                <w:sz w:val="24"/>
                <w:szCs w:val="24"/>
                <w:lang w:val="en-GB"/>
              </w:rPr>
              <w:t xml:space="preserve">Strategy </w:t>
            </w:r>
          </w:p>
        </w:tc>
        <w:tc>
          <w:tcPr>
            <w:tcW w:w="2398" w:type="dxa"/>
            <w:shd w:val="clear" w:color="auto" w:fill="D9D9D9" w:themeFill="background1" w:themeFillShade="D9"/>
          </w:tcPr>
          <w:p w14:paraId="0A6B1DA7" w14:textId="4894B39B" w:rsidR="008E1736" w:rsidRPr="003E318E" w:rsidRDefault="008E1736" w:rsidP="008E1736">
            <w:pPr>
              <w:pStyle w:val="ListNumber"/>
              <w:numPr>
                <w:ilvl w:val="0"/>
                <w:numId w:val="0"/>
              </w:numPr>
              <w:spacing w:line="360" w:lineRule="auto"/>
              <w:rPr>
                <w:rFonts w:ascii="Arial" w:hAnsi="Arial" w:cs="Arial"/>
                <w:b/>
                <w:bCs/>
                <w:sz w:val="24"/>
                <w:szCs w:val="24"/>
                <w:lang w:val="en-GB"/>
              </w:rPr>
            </w:pPr>
            <w:r w:rsidRPr="003E318E">
              <w:rPr>
                <w:rFonts w:ascii="Arial" w:hAnsi="Arial" w:cs="Arial"/>
                <w:b/>
                <w:bCs/>
                <w:sz w:val="24"/>
                <w:szCs w:val="24"/>
                <w:lang w:val="en-GB"/>
              </w:rPr>
              <w:t xml:space="preserve">Description </w:t>
            </w:r>
          </w:p>
        </w:tc>
        <w:tc>
          <w:tcPr>
            <w:tcW w:w="2757" w:type="dxa"/>
            <w:shd w:val="clear" w:color="auto" w:fill="D9D9D9" w:themeFill="background1" w:themeFillShade="D9"/>
          </w:tcPr>
          <w:p w14:paraId="4A5D4517" w14:textId="2E1945E7" w:rsidR="008E1736" w:rsidRPr="003E318E" w:rsidRDefault="008E1736" w:rsidP="008E1736">
            <w:pPr>
              <w:pStyle w:val="ListNumber"/>
              <w:numPr>
                <w:ilvl w:val="0"/>
                <w:numId w:val="0"/>
              </w:numPr>
              <w:spacing w:line="360" w:lineRule="auto"/>
              <w:rPr>
                <w:rFonts w:ascii="Arial" w:hAnsi="Arial" w:cs="Arial"/>
                <w:b/>
                <w:bCs/>
                <w:sz w:val="24"/>
                <w:szCs w:val="24"/>
                <w:lang w:val="en-GB"/>
              </w:rPr>
            </w:pPr>
            <w:r w:rsidRPr="003E318E">
              <w:rPr>
                <w:rFonts w:ascii="Arial" w:hAnsi="Arial" w:cs="Arial"/>
                <w:b/>
                <w:bCs/>
                <w:sz w:val="24"/>
                <w:szCs w:val="24"/>
                <w:lang w:val="en-GB"/>
              </w:rPr>
              <w:t xml:space="preserve">Advantages </w:t>
            </w:r>
          </w:p>
        </w:tc>
        <w:tc>
          <w:tcPr>
            <w:tcW w:w="1804" w:type="dxa"/>
            <w:shd w:val="clear" w:color="auto" w:fill="D9D9D9" w:themeFill="background1" w:themeFillShade="D9"/>
          </w:tcPr>
          <w:p w14:paraId="773070BF" w14:textId="27053F51" w:rsidR="008E1736" w:rsidRPr="003E318E" w:rsidRDefault="008E1736" w:rsidP="008E1736">
            <w:pPr>
              <w:pStyle w:val="ListNumber"/>
              <w:numPr>
                <w:ilvl w:val="0"/>
                <w:numId w:val="0"/>
              </w:numPr>
              <w:spacing w:line="360" w:lineRule="auto"/>
              <w:rPr>
                <w:rFonts w:ascii="Arial" w:hAnsi="Arial" w:cs="Arial"/>
                <w:b/>
                <w:bCs/>
                <w:sz w:val="24"/>
                <w:szCs w:val="24"/>
                <w:lang w:val="en-GB"/>
              </w:rPr>
            </w:pPr>
            <w:r w:rsidRPr="003E318E">
              <w:rPr>
                <w:rFonts w:ascii="Arial" w:hAnsi="Arial" w:cs="Arial"/>
                <w:b/>
                <w:bCs/>
                <w:sz w:val="24"/>
                <w:szCs w:val="24"/>
                <w:lang w:val="en-GB"/>
              </w:rPr>
              <w:t xml:space="preserve">Disadvantages </w:t>
            </w:r>
          </w:p>
        </w:tc>
        <w:tc>
          <w:tcPr>
            <w:tcW w:w="2113" w:type="dxa"/>
            <w:shd w:val="clear" w:color="auto" w:fill="D9D9D9" w:themeFill="background1" w:themeFillShade="D9"/>
          </w:tcPr>
          <w:p w14:paraId="18625716" w14:textId="57458AC0" w:rsidR="008E1736" w:rsidRPr="003E318E" w:rsidRDefault="008E1736" w:rsidP="008E1736">
            <w:pPr>
              <w:pStyle w:val="ListNumber"/>
              <w:numPr>
                <w:ilvl w:val="0"/>
                <w:numId w:val="0"/>
              </w:numPr>
              <w:spacing w:line="360" w:lineRule="auto"/>
              <w:rPr>
                <w:rFonts w:ascii="Arial" w:hAnsi="Arial" w:cs="Arial"/>
                <w:b/>
                <w:bCs/>
                <w:sz w:val="24"/>
                <w:szCs w:val="24"/>
                <w:lang w:val="en-GB"/>
              </w:rPr>
            </w:pPr>
            <w:r w:rsidRPr="003E318E">
              <w:rPr>
                <w:rFonts w:ascii="Arial" w:hAnsi="Arial" w:cs="Arial"/>
                <w:b/>
                <w:bCs/>
                <w:sz w:val="24"/>
                <w:szCs w:val="24"/>
                <w:lang w:val="en-GB"/>
              </w:rPr>
              <w:t xml:space="preserve">Decision </w:t>
            </w:r>
          </w:p>
        </w:tc>
      </w:tr>
      <w:tr w:rsidR="008E1736" w14:paraId="7B90EA75" w14:textId="77777777" w:rsidTr="003E318E">
        <w:tc>
          <w:tcPr>
            <w:tcW w:w="1560" w:type="dxa"/>
          </w:tcPr>
          <w:p w14:paraId="770B5FF4"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Market Penetration</w:t>
            </w:r>
          </w:p>
          <w:p w14:paraId="77F4C25E"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398" w:type="dxa"/>
          </w:tcPr>
          <w:p w14:paraId="1F1D9BBF" w14:textId="77777777" w:rsidR="008E1736" w:rsidRPr="008E1736" w:rsidRDefault="008E1736" w:rsidP="008E1736">
            <w:pPr>
              <w:pStyle w:val="ListNumber"/>
              <w:numPr>
                <w:ilvl w:val="0"/>
                <w:numId w:val="0"/>
              </w:numPr>
              <w:spacing w:line="360" w:lineRule="auto"/>
              <w:rPr>
                <w:rFonts w:ascii="Arial" w:hAnsi="Arial" w:cs="Arial"/>
                <w:sz w:val="24"/>
                <w:szCs w:val="24"/>
                <w:lang w:val="en-GB"/>
              </w:rPr>
            </w:pPr>
            <w:r w:rsidRPr="008E1736">
              <w:rPr>
                <w:rFonts w:ascii="Arial" w:hAnsi="Arial" w:cs="Arial"/>
                <w:sz w:val="24"/>
                <w:szCs w:val="24"/>
                <w:lang w:val="en-GB"/>
              </w:rPr>
              <w:t>Increase market share using existing products within existing markets.</w:t>
            </w:r>
          </w:p>
          <w:p w14:paraId="03D17FB8"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757" w:type="dxa"/>
          </w:tcPr>
          <w:p w14:paraId="286C0997" w14:textId="7F36CDE6"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Lower risk than expansion strategies.</w:t>
            </w:r>
          </w:p>
          <w:p w14:paraId="53B8A83E" w14:textId="77777777"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Opportunity to increase customer retention.</w:t>
            </w:r>
          </w:p>
          <w:p w14:paraId="1DF3FA9D" w14:textId="7485EEA8"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Greater cross-selling and service bundling opportunities.</w:t>
            </w:r>
          </w:p>
          <w:p w14:paraId="171D7B28" w14:textId="6F20E85E" w:rsidR="008E1736" w:rsidRPr="002E705A" w:rsidRDefault="003E318E" w:rsidP="002E705A">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Builds on VodafoneThree's existing customer base.</w:t>
            </w:r>
          </w:p>
        </w:tc>
        <w:tc>
          <w:tcPr>
            <w:tcW w:w="1804" w:type="dxa"/>
          </w:tcPr>
          <w:p w14:paraId="35577FE1" w14:textId="77777777"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UK telecommunications market is mature.</w:t>
            </w:r>
          </w:p>
          <w:p w14:paraId="78D19D7F" w14:textId="77777777"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Intense competition limits long-term growth.</w:t>
            </w:r>
          </w:p>
          <w:p w14:paraId="768132E6" w14:textId="77777777" w:rsidR="003E318E" w:rsidRPr="003E318E" w:rsidRDefault="003E318E" w:rsidP="003E318E">
            <w:pPr>
              <w:pStyle w:val="ListNumber"/>
              <w:numPr>
                <w:ilvl w:val="0"/>
                <w:numId w:val="8"/>
              </w:numPr>
              <w:spacing w:line="360" w:lineRule="auto"/>
              <w:rPr>
                <w:rFonts w:ascii="Arial" w:hAnsi="Arial" w:cs="Arial"/>
                <w:sz w:val="24"/>
                <w:szCs w:val="24"/>
                <w:lang w:val="en-GB"/>
              </w:rPr>
            </w:pPr>
            <w:r w:rsidRPr="003E318E">
              <w:rPr>
                <w:rFonts w:ascii="Arial" w:hAnsi="Arial" w:cs="Arial"/>
                <w:sz w:val="24"/>
                <w:szCs w:val="24"/>
                <w:lang w:val="en-GB"/>
              </w:rPr>
              <w:t>High buyer power creates pricing pressure.</w:t>
            </w:r>
          </w:p>
          <w:p w14:paraId="610A61AE"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113" w:type="dxa"/>
          </w:tcPr>
          <w:p w14:paraId="3AED7F8E" w14:textId="77777777" w:rsidR="003E318E" w:rsidRPr="003E318E" w:rsidRDefault="003E318E" w:rsidP="003E318E">
            <w:pPr>
              <w:pStyle w:val="ListNumber"/>
              <w:numPr>
                <w:ilvl w:val="0"/>
                <w:numId w:val="0"/>
              </w:numPr>
              <w:spacing w:line="360" w:lineRule="auto"/>
              <w:rPr>
                <w:rFonts w:ascii="Arial" w:hAnsi="Arial" w:cs="Arial"/>
                <w:sz w:val="24"/>
                <w:szCs w:val="24"/>
                <w:lang w:val="en-GB"/>
              </w:rPr>
            </w:pPr>
            <w:r w:rsidRPr="003E318E">
              <w:rPr>
                <w:rFonts w:ascii="Arial" w:hAnsi="Arial" w:cs="Arial"/>
                <w:sz w:val="24"/>
                <w:szCs w:val="24"/>
                <w:lang w:val="en-GB"/>
              </w:rPr>
              <w:t>Rejected</w:t>
            </w:r>
          </w:p>
          <w:p w14:paraId="66523A3C" w14:textId="77777777" w:rsidR="008E1736" w:rsidRDefault="008E1736" w:rsidP="008E1736">
            <w:pPr>
              <w:pStyle w:val="ListNumber"/>
              <w:numPr>
                <w:ilvl w:val="0"/>
                <w:numId w:val="0"/>
              </w:numPr>
              <w:spacing w:line="360" w:lineRule="auto"/>
              <w:rPr>
                <w:rFonts w:ascii="Arial" w:hAnsi="Arial" w:cs="Arial"/>
                <w:sz w:val="24"/>
                <w:szCs w:val="24"/>
                <w:lang w:val="en-GB"/>
              </w:rPr>
            </w:pPr>
          </w:p>
        </w:tc>
      </w:tr>
      <w:tr w:rsidR="008E1736" w14:paraId="303C5063" w14:textId="77777777" w:rsidTr="003E318E">
        <w:tc>
          <w:tcPr>
            <w:tcW w:w="1560" w:type="dxa"/>
          </w:tcPr>
          <w:p w14:paraId="3BDC3B0A"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Market Development</w:t>
            </w:r>
          </w:p>
          <w:p w14:paraId="017F8278"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398" w:type="dxa"/>
          </w:tcPr>
          <w:p w14:paraId="4EA62D13"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Introduce existing products into new markets or customer segments.</w:t>
            </w:r>
          </w:p>
          <w:p w14:paraId="13BCE1BB"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757" w:type="dxa"/>
          </w:tcPr>
          <w:p w14:paraId="311F07AB" w14:textId="4D718F38"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Access to new customers.</w:t>
            </w:r>
          </w:p>
          <w:p w14:paraId="5D2E0B21" w14:textId="1890274C"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Potential revenue growth.</w:t>
            </w:r>
          </w:p>
          <w:p w14:paraId="4A6DD5EB" w14:textId="77777777"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Opportunity for geographical expansion.</w:t>
            </w:r>
          </w:p>
          <w:p w14:paraId="558F5973" w14:textId="77777777" w:rsidR="008E1736" w:rsidRDefault="008E1736" w:rsidP="008E1736">
            <w:pPr>
              <w:pStyle w:val="ListNumber"/>
              <w:numPr>
                <w:ilvl w:val="0"/>
                <w:numId w:val="0"/>
              </w:numPr>
              <w:spacing w:line="360" w:lineRule="auto"/>
              <w:rPr>
                <w:rFonts w:ascii="Arial" w:hAnsi="Arial" w:cs="Arial"/>
                <w:sz w:val="24"/>
                <w:szCs w:val="24"/>
                <w:lang w:val="en-GB"/>
              </w:rPr>
            </w:pPr>
          </w:p>
          <w:p w14:paraId="5586202A" w14:textId="77777777" w:rsidR="002E705A" w:rsidRDefault="002E705A" w:rsidP="008E1736">
            <w:pPr>
              <w:pStyle w:val="ListNumber"/>
              <w:numPr>
                <w:ilvl w:val="0"/>
                <w:numId w:val="0"/>
              </w:numPr>
              <w:spacing w:line="360" w:lineRule="auto"/>
              <w:rPr>
                <w:rFonts w:ascii="Arial" w:hAnsi="Arial" w:cs="Arial"/>
                <w:sz w:val="24"/>
                <w:szCs w:val="24"/>
                <w:lang w:val="en-GB"/>
              </w:rPr>
            </w:pPr>
          </w:p>
          <w:p w14:paraId="55D0D1FA" w14:textId="77777777" w:rsidR="002E705A" w:rsidRDefault="002E705A" w:rsidP="008E1736">
            <w:pPr>
              <w:pStyle w:val="ListNumber"/>
              <w:numPr>
                <w:ilvl w:val="0"/>
                <w:numId w:val="0"/>
              </w:numPr>
              <w:spacing w:line="360" w:lineRule="auto"/>
              <w:rPr>
                <w:rFonts w:ascii="Arial" w:hAnsi="Arial" w:cs="Arial"/>
                <w:sz w:val="24"/>
                <w:szCs w:val="24"/>
                <w:lang w:val="en-GB"/>
              </w:rPr>
            </w:pPr>
          </w:p>
          <w:p w14:paraId="6DE1D5D3" w14:textId="77777777" w:rsidR="002E705A" w:rsidRDefault="002E705A" w:rsidP="008E1736">
            <w:pPr>
              <w:pStyle w:val="ListNumber"/>
              <w:numPr>
                <w:ilvl w:val="0"/>
                <w:numId w:val="0"/>
              </w:numPr>
              <w:spacing w:line="360" w:lineRule="auto"/>
              <w:rPr>
                <w:rFonts w:ascii="Arial" w:hAnsi="Arial" w:cs="Arial"/>
                <w:sz w:val="24"/>
                <w:szCs w:val="24"/>
                <w:lang w:val="en-GB"/>
              </w:rPr>
            </w:pPr>
          </w:p>
          <w:p w14:paraId="502C75E3" w14:textId="77777777" w:rsidR="002E705A" w:rsidRDefault="002E705A" w:rsidP="008E1736">
            <w:pPr>
              <w:pStyle w:val="ListNumber"/>
              <w:numPr>
                <w:ilvl w:val="0"/>
                <w:numId w:val="0"/>
              </w:numPr>
              <w:spacing w:line="360" w:lineRule="auto"/>
              <w:rPr>
                <w:rFonts w:ascii="Arial" w:hAnsi="Arial" w:cs="Arial"/>
                <w:sz w:val="24"/>
                <w:szCs w:val="24"/>
                <w:lang w:val="en-GB"/>
              </w:rPr>
            </w:pPr>
          </w:p>
        </w:tc>
        <w:tc>
          <w:tcPr>
            <w:tcW w:w="1804" w:type="dxa"/>
          </w:tcPr>
          <w:p w14:paraId="4CE64484" w14:textId="77777777"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Higher political and regulatory risks.</w:t>
            </w:r>
          </w:p>
          <w:p w14:paraId="38DF5D10" w14:textId="77777777"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Requires significant investment.</w:t>
            </w:r>
          </w:p>
          <w:p w14:paraId="21A8E7A8" w14:textId="77777777" w:rsidR="002E705A" w:rsidRPr="002E705A" w:rsidRDefault="002E705A" w:rsidP="002E705A">
            <w:pPr>
              <w:pStyle w:val="ListNumber"/>
              <w:numPr>
                <w:ilvl w:val="0"/>
                <w:numId w:val="9"/>
              </w:numPr>
              <w:spacing w:line="360" w:lineRule="auto"/>
              <w:rPr>
                <w:rFonts w:ascii="Arial" w:hAnsi="Arial" w:cs="Arial"/>
                <w:sz w:val="24"/>
                <w:szCs w:val="24"/>
                <w:lang w:val="en-GB"/>
              </w:rPr>
            </w:pPr>
            <w:r w:rsidRPr="002E705A">
              <w:rPr>
                <w:rFonts w:ascii="Arial" w:hAnsi="Arial" w:cs="Arial"/>
                <w:sz w:val="24"/>
                <w:szCs w:val="24"/>
                <w:lang w:val="en-GB"/>
              </w:rPr>
              <w:t>Diverts attention from post-merger integration.</w:t>
            </w:r>
          </w:p>
          <w:p w14:paraId="54B35839"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113" w:type="dxa"/>
          </w:tcPr>
          <w:p w14:paraId="7F4C6143" w14:textId="2BE84689" w:rsidR="008E1736" w:rsidRDefault="002E705A" w:rsidP="008E1736">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Rejected</w:t>
            </w:r>
          </w:p>
        </w:tc>
      </w:tr>
      <w:tr w:rsidR="008E1736" w14:paraId="4F04C9F4" w14:textId="77777777" w:rsidTr="003E318E">
        <w:tc>
          <w:tcPr>
            <w:tcW w:w="1560" w:type="dxa"/>
          </w:tcPr>
          <w:p w14:paraId="2D9F4455"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lastRenderedPageBreak/>
              <w:t>Product Development</w:t>
            </w:r>
          </w:p>
          <w:p w14:paraId="14E4A1FC"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398" w:type="dxa"/>
          </w:tcPr>
          <w:p w14:paraId="3737BCFD" w14:textId="126FE602"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Develop new products and services for existing customers.</w:t>
            </w:r>
          </w:p>
          <w:p w14:paraId="222706FB"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757" w:type="dxa"/>
          </w:tcPr>
          <w:p w14:paraId="502D5F1D"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 xml:space="preserve">Aligns with </w:t>
            </w:r>
            <w:proofErr w:type="spellStart"/>
            <w:r w:rsidRPr="002E705A">
              <w:rPr>
                <w:rFonts w:ascii="Arial" w:hAnsi="Arial" w:cs="Arial"/>
                <w:sz w:val="24"/>
                <w:szCs w:val="24"/>
                <w:lang w:val="en-GB"/>
              </w:rPr>
              <w:t>VodafoneThree's</w:t>
            </w:r>
            <w:proofErr w:type="spellEnd"/>
            <w:r w:rsidRPr="002E705A">
              <w:rPr>
                <w:rFonts w:ascii="Arial" w:hAnsi="Arial" w:cs="Arial"/>
                <w:sz w:val="24"/>
                <w:szCs w:val="24"/>
                <w:lang w:val="en-GB"/>
              </w:rPr>
              <w:t xml:space="preserve"> strengths.</w:t>
            </w:r>
          </w:p>
          <w:p w14:paraId="4FBFEA1C"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Supports AI, IoT and 5G innovation.</w:t>
            </w:r>
          </w:p>
          <w:p w14:paraId="5BDED61B"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Creates new revenue streams.</w:t>
            </w:r>
          </w:p>
          <w:p w14:paraId="42ED20F5"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Builds customer loyalty and differentiation.</w:t>
            </w:r>
          </w:p>
          <w:p w14:paraId="563F8A6A"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 xml:space="preserve">Maximises benefits of the </w:t>
            </w:r>
            <w:proofErr w:type="spellStart"/>
            <w:r w:rsidRPr="002E705A">
              <w:rPr>
                <w:rFonts w:ascii="Arial" w:hAnsi="Arial" w:cs="Arial"/>
                <w:sz w:val="24"/>
                <w:szCs w:val="24"/>
                <w:lang w:val="en-GB"/>
              </w:rPr>
              <w:t>VodafoneThree</w:t>
            </w:r>
            <w:proofErr w:type="spellEnd"/>
            <w:r w:rsidRPr="002E705A">
              <w:rPr>
                <w:rFonts w:ascii="Arial" w:hAnsi="Arial" w:cs="Arial"/>
                <w:sz w:val="24"/>
                <w:szCs w:val="24"/>
                <w:lang w:val="en-GB"/>
              </w:rPr>
              <w:t xml:space="preserve"> merger.</w:t>
            </w:r>
          </w:p>
          <w:p w14:paraId="4E439B22"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1804" w:type="dxa"/>
          </w:tcPr>
          <w:p w14:paraId="275527E6"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Requires ongoing investment.</w:t>
            </w:r>
          </w:p>
          <w:p w14:paraId="571361BA"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Success depends on effective implementation.</w:t>
            </w:r>
          </w:p>
          <w:p w14:paraId="143CBD43" w14:textId="77777777" w:rsidR="002E705A" w:rsidRPr="002E705A" w:rsidRDefault="002E705A" w:rsidP="002E705A">
            <w:pPr>
              <w:pStyle w:val="ListNumber"/>
              <w:numPr>
                <w:ilvl w:val="0"/>
                <w:numId w:val="10"/>
              </w:numPr>
              <w:spacing w:line="360" w:lineRule="auto"/>
              <w:rPr>
                <w:rFonts w:ascii="Arial" w:hAnsi="Arial" w:cs="Arial"/>
                <w:sz w:val="24"/>
                <w:szCs w:val="24"/>
                <w:lang w:val="en-GB"/>
              </w:rPr>
            </w:pPr>
            <w:r w:rsidRPr="002E705A">
              <w:rPr>
                <w:rFonts w:ascii="Arial" w:hAnsi="Arial" w:cs="Arial"/>
                <w:sz w:val="24"/>
                <w:szCs w:val="24"/>
                <w:lang w:val="en-GB"/>
              </w:rPr>
              <w:t>Technology evolves rapidly.</w:t>
            </w:r>
          </w:p>
          <w:p w14:paraId="12A339ED"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113" w:type="dxa"/>
          </w:tcPr>
          <w:p w14:paraId="1AF1F305" w14:textId="16F264CE" w:rsidR="008E1736" w:rsidRDefault="002E705A" w:rsidP="008E1736">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Recommended</w:t>
            </w:r>
          </w:p>
        </w:tc>
      </w:tr>
      <w:tr w:rsidR="008E1736" w14:paraId="438E09DA" w14:textId="77777777" w:rsidTr="003E318E">
        <w:tc>
          <w:tcPr>
            <w:tcW w:w="1560" w:type="dxa"/>
          </w:tcPr>
          <w:p w14:paraId="29C0B83C"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Diversification</w:t>
            </w:r>
          </w:p>
          <w:p w14:paraId="05C465E5"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398" w:type="dxa"/>
          </w:tcPr>
          <w:p w14:paraId="664138AF"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Develop new products for new markets.</w:t>
            </w:r>
          </w:p>
          <w:p w14:paraId="5A85A3E8"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757" w:type="dxa"/>
          </w:tcPr>
          <w:p w14:paraId="6F6E259C" w14:textId="77777777" w:rsidR="002E705A" w:rsidRPr="002E705A" w:rsidRDefault="002E705A" w:rsidP="002E705A">
            <w:pPr>
              <w:pStyle w:val="ListNumber"/>
              <w:numPr>
                <w:ilvl w:val="0"/>
                <w:numId w:val="11"/>
              </w:numPr>
              <w:spacing w:line="360" w:lineRule="auto"/>
              <w:rPr>
                <w:rFonts w:ascii="Arial" w:hAnsi="Arial" w:cs="Arial"/>
                <w:sz w:val="24"/>
                <w:szCs w:val="24"/>
                <w:lang w:val="en-GB"/>
              </w:rPr>
            </w:pPr>
            <w:r w:rsidRPr="002E705A">
              <w:rPr>
                <w:rFonts w:ascii="Arial" w:hAnsi="Arial" w:cs="Arial"/>
                <w:sz w:val="24"/>
                <w:szCs w:val="24"/>
                <w:lang w:val="en-GB"/>
              </w:rPr>
              <w:t>Potential for significant long-term growth.</w:t>
            </w:r>
          </w:p>
          <w:p w14:paraId="6FA5CB5A" w14:textId="77777777" w:rsidR="002E705A" w:rsidRPr="002E705A" w:rsidRDefault="002E705A" w:rsidP="002E705A">
            <w:pPr>
              <w:pStyle w:val="ListNumber"/>
              <w:numPr>
                <w:ilvl w:val="0"/>
                <w:numId w:val="11"/>
              </w:numPr>
              <w:spacing w:line="360" w:lineRule="auto"/>
              <w:rPr>
                <w:rFonts w:ascii="Arial" w:hAnsi="Arial" w:cs="Arial"/>
                <w:sz w:val="24"/>
                <w:szCs w:val="24"/>
                <w:lang w:val="en-GB"/>
              </w:rPr>
            </w:pPr>
            <w:r w:rsidRPr="002E705A">
              <w:rPr>
                <w:rFonts w:ascii="Arial" w:hAnsi="Arial" w:cs="Arial"/>
                <w:sz w:val="24"/>
                <w:szCs w:val="24"/>
                <w:lang w:val="en-GB"/>
              </w:rPr>
              <w:t>Diversifies organisational risk.</w:t>
            </w:r>
          </w:p>
          <w:p w14:paraId="53EDF171"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1804" w:type="dxa"/>
          </w:tcPr>
          <w:p w14:paraId="13E19740" w14:textId="77777777" w:rsidR="002E705A" w:rsidRPr="002E705A" w:rsidRDefault="002E705A" w:rsidP="002E705A">
            <w:pPr>
              <w:pStyle w:val="ListNumber"/>
              <w:numPr>
                <w:ilvl w:val="0"/>
                <w:numId w:val="11"/>
              </w:numPr>
              <w:spacing w:line="360" w:lineRule="auto"/>
              <w:rPr>
                <w:rFonts w:ascii="Arial" w:hAnsi="Arial" w:cs="Arial"/>
                <w:sz w:val="24"/>
                <w:szCs w:val="24"/>
                <w:lang w:val="en-GB"/>
              </w:rPr>
            </w:pPr>
            <w:r w:rsidRPr="002E705A">
              <w:rPr>
                <w:rFonts w:ascii="Arial" w:hAnsi="Arial" w:cs="Arial"/>
                <w:sz w:val="24"/>
                <w:szCs w:val="24"/>
                <w:lang w:val="en-GB"/>
              </w:rPr>
              <w:t>Highest level of strategic risk.</w:t>
            </w:r>
          </w:p>
          <w:p w14:paraId="16533A27" w14:textId="77777777" w:rsidR="002E705A" w:rsidRPr="002E705A" w:rsidRDefault="002E705A" w:rsidP="002E705A">
            <w:pPr>
              <w:pStyle w:val="ListNumber"/>
              <w:numPr>
                <w:ilvl w:val="0"/>
                <w:numId w:val="11"/>
              </w:numPr>
              <w:spacing w:line="360" w:lineRule="auto"/>
              <w:rPr>
                <w:rFonts w:ascii="Arial" w:hAnsi="Arial" w:cs="Arial"/>
                <w:sz w:val="24"/>
                <w:szCs w:val="24"/>
                <w:lang w:val="en-GB"/>
              </w:rPr>
            </w:pPr>
            <w:r w:rsidRPr="002E705A">
              <w:rPr>
                <w:rFonts w:ascii="Arial" w:hAnsi="Arial" w:cs="Arial"/>
                <w:sz w:val="24"/>
                <w:szCs w:val="24"/>
                <w:lang w:val="en-GB"/>
              </w:rPr>
              <w:t>Significant financial investment required.</w:t>
            </w:r>
          </w:p>
          <w:p w14:paraId="74A26716" w14:textId="77777777" w:rsidR="002E705A" w:rsidRPr="002E705A" w:rsidRDefault="002E705A" w:rsidP="002E705A">
            <w:pPr>
              <w:pStyle w:val="ListNumber"/>
              <w:numPr>
                <w:ilvl w:val="0"/>
                <w:numId w:val="11"/>
              </w:numPr>
              <w:spacing w:line="360" w:lineRule="auto"/>
              <w:rPr>
                <w:rFonts w:ascii="Arial" w:hAnsi="Arial" w:cs="Arial"/>
                <w:sz w:val="24"/>
                <w:szCs w:val="24"/>
                <w:lang w:val="en-GB"/>
              </w:rPr>
            </w:pPr>
            <w:r w:rsidRPr="002E705A">
              <w:rPr>
                <w:rFonts w:ascii="Arial" w:hAnsi="Arial" w:cs="Arial"/>
                <w:sz w:val="24"/>
                <w:szCs w:val="24"/>
                <w:lang w:val="en-GB"/>
              </w:rPr>
              <w:t xml:space="preserve">Limited alignment with </w:t>
            </w:r>
            <w:proofErr w:type="spellStart"/>
            <w:r w:rsidRPr="002E705A">
              <w:rPr>
                <w:rFonts w:ascii="Arial" w:hAnsi="Arial" w:cs="Arial"/>
                <w:sz w:val="24"/>
                <w:szCs w:val="24"/>
                <w:lang w:val="en-GB"/>
              </w:rPr>
              <w:t>VodafoneThree's</w:t>
            </w:r>
            <w:proofErr w:type="spellEnd"/>
            <w:r w:rsidRPr="002E705A">
              <w:rPr>
                <w:rFonts w:ascii="Arial" w:hAnsi="Arial" w:cs="Arial"/>
                <w:sz w:val="24"/>
                <w:szCs w:val="24"/>
                <w:lang w:val="en-GB"/>
              </w:rPr>
              <w:t xml:space="preserve"> immediate priorities.</w:t>
            </w:r>
          </w:p>
          <w:p w14:paraId="6A54670C" w14:textId="77777777" w:rsidR="008E1736" w:rsidRDefault="008E1736" w:rsidP="008E1736">
            <w:pPr>
              <w:pStyle w:val="ListNumber"/>
              <w:numPr>
                <w:ilvl w:val="0"/>
                <w:numId w:val="0"/>
              </w:numPr>
              <w:spacing w:line="360" w:lineRule="auto"/>
              <w:rPr>
                <w:rFonts w:ascii="Arial" w:hAnsi="Arial" w:cs="Arial"/>
                <w:sz w:val="24"/>
                <w:szCs w:val="24"/>
                <w:lang w:val="en-GB"/>
              </w:rPr>
            </w:pPr>
          </w:p>
        </w:tc>
        <w:tc>
          <w:tcPr>
            <w:tcW w:w="2113" w:type="dxa"/>
          </w:tcPr>
          <w:p w14:paraId="43021FE2" w14:textId="3EEFB66C" w:rsidR="008E1736" w:rsidRDefault="002E705A" w:rsidP="008E1736">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Rejected </w:t>
            </w:r>
          </w:p>
        </w:tc>
      </w:tr>
    </w:tbl>
    <w:p w14:paraId="1AA7310B" w14:textId="77777777" w:rsidR="002E705A" w:rsidRPr="008E1736" w:rsidRDefault="002E705A" w:rsidP="008E1736">
      <w:pPr>
        <w:pStyle w:val="ListNumber"/>
        <w:numPr>
          <w:ilvl w:val="0"/>
          <w:numId w:val="0"/>
        </w:numPr>
        <w:spacing w:line="360" w:lineRule="auto"/>
        <w:rPr>
          <w:rFonts w:ascii="Arial" w:hAnsi="Arial" w:cs="Arial"/>
          <w:sz w:val="24"/>
          <w:szCs w:val="24"/>
          <w:lang w:val="en-GB"/>
        </w:rPr>
      </w:pPr>
    </w:p>
    <w:p w14:paraId="5109ED52" w14:textId="20222AC1" w:rsidR="002E705A" w:rsidRPr="002E705A" w:rsidRDefault="002E705A" w:rsidP="002E705A">
      <w:pPr>
        <w:pStyle w:val="ListNumber"/>
        <w:numPr>
          <w:ilvl w:val="0"/>
          <w:numId w:val="0"/>
        </w:numPr>
        <w:spacing w:line="360" w:lineRule="auto"/>
        <w:rPr>
          <w:rFonts w:ascii="Arial" w:hAnsi="Arial" w:cs="Arial"/>
          <w:b/>
          <w:bCs/>
          <w:sz w:val="24"/>
          <w:szCs w:val="24"/>
          <w:lang w:val="en-GB"/>
        </w:rPr>
      </w:pPr>
      <w:r w:rsidRPr="002E705A">
        <w:rPr>
          <w:rFonts w:ascii="Arial" w:hAnsi="Arial" w:cs="Arial"/>
          <w:b/>
          <w:bCs/>
          <w:sz w:val="24"/>
          <w:szCs w:val="24"/>
          <w:lang w:val="en-GB"/>
        </w:rPr>
        <w:t>Strategic Prioritisation</w:t>
      </w:r>
    </w:p>
    <w:p w14:paraId="04E23F7B" w14:textId="77777777" w:rsidR="002E705A" w:rsidRPr="002E705A"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 xml:space="preserve">Following evaluation using Ansoff's Matrix, Product Development was selected because it demonstrated the strongest alignment with </w:t>
      </w:r>
      <w:proofErr w:type="spellStart"/>
      <w:r w:rsidRPr="002E705A">
        <w:rPr>
          <w:rFonts w:ascii="Arial" w:hAnsi="Arial" w:cs="Arial"/>
          <w:sz w:val="24"/>
          <w:szCs w:val="24"/>
          <w:lang w:val="en-GB"/>
        </w:rPr>
        <w:t>VodafoneThree's</w:t>
      </w:r>
      <w:proofErr w:type="spellEnd"/>
      <w:r w:rsidRPr="002E705A">
        <w:rPr>
          <w:rFonts w:ascii="Arial" w:hAnsi="Arial" w:cs="Arial"/>
          <w:sz w:val="24"/>
          <w:szCs w:val="24"/>
          <w:lang w:val="en-GB"/>
        </w:rPr>
        <w:t xml:space="preserve"> strategic objectives, organisational capabilities and future market opportunities. The strategy </w:t>
      </w:r>
      <w:r w:rsidRPr="002E705A">
        <w:rPr>
          <w:rFonts w:ascii="Arial" w:hAnsi="Arial" w:cs="Arial"/>
          <w:sz w:val="24"/>
          <w:szCs w:val="24"/>
          <w:lang w:val="en-GB"/>
        </w:rPr>
        <w:lastRenderedPageBreak/>
        <w:t>enables the organisation to capitalise on increasing demand for Artificial Intelligence (AI), Internet of Things (IoT) and advanced 5G services, whilst strengthening long-term competitive advantage through innovation rather than price competition.</w:t>
      </w:r>
    </w:p>
    <w:p w14:paraId="6E14BB21" w14:textId="77777777" w:rsidR="002E705A" w:rsidRDefault="002E705A" w:rsidP="002E705A">
      <w:pPr>
        <w:pStyle w:val="ListNumber"/>
        <w:numPr>
          <w:ilvl w:val="0"/>
          <w:numId w:val="0"/>
        </w:numPr>
        <w:spacing w:line="360" w:lineRule="auto"/>
        <w:rPr>
          <w:rFonts w:ascii="Arial" w:hAnsi="Arial" w:cs="Arial"/>
          <w:sz w:val="24"/>
          <w:szCs w:val="24"/>
          <w:lang w:val="en-GB"/>
        </w:rPr>
      </w:pPr>
    </w:p>
    <w:p w14:paraId="71CBBC20" w14:textId="62583C78" w:rsidR="002E705A" w:rsidRPr="002E705A" w:rsidRDefault="002E705A" w:rsidP="002E705A">
      <w:pPr>
        <w:pStyle w:val="ListNumber"/>
        <w:numPr>
          <w:ilvl w:val="0"/>
          <w:numId w:val="0"/>
        </w:numPr>
        <w:spacing w:line="360" w:lineRule="auto"/>
        <w:rPr>
          <w:rFonts w:ascii="Arial" w:hAnsi="Arial" w:cs="Arial"/>
          <w:b/>
          <w:bCs/>
          <w:sz w:val="24"/>
          <w:szCs w:val="24"/>
          <w:lang w:val="en-GB"/>
        </w:rPr>
      </w:pPr>
      <w:r w:rsidRPr="002E705A">
        <w:rPr>
          <w:rFonts w:ascii="Arial" w:hAnsi="Arial" w:cs="Arial"/>
          <w:b/>
          <w:bCs/>
          <w:sz w:val="24"/>
          <w:szCs w:val="24"/>
          <w:lang w:val="en-GB"/>
        </w:rPr>
        <w:t>Strategic Implication</w:t>
      </w:r>
    </w:p>
    <w:p w14:paraId="2DC57F09" w14:textId="0CA7367E" w:rsidR="00BC4F22" w:rsidRDefault="002E705A" w:rsidP="002E705A">
      <w:pPr>
        <w:pStyle w:val="ListNumber"/>
        <w:numPr>
          <w:ilvl w:val="0"/>
          <w:numId w:val="0"/>
        </w:numPr>
        <w:spacing w:line="360" w:lineRule="auto"/>
        <w:rPr>
          <w:rFonts w:ascii="Arial" w:hAnsi="Arial" w:cs="Arial"/>
          <w:sz w:val="24"/>
          <w:szCs w:val="24"/>
          <w:lang w:val="en-GB"/>
        </w:rPr>
      </w:pPr>
      <w:r w:rsidRPr="002E705A">
        <w:rPr>
          <w:rFonts w:ascii="Arial" w:hAnsi="Arial" w:cs="Arial"/>
          <w:sz w:val="24"/>
          <w:szCs w:val="24"/>
          <w:lang w:val="en-GB"/>
        </w:rPr>
        <w:t>The Product Development strategy provides the most balanced approach by combining manageable risk, strong strategic fit and high long-term growth potential. This recommendation is further supported by the findings of the PESTLE, Porter's Five Forces and SWOT analyses presented throughout the report.</w:t>
      </w:r>
    </w:p>
    <w:p w14:paraId="4B019529" w14:textId="77777777" w:rsidR="002B7525" w:rsidRDefault="002B7525" w:rsidP="002E705A">
      <w:pPr>
        <w:pStyle w:val="ListNumber"/>
        <w:numPr>
          <w:ilvl w:val="0"/>
          <w:numId w:val="0"/>
        </w:numPr>
        <w:spacing w:line="360" w:lineRule="auto"/>
        <w:rPr>
          <w:rFonts w:ascii="Arial" w:hAnsi="Arial" w:cs="Arial"/>
          <w:sz w:val="24"/>
          <w:szCs w:val="24"/>
          <w:lang w:val="en-GB"/>
        </w:rPr>
      </w:pPr>
    </w:p>
    <w:p w14:paraId="1620B973" w14:textId="77777777" w:rsidR="002E705A" w:rsidRPr="002B7525" w:rsidRDefault="002E705A" w:rsidP="002E705A">
      <w:pPr>
        <w:pStyle w:val="ListNumber"/>
        <w:numPr>
          <w:ilvl w:val="0"/>
          <w:numId w:val="0"/>
        </w:numPr>
        <w:spacing w:line="360" w:lineRule="auto"/>
        <w:rPr>
          <w:rFonts w:ascii="Arial" w:hAnsi="Arial" w:cs="Arial"/>
          <w:b/>
          <w:bCs/>
          <w:sz w:val="28"/>
          <w:szCs w:val="28"/>
          <w:lang w:val="en-GB"/>
        </w:rPr>
      </w:pPr>
      <w:r w:rsidRPr="002B7525">
        <w:rPr>
          <w:rFonts w:ascii="Arial" w:hAnsi="Arial" w:cs="Arial"/>
          <w:b/>
          <w:bCs/>
          <w:sz w:val="28"/>
          <w:szCs w:val="28"/>
          <w:lang w:val="en-GB"/>
        </w:rPr>
        <w:t>Appendix E – Mendelow's Stakeholder Matrix</w:t>
      </w:r>
    </w:p>
    <w:p w14:paraId="5F8A3497" w14:textId="77777777" w:rsidR="002E705A" w:rsidRDefault="002E705A" w:rsidP="002E705A">
      <w:pPr>
        <w:pStyle w:val="ListNumber"/>
        <w:numPr>
          <w:ilvl w:val="0"/>
          <w:numId w:val="0"/>
        </w:numPr>
        <w:spacing w:line="360" w:lineRule="auto"/>
        <w:rPr>
          <w:rFonts w:ascii="Arial" w:hAnsi="Arial" w:cs="Arial"/>
          <w:sz w:val="24"/>
          <w:szCs w:val="24"/>
          <w:lang w:val="en-GB"/>
        </w:rPr>
      </w:pPr>
    </w:p>
    <w:tbl>
      <w:tblPr>
        <w:tblStyle w:val="TableGrid"/>
        <w:tblW w:w="10632" w:type="dxa"/>
        <w:tblInd w:w="-856" w:type="dxa"/>
        <w:tblLook w:val="04A0" w:firstRow="1" w:lastRow="0" w:firstColumn="1" w:lastColumn="0" w:noHBand="0" w:noVBand="1"/>
      </w:tblPr>
      <w:tblGrid>
        <w:gridCol w:w="3110"/>
        <w:gridCol w:w="1143"/>
        <w:gridCol w:w="1276"/>
        <w:gridCol w:w="5103"/>
      </w:tblGrid>
      <w:tr w:rsidR="002B7525" w14:paraId="6E95282C" w14:textId="77777777" w:rsidTr="0033352A">
        <w:tc>
          <w:tcPr>
            <w:tcW w:w="3110" w:type="dxa"/>
            <w:shd w:val="clear" w:color="auto" w:fill="D9D9D9" w:themeFill="background1" w:themeFillShade="D9"/>
          </w:tcPr>
          <w:p w14:paraId="5FBA0D60" w14:textId="506B4F80" w:rsidR="002B7525" w:rsidRPr="002B7525" w:rsidRDefault="002B7525" w:rsidP="002B7525">
            <w:pPr>
              <w:pStyle w:val="ListNumber"/>
              <w:numPr>
                <w:ilvl w:val="0"/>
                <w:numId w:val="0"/>
              </w:numPr>
              <w:spacing w:line="360" w:lineRule="auto"/>
              <w:jc w:val="center"/>
              <w:rPr>
                <w:rFonts w:ascii="Arial" w:hAnsi="Arial" w:cs="Arial"/>
                <w:b/>
                <w:bCs/>
                <w:sz w:val="24"/>
                <w:szCs w:val="24"/>
                <w:lang w:val="en-GB"/>
              </w:rPr>
            </w:pPr>
            <w:r w:rsidRPr="002B7525">
              <w:rPr>
                <w:rFonts w:ascii="Arial" w:hAnsi="Arial" w:cs="Arial"/>
                <w:b/>
                <w:bCs/>
                <w:sz w:val="24"/>
                <w:szCs w:val="24"/>
                <w:lang w:val="en-GB"/>
              </w:rPr>
              <w:t>Stakeholder</w:t>
            </w:r>
          </w:p>
        </w:tc>
        <w:tc>
          <w:tcPr>
            <w:tcW w:w="1143" w:type="dxa"/>
            <w:shd w:val="clear" w:color="auto" w:fill="D9D9D9" w:themeFill="background1" w:themeFillShade="D9"/>
          </w:tcPr>
          <w:p w14:paraId="7F9FFEA0" w14:textId="3FD5B02D" w:rsidR="002B7525" w:rsidRPr="002B7525" w:rsidRDefault="002B7525" w:rsidP="002B7525">
            <w:pPr>
              <w:pStyle w:val="ListNumber"/>
              <w:numPr>
                <w:ilvl w:val="0"/>
                <w:numId w:val="0"/>
              </w:numPr>
              <w:spacing w:line="360" w:lineRule="auto"/>
              <w:jc w:val="center"/>
              <w:rPr>
                <w:rFonts w:ascii="Arial" w:hAnsi="Arial" w:cs="Arial"/>
                <w:b/>
                <w:bCs/>
                <w:sz w:val="24"/>
                <w:szCs w:val="24"/>
                <w:lang w:val="en-GB"/>
              </w:rPr>
            </w:pPr>
            <w:r w:rsidRPr="002B7525">
              <w:rPr>
                <w:rFonts w:ascii="Arial" w:hAnsi="Arial" w:cs="Arial"/>
                <w:b/>
                <w:bCs/>
                <w:sz w:val="24"/>
                <w:szCs w:val="24"/>
                <w:lang w:val="en-GB"/>
              </w:rPr>
              <w:t>Power</w:t>
            </w:r>
          </w:p>
        </w:tc>
        <w:tc>
          <w:tcPr>
            <w:tcW w:w="1276" w:type="dxa"/>
            <w:shd w:val="clear" w:color="auto" w:fill="D9D9D9" w:themeFill="background1" w:themeFillShade="D9"/>
          </w:tcPr>
          <w:p w14:paraId="37F84FC3" w14:textId="03D47D8D" w:rsidR="002B7525" w:rsidRPr="002B7525" w:rsidRDefault="002B7525" w:rsidP="002B7525">
            <w:pPr>
              <w:pStyle w:val="ListNumber"/>
              <w:numPr>
                <w:ilvl w:val="0"/>
                <w:numId w:val="0"/>
              </w:numPr>
              <w:spacing w:line="360" w:lineRule="auto"/>
              <w:jc w:val="center"/>
              <w:rPr>
                <w:rFonts w:ascii="Arial" w:hAnsi="Arial" w:cs="Arial"/>
                <w:b/>
                <w:bCs/>
                <w:sz w:val="24"/>
                <w:szCs w:val="24"/>
                <w:lang w:val="en-GB"/>
              </w:rPr>
            </w:pPr>
            <w:r w:rsidRPr="002B7525">
              <w:rPr>
                <w:rFonts w:ascii="Arial" w:hAnsi="Arial" w:cs="Arial"/>
                <w:b/>
                <w:bCs/>
                <w:sz w:val="24"/>
                <w:szCs w:val="24"/>
                <w:lang w:val="en-GB"/>
              </w:rPr>
              <w:t>Interest</w:t>
            </w:r>
          </w:p>
        </w:tc>
        <w:tc>
          <w:tcPr>
            <w:tcW w:w="5103" w:type="dxa"/>
            <w:shd w:val="clear" w:color="auto" w:fill="D9D9D9" w:themeFill="background1" w:themeFillShade="D9"/>
          </w:tcPr>
          <w:p w14:paraId="4C18CD9F" w14:textId="08ECB3D1" w:rsidR="002B7525" w:rsidRPr="002B7525" w:rsidRDefault="002B7525" w:rsidP="002B7525">
            <w:pPr>
              <w:pStyle w:val="ListNumber"/>
              <w:numPr>
                <w:ilvl w:val="0"/>
                <w:numId w:val="0"/>
              </w:numPr>
              <w:spacing w:line="360" w:lineRule="auto"/>
              <w:jc w:val="center"/>
              <w:rPr>
                <w:rFonts w:ascii="Arial" w:hAnsi="Arial" w:cs="Arial"/>
                <w:b/>
                <w:bCs/>
                <w:sz w:val="24"/>
                <w:szCs w:val="24"/>
                <w:lang w:val="en-GB"/>
              </w:rPr>
            </w:pPr>
            <w:r w:rsidRPr="002B7525">
              <w:rPr>
                <w:rFonts w:ascii="Arial" w:hAnsi="Arial" w:cs="Arial"/>
                <w:b/>
                <w:bCs/>
                <w:sz w:val="24"/>
                <w:szCs w:val="24"/>
                <w:lang w:val="en-GB"/>
              </w:rPr>
              <w:t xml:space="preserve">Management </w:t>
            </w:r>
            <w:r>
              <w:rPr>
                <w:rFonts w:ascii="Arial" w:hAnsi="Arial" w:cs="Arial"/>
                <w:b/>
                <w:bCs/>
                <w:sz w:val="24"/>
                <w:szCs w:val="24"/>
                <w:lang w:val="en-GB"/>
              </w:rPr>
              <w:t>S</w:t>
            </w:r>
            <w:r w:rsidRPr="002B7525">
              <w:rPr>
                <w:rFonts w:ascii="Arial" w:hAnsi="Arial" w:cs="Arial"/>
                <w:b/>
                <w:bCs/>
                <w:sz w:val="24"/>
                <w:szCs w:val="24"/>
                <w:lang w:val="en-GB"/>
              </w:rPr>
              <w:t>trategy</w:t>
            </w:r>
          </w:p>
        </w:tc>
      </w:tr>
      <w:tr w:rsidR="002B7525" w14:paraId="7E6C00B3" w14:textId="77777777" w:rsidTr="0033352A">
        <w:tc>
          <w:tcPr>
            <w:tcW w:w="3110" w:type="dxa"/>
          </w:tcPr>
          <w:p w14:paraId="6B3310E6" w14:textId="7947CCD9"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Board of directors </w:t>
            </w:r>
          </w:p>
        </w:tc>
        <w:tc>
          <w:tcPr>
            <w:tcW w:w="1143" w:type="dxa"/>
          </w:tcPr>
          <w:p w14:paraId="211C3D92" w14:textId="5F88930E"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1276" w:type="dxa"/>
          </w:tcPr>
          <w:p w14:paraId="5372C0D0" w14:textId="56A5759A"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5103" w:type="dxa"/>
          </w:tcPr>
          <w:p w14:paraId="745BBCEF" w14:textId="0A1CD5E7" w:rsidR="002B7525" w:rsidRDefault="002B7525" w:rsidP="002E705A">
            <w:pPr>
              <w:pStyle w:val="ListNumber"/>
              <w:numPr>
                <w:ilvl w:val="0"/>
                <w:numId w:val="0"/>
              </w:numPr>
              <w:spacing w:line="360" w:lineRule="auto"/>
              <w:rPr>
                <w:rFonts w:ascii="Arial" w:hAnsi="Arial" w:cs="Arial"/>
                <w:sz w:val="24"/>
                <w:szCs w:val="24"/>
                <w:lang w:val="en-GB"/>
              </w:rPr>
            </w:pPr>
            <w:r w:rsidRPr="002B7525">
              <w:rPr>
                <w:rFonts w:ascii="Arial" w:hAnsi="Arial" w:cs="Arial"/>
                <w:sz w:val="24"/>
                <w:szCs w:val="24"/>
                <w:lang w:val="en-GB"/>
              </w:rPr>
              <w:t>Manage closely through regular strategic reviews, progress reports and performance monitoring</w:t>
            </w:r>
          </w:p>
        </w:tc>
      </w:tr>
      <w:tr w:rsidR="002B7525" w14:paraId="7174556B" w14:textId="77777777" w:rsidTr="0033352A">
        <w:tc>
          <w:tcPr>
            <w:tcW w:w="3110" w:type="dxa"/>
          </w:tcPr>
          <w:p w14:paraId="59138117" w14:textId="77777777" w:rsidR="002B7525" w:rsidRPr="002B7525" w:rsidRDefault="002B7525" w:rsidP="002B7525">
            <w:pPr>
              <w:pStyle w:val="ListNumber"/>
              <w:numPr>
                <w:ilvl w:val="0"/>
                <w:numId w:val="0"/>
              </w:numPr>
              <w:spacing w:line="360" w:lineRule="auto"/>
              <w:rPr>
                <w:rFonts w:ascii="Arial" w:hAnsi="Arial" w:cs="Arial"/>
                <w:sz w:val="24"/>
                <w:szCs w:val="24"/>
                <w:lang w:val="en-GB"/>
              </w:rPr>
            </w:pPr>
            <w:r w:rsidRPr="002B7525">
              <w:rPr>
                <w:rFonts w:ascii="Arial" w:hAnsi="Arial" w:cs="Arial"/>
                <w:sz w:val="24"/>
                <w:szCs w:val="24"/>
                <w:lang w:val="en-GB"/>
              </w:rPr>
              <w:t>Shareholders / Investors</w:t>
            </w:r>
          </w:p>
          <w:p w14:paraId="1063D82E" w14:textId="77777777" w:rsidR="002B7525" w:rsidRDefault="002B7525" w:rsidP="002E705A">
            <w:pPr>
              <w:pStyle w:val="ListNumber"/>
              <w:numPr>
                <w:ilvl w:val="0"/>
                <w:numId w:val="0"/>
              </w:numPr>
              <w:spacing w:line="360" w:lineRule="auto"/>
              <w:rPr>
                <w:rFonts w:ascii="Arial" w:hAnsi="Arial" w:cs="Arial"/>
                <w:sz w:val="24"/>
                <w:szCs w:val="24"/>
                <w:lang w:val="en-GB"/>
              </w:rPr>
            </w:pPr>
          </w:p>
        </w:tc>
        <w:tc>
          <w:tcPr>
            <w:tcW w:w="1143" w:type="dxa"/>
          </w:tcPr>
          <w:p w14:paraId="616907A5" w14:textId="6A16CD76"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1276" w:type="dxa"/>
          </w:tcPr>
          <w:p w14:paraId="155721DB" w14:textId="584E519D"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5103" w:type="dxa"/>
          </w:tcPr>
          <w:p w14:paraId="4ABA8B07" w14:textId="7792C7A4" w:rsidR="002B7525" w:rsidRDefault="002B7525" w:rsidP="002E705A">
            <w:pPr>
              <w:pStyle w:val="ListNumber"/>
              <w:numPr>
                <w:ilvl w:val="0"/>
                <w:numId w:val="0"/>
              </w:numPr>
              <w:spacing w:line="360" w:lineRule="auto"/>
              <w:rPr>
                <w:rFonts w:ascii="Arial" w:hAnsi="Arial" w:cs="Arial"/>
                <w:sz w:val="24"/>
                <w:szCs w:val="24"/>
                <w:lang w:val="en-GB"/>
              </w:rPr>
            </w:pPr>
            <w:r w:rsidRPr="002B7525">
              <w:rPr>
                <w:rFonts w:ascii="Arial" w:hAnsi="Arial" w:cs="Arial"/>
                <w:sz w:val="24"/>
                <w:szCs w:val="24"/>
                <w:lang w:val="en-GB"/>
              </w:rPr>
              <w:t>Provide regular financial updates, communicate investment returns and demonstrate progress against strategic objectives.</w:t>
            </w:r>
          </w:p>
        </w:tc>
      </w:tr>
      <w:tr w:rsidR="002B7525" w14:paraId="71646DDC" w14:textId="77777777" w:rsidTr="0033352A">
        <w:tc>
          <w:tcPr>
            <w:tcW w:w="3110" w:type="dxa"/>
          </w:tcPr>
          <w:p w14:paraId="16FDEDD3" w14:textId="613326D4"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Customers </w:t>
            </w:r>
          </w:p>
        </w:tc>
        <w:tc>
          <w:tcPr>
            <w:tcW w:w="1143" w:type="dxa"/>
          </w:tcPr>
          <w:p w14:paraId="2699662F" w14:textId="036C5C27"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Medium </w:t>
            </w:r>
          </w:p>
        </w:tc>
        <w:tc>
          <w:tcPr>
            <w:tcW w:w="1276" w:type="dxa"/>
          </w:tcPr>
          <w:p w14:paraId="65F1EB32" w14:textId="0606B839"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5103" w:type="dxa"/>
          </w:tcPr>
          <w:p w14:paraId="0CD8BA01" w14:textId="73BA9A08" w:rsidR="002B7525" w:rsidRDefault="002B7525" w:rsidP="002E705A">
            <w:pPr>
              <w:pStyle w:val="ListNumber"/>
              <w:numPr>
                <w:ilvl w:val="0"/>
                <w:numId w:val="0"/>
              </w:numPr>
              <w:spacing w:line="360" w:lineRule="auto"/>
              <w:rPr>
                <w:rFonts w:ascii="Arial" w:hAnsi="Arial" w:cs="Arial"/>
                <w:sz w:val="24"/>
                <w:szCs w:val="24"/>
                <w:lang w:val="en-GB"/>
              </w:rPr>
            </w:pPr>
            <w:r w:rsidRPr="002B7525">
              <w:rPr>
                <w:rFonts w:ascii="Arial" w:hAnsi="Arial" w:cs="Arial"/>
                <w:sz w:val="24"/>
                <w:szCs w:val="24"/>
                <w:lang w:val="en-GB"/>
              </w:rPr>
              <w:t>Keep informed through service updates, customer engagement initiatives and improvements to network quality and digital services.</w:t>
            </w:r>
          </w:p>
        </w:tc>
      </w:tr>
      <w:tr w:rsidR="002B7525" w14:paraId="5A36B778" w14:textId="77777777" w:rsidTr="0033352A">
        <w:tc>
          <w:tcPr>
            <w:tcW w:w="3110" w:type="dxa"/>
          </w:tcPr>
          <w:p w14:paraId="562C3527" w14:textId="2AFD13AE"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Employees </w:t>
            </w:r>
          </w:p>
        </w:tc>
        <w:tc>
          <w:tcPr>
            <w:tcW w:w="1143" w:type="dxa"/>
          </w:tcPr>
          <w:p w14:paraId="78FFF1E1" w14:textId="51877235"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Medium </w:t>
            </w:r>
          </w:p>
        </w:tc>
        <w:tc>
          <w:tcPr>
            <w:tcW w:w="1276" w:type="dxa"/>
          </w:tcPr>
          <w:p w14:paraId="0DEF4757" w14:textId="6E547AD5" w:rsidR="002B7525" w:rsidRDefault="002B7525"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5103" w:type="dxa"/>
          </w:tcPr>
          <w:p w14:paraId="2F909F29" w14:textId="4D20E460" w:rsidR="002B7525" w:rsidRDefault="002B7525" w:rsidP="002E705A">
            <w:pPr>
              <w:pStyle w:val="ListNumber"/>
              <w:numPr>
                <w:ilvl w:val="0"/>
                <w:numId w:val="0"/>
              </w:numPr>
              <w:spacing w:line="360" w:lineRule="auto"/>
              <w:rPr>
                <w:rFonts w:ascii="Arial" w:hAnsi="Arial" w:cs="Arial"/>
                <w:sz w:val="24"/>
                <w:szCs w:val="24"/>
                <w:lang w:val="en-GB"/>
              </w:rPr>
            </w:pPr>
            <w:r w:rsidRPr="002B7525">
              <w:rPr>
                <w:rFonts w:ascii="Arial" w:hAnsi="Arial" w:cs="Arial"/>
                <w:sz w:val="24"/>
                <w:szCs w:val="24"/>
                <w:lang w:val="en-GB"/>
              </w:rPr>
              <w:t>Provide continuous communication, training and change management support throughout implementation.</w:t>
            </w:r>
          </w:p>
        </w:tc>
      </w:tr>
      <w:tr w:rsidR="002B7525" w14:paraId="59549EA8" w14:textId="77777777" w:rsidTr="0033352A">
        <w:tc>
          <w:tcPr>
            <w:tcW w:w="3110" w:type="dxa"/>
          </w:tcPr>
          <w:p w14:paraId="4589790A" w14:textId="4B749F6A" w:rsidR="002B7525"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Ofcom</w:t>
            </w:r>
          </w:p>
        </w:tc>
        <w:tc>
          <w:tcPr>
            <w:tcW w:w="1143" w:type="dxa"/>
          </w:tcPr>
          <w:p w14:paraId="45F54987" w14:textId="5969B7E2" w:rsidR="002B7525"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c>
          <w:tcPr>
            <w:tcW w:w="1276" w:type="dxa"/>
          </w:tcPr>
          <w:p w14:paraId="6E129229" w14:textId="3F99D998" w:rsidR="002B7525"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Medium</w:t>
            </w:r>
          </w:p>
        </w:tc>
        <w:tc>
          <w:tcPr>
            <w:tcW w:w="5103" w:type="dxa"/>
          </w:tcPr>
          <w:p w14:paraId="00DC04CB"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Keep satisfied by maintaining regulatory compliance and transparent communication.</w:t>
            </w:r>
          </w:p>
          <w:p w14:paraId="597E3218" w14:textId="77777777" w:rsidR="002B7525" w:rsidRDefault="002B7525" w:rsidP="002E705A">
            <w:pPr>
              <w:pStyle w:val="ListNumber"/>
              <w:numPr>
                <w:ilvl w:val="0"/>
                <w:numId w:val="0"/>
              </w:numPr>
              <w:spacing w:line="360" w:lineRule="auto"/>
              <w:rPr>
                <w:rFonts w:ascii="Arial" w:hAnsi="Arial" w:cs="Arial"/>
                <w:sz w:val="24"/>
                <w:szCs w:val="24"/>
                <w:lang w:val="en-GB"/>
              </w:rPr>
            </w:pPr>
          </w:p>
        </w:tc>
      </w:tr>
      <w:tr w:rsidR="0033352A" w14:paraId="2A29964A" w14:textId="77777777" w:rsidTr="0033352A">
        <w:tc>
          <w:tcPr>
            <w:tcW w:w="3110" w:type="dxa"/>
          </w:tcPr>
          <w:p w14:paraId="0ABFB780" w14:textId="0D645712" w:rsidR="0033352A"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lastRenderedPageBreak/>
              <w:t xml:space="preserve">UK Government </w:t>
            </w:r>
          </w:p>
        </w:tc>
        <w:tc>
          <w:tcPr>
            <w:tcW w:w="1143" w:type="dxa"/>
          </w:tcPr>
          <w:p w14:paraId="77EF60A5" w14:textId="6B63D152" w:rsidR="0033352A"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c>
          <w:tcPr>
            <w:tcW w:w="1276" w:type="dxa"/>
          </w:tcPr>
          <w:p w14:paraId="355B8E28" w14:textId="47ABDC1E" w:rsidR="0033352A"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Medium</w:t>
            </w:r>
          </w:p>
        </w:tc>
        <w:tc>
          <w:tcPr>
            <w:tcW w:w="5103" w:type="dxa"/>
          </w:tcPr>
          <w:p w14:paraId="5852014D"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Demonstrate economic benefits, digital infrastructure investment and compliance with national telecommunications objectives.</w:t>
            </w:r>
          </w:p>
          <w:p w14:paraId="146963E2" w14:textId="77777777" w:rsidR="0033352A" w:rsidRDefault="0033352A" w:rsidP="002E705A">
            <w:pPr>
              <w:pStyle w:val="ListNumber"/>
              <w:numPr>
                <w:ilvl w:val="0"/>
                <w:numId w:val="0"/>
              </w:numPr>
              <w:spacing w:line="360" w:lineRule="auto"/>
              <w:rPr>
                <w:rFonts w:ascii="Arial" w:hAnsi="Arial" w:cs="Arial"/>
                <w:sz w:val="24"/>
                <w:szCs w:val="24"/>
                <w:lang w:val="en-GB"/>
              </w:rPr>
            </w:pPr>
          </w:p>
        </w:tc>
      </w:tr>
      <w:tr w:rsidR="00BC4F22" w14:paraId="1F213498" w14:textId="77777777" w:rsidTr="0033352A">
        <w:tc>
          <w:tcPr>
            <w:tcW w:w="3110" w:type="dxa"/>
          </w:tcPr>
          <w:p w14:paraId="2561D895"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Suppliers and Technology Partners</w:t>
            </w:r>
          </w:p>
          <w:p w14:paraId="475FB7E2" w14:textId="77777777" w:rsidR="00BC4F22" w:rsidRDefault="00BC4F22" w:rsidP="002E705A">
            <w:pPr>
              <w:pStyle w:val="ListNumber"/>
              <w:numPr>
                <w:ilvl w:val="0"/>
                <w:numId w:val="0"/>
              </w:numPr>
              <w:spacing w:line="360" w:lineRule="auto"/>
              <w:rPr>
                <w:rFonts w:ascii="Arial" w:hAnsi="Arial" w:cs="Arial"/>
                <w:sz w:val="24"/>
                <w:szCs w:val="24"/>
                <w:lang w:val="en-GB"/>
              </w:rPr>
            </w:pPr>
          </w:p>
        </w:tc>
        <w:tc>
          <w:tcPr>
            <w:tcW w:w="1143" w:type="dxa"/>
          </w:tcPr>
          <w:p w14:paraId="3E1E4586" w14:textId="25C08AA2" w:rsidR="00BC4F22"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Medium</w:t>
            </w:r>
          </w:p>
        </w:tc>
        <w:tc>
          <w:tcPr>
            <w:tcW w:w="1276" w:type="dxa"/>
          </w:tcPr>
          <w:p w14:paraId="2A5DF927" w14:textId="52E6D676" w:rsidR="00BC4F22"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Medium </w:t>
            </w:r>
          </w:p>
        </w:tc>
        <w:tc>
          <w:tcPr>
            <w:tcW w:w="5103" w:type="dxa"/>
          </w:tcPr>
          <w:p w14:paraId="4A3801B7"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Develop collaborative relationships and regularly review supplier performance.</w:t>
            </w:r>
          </w:p>
          <w:p w14:paraId="722C0DFA"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tc>
      </w:tr>
      <w:tr w:rsidR="00BC4F22" w14:paraId="470BEFA9" w14:textId="77777777" w:rsidTr="0033352A">
        <w:tc>
          <w:tcPr>
            <w:tcW w:w="3110" w:type="dxa"/>
          </w:tcPr>
          <w:p w14:paraId="2413D79D"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Local Communities</w:t>
            </w:r>
          </w:p>
          <w:p w14:paraId="78CBCF59" w14:textId="77777777" w:rsidR="00BC4F22" w:rsidRDefault="00BC4F22" w:rsidP="002E705A">
            <w:pPr>
              <w:pStyle w:val="ListNumber"/>
              <w:numPr>
                <w:ilvl w:val="0"/>
                <w:numId w:val="0"/>
              </w:numPr>
              <w:spacing w:line="360" w:lineRule="auto"/>
              <w:rPr>
                <w:rFonts w:ascii="Arial" w:hAnsi="Arial" w:cs="Arial"/>
                <w:sz w:val="24"/>
                <w:szCs w:val="24"/>
                <w:lang w:val="en-GB"/>
              </w:rPr>
            </w:pPr>
          </w:p>
        </w:tc>
        <w:tc>
          <w:tcPr>
            <w:tcW w:w="1143" w:type="dxa"/>
          </w:tcPr>
          <w:p w14:paraId="3DDE706A" w14:textId="129BD1A4" w:rsidR="00BC4F22"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Low </w:t>
            </w:r>
          </w:p>
        </w:tc>
        <w:tc>
          <w:tcPr>
            <w:tcW w:w="1276" w:type="dxa"/>
          </w:tcPr>
          <w:p w14:paraId="198B71E5" w14:textId="0A3F194D" w:rsidR="00BC4F22" w:rsidRDefault="00BC4F22" w:rsidP="002E705A">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Low </w:t>
            </w:r>
          </w:p>
        </w:tc>
        <w:tc>
          <w:tcPr>
            <w:tcW w:w="5103" w:type="dxa"/>
          </w:tcPr>
          <w:p w14:paraId="1C7CC902"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Monitor expectations and communicate sustainability and community initiatives where appropriate</w:t>
            </w:r>
          </w:p>
          <w:p w14:paraId="159D1A70"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tc>
      </w:tr>
    </w:tbl>
    <w:p w14:paraId="1A3D98B2" w14:textId="77777777" w:rsidR="00BC4F22" w:rsidRDefault="00BC4F22" w:rsidP="00BC4F22">
      <w:pPr>
        <w:pStyle w:val="ListNumber"/>
        <w:numPr>
          <w:ilvl w:val="0"/>
          <w:numId w:val="0"/>
        </w:numPr>
        <w:spacing w:line="360" w:lineRule="auto"/>
        <w:rPr>
          <w:rFonts w:ascii="Arial" w:hAnsi="Arial" w:cs="Arial"/>
          <w:sz w:val="24"/>
          <w:szCs w:val="24"/>
          <w:lang w:val="en-GB"/>
        </w:rPr>
      </w:pPr>
    </w:p>
    <w:p w14:paraId="326E4933" w14:textId="559AD7AE" w:rsidR="00BC4F22" w:rsidRPr="00BC4F22" w:rsidRDefault="00BC4F22" w:rsidP="00BC4F22">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w:t>
      </w:r>
      <w:r w:rsidRPr="00BC4F22">
        <w:rPr>
          <w:rFonts w:ascii="Arial" w:hAnsi="Arial" w:cs="Arial"/>
          <w:sz w:val="24"/>
          <w:szCs w:val="24"/>
          <w:lang w:val="en-GB"/>
        </w:rPr>
        <w:t>igh Power / High Interest (</w:t>
      </w:r>
      <w:r>
        <w:rPr>
          <w:rFonts w:ascii="Arial" w:hAnsi="Arial" w:cs="Arial"/>
          <w:sz w:val="24"/>
          <w:szCs w:val="24"/>
          <w:lang w:val="en-GB"/>
        </w:rPr>
        <w:t>Key Players</w:t>
      </w:r>
      <w:r w:rsidRPr="00BC4F22">
        <w:rPr>
          <w:rFonts w:ascii="Arial" w:hAnsi="Arial" w:cs="Arial"/>
          <w:sz w:val="24"/>
          <w:szCs w:val="24"/>
          <w:lang w:val="en-GB"/>
        </w:rPr>
        <w:t>)</w:t>
      </w:r>
    </w:p>
    <w:p w14:paraId="4BFAFBA6"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7694EC23" w14:textId="77777777" w:rsidR="00BC4F22" w:rsidRPr="00BC4F22" w:rsidRDefault="00BC4F22" w:rsidP="00BC4F22">
      <w:pPr>
        <w:pStyle w:val="ListNumber"/>
        <w:numPr>
          <w:ilvl w:val="0"/>
          <w:numId w:val="12"/>
        </w:numPr>
        <w:spacing w:line="360" w:lineRule="auto"/>
        <w:rPr>
          <w:rFonts w:ascii="Arial" w:hAnsi="Arial" w:cs="Arial"/>
          <w:sz w:val="24"/>
          <w:szCs w:val="24"/>
          <w:lang w:val="en-GB"/>
        </w:rPr>
      </w:pPr>
      <w:r w:rsidRPr="00BC4F22">
        <w:rPr>
          <w:rFonts w:ascii="Arial" w:hAnsi="Arial" w:cs="Arial"/>
          <w:sz w:val="24"/>
          <w:szCs w:val="24"/>
          <w:lang w:val="en-GB"/>
        </w:rPr>
        <w:t>Board of Directors</w:t>
      </w:r>
    </w:p>
    <w:p w14:paraId="4A33FCF1"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477B77B3" w14:textId="77777777" w:rsidR="00BC4F22" w:rsidRPr="00BC4F22" w:rsidRDefault="00BC4F22" w:rsidP="00BC4F22">
      <w:pPr>
        <w:pStyle w:val="ListNumber"/>
        <w:numPr>
          <w:ilvl w:val="0"/>
          <w:numId w:val="12"/>
        </w:numPr>
        <w:spacing w:line="360" w:lineRule="auto"/>
        <w:rPr>
          <w:rFonts w:ascii="Arial" w:hAnsi="Arial" w:cs="Arial"/>
          <w:sz w:val="24"/>
          <w:szCs w:val="24"/>
          <w:lang w:val="en-GB"/>
        </w:rPr>
      </w:pPr>
      <w:r w:rsidRPr="00BC4F22">
        <w:rPr>
          <w:rFonts w:ascii="Arial" w:hAnsi="Arial" w:cs="Arial"/>
          <w:sz w:val="24"/>
          <w:szCs w:val="24"/>
          <w:lang w:val="en-GB"/>
        </w:rPr>
        <w:t>Shareholders / Investors</w:t>
      </w:r>
    </w:p>
    <w:p w14:paraId="635E17C6" w14:textId="77777777" w:rsidR="00BC4F22" w:rsidRDefault="00BC4F22" w:rsidP="00BC4F22">
      <w:pPr>
        <w:pStyle w:val="ListNumber"/>
        <w:numPr>
          <w:ilvl w:val="0"/>
          <w:numId w:val="0"/>
        </w:numPr>
        <w:spacing w:line="360" w:lineRule="auto"/>
        <w:rPr>
          <w:rFonts w:ascii="Arial" w:hAnsi="Arial" w:cs="Arial"/>
          <w:sz w:val="24"/>
          <w:szCs w:val="24"/>
          <w:lang w:val="en-GB"/>
        </w:rPr>
      </w:pPr>
    </w:p>
    <w:p w14:paraId="66ABF92C" w14:textId="7C22F000"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High Power / Medium Interest (Keep Satisfied)</w:t>
      </w:r>
    </w:p>
    <w:p w14:paraId="6E830372"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33280CEC" w14:textId="77777777" w:rsidR="00BC4F22" w:rsidRPr="00BC4F22" w:rsidRDefault="00BC4F22" w:rsidP="00BC4F22">
      <w:pPr>
        <w:pStyle w:val="ListNumber"/>
        <w:numPr>
          <w:ilvl w:val="0"/>
          <w:numId w:val="13"/>
        </w:numPr>
        <w:spacing w:line="360" w:lineRule="auto"/>
        <w:rPr>
          <w:rFonts w:ascii="Arial" w:hAnsi="Arial" w:cs="Arial"/>
          <w:sz w:val="24"/>
          <w:szCs w:val="24"/>
          <w:lang w:val="en-GB"/>
        </w:rPr>
      </w:pPr>
      <w:r w:rsidRPr="00BC4F22">
        <w:rPr>
          <w:rFonts w:ascii="Arial" w:hAnsi="Arial" w:cs="Arial"/>
          <w:sz w:val="24"/>
          <w:szCs w:val="24"/>
          <w:lang w:val="en-GB"/>
        </w:rPr>
        <w:t>Ofcom</w:t>
      </w:r>
    </w:p>
    <w:p w14:paraId="228491C7"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52D9432D" w14:textId="77777777" w:rsidR="00BC4F22" w:rsidRPr="00BC4F22" w:rsidRDefault="00BC4F22" w:rsidP="00BC4F22">
      <w:pPr>
        <w:pStyle w:val="ListNumber"/>
        <w:numPr>
          <w:ilvl w:val="0"/>
          <w:numId w:val="13"/>
        </w:numPr>
        <w:spacing w:line="360" w:lineRule="auto"/>
        <w:rPr>
          <w:rFonts w:ascii="Arial" w:hAnsi="Arial" w:cs="Arial"/>
          <w:sz w:val="24"/>
          <w:szCs w:val="24"/>
          <w:lang w:val="en-GB"/>
        </w:rPr>
      </w:pPr>
      <w:r w:rsidRPr="00BC4F22">
        <w:rPr>
          <w:rFonts w:ascii="Arial" w:hAnsi="Arial" w:cs="Arial"/>
          <w:sz w:val="24"/>
          <w:szCs w:val="24"/>
          <w:lang w:val="en-GB"/>
        </w:rPr>
        <w:t>UK Government</w:t>
      </w:r>
    </w:p>
    <w:p w14:paraId="3160B8DE" w14:textId="77777777" w:rsidR="00BC4F22" w:rsidRDefault="00BC4F22" w:rsidP="00BC4F22">
      <w:pPr>
        <w:pStyle w:val="ListNumber"/>
        <w:numPr>
          <w:ilvl w:val="0"/>
          <w:numId w:val="0"/>
        </w:numPr>
        <w:spacing w:line="360" w:lineRule="auto"/>
        <w:rPr>
          <w:rFonts w:ascii="Arial" w:hAnsi="Arial" w:cs="Arial"/>
          <w:sz w:val="24"/>
          <w:szCs w:val="24"/>
          <w:lang w:val="en-GB"/>
        </w:rPr>
      </w:pPr>
    </w:p>
    <w:p w14:paraId="73F304EA" w14:textId="3051135E"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Medium Power / High Interest (Keep Informed)</w:t>
      </w:r>
    </w:p>
    <w:p w14:paraId="4D10709B"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0ABCBDDB" w14:textId="77777777" w:rsidR="00BC4F22" w:rsidRPr="00BC4F22" w:rsidRDefault="00BC4F22" w:rsidP="00BC4F22">
      <w:pPr>
        <w:pStyle w:val="ListNumber"/>
        <w:numPr>
          <w:ilvl w:val="0"/>
          <w:numId w:val="14"/>
        </w:numPr>
        <w:spacing w:line="360" w:lineRule="auto"/>
        <w:rPr>
          <w:rFonts w:ascii="Arial" w:hAnsi="Arial" w:cs="Arial"/>
          <w:sz w:val="24"/>
          <w:szCs w:val="24"/>
          <w:lang w:val="en-GB"/>
        </w:rPr>
      </w:pPr>
      <w:r w:rsidRPr="00BC4F22">
        <w:rPr>
          <w:rFonts w:ascii="Arial" w:hAnsi="Arial" w:cs="Arial"/>
          <w:sz w:val="24"/>
          <w:szCs w:val="24"/>
          <w:lang w:val="en-GB"/>
        </w:rPr>
        <w:t>Customers</w:t>
      </w:r>
    </w:p>
    <w:p w14:paraId="05CC4258"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0819DDE6" w14:textId="77777777" w:rsidR="00BC4F22" w:rsidRPr="00BC4F22" w:rsidRDefault="00BC4F22" w:rsidP="00BC4F22">
      <w:pPr>
        <w:pStyle w:val="ListNumber"/>
        <w:numPr>
          <w:ilvl w:val="0"/>
          <w:numId w:val="14"/>
        </w:numPr>
        <w:spacing w:line="360" w:lineRule="auto"/>
        <w:rPr>
          <w:rFonts w:ascii="Arial" w:hAnsi="Arial" w:cs="Arial"/>
          <w:sz w:val="24"/>
          <w:szCs w:val="24"/>
          <w:lang w:val="en-GB"/>
        </w:rPr>
      </w:pPr>
      <w:r w:rsidRPr="00BC4F22">
        <w:rPr>
          <w:rFonts w:ascii="Arial" w:hAnsi="Arial" w:cs="Arial"/>
          <w:sz w:val="24"/>
          <w:szCs w:val="24"/>
          <w:lang w:val="en-GB"/>
        </w:rPr>
        <w:t>Employees</w:t>
      </w:r>
    </w:p>
    <w:p w14:paraId="63626F4F"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525510BA"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Medium Power / Medium Interest (Monitor and Engage)</w:t>
      </w:r>
    </w:p>
    <w:p w14:paraId="246F800C"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649002FB" w14:textId="77777777" w:rsidR="00BC4F22" w:rsidRPr="00BC4F22" w:rsidRDefault="00BC4F22" w:rsidP="00BC4F22">
      <w:pPr>
        <w:pStyle w:val="ListNumber"/>
        <w:numPr>
          <w:ilvl w:val="0"/>
          <w:numId w:val="15"/>
        </w:numPr>
        <w:spacing w:line="360" w:lineRule="auto"/>
        <w:rPr>
          <w:rFonts w:ascii="Arial" w:hAnsi="Arial" w:cs="Arial"/>
          <w:sz w:val="24"/>
          <w:szCs w:val="24"/>
          <w:lang w:val="en-GB"/>
        </w:rPr>
      </w:pPr>
      <w:r w:rsidRPr="00BC4F22">
        <w:rPr>
          <w:rFonts w:ascii="Arial" w:hAnsi="Arial" w:cs="Arial"/>
          <w:sz w:val="24"/>
          <w:szCs w:val="24"/>
          <w:lang w:val="en-GB"/>
        </w:rPr>
        <w:lastRenderedPageBreak/>
        <w:t>Suppliers and Technology Partners</w:t>
      </w:r>
    </w:p>
    <w:p w14:paraId="240DAF03" w14:textId="77777777" w:rsidR="00A47445" w:rsidRDefault="00A47445" w:rsidP="00A47445">
      <w:pPr>
        <w:pStyle w:val="ListNumber"/>
        <w:numPr>
          <w:ilvl w:val="0"/>
          <w:numId w:val="0"/>
        </w:numPr>
        <w:spacing w:line="360" w:lineRule="auto"/>
        <w:rPr>
          <w:rFonts w:ascii="Arial" w:hAnsi="Arial" w:cs="Arial"/>
          <w:sz w:val="24"/>
          <w:szCs w:val="24"/>
          <w:lang w:val="en-GB"/>
        </w:rPr>
      </w:pPr>
    </w:p>
    <w:p w14:paraId="40FCC94E" w14:textId="76227C76" w:rsidR="00BC4F22" w:rsidRDefault="00BC4F22" w:rsidP="00A47445">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Low Power / Low Interest (Monitor)</w:t>
      </w:r>
    </w:p>
    <w:p w14:paraId="5D5377C7"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p w14:paraId="3CC3934C" w14:textId="77777777" w:rsidR="00BC4F22" w:rsidRPr="00BC4F22" w:rsidRDefault="00BC4F22" w:rsidP="00A47445">
      <w:pPr>
        <w:pStyle w:val="ListNumber"/>
        <w:numPr>
          <w:ilvl w:val="0"/>
          <w:numId w:val="15"/>
        </w:numPr>
        <w:spacing w:line="360" w:lineRule="auto"/>
        <w:rPr>
          <w:rFonts w:ascii="Arial" w:hAnsi="Arial" w:cs="Arial"/>
          <w:sz w:val="24"/>
          <w:szCs w:val="24"/>
          <w:lang w:val="en-GB"/>
        </w:rPr>
      </w:pPr>
      <w:r w:rsidRPr="00BC4F22">
        <w:rPr>
          <w:rFonts w:ascii="Arial" w:hAnsi="Arial" w:cs="Arial"/>
          <w:sz w:val="24"/>
          <w:szCs w:val="24"/>
          <w:lang w:val="en-GB"/>
        </w:rPr>
        <w:t>Local Communities</w:t>
      </w:r>
    </w:p>
    <w:p w14:paraId="35F69BE8"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p>
    <w:p w14:paraId="21566AA2" w14:textId="4469E817" w:rsidR="00BC4F22" w:rsidRPr="003D6070" w:rsidRDefault="00BC4F22" w:rsidP="00BC4F22">
      <w:pPr>
        <w:pStyle w:val="ListNumber"/>
        <w:numPr>
          <w:ilvl w:val="0"/>
          <w:numId w:val="0"/>
        </w:numPr>
        <w:spacing w:line="360" w:lineRule="auto"/>
        <w:rPr>
          <w:rFonts w:ascii="Arial" w:hAnsi="Arial" w:cs="Arial"/>
          <w:b/>
          <w:bCs/>
          <w:sz w:val="24"/>
          <w:szCs w:val="24"/>
          <w:lang w:val="en-GB"/>
        </w:rPr>
      </w:pPr>
      <w:r w:rsidRPr="003D6070">
        <w:rPr>
          <w:rFonts w:ascii="Arial" w:hAnsi="Arial" w:cs="Arial"/>
          <w:b/>
          <w:bCs/>
          <w:sz w:val="24"/>
          <w:szCs w:val="24"/>
          <w:lang w:val="en-GB"/>
        </w:rPr>
        <w:t>Strategic Implication</w:t>
      </w:r>
    </w:p>
    <w:p w14:paraId="0B4592BC" w14:textId="77777777" w:rsidR="00BC4F22" w:rsidRPr="00BC4F22" w:rsidRDefault="00BC4F22" w:rsidP="00BC4F22">
      <w:pPr>
        <w:pStyle w:val="ListNumber"/>
        <w:numPr>
          <w:ilvl w:val="0"/>
          <w:numId w:val="0"/>
        </w:numPr>
        <w:spacing w:line="360" w:lineRule="auto"/>
        <w:rPr>
          <w:rFonts w:ascii="Arial" w:hAnsi="Arial" w:cs="Arial"/>
          <w:sz w:val="24"/>
          <w:szCs w:val="24"/>
          <w:lang w:val="en-GB"/>
        </w:rPr>
      </w:pPr>
      <w:r w:rsidRPr="00BC4F22">
        <w:rPr>
          <w:rFonts w:ascii="Arial" w:hAnsi="Arial" w:cs="Arial"/>
          <w:sz w:val="24"/>
          <w:szCs w:val="24"/>
          <w:lang w:val="en-GB"/>
        </w:rPr>
        <w:t>Successful implementation of the proposed Product Development strategy depends on effective stakeholder engagement. The Board of Directors and Shareholders should remain closely involved throughout implementation, whilst Customers and Employees require continuous communication and engagement to ensure successful adoption of AI-enabled services, advanced 5G solutions and IoT technologies. Maintaining positive relationships with regulators will also be essential to support long-term organisational success.</w:t>
      </w:r>
    </w:p>
    <w:p w14:paraId="12A8E509" w14:textId="77777777" w:rsidR="00A47445" w:rsidRPr="002E705A" w:rsidRDefault="00A47445" w:rsidP="002E705A">
      <w:pPr>
        <w:pStyle w:val="ListNumber"/>
        <w:numPr>
          <w:ilvl w:val="0"/>
          <w:numId w:val="0"/>
        </w:numPr>
        <w:spacing w:line="360" w:lineRule="auto"/>
        <w:rPr>
          <w:rFonts w:ascii="Arial" w:hAnsi="Arial" w:cs="Arial"/>
          <w:sz w:val="24"/>
          <w:szCs w:val="24"/>
          <w:lang w:val="en-GB"/>
        </w:rPr>
      </w:pPr>
    </w:p>
    <w:p w14:paraId="450C2D58" w14:textId="77777777" w:rsidR="00A47445" w:rsidRPr="00A47445" w:rsidRDefault="00A47445" w:rsidP="00A47445">
      <w:pPr>
        <w:pStyle w:val="ListNumber"/>
        <w:numPr>
          <w:ilvl w:val="0"/>
          <w:numId w:val="0"/>
        </w:numPr>
        <w:spacing w:line="360" w:lineRule="auto"/>
        <w:rPr>
          <w:rFonts w:ascii="Arial" w:hAnsi="Arial" w:cs="Arial"/>
          <w:b/>
          <w:bCs/>
          <w:sz w:val="28"/>
          <w:szCs w:val="28"/>
          <w:lang w:val="en-GB"/>
        </w:rPr>
      </w:pPr>
      <w:r w:rsidRPr="00A47445">
        <w:rPr>
          <w:rFonts w:ascii="Arial" w:hAnsi="Arial" w:cs="Arial"/>
          <w:b/>
          <w:bCs/>
          <w:sz w:val="28"/>
          <w:szCs w:val="28"/>
          <w:lang w:val="en-GB"/>
        </w:rPr>
        <w:t>Appendix F – SAF Evaluation Matrix</w:t>
      </w:r>
    </w:p>
    <w:p w14:paraId="4A891F67" w14:textId="77777777" w:rsidR="00A47445" w:rsidRDefault="00A47445" w:rsidP="00A47445">
      <w:pPr>
        <w:pStyle w:val="ListNumber"/>
        <w:numPr>
          <w:ilvl w:val="0"/>
          <w:numId w:val="0"/>
        </w:numPr>
        <w:spacing w:line="360" w:lineRule="auto"/>
        <w:rPr>
          <w:rFonts w:ascii="Arial" w:hAnsi="Arial" w:cs="Arial"/>
          <w:sz w:val="24"/>
          <w:szCs w:val="24"/>
          <w:lang w:val="en-GB"/>
        </w:rPr>
      </w:pPr>
    </w:p>
    <w:tbl>
      <w:tblPr>
        <w:tblStyle w:val="TableGrid"/>
        <w:tblW w:w="0" w:type="auto"/>
        <w:tblLook w:val="04A0" w:firstRow="1" w:lastRow="0" w:firstColumn="1" w:lastColumn="0" w:noHBand="0" w:noVBand="1"/>
      </w:tblPr>
      <w:tblGrid>
        <w:gridCol w:w="1802"/>
        <w:gridCol w:w="2586"/>
        <w:gridCol w:w="2457"/>
        <w:gridCol w:w="2171"/>
      </w:tblGrid>
      <w:tr w:rsidR="00A47445" w14:paraId="5DBB4E63" w14:textId="77777777" w:rsidTr="00A47445">
        <w:tc>
          <w:tcPr>
            <w:tcW w:w="1802" w:type="dxa"/>
            <w:shd w:val="clear" w:color="auto" w:fill="D9D9D9" w:themeFill="background1" w:themeFillShade="D9"/>
          </w:tcPr>
          <w:p w14:paraId="3CA0992F" w14:textId="7897544D" w:rsidR="00A47445" w:rsidRPr="00A47445" w:rsidRDefault="00A47445" w:rsidP="00A47445">
            <w:pPr>
              <w:pStyle w:val="ListNumber"/>
              <w:numPr>
                <w:ilvl w:val="0"/>
                <w:numId w:val="0"/>
              </w:numPr>
              <w:spacing w:line="360" w:lineRule="auto"/>
              <w:jc w:val="center"/>
              <w:rPr>
                <w:rFonts w:ascii="Arial" w:hAnsi="Arial" w:cs="Arial"/>
                <w:b/>
                <w:bCs/>
                <w:sz w:val="24"/>
                <w:szCs w:val="24"/>
                <w:lang w:val="en-GB"/>
              </w:rPr>
            </w:pPr>
            <w:r w:rsidRPr="00A47445">
              <w:rPr>
                <w:rFonts w:ascii="Arial" w:hAnsi="Arial" w:cs="Arial"/>
                <w:b/>
                <w:bCs/>
                <w:sz w:val="24"/>
                <w:szCs w:val="24"/>
                <w:lang w:val="en-GB"/>
              </w:rPr>
              <w:t>SAF Criteria</w:t>
            </w:r>
          </w:p>
        </w:tc>
        <w:tc>
          <w:tcPr>
            <w:tcW w:w="2586" w:type="dxa"/>
            <w:shd w:val="clear" w:color="auto" w:fill="D9D9D9" w:themeFill="background1" w:themeFillShade="D9"/>
          </w:tcPr>
          <w:p w14:paraId="78217A5C" w14:textId="608A15D1" w:rsidR="00A47445" w:rsidRPr="00A47445" w:rsidRDefault="00A47445" w:rsidP="00A47445">
            <w:pPr>
              <w:pStyle w:val="ListNumber"/>
              <w:numPr>
                <w:ilvl w:val="0"/>
                <w:numId w:val="0"/>
              </w:numPr>
              <w:spacing w:line="360" w:lineRule="auto"/>
              <w:jc w:val="center"/>
              <w:rPr>
                <w:rFonts w:ascii="Arial" w:hAnsi="Arial" w:cs="Arial"/>
                <w:b/>
                <w:bCs/>
                <w:sz w:val="24"/>
                <w:szCs w:val="24"/>
                <w:lang w:val="en-GB"/>
              </w:rPr>
            </w:pPr>
            <w:r w:rsidRPr="00A47445">
              <w:rPr>
                <w:rFonts w:ascii="Arial" w:hAnsi="Arial" w:cs="Arial"/>
                <w:b/>
                <w:bCs/>
                <w:sz w:val="24"/>
                <w:szCs w:val="24"/>
                <w:lang w:val="en-GB"/>
              </w:rPr>
              <w:t>Evaluation</w:t>
            </w:r>
          </w:p>
        </w:tc>
        <w:tc>
          <w:tcPr>
            <w:tcW w:w="2457" w:type="dxa"/>
            <w:shd w:val="clear" w:color="auto" w:fill="D9D9D9" w:themeFill="background1" w:themeFillShade="D9"/>
          </w:tcPr>
          <w:p w14:paraId="376016E8" w14:textId="2C73D8E8" w:rsidR="00A47445" w:rsidRPr="00A47445" w:rsidRDefault="00A47445" w:rsidP="00A47445">
            <w:pPr>
              <w:pStyle w:val="ListNumber"/>
              <w:numPr>
                <w:ilvl w:val="0"/>
                <w:numId w:val="0"/>
              </w:numPr>
              <w:spacing w:line="360" w:lineRule="auto"/>
              <w:jc w:val="center"/>
              <w:rPr>
                <w:rFonts w:ascii="Arial" w:hAnsi="Arial" w:cs="Arial"/>
                <w:b/>
                <w:bCs/>
                <w:sz w:val="24"/>
                <w:szCs w:val="24"/>
                <w:lang w:val="en-GB"/>
              </w:rPr>
            </w:pPr>
            <w:r w:rsidRPr="00A47445">
              <w:rPr>
                <w:rFonts w:ascii="Arial" w:hAnsi="Arial" w:cs="Arial"/>
                <w:b/>
                <w:bCs/>
                <w:sz w:val="24"/>
                <w:szCs w:val="24"/>
                <w:lang w:val="en-GB"/>
              </w:rPr>
              <w:t>Evidence</w:t>
            </w:r>
          </w:p>
        </w:tc>
        <w:tc>
          <w:tcPr>
            <w:tcW w:w="2171" w:type="dxa"/>
            <w:shd w:val="clear" w:color="auto" w:fill="D9D9D9" w:themeFill="background1" w:themeFillShade="D9"/>
          </w:tcPr>
          <w:p w14:paraId="7C5B82F1" w14:textId="7354F7EC" w:rsidR="00A47445" w:rsidRPr="00A47445" w:rsidRDefault="00A47445" w:rsidP="00A47445">
            <w:pPr>
              <w:pStyle w:val="ListNumber"/>
              <w:numPr>
                <w:ilvl w:val="0"/>
                <w:numId w:val="0"/>
              </w:numPr>
              <w:spacing w:line="360" w:lineRule="auto"/>
              <w:jc w:val="center"/>
              <w:rPr>
                <w:rFonts w:ascii="Arial" w:hAnsi="Arial" w:cs="Arial"/>
                <w:b/>
                <w:bCs/>
                <w:sz w:val="24"/>
                <w:szCs w:val="24"/>
                <w:lang w:val="en-GB"/>
              </w:rPr>
            </w:pPr>
            <w:r w:rsidRPr="00A47445">
              <w:rPr>
                <w:rFonts w:ascii="Arial" w:hAnsi="Arial" w:cs="Arial"/>
                <w:b/>
                <w:bCs/>
                <w:sz w:val="24"/>
                <w:szCs w:val="24"/>
                <w:lang w:val="en-GB"/>
              </w:rPr>
              <w:t>Assessment</w:t>
            </w:r>
          </w:p>
        </w:tc>
      </w:tr>
      <w:tr w:rsidR="00A47445" w14:paraId="6E4BC5E4" w14:textId="77777777" w:rsidTr="00A47445">
        <w:tc>
          <w:tcPr>
            <w:tcW w:w="1802" w:type="dxa"/>
          </w:tcPr>
          <w:p w14:paraId="79E1584C"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Suitability</w:t>
            </w:r>
          </w:p>
          <w:p w14:paraId="75BB0919"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586" w:type="dxa"/>
          </w:tcPr>
          <w:p w14:paraId="4B20B87F"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The proposed Product Development strategy directly addresses the opportunities and challenges identified throughout the strategic analysis.</w:t>
            </w:r>
          </w:p>
          <w:p w14:paraId="2358FBD2"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457" w:type="dxa"/>
          </w:tcPr>
          <w:p w14:paraId="061E4B55" w14:textId="77777777" w:rsidR="00A47445" w:rsidRPr="00A47445" w:rsidRDefault="00A47445" w:rsidP="00A47445">
            <w:pPr>
              <w:pStyle w:val="ListNumber"/>
              <w:numPr>
                <w:ilvl w:val="0"/>
                <w:numId w:val="15"/>
              </w:numPr>
              <w:spacing w:line="360" w:lineRule="auto"/>
              <w:rPr>
                <w:rFonts w:ascii="Arial" w:hAnsi="Arial" w:cs="Arial"/>
                <w:sz w:val="24"/>
                <w:szCs w:val="24"/>
                <w:lang w:val="en-GB"/>
              </w:rPr>
            </w:pPr>
            <w:r w:rsidRPr="00A47445">
              <w:rPr>
                <w:rFonts w:ascii="Arial" w:hAnsi="Arial" w:cs="Arial"/>
                <w:sz w:val="24"/>
                <w:szCs w:val="24"/>
                <w:lang w:val="en-GB"/>
              </w:rPr>
              <w:t>Growth in AI, IoT and 5G technologies.</w:t>
            </w:r>
          </w:p>
          <w:p w14:paraId="5A25C778" w14:textId="77777777" w:rsidR="00A47445" w:rsidRPr="00A47445" w:rsidRDefault="00A47445" w:rsidP="00A47445">
            <w:pPr>
              <w:pStyle w:val="ListNumber"/>
              <w:numPr>
                <w:ilvl w:val="0"/>
                <w:numId w:val="15"/>
              </w:numPr>
              <w:spacing w:line="360" w:lineRule="auto"/>
              <w:rPr>
                <w:rFonts w:ascii="Arial" w:hAnsi="Arial" w:cs="Arial"/>
                <w:sz w:val="24"/>
                <w:szCs w:val="24"/>
                <w:lang w:val="en-GB"/>
              </w:rPr>
            </w:pPr>
            <w:r w:rsidRPr="00A47445">
              <w:rPr>
                <w:rFonts w:ascii="Arial" w:hAnsi="Arial" w:cs="Arial"/>
                <w:sz w:val="24"/>
                <w:szCs w:val="24"/>
                <w:lang w:val="en-GB"/>
              </w:rPr>
              <w:t>Strong technological capabilities.</w:t>
            </w:r>
          </w:p>
          <w:p w14:paraId="2D8EC3E1" w14:textId="62F74DA0" w:rsidR="00A47445" w:rsidRPr="003D6070" w:rsidRDefault="00A47445" w:rsidP="003D6070">
            <w:pPr>
              <w:pStyle w:val="ListNumber"/>
              <w:numPr>
                <w:ilvl w:val="0"/>
                <w:numId w:val="15"/>
              </w:numPr>
              <w:spacing w:line="360" w:lineRule="auto"/>
              <w:rPr>
                <w:rFonts w:ascii="Arial" w:hAnsi="Arial" w:cs="Arial"/>
                <w:sz w:val="24"/>
                <w:szCs w:val="24"/>
                <w:lang w:val="en-GB"/>
              </w:rPr>
            </w:pPr>
            <w:r w:rsidRPr="00A47445">
              <w:rPr>
                <w:rFonts w:ascii="Arial" w:hAnsi="Arial" w:cs="Arial"/>
                <w:sz w:val="24"/>
                <w:szCs w:val="24"/>
                <w:lang w:val="en-GB"/>
              </w:rPr>
              <w:t>£11 billion network investment.</w:t>
            </w:r>
          </w:p>
          <w:p w14:paraId="58FD65CE" w14:textId="77777777" w:rsidR="00A47445" w:rsidRPr="00A47445" w:rsidRDefault="00A47445" w:rsidP="00A47445">
            <w:pPr>
              <w:pStyle w:val="ListNumber"/>
              <w:numPr>
                <w:ilvl w:val="0"/>
                <w:numId w:val="15"/>
              </w:numPr>
              <w:spacing w:line="360" w:lineRule="auto"/>
              <w:rPr>
                <w:rFonts w:ascii="Arial" w:hAnsi="Arial" w:cs="Arial"/>
                <w:sz w:val="24"/>
                <w:szCs w:val="24"/>
                <w:lang w:val="en-GB"/>
              </w:rPr>
            </w:pPr>
            <w:r w:rsidRPr="00A47445">
              <w:rPr>
                <w:rFonts w:ascii="Arial" w:hAnsi="Arial" w:cs="Arial"/>
                <w:sz w:val="24"/>
                <w:szCs w:val="24"/>
                <w:lang w:val="en-GB"/>
              </w:rPr>
              <w:t>Need for differentiation in a highly competitive market.</w:t>
            </w:r>
          </w:p>
          <w:p w14:paraId="27C164F5"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171" w:type="dxa"/>
          </w:tcPr>
          <w:p w14:paraId="414AD149" w14:textId="1A77C58A" w:rsidR="00A47445" w:rsidRDefault="00A47445" w:rsidP="00A47445">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lastRenderedPageBreak/>
              <w:t>High</w:t>
            </w:r>
          </w:p>
        </w:tc>
      </w:tr>
      <w:tr w:rsidR="00A47445" w14:paraId="5C696E6B" w14:textId="77777777" w:rsidTr="00A47445">
        <w:tc>
          <w:tcPr>
            <w:tcW w:w="1802" w:type="dxa"/>
          </w:tcPr>
          <w:p w14:paraId="4D9CF305"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Acceptability</w:t>
            </w:r>
          </w:p>
          <w:p w14:paraId="6BF3BD01"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586" w:type="dxa"/>
          </w:tcPr>
          <w:p w14:paraId="2E0501BB"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The strategy is expected to deliver long-term value for shareholders whilst improving customer experience and strengthening VodafoneThree's market position</w:t>
            </w:r>
          </w:p>
          <w:p w14:paraId="00A6AEE7"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457" w:type="dxa"/>
          </w:tcPr>
          <w:p w14:paraId="52306077" w14:textId="77777777" w:rsidR="00A47445" w:rsidRPr="00A47445" w:rsidRDefault="00A47445" w:rsidP="00A47445">
            <w:pPr>
              <w:pStyle w:val="ListNumber"/>
              <w:numPr>
                <w:ilvl w:val="0"/>
                <w:numId w:val="16"/>
              </w:numPr>
              <w:spacing w:line="360" w:lineRule="auto"/>
              <w:rPr>
                <w:rFonts w:ascii="Arial" w:hAnsi="Arial" w:cs="Arial"/>
                <w:sz w:val="24"/>
                <w:szCs w:val="24"/>
                <w:lang w:val="en-GB"/>
              </w:rPr>
            </w:pPr>
            <w:r w:rsidRPr="00A47445">
              <w:rPr>
                <w:rFonts w:ascii="Arial" w:hAnsi="Arial" w:cs="Arial"/>
                <w:sz w:val="24"/>
                <w:szCs w:val="24"/>
                <w:lang w:val="en-GB"/>
              </w:rPr>
              <w:t>New revenue opportunities.</w:t>
            </w:r>
          </w:p>
          <w:p w14:paraId="24F1851B"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p w14:paraId="608C2869" w14:textId="77777777" w:rsidR="00A47445" w:rsidRPr="00A47445" w:rsidRDefault="00A47445" w:rsidP="00A47445">
            <w:pPr>
              <w:pStyle w:val="ListNumber"/>
              <w:numPr>
                <w:ilvl w:val="0"/>
                <w:numId w:val="16"/>
              </w:numPr>
              <w:spacing w:line="360" w:lineRule="auto"/>
              <w:rPr>
                <w:rFonts w:ascii="Arial" w:hAnsi="Arial" w:cs="Arial"/>
                <w:sz w:val="24"/>
                <w:szCs w:val="24"/>
                <w:lang w:val="en-GB"/>
              </w:rPr>
            </w:pPr>
            <w:r w:rsidRPr="00A47445">
              <w:rPr>
                <w:rFonts w:ascii="Arial" w:hAnsi="Arial" w:cs="Arial"/>
                <w:sz w:val="24"/>
                <w:szCs w:val="24"/>
                <w:lang w:val="en-GB"/>
              </w:rPr>
              <w:t>Improved customer satisfaction.</w:t>
            </w:r>
          </w:p>
          <w:p w14:paraId="7BF7288C"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p w14:paraId="53DB6BFC" w14:textId="77777777" w:rsidR="00A47445" w:rsidRPr="00A47445" w:rsidRDefault="00A47445" w:rsidP="00A47445">
            <w:pPr>
              <w:pStyle w:val="ListNumber"/>
              <w:numPr>
                <w:ilvl w:val="0"/>
                <w:numId w:val="16"/>
              </w:numPr>
              <w:spacing w:line="360" w:lineRule="auto"/>
              <w:rPr>
                <w:rFonts w:ascii="Arial" w:hAnsi="Arial" w:cs="Arial"/>
                <w:sz w:val="24"/>
                <w:szCs w:val="24"/>
                <w:lang w:val="en-GB"/>
              </w:rPr>
            </w:pPr>
            <w:r w:rsidRPr="00A47445">
              <w:rPr>
                <w:rFonts w:ascii="Arial" w:hAnsi="Arial" w:cs="Arial"/>
                <w:sz w:val="24"/>
                <w:szCs w:val="24"/>
                <w:lang w:val="en-GB"/>
              </w:rPr>
              <w:t>Enhanced competitive advantage.</w:t>
            </w:r>
          </w:p>
          <w:p w14:paraId="23CA7665"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p w14:paraId="292CBDFC" w14:textId="77777777" w:rsidR="00A47445" w:rsidRPr="00A47445" w:rsidRDefault="00A47445" w:rsidP="00A47445">
            <w:pPr>
              <w:pStyle w:val="ListNumber"/>
              <w:numPr>
                <w:ilvl w:val="0"/>
                <w:numId w:val="16"/>
              </w:numPr>
              <w:spacing w:line="360" w:lineRule="auto"/>
              <w:rPr>
                <w:rFonts w:ascii="Arial" w:hAnsi="Arial" w:cs="Arial"/>
                <w:sz w:val="24"/>
                <w:szCs w:val="24"/>
                <w:lang w:val="en-GB"/>
              </w:rPr>
            </w:pPr>
            <w:r w:rsidRPr="00A47445">
              <w:rPr>
                <w:rFonts w:ascii="Arial" w:hAnsi="Arial" w:cs="Arial"/>
                <w:sz w:val="24"/>
                <w:szCs w:val="24"/>
                <w:lang w:val="en-GB"/>
              </w:rPr>
              <w:t>Alignment with organisational objectives.</w:t>
            </w:r>
          </w:p>
          <w:p w14:paraId="159077D0" w14:textId="77777777" w:rsidR="00A47445" w:rsidRDefault="00A47445" w:rsidP="00A47445">
            <w:pPr>
              <w:pStyle w:val="ListNumber"/>
              <w:numPr>
                <w:ilvl w:val="0"/>
                <w:numId w:val="0"/>
              </w:numPr>
              <w:spacing w:line="360" w:lineRule="auto"/>
              <w:rPr>
                <w:rFonts w:ascii="Arial" w:hAnsi="Arial" w:cs="Arial"/>
                <w:sz w:val="24"/>
                <w:szCs w:val="24"/>
                <w:lang w:val="en-GB"/>
              </w:rPr>
            </w:pPr>
          </w:p>
        </w:tc>
        <w:tc>
          <w:tcPr>
            <w:tcW w:w="2171" w:type="dxa"/>
          </w:tcPr>
          <w:p w14:paraId="62511A43" w14:textId="41AD81FA" w:rsidR="00A47445" w:rsidRDefault="00A47445" w:rsidP="00A47445">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r>
      <w:tr w:rsidR="00A47445" w14:paraId="72D1696B" w14:textId="77777777" w:rsidTr="00A47445">
        <w:tc>
          <w:tcPr>
            <w:tcW w:w="1802" w:type="dxa"/>
          </w:tcPr>
          <w:p w14:paraId="44F22D37"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Feasibility</w:t>
            </w:r>
          </w:p>
          <w:p w14:paraId="7F310259"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tc>
        <w:tc>
          <w:tcPr>
            <w:tcW w:w="2586" w:type="dxa"/>
          </w:tcPr>
          <w:p w14:paraId="540548A8"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r w:rsidRPr="00A47445">
              <w:rPr>
                <w:rFonts w:ascii="Arial" w:hAnsi="Arial" w:cs="Arial"/>
                <w:sz w:val="24"/>
                <w:szCs w:val="24"/>
                <w:lang w:val="en-GB"/>
              </w:rPr>
              <w:t>VodafoneThree possesses the financial resources, technological capability and market presence required to successfully implement the strategy.</w:t>
            </w:r>
          </w:p>
          <w:p w14:paraId="1633FC4E"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tc>
        <w:tc>
          <w:tcPr>
            <w:tcW w:w="2457" w:type="dxa"/>
          </w:tcPr>
          <w:p w14:paraId="72ECDB4F" w14:textId="5ADE0E6E" w:rsidR="00A47445" w:rsidRPr="003D6070" w:rsidRDefault="00A47445" w:rsidP="003D6070">
            <w:pPr>
              <w:pStyle w:val="ListNumber"/>
              <w:numPr>
                <w:ilvl w:val="0"/>
                <w:numId w:val="17"/>
              </w:numPr>
              <w:spacing w:line="360" w:lineRule="auto"/>
              <w:rPr>
                <w:rFonts w:ascii="Arial" w:hAnsi="Arial" w:cs="Arial"/>
                <w:sz w:val="24"/>
                <w:szCs w:val="24"/>
                <w:lang w:val="en-GB"/>
              </w:rPr>
            </w:pPr>
            <w:r w:rsidRPr="00A47445">
              <w:rPr>
                <w:rFonts w:ascii="Arial" w:hAnsi="Arial" w:cs="Arial"/>
                <w:sz w:val="24"/>
                <w:szCs w:val="24"/>
                <w:lang w:val="en-GB"/>
              </w:rPr>
              <w:t>Approximately 27 million customers.</w:t>
            </w:r>
          </w:p>
          <w:p w14:paraId="22581864" w14:textId="0620C247" w:rsidR="00A47445" w:rsidRPr="003D6070" w:rsidRDefault="00A47445" w:rsidP="003D6070">
            <w:pPr>
              <w:pStyle w:val="ListNumber"/>
              <w:numPr>
                <w:ilvl w:val="0"/>
                <w:numId w:val="17"/>
              </w:numPr>
              <w:spacing w:line="360" w:lineRule="auto"/>
              <w:rPr>
                <w:rFonts w:ascii="Arial" w:hAnsi="Arial" w:cs="Arial"/>
                <w:sz w:val="24"/>
                <w:szCs w:val="24"/>
                <w:lang w:val="en-GB"/>
              </w:rPr>
            </w:pPr>
            <w:r w:rsidRPr="00A47445">
              <w:rPr>
                <w:rFonts w:ascii="Arial" w:hAnsi="Arial" w:cs="Arial"/>
                <w:sz w:val="24"/>
                <w:szCs w:val="24"/>
                <w:lang w:val="en-GB"/>
              </w:rPr>
              <w:t>£11 billion infrastructure investment.</w:t>
            </w:r>
          </w:p>
          <w:p w14:paraId="7AC927FA" w14:textId="311E0CF6" w:rsidR="00A47445" w:rsidRPr="003D6070" w:rsidRDefault="00A47445" w:rsidP="003D6070">
            <w:pPr>
              <w:pStyle w:val="ListNumber"/>
              <w:numPr>
                <w:ilvl w:val="0"/>
                <w:numId w:val="17"/>
              </w:numPr>
              <w:spacing w:line="360" w:lineRule="auto"/>
              <w:rPr>
                <w:rFonts w:ascii="Arial" w:hAnsi="Arial" w:cs="Arial"/>
                <w:sz w:val="24"/>
                <w:szCs w:val="24"/>
                <w:lang w:val="en-GB"/>
              </w:rPr>
            </w:pPr>
            <w:r w:rsidRPr="00A47445">
              <w:rPr>
                <w:rFonts w:ascii="Arial" w:hAnsi="Arial" w:cs="Arial"/>
                <w:sz w:val="24"/>
                <w:szCs w:val="24"/>
                <w:lang w:val="en-GB"/>
              </w:rPr>
              <w:t>Existing 5G infrastructure.</w:t>
            </w:r>
          </w:p>
          <w:p w14:paraId="7B71813D" w14:textId="628BDE83" w:rsidR="00A47445" w:rsidRPr="003D6070" w:rsidRDefault="00A47445" w:rsidP="003D6070">
            <w:pPr>
              <w:pStyle w:val="ListNumber"/>
              <w:numPr>
                <w:ilvl w:val="0"/>
                <w:numId w:val="17"/>
              </w:numPr>
              <w:spacing w:line="360" w:lineRule="auto"/>
              <w:rPr>
                <w:rFonts w:ascii="Arial" w:hAnsi="Arial" w:cs="Arial"/>
                <w:sz w:val="24"/>
                <w:szCs w:val="24"/>
                <w:lang w:val="en-GB"/>
              </w:rPr>
            </w:pPr>
            <w:r w:rsidRPr="00A47445">
              <w:rPr>
                <w:rFonts w:ascii="Arial" w:hAnsi="Arial" w:cs="Arial"/>
                <w:sz w:val="24"/>
                <w:szCs w:val="24"/>
                <w:lang w:val="en-GB"/>
              </w:rPr>
              <w:t>Strong brand recognition.</w:t>
            </w:r>
          </w:p>
          <w:p w14:paraId="4C77F898" w14:textId="77777777" w:rsidR="00A47445" w:rsidRPr="00A47445" w:rsidRDefault="00A47445" w:rsidP="00A47445">
            <w:pPr>
              <w:pStyle w:val="ListNumber"/>
              <w:numPr>
                <w:ilvl w:val="0"/>
                <w:numId w:val="17"/>
              </w:numPr>
              <w:spacing w:line="360" w:lineRule="auto"/>
              <w:rPr>
                <w:rFonts w:ascii="Arial" w:hAnsi="Arial" w:cs="Arial"/>
                <w:sz w:val="24"/>
                <w:szCs w:val="24"/>
                <w:lang w:val="en-GB"/>
              </w:rPr>
            </w:pPr>
            <w:r w:rsidRPr="00A47445">
              <w:rPr>
                <w:rFonts w:ascii="Arial" w:hAnsi="Arial" w:cs="Arial"/>
                <w:sz w:val="24"/>
                <w:szCs w:val="24"/>
                <w:lang w:val="en-GB"/>
              </w:rPr>
              <w:t>Experienced workforce.</w:t>
            </w:r>
          </w:p>
          <w:p w14:paraId="63630C6F" w14:textId="77777777" w:rsidR="00A47445" w:rsidRPr="00A47445" w:rsidRDefault="00A47445" w:rsidP="00A47445">
            <w:pPr>
              <w:pStyle w:val="ListNumber"/>
              <w:numPr>
                <w:ilvl w:val="0"/>
                <w:numId w:val="0"/>
              </w:numPr>
              <w:spacing w:line="360" w:lineRule="auto"/>
              <w:rPr>
                <w:rFonts w:ascii="Arial" w:hAnsi="Arial" w:cs="Arial"/>
                <w:sz w:val="24"/>
                <w:szCs w:val="24"/>
                <w:lang w:val="en-GB"/>
              </w:rPr>
            </w:pPr>
          </w:p>
        </w:tc>
        <w:tc>
          <w:tcPr>
            <w:tcW w:w="2171" w:type="dxa"/>
          </w:tcPr>
          <w:p w14:paraId="69E0DED4" w14:textId="41B8317F" w:rsidR="00A47445" w:rsidRDefault="00A47445" w:rsidP="00A47445">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r>
    </w:tbl>
    <w:p w14:paraId="08A8BE32" w14:textId="77777777" w:rsidR="00A47445" w:rsidRDefault="00A47445" w:rsidP="00A47445">
      <w:pPr>
        <w:pStyle w:val="ListNumber"/>
        <w:numPr>
          <w:ilvl w:val="0"/>
          <w:numId w:val="0"/>
        </w:numPr>
        <w:spacing w:line="360" w:lineRule="auto"/>
        <w:rPr>
          <w:rFonts w:ascii="Arial" w:hAnsi="Arial" w:cs="Arial"/>
          <w:sz w:val="24"/>
          <w:szCs w:val="24"/>
          <w:lang w:val="en-GB"/>
        </w:rPr>
      </w:pPr>
    </w:p>
    <w:p w14:paraId="0D00480A" w14:textId="77777777" w:rsidR="003D6070" w:rsidRDefault="003D6070" w:rsidP="00A47445">
      <w:pPr>
        <w:pStyle w:val="ListNumber"/>
        <w:numPr>
          <w:ilvl w:val="0"/>
          <w:numId w:val="0"/>
        </w:numPr>
        <w:spacing w:line="360" w:lineRule="auto"/>
        <w:rPr>
          <w:rFonts w:ascii="Arial" w:hAnsi="Arial" w:cs="Arial"/>
          <w:sz w:val="24"/>
          <w:szCs w:val="24"/>
          <w:lang w:val="en-GB"/>
        </w:rPr>
      </w:pPr>
    </w:p>
    <w:p w14:paraId="2FFAB283" w14:textId="77777777" w:rsidR="003D6070" w:rsidRPr="00A47445" w:rsidRDefault="003D6070" w:rsidP="00A47445">
      <w:pPr>
        <w:pStyle w:val="ListNumber"/>
        <w:numPr>
          <w:ilvl w:val="0"/>
          <w:numId w:val="0"/>
        </w:numPr>
        <w:spacing w:line="360" w:lineRule="auto"/>
        <w:rPr>
          <w:rFonts w:ascii="Arial" w:hAnsi="Arial" w:cs="Arial"/>
          <w:sz w:val="24"/>
          <w:szCs w:val="24"/>
          <w:lang w:val="en-GB"/>
        </w:rPr>
      </w:pPr>
    </w:p>
    <w:p w14:paraId="52DFE67C" w14:textId="4D4AD6D8" w:rsidR="00844D3F" w:rsidRPr="00BC7A1C" w:rsidRDefault="00BC7A1C" w:rsidP="00A6673D">
      <w:pPr>
        <w:pStyle w:val="ListNumber"/>
        <w:numPr>
          <w:ilvl w:val="0"/>
          <w:numId w:val="0"/>
        </w:numPr>
        <w:spacing w:line="360" w:lineRule="auto"/>
        <w:rPr>
          <w:rFonts w:ascii="Arial" w:hAnsi="Arial" w:cs="Arial"/>
          <w:b/>
          <w:bCs/>
          <w:sz w:val="24"/>
          <w:szCs w:val="24"/>
          <w:lang w:val="en-GB"/>
        </w:rPr>
      </w:pPr>
      <w:r w:rsidRPr="00BC7A1C">
        <w:rPr>
          <w:rFonts w:ascii="Arial" w:hAnsi="Arial" w:cs="Arial"/>
          <w:b/>
          <w:bCs/>
          <w:sz w:val="24"/>
          <w:szCs w:val="24"/>
          <w:lang w:val="en-GB"/>
        </w:rPr>
        <w:lastRenderedPageBreak/>
        <w:t xml:space="preserve">Overall Assessment </w:t>
      </w:r>
    </w:p>
    <w:p w14:paraId="1C07D069" w14:textId="77777777" w:rsidR="00BC7A1C" w:rsidRDefault="00BC7A1C" w:rsidP="00A6673D">
      <w:pPr>
        <w:pStyle w:val="ListNumber"/>
        <w:numPr>
          <w:ilvl w:val="0"/>
          <w:numId w:val="0"/>
        </w:numPr>
        <w:spacing w:line="360" w:lineRule="auto"/>
        <w:rPr>
          <w:rFonts w:ascii="Arial" w:hAnsi="Arial" w:cs="Arial"/>
          <w:sz w:val="24"/>
          <w:szCs w:val="24"/>
          <w:lang w:val="en-GB"/>
        </w:rPr>
      </w:pPr>
    </w:p>
    <w:tbl>
      <w:tblPr>
        <w:tblStyle w:val="TableGrid"/>
        <w:tblW w:w="0" w:type="auto"/>
        <w:tblLook w:val="04A0" w:firstRow="1" w:lastRow="0" w:firstColumn="1" w:lastColumn="0" w:noHBand="0" w:noVBand="1"/>
      </w:tblPr>
      <w:tblGrid>
        <w:gridCol w:w="2122"/>
        <w:gridCol w:w="1701"/>
      </w:tblGrid>
      <w:tr w:rsidR="00BC7A1C" w14:paraId="728CC226" w14:textId="77777777" w:rsidTr="00BC7A1C">
        <w:tc>
          <w:tcPr>
            <w:tcW w:w="2122" w:type="dxa"/>
            <w:shd w:val="clear" w:color="auto" w:fill="D9D9D9" w:themeFill="background1" w:themeFillShade="D9"/>
          </w:tcPr>
          <w:p w14:paraId="588FC61F" w14:textId="27A60EEB" w:rsidR="00BC7A1C" w:rsidRPr="00BC7A1C" w:rsidRDefault="00BC7A1C" w:rsidP="00A6673D">
            <w:pPr>
              <w:pStyle w:val="ListNumber"/>
              <w:numPr>
                <w:ilvl w:val="0"/>
                <w:numId w:val="0"/>
              </w:numPr>
              <w:spacing w:line="360" w:lineRule="auto"/>
              <w:rPr>
                <w:rFonts w:ascii="Arial" w:hAnsi="Arial" w:cs="Arial"/>
                <w:b/>
                <w:bCs/>
                <w:sz w:val="24"/>
                <w:szCs w:val="24"/>
                <w:lang w:val="en-GB"/>
              </w:rPr>
            </w:pPr>
            <w:r w:rsidRPr="00BC7A1C">
              <w:rPr>
                <w:rFonts w:ascii="Arial" w:hAnsi="Arial" w:cs="Arial"/>
                <w:b/>
                <w:bCs/>
                <w:sz w:val="24"/>
                <w:szCs w:val="24"/>
                <w:lang w:val="en-GB"/>
              </w:rPr>
              <w:t xml:space="preserve">Criteria </w:t>
            </w:r>
          </w:p>
        </w:tc>
        <w:tc>
          <w:tcPr>
            <w:tcW w:w="1701" w:type="dxa"/>
            <w:shd w:val="clear" w:color="auto" w:fill="D9D9D9" w:themeFill="background1" w:themeFillShade="D9"/>
          </w:tcPr>
          <w:p w14:paraId="1EB07532" w14:textId="370227F7" w:rsidR="00BC7A1C" w:rsidRPr="00BC7A1C" w:rsidRDefault="00BC7A1C" w:rsidP="00A6673D">
            <w:pPr>
              <w:pStyle w:val="ListNumber"/>
              <w:numPr>
                <w:ilvl w:val="0"/>
                <w:numId w:val="0"/>
              </w:numPr>
              <w:spacing w:line="360" w:lineRule="auto"/>
              <w:rPr>
                <w:rFonts w:ascii="Arial" w:hAnsi="Arial" w:cs="Arial"/>
                <w:b/>
                <w:bCs/>
                <w:sz w:val="24"/>
                <w:szCs w:val="24"/>
                <w:lang w:val="en-GB"/>
              </w:rPr>
            </w:pPr>
            <w:r w:rsidRPr="00BC7A1C">
              <w:rPr>
                <w:rFonts w:ascii="Arial" w:hAnsi="Arial" w:cs="Arial"/>
                <w:b/>
                <w:bCs/>
                <w:sz w:val="24"/>
                <w:szCs w:val="24"/>
                <w:lang w:val="en-GB"/>
              </w:rPr>
              <w:t xml:space="preserve">Rating </w:t>
            </w:r>
          </w:p>
        </w:tc>
      </w:tr>
      <w:tr w:rsidR="00BC7A1C" w14:paraId="166092A6" w14:textId="77777777" w:rsidTr="00BC7A1C">
        <w:tc>
          <w:tcPr>
            <w:tcW w:w="2122" w:type="dxa"/>
          </w:tcPr>
          <w:p w14:paraId="1D01147B" w14:textId="3628F08B"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Suitability </w:t>
            </w:r>
          </w:p>
        </w:tc>
        <w:tc>
          <w:tcPr>
            <w:tcW w:w="1701" w:type="dxa"/>
          </w:tcPr>
          <w:p w14:paraId="4D7B8315" w14:textId="0F0FFD0C"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r>
      <w:tr w:rsidR="00BC7A1C" w14:paraId="3851F19B" w14:textId="77777777" w:rsidTr="00BC7A1C">
        <w:tc>
          <w:tcPr>
            <w:tcW w:w="2122" w:type="dxa"/>
          </w:tcPr>
          <w:p w14:paraId="11E6B1DD" w14:textId="50820AE5"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Acceptability </w:t>
            </w:r>
          </w:p>
        </w:tc>
        <w:tc>
          <w:tcPr>
            <w:tcW w:w="1701" w:type="dxa"/>
          </w:tcPr>
          <w:p w14:paraId="5A4230AB" w14:textId="2B6A3578"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r>
      <w:tr w:rsidR="00BC7A1C" w14:paraId="1CB8F217" w14:textId="77777777" w:rsidTr="00BC7A1C">
        <w:tc>
          <w:tcPr>
            <w:tcW w:w="2122" w:type="dxa"/>
          </w:tcPr>
          <w:p w14:paraId="3AAE86D9" w14:textId="08125DF8"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Feasibility </w:t>
            </w:r>
          </w:p>
        </w:tc>
        <w:tc>
          <w:tcPr>
            <w:tcW w:w="1701" w:type="dxa"/>
          </w:tcPr>
          <w:p w14:paraId="54780DDE" w14:textId="0DC1E517" w:rsidR="00BC7A1C" w:rsidRDefault="00BC7A1C"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High </w:t>
            </w:r>
          </w:p>
        </w:tc>
      </w:tr>
    </w:tbl>
    <w:p w14:paraId="48B8DBD7" w14:textId="77777777" w:rsidR="00BC7A1C" w:rsidRDefault="00BC7A1C" w:rsidP="00A6673D">
      <w:pPr>
        <w:pStyle w:val="ListNumber"/>
        <w:numPr>
          <w:ilvl w:val="0"/>
          <w:numId w:val="0"/>
        </w:numPr>
        <w:spacing w:line="360" w:lineRule="auto"/>
        <w:rPr>
          <w:rFonts w:ascii="Arial" w:hAnsi="Arial" w:cs="Arial"/>
          <w:sz w:val="24"/>
          <w:szCs w:val="24"/>
          <w:lang w:val="en-GB"/>
        </w:rPr>
      </w:pPr>
    </w:p>
    <w:p w14:paraId="0DE55156" w14:textId="1EC3A02F" w:rsidR="00BC7A1C" w:rsidRPr="00BC7A1C" w:rsidRDefault="00BC7A1C" w:rsidP="00BC7A1C">
      <w:pPr>
        <w:pStyle w:val="ListNumber"/>
        <w:numPr>
          <w:ilvl w:val="0"/>
          <w:numId w:val="0"/>
        </w:numPr>
        <w:spacing w:line="360" w:lineRule="auto"/>
        <w:rPr>
          <w:rFonts w:ascii="Arial" w:hAnsi="Arial" w:cs="Arial"/>
          <w:b/>
          <w:bCs/>
          <w:sz w:val="24"/>
          <w:szCs w:val="24"/>
          <w:lang w:val="en-GB"/>
        </w:rPr>
      </w:pPr>
      <w:r w:rsidRPr="00BC7A1C">
        <w:rPr>
          <w:rFonts w:ascii="Arial" w:hAnsi="Arial" w:cs="Arial"/>
          <w:b/>
          <w:bCs/>
          <w:sz w:val="24"/>
          <w:szCs w:val="24"/>
          <w:lang w:val="en-GB"/>
        </w:rPr>
        <w:t>Key</w:t>
      </w:r>
      <w:r w:rsidRPr="00BC7A1C">
        <w:rPr>
          <w:rFonts w:ascii="Arial" w:hAnsi="Arial" w:cs="Arial"/>
          <w:b/>
          <w:bCs/>
          <w:sz w:val="24"/>
          <w:szCs w:val="24"/>
          <w:lang w:val="en-GB"/>
        </w:rPr>
        <w:t xml:space="preserve"> Assumptions</w:t>
      </w:r>
    </w:p>
    <w:p w14:paraId="649A1B20" w14:textId="51E4DDA6" w:rsidR="00BC7A1C" w:rsidRPr="00BC7A1C" w:rsidRDefault="00BC7A1C" w:rsidP="00BC7A1C">
      <w:pPr>
        <w:pStyle w:val="ListNumber"/>
        <w:numPr>
          <w:ilvl w:val="0"/>
          <w:numId w:val="0"/>
        </w:numPr>
        <w:spacing w:line="360" w:lineRule="auto"/>
        <w:rPr>
          <w:rFonts w:ascii="Arial" w:hAnsi="Arial" w:cs="Arial"/>
          <w:sz w:val="24"/>
          <w:szCs w:val="24"/>
          <w:lang w:val="en-GB"/>
        </w:rPr>
      </w:pPr>
      <w:r w:rsidRPr="00BC7A1C">
        <w:rPr>
          <w:rFonts w:ascii="Arial" w:hAnsi="Arial" w:cs="Arial"/>
          <w:sz w:val="24"/>
          <w:szCs w:val="24"/>
          <w:lang w:val="en-GB"/>
        </w:rPr>
        <w:t>The evaluation is based on the following assumptions:</w:t>
      </w:r>
    </w:p>
    <w:p w14:paraId="070F8E05" w14:textId="77777777" w:rsidR="00BC7A1C" w:rsidRPr="00BC7A1C" w:rsidRDefault="00BC7A1C" w:rsidP="00BC7A1C">
      <w:pPr>
        <w:pStyle w:val="ListNumber"/>
        <w:numPr>
          <w:ilvl w:val="0"/>
          <w:numId w:val="18"/>
        </w:numPr>
        <w:spacing w:line="360" w:lineRule="auto"/>
        <w:rPr>
          <w:rFonts w:ascii="Arial" w:hAnsi="Arial" w:cs="Arial"/>
          <w:sz w:val="24"/>
          <w:szCs w:val="24"/>
          <w:lang w:val="en-GB"/>
        </w:rPr>
      </w:pPr>
      <w:r w:rsidRPr="00BC7A1C">
        <w:rPr>
          <w:rFonts w:ascii="Arial" w:hAnsi="Arial" w:cs="Arial"/>
          <w:sz w:val="24"/>
          <w:szCs w:val="24"/>
          <w:lang w:val="en-GB"/>
        </w:rPr>
        <w:t>Continued growth in demand for AI-enabled services.</w:t>
      </w:r>
    </w:p>
    <w:p w14:paraId="6586E606" w14:textId="77777777" w:rsidR="00BC7A1C" w:rsidRPr="00BC7A1C" w:rsidRDefault="00BC7A1C" w:rsidP="00BC7A1C">
      <w:pPr>
        <w:pStyle w:val="ListNumber"/>
        <w:numPr>
          <w:ilvl w:val="0"/>
          <w:numId w:val="18"/>
        </w:numPr>
        <w:spacing w:line="360" w:lineRule="auto"/>
        <w:rPr>
          <w:rFonts w:ascii="Arial" w:hAnsi="Arial" w:cs="Arial"/>
          <w:sz w:val="24"/>
          <w:szCs w:val="24"/>
          <w:lang w:val="en-GB"/>
        </w:rPr>
      </w:pPr>
      <w:r w:rsidRPr="00BC7A1C">
        <w:rPr>
          <w:rFonts w:ascii="Arial" w:hAnsi="Arial" w:cs="Arial"/>
          <w:sz w:val="24"/>
          <w:szCs w:val="24"/>
          <w:lang w:val="en-GB"/>
        </w:rPr>
        <w:t>Continued expansion of 5G adoption.</w:t>
      </w:r>
    </w:p>
    <w:p w14:paraId="6272E56B" w14:textId="77777777" w:rsidR="00BC7A1C" w:rsidRPr="00BC7A1C" w:rsidRDefault="00BC7A1C" w:rsidP="00BC7A1C">
      <w:pPr>
        <w:pStyle w:val="ListNumber"/>
        <w:numPr>
          <w:ilvl w:val="0"/>
          <w:numId w:val="18"/>
        </w:numPr>
        <w:spacing w:line="360" w:lineRule="auto"/>
        <w:rPr>
          <w:rFonts w:ascii="Arial" w:hAnsi="Arial" w:cs="Arial"/>
          <w:sz w:val="24"/>
          <w:szCs w:val="24"/>
          <w:lang w:val="en-GB"/>
        </w:rPr>
      </w:pPr>
      <w:r w:rsidRPr="00BC7A1C">
        <w:rPr>
          <w:rFonts w:ascii="Arial" w:hAnsi="Arial" w:cs="Arial"/>
          <w:sz w:val="24"/>
          <w:szCs w:val="24"/>
          <w:lang w:val="en-GB"/>
        </w:rPr>
        <w:t>Successful integration of Vodafone UK and Three UK.</w:t>
      </w:r>
    </w:p>
    <w:p w14:paraId="3A05C3F2" w14:textId="77777777" w:rsidR="00BC7A1C" w:rsidRPr="00BC7A1C" w:rsidRDefault="00BC7A1C" w:rsidP="00BC7A1C">
      <w:pPr>
        <w:pStyle w:val="ListNumber"/>
        <w:numPr>
          <w:ilvl w:val="0"/>
          <w:numId w:val="18"/>
        </w:numPr>
        <w:spacing w:line="360" w:lineRule="auto"/>
        <w:rPr>
          <w:rFonts w:ascii="Arial" w:hAnsi="Arial" w:cs="Arial"/>
          <w:sz w:val="24"/>
          <w:szCs w:val="24"/>
          <w:lang w:val="en-GB"/>
        </w:rPr>
      </w:pPr>
      <w:r w:rsidRPr="00BC7A1C">
        <w:rPr>
          <w:rFonts w:ascii="Arial" w:hAnsi="Arial" w:cs="Arial"/>
          <w:sz w:val="24"/>
          <w:szCs w:val="24"/>
          <w:lang w:val="en-GB"/>
        </w:rPr>
        <w:t>Achievement of planned merger synergies.</w:t>
      </w:r>
    </w:p>
    <w:p w14:paraId="1264E672" w14:textId="77777777" w:rsidR="00BC7A1C" w:rsidRPr="00BC7A1C" w:rsidRDefault="00BC7A1C" w:rsidP="00BC7A1C">
      <w:pPr>
        <w:pStyle w:val="ListNumber"/>
        <w:numPr>
          <w:ilvl w:val="0"/>
          <w:numId w:val="18"/>
        </w:numPr>
        <w:spacing w:line="360" w:lineRule="auto"/>
        <w:rPr>
          <w:rFonts w:ascii="Arial" w:hAnsi="Arial" w:cs="Arial"/>
          <w:sz w:val="24"/>
          <w:szCs w:val="24"/>
          <w:lang w:val="en-GB"/>
        </w:rPr>
      </w:pPr>
      <w:r w:rsidRPr="00BC7A1C">
        <w:rPr>
          <w:rFonts w:ascii="Arial" w:hAnsi="Arial" w:cs="Arial"/>
          <w:sz w:val="24"/>
          <w:szCs w:val="24"/>
          <w:lang w:val="en-GB"/>
        </w:rPr>
        <w:t>Stable regulatory environment supporting digital infrastructure investment.</w:t>
      </w:r>
    </w:p>
    <w:p w14:paraId="43E95158" w14:textId="77777777" w:rsidR="00BC7A1C" w:rsidRPr="00BC7A1C" w:rsidRDefault="00BC7A1C" w:rsidP="00BC7A1C">
      <w:pPr>
        <w:pStyle w:val="ListNumber"/>
        <w:numPr>
          <w:ilvl w:val="0"/>
          <w:numId w:val="0"/>
        </w:numPr>
        <w:spacing w:line="360" w:lineRule="auto"/>
        <w:rPr>
          <w:rFonts w:ascii="Arial" w:hAnsi="Arial" w:cs="Arial"/>
          <w:sz w:val="24"/>
          <w:szCs w:val="24"/>
          <w:lang w:val="en-GB"/>
        </w:rPr>
      </w:pPr>
    </w:p>
    <w:p w14:paraId="68E28411" w14:textId="77777777" w:rsidR="00BC7A1C" w:rsidRPr="00BC7A1C" w:rsidRDefault="00BC7A1C" w:rsidP="00BC7A1C">
      <w:pPr>
        <w:pStyle w:val="ListNumber"/>
        <w:numPr>
          <w:ilvl w:val="0"/>
          <w:numId w:val="0"/>
        </w:numPr>
        <w:spacing w:line="360" w:lineRule="auto"/>
        <w:rPr>
          <w:rFonts w:ascii="Arial" w:hAnsi="Arial" w:cs="Arial"/>
          <w:b/>
          <w:bCs/>
          <w:sz w:val="24"/>
          <w:szCs w:val="24"/>
          <w:lang w:val="en-GB"/>
        </w:rPr>
      </w:pPr>
      <w:r w:rsidRPr="00BC7A1C">
        <w:rPr>
          <w:rFonts w:ascii="Arial" w:hAnsi="Arial" w:cs="Arial"/>
          <w:b/>
          <w:bCs/>
          <w:sz w:val="24"/>
          <w:szCs w:val="24"/>
          <w:lang w:val="en-GB"/>
        </w:rPr>
        <w:t>Strategic Implication</w:t>
      </w:r>
    </w:p>
    <w:p w14:paraId="54F17DFB" w14:textId="77777777" w:rsidR="00BC7A1C" w:rsidRPr="00BC7A1C" w:rsidRDefault="00BC7A1C" w:rsidP="00BC7A1C">
      <w:pPr>
        <w:pStyle w:val="ListNumber"/>
        <w:numPr>
          <w:ilvl w:val="0"/>
          <w:numId w:val="0"/>
        </w:numPr>
        <w:spacing w:line="360" w:lineRule="auto"/>
        <w:rPr>
          <w:rFonts w:ascii="Arial" w:hAnsi="Arial" w:cs="Arial"/>
          <w:sz w:val="24"/>
          <w:szCs w:val="24"/>
          <w:lang w:val="en-GB"/>
        </w:rPr>
      </w:pPr>
    </w:p>
    <w:p w14:paraId="4F7ADF0C" w14:textId="77777777" w:rsidR="00BC7A1C" w:rsidRPr="00BC7A1C" w:rsidRDefault="00BC7A1C" w:rsidP="00BC7A1C">
      <w:pPr>
        <w:pStyle w:val="ListNumber"/>
        <w:numPr>
          <w:ilvl w:val="0"/>
          <w:numId w:val="0"/>
        </w:numPr>
        <w:spacing w:line="360" w:lineRule="auto"/>
        <w:rPr>
          <w:rFonts w:ascii="Arial" w:hAnsi="Arial" w:cs="Arial"/>
          <w:sz w:val="24"/>
          <w:szCs w:val="24"/>
          <w:lang w:val="en-GB"/>
        </w:rPr>
      </w:pPr>
      <w:r w:rsidRPr="00BC7A1C">
        <w:rPr>
          <w:rFonts w:ascii="Arial" w:hAnsi="Arial" w:cs="Arial"/>
          <w:sz w:val="24"/>
          <w:szCs w:val="24"/>
          <w:lang w:val="en-GB"/>
        </w:rPr>
        <w:t>The SAF evaluation demonstrates that the proposed Product Development Strategy is Suitable, Acceptable and Feasible. The strategy aligns with VodafoneThree's strengths, addresses external opportunities identified during the strategic analysis and can be implemented using the organisation's existing resources and planned investment programme. Consequently, the strategy provides a strong and evidence-based recommendation for achieving sustainable growth and long-term competitive advantage.</w:t>
      </w:r>
    </w:p>
    <w:p w14:paraId="73061C97" w14:textId="77777777" w:rsidR="00BC7A1C" w:rsidRPr="00791FC9" w:rsidRDefault="00BC7A1C" w:rsidP="00BC7A1C">
      <w:pPr>
        <w:pStyle w:val="ListNumber"/>
        <w:numPr>
          <w:ilvl w:val="0"/>
          <w:numId w:val="0"/>
        </w:numPr>
        <w:spacing w:line="360" w:lineRule="auto"/>
        <w:rPr>
          <w:rFonts w:ascii="Arial" w:hAnsi="Arial" w:cs="Arial"/>
          <w:b/>
          <w:bCs/>
          <w:sz w:val="28"/>
          <w:szCs w:val="28"/>
          <w:lang w:val="en-GB"/>
        </w:rPr>
      </w:pPr>
      <w:r w:rsidRPr="00791FC9">
        <w:rPr>
          <w:rFonts w:ascii="Arial" w:hAnsi="Arial" w:cs="Arial"/>
          <w:b/>
          <w:bCs/>
          <w:sz w:val="28"/>
          <w:szCs w:val="28"/>
          <w:lang w:val="en-GB"/>
        </w:rPr>
        <w:t>Appendix G – Implementation Plan and KPI Monitoring</w:t>
      </w:r>
    </w:p>
    <w:p w14:paraId="35FAACFC" w14:textId="77777777" w:rsidR="00BC7A1C" w:rsidRDefault="00BC7A1C" w:rsidP="00BC7A1C">
      <w:pPr>
        <w:pStyle w:val="ListNumber"/>
        <w:numPr>
          <w:ilvl w:val="0"/>
          <w:numId w:val="0"/>
        </w:numPr>
        <w:spacing w:line="360" w:lineRule="auto"/>
        <w:rPr>
          <w:rFonts w:ascii="Arial" w:hAnsi="Arial" w:cs="Arial"/>
          <w:sz w:val="24"/>
          <w:szCs w:val="24"/>
          <w:lang w:val="en-GB"/>
        </w:rPr>
      </w:pPr>
    </w:p>
    <w:tbl>
      <w:tblPr>
        <w:tblStyle w:val="TableGrid"/>
        <w:tblW w:w="0" w:type="auto"/>
        <w:tblLook w:val="04A0" w:firstRow="1" w:lastRow="0" w:firstColumn="1" w:lastColumn="0" w:noHBand="0" w:noVBand="1"/>
      </w:tblPr>
      <w:tblGrid>
        <w:gridCol w:w="1871"/>
        <w:gridCol w:w="1797"/>
        <w:gridCol w:w="1795"/>
        <w:gridCol w:w="1787"/>
        <w:gridCol w:w="1766"/>
      </w:tblGrid>
      <w:tr w:rsidR="00BC7A1C" w14:paraId="4420802F" w14:textId="77777777" w:rsidTr="00791FC9">
        <w:tc>
          <w:tcPr>
            <w:tcW w:w="1803" w:type="dxa"/>
            <w:shd w:val="clear" w:color="auto" w:fill="D9D9D9" w:themeFill="background1" w:themeFillShade="D9"/>
          </w:tcPr>
          <w:p w14:paraId="2647F0D0" w14:textId="7D2994AB" w:rsidR="00BC7A1C" w:rsidRPr="00791FC9" w:rsidRDefault="00BC7A1C" w:rsidP="00BC7A1C">
            <w:pPr>
              <w:pStyle w:val="ListNumber"/>
              <w:numPr>
                <w:ilvl w:val="0"/>
                <w:numId w:val="0"/>
              </w:numPr>
              <w:spacing w:line="360" w:lineRule="auto"/>
              <w:rPr>
                <w:rFonts w:ascii="Arial" w:hAnsi="Arial" w:cs="Arial"/>
                <w:b/>
                <w:bCs/>
                <w:sz w:val="24"/>
                <w:szCs w:val="24"/>
                <w:lang w:val="en-GB"/>
              </w:rPr>
            </w:pPr>
            <w:r w:rsidRPr="00791FC9">
              <w:rPr>
                <w:rFonts w:ascii="Arial" w:hAnsi="Arial" w:cs="Arial"/>
                <w:b/>
                <w:bCs/>
                <w:sz w:val="24"/>
                <w:szCs w:val="24"/>
                <w:lang w:val="en-GB"/>
              </w:rPr>
              <w:t xml:space="preserve">Objective </w:t>
            </w:r>
          </w:p>
        </w:tc>
        <w:tc>
          <w:tcPr>
            <w:tcW w:w="1803" w:type="dxa"/>
            <w:shd w:val="clear" w:color="auto" w:fill="D9D9D9" w:themeFill="background1" w:themeFillShade="D9"/>
          </w:tcPr>
          <w:p w14:paraId="30EE1DBA" w14:textId="3077C24F" w:rsidR="00BC7A1C" w:rsidRPr="00791FC9" w:rsidRDefault="00BC7A1C" w:rsidP="00BC7A1C">
            <w:pPr>
              <w:pStyle w:val="ListNumber"/>
              <w:numPr>
                <w:ilvl w:val="0"/>
                <w:numId w:val="0"/>
              </w:numPr>
              <w:spacing w:line="360" w:lineRule="auto"/>
              <w:rPr>
                <w:rFonts w:ascii="Arial" w:hAnsi="Arial" w:cs="Arial"/>
                <w:b/>
                <w:bCs/>
                <w:sz w:val="24"/>
                <w:szCs w:val="24"/>
                <w:lang w:val="en-GB"/>
              </w:rPr>
            </w:pPr>
            <w:r w:rsidRPr="00791FC9">
              <w:rPr>
                <w:rFonts w:ascii="Arial" w:hAnsi="Arial" w:cs="Arial"/>
                <w:b/>
                <w:bCs/>
                <w:sz w:val="24"/>
                <w:szCs w:val="24"/>
                <w:lang w:val="en-GB"/>
              </w:rPr>
              <w:t xml:space="preserve">Key </w:t>
            </w:r>
            <w:r w:rsidR="00791FC9" w:rsidRPr="00791FC9">
              <w:rPr>
                <w:rFonts w:ascii="Arial" w:hAnsi="Arial" w:cs="Arial"/>
                <w:b/>
                <w:bCs/>
                <w:sz w:val="24"/>
                <w:szCs w:val="24"/>
                <w:lang w:val="en-GB"/>
              </w:rPr>
              <w:t>A</w:t>
            </w:r>
            <w:r w:rsidRPr="00791FC9">
              <w:rPr>
                <w:rFonts w:ascii="Arial" w:hAnsi="Arial" w:cs="Arial"/>
                <w:b/>
                <w:bCs/>
                <w:sz w:val="24"/>
                <w:szCs w:val="24"/>
                <w:lang w:val="en-GB"/>
              </w:rPr>
              <w:t xml:space="preserve">ctions </w:t>
            </w:r>
          </w:p>
        </w:tc>
        <w:tc>
          <w:tcPr>
            <w:tcW w:w="1803" w:type="dxa"/>
            <w:shd w:val="clear" w:color="auto" w:fill="D9D9D9" w:themeFill="background1" w:themeFillShade="D9"/>
          </w:tcPr>
          <w:p w14:paraId="39F72AF5" w14:textId="4B78930E" w:rsidR="00BC7A1C" w:rsidRPr="00791FC9" w:rsidRDefault="00791FC9" w:rsidP="00BC7A1C">
            <w:pPr>
              <w:pStyle w:val="ListNumber"/>
              <w:numPr>
                <w:ilvl w:val="0"/>
                <w:numId w:val="0"/>
              </w:numPr>
              <w:spacing w:line="360" w:lineRule="auto"/>
              <w:rPr>
                <w:rFonts w:ascii="Arial" w:hAnsi="Arial" w:cs="Arial"/>
                <w:b/>
                <w:bCs/>
                <w:sz w:val="24"/>
                <w:szCs w:val="24"/>
                <w:lang w:val="en-GB"/>
              </w:rPr>
            </w:pPr>
            <w:r w:rsidRPr="00791FC9">
              <w:rPr>
                <w:rFonts w:ascii="Arial" w:hAnsi="Arial" w:cs="Arial"/>
                <w:b/>
                <w:bCs/>
                <w:sz w:val="24"/>
                <w:szCs w:val="24"/>
                <w:lang w:val="en-GB"/>
              </w:rPr>
              <w:t>KPI</w:t>
            </w:r>
          </w:p>
        </w:tc>
        <w:tc>
          <w:tcPr>
            <w:tcW w:w="1803" w:type="dxa"/>
            <w:shd w:val="clear" w:color="auto" w:fill="D9D9D9" w:themeFill="background1" w:themeFillShade="D9"/>
          </w:tcPr>
          <w:p w14:paraId="5A37D04B" w14:textId="5EE17DAE" w:rsidR="00BC7A1C" w:rsidRPr="00791FC9" w:rsidRDefault="00791FC9" w:rsidP="00BC7A1C">
            <w:pPr>
              <w:pStyle w:val="ListNumber"/>
              <w:numPr>
                <w:ilvl w:val="0"/>
                <w:numId w:val="0"/>
              </w:numPr>
              <w:spacing w:line="360" w:lineRule="auto"/>
              <w:rPr>
                <w:rFonts w:ascii="Arial" w:hAnsi="Arial" w:cs="Arial"/>
                <w:b/>
                <w:bCs/>
                <w:sz w:val="24"/>
                <w:szCs w:val="24"/>
                <w:lang w:val="en-GB"/>
              </w:rPr>
            </w:pPr>
            <w:r w:rsidRPr="00791FC9">
              <w:rPr>
                <w:rFonts w:ascii="Arial" w:hAnsi="Arial" w:cs="Arial"/>
                <w:b/>
                <w:bCs/>
                <w:sz w:val="24"/>
                <w:szCs w:val="24"/>
                <w:lang w:val="en-GB"/>
              </w:rPr>
              <w:t>Target</w:t>
            </w:r>
          </w:p>
        </w:tc>
        <w:tc>
          <w:tcPr>
            <w:tcW w:w="1804" w:type="dxa"/>
            <w:shd w:val="clear" w:color="auto" w:fill="D9D9D9" w:themeFill="background1" w:themeFillShade="D9"/>
          </w:tcPr>
          <w:p w14:paraId="2A3EBE8A" w14:textId="34EACBC5" w:rsidR="00BC7A1C" w:rsidRPr="00791FC9" w:rsidRDefault="00791FC9" w:rsidP="00BC7A1C">
            <w:pPr>
              <w:pStyle w:val="ListNumber"/>
              <w:numPr>
                <w:ilvl w:val="0"/>
                <w:numId w:val="0"/>
              </w:numPr>
              <w:spacing w:line="360" w:lineRule="auto"/>
              <w:rPr>
                <w:rFonts w:ascii="Arial" w:hAnsi="Arial" w:cs="Arial"/>
                <w:b/>
                <w:bCs/>
                <w:sz w:val="24"/>
                <w:szCs w:val="24"/>
                <w:lang w:val="en-GB"/>
              </w:rPr>
            </w:pPr>
            <w:r w:rsidRPr="00791FC9">
              <w:rPr>
                <w:rFonts w:ascii="Arial" w:hAnsi="Arial" w:cs="Arial"/>
                <w:b/>
                <w:bCs/>
                <w:sz w:val="24"/>
                <w:szCs w:val="24"/>
                <w:lang w:val="en-GB"/>
              </w:rPr>
              <w:t>Timeline</w:t>
            </w:r>
          </w:p>
        </w:tc>
      </w:tr>
      <w:tr w:rsidR="00BC7A1C" w14:paraId="7DD0F902" w14:textId="77777777" w:rsidTr="00BC7A1C">
        <w:tc>
          <w:tcPr>
            <w:tcW w:w="1803" w:type="dxa"/>
          </w:tcPr>
          <w:p w14:paraId="43A58D3C"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 xml:space="preserve">Develop AI-enabled </w:t>
            </w:r>
            <w:r w:rsidRPr="00791FC9">
              <w:rPr>
                <w:rFonts w:ascii="Arial" w:hAnsi="Arial" w:cs="Arial"/>
                <w:sz w:val="24"/>
                <w:szCs w:val="24"/>
                <w:lang w:val="en-GB"/>
              </w:rPr>
              <w:lastRenderedPageBreak/>
              <w:t>customer services.</w:t>
            </w:r>
          </w:p>
          <w:p w14:paraId="2DE272ED"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2D64BF78"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lastRenderedPageBreak/>
              <w:t xml:space="preserve">Invest in AI technologies, improve digital </w:t>
            </w:r>
            <w:r w:rsidRPr="00791FC9">
              <w:rPr>
                <w:rFonts w:ascii="Arial" w:hAnsi="Arial" w:cs="Arial"/>
                <w:sz w:val="24"/>
                <w:szCs w:val="24"/>
                <w:lang w:val="en-GB"/>
              </w:rPr>
              <w:lastRenderedPageBreak/>
              <w:t>customer support and automate customer service processes.</w:t>
            </w:r>
          </w:p>
          <w:p w14:paraId="635FBE7E"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1868BFFA" w14:textId="7BEE076E"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lastRenderedPageBreak/>
              <w:t>Customer Satisfaction Score (CSAT)</w:t>
            </w:r>
            <w:r>
              <w:rPr>
                <w:rFonts w:ascii="Arial" w:hAnsi="Arial" w:cs="Arial"/>
                <w:sz w:val="24"/>
                <w:szCs w:val="24"/>
                <w:lang w:val="en-GB"/>
              </w:rPr>
              <w:t>.</w:t>
            </w:r>
          </w:p>
          <w:p w14:paraId="6B1BE427"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46D0ACA1" w14:textId="75A006B6"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lastRenderedPageBreak/>
              <w:t>Increase CSAT by 10%</w:t>
            </w:r>
            <w:r>
              <w:rPr>
                <w:rFonts w:ascii="Arial" w:hAnsi="Arial" w:cs="Arial"/>
                <w:sz w:val="24"/>
                <w:szCs w:val="24"/>
                <w:lang w:val="en-GB"/>
              </w:rPr>
              <w:t>.</w:t>
            </w:r>
          </w:p>
          <w:p w14:paraId="280C9A17"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4" w:type="dxa"/>
          </w:tcPr>
          <w:p w14:paraId="1E2D41FA" w14:textId="792AD9AF"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lastRenderedPageBreak/>
              <w:t>Within 12 months</w:t>
            </w:r>
            <w:r>
              <w:rPr>
                <w:rFonts w:ascii="Arial" w:hAnsi="Arial" w:cs="Arial"/>
                <w:sz w:val="24"/>
                <w:szCs w:val="24"/>
                <w:lang w:val="en-GB"/>
              </w:rPr>
              <w:t>.</w:t>
            </w:r>
          </w:p>
          <w:p w14:paraId="068029D1" w14:textId="77777777" w:rsidR="00BC7A1C" w:rsidRDefault="00BC7A1C" w:rsidP="00BC7A1C">
            <w:pPr>
              <w:pStyle w:val="ListNumber"/>
              <w:numPr>
                <w:ilvl w:val="0"/>
                <w:numId w:val="0"/>
              </w:numPr>
              <w:spacing w:line="360" w:lineRule="auto"/>
              <w:rPr>
                <w:rFonts w:ascii="Arial" w:hAnsi="Arial" w:cs="Arial"/>
                <w:sz w:val="24"/>
                <w:szCs w:val="24"/>
                <w:lang w:val="en-GB"/>
              </w:rPr>
            </w:pPr>
          </w:p>
        </w:tc>
      </w:tr>
      <w:tr w:rsidR="00BC7A1C" w14:paraId="569FD1CB" w14:textId="77777777" w:rsidTr="00BC7A1C">
        <w:tc>
          <w:tcPr>
            <w:tcW w:w="1803" w:type="dxa"/>
          </w:tcPr>
          <w:p w14:paraId="10691F15"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Expand 5G network coverage</w:t>
            </w:r>
          </w:p>
          <w:p w14:paraId="54EDC9DF"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5A04FBDE"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Continue infrastructure investment and improve network coverage across the UK.</w:t>
            </w:r>
          </w:p>
          <w:p w14:paraId="41664B80"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2D6164E1"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5G Coverage.</w:t>
            </w:r>
          </w:p>
          <w:p w14:paraId="0C6B3F07"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3" w:type="dxa"/>
          </w:tcPr>
          <w:p w14:paraId="7763A43D"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Increase coverage by 15%.</w:t>
            </w:r>
          </w:p>
          <w:p w14:paraId="095D94A3" w14:textId="77777777" w:rsidR="00BC7A1C" w:rsidRDefault="00BC7A1C" w:rsidP="00BC7A1C">
            <w:pPr>
              <w:pStyle w:val="ListNumber"/>
              <w:numPr>
                <w:ilvl w:val="0"/>
                <w:numId w:val="0"/>
              </w:numPr>
              <w:spacing w:line="360" w:lineRule="auto"/>
              <w:rPr>
                <w:rFonts w:ascii="Arial" w:hAnsi="Arial" w:cs="Arial"/>
                <w:sz w:val="24"/>
                <w:szCs w:val="24"/>
                <w:lang w:val="en-GB"/>
              </w:rPr>
            </w:pPr>
          </w:p>
        </w:tc>
        <w:tc>
          <w:tcPr>
            <w:tcW w:w="1804" w:type="dxa"/>
          </w:tcPr>
          <w:p w14:paraId="4F41BD80"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Years 1–3.</w:t>
            </w:r>
          </w:p>
          <w:p w14:paraId="661BE151" w14:textId="77777777" w:rsidR="00BC7A1C" w:rsidRDefault="00BC7A1C" w:rsidP="00BC7A1C">
            <w:pPr>
              <w:pStyle w:val="ListNumber"/>
              <w:numPr>
                <w:ilvl w:val="0"/>
                <w:numId w:val="0"/>
              </w:numPr>
              <w:spacing w:line="360" w:lineRule="auto"/>
              <w:rPr>
                <w:rFonts w:ascii="Arial" w:hAnsi="Arial" w:cs="Arial"/>
                <w:sz w:val="24"/>
                <w:szCs w:val="24"/>
                <w:lang w:val="en-GB"/>
              </w:rPr>
            </w:pPr>
          </w:p>
        </w:tc>
      </w:tr>
      <w:tr w:rsidR="00791FC9" w14:paraId="34C31800" w14:textId="77777777" w:rsidTr="00BC7A1C">
        <w:tc>
          <w:tcPr>
            <w:tcW w:w="1803" w:type="dxa"/>
          </w:tcPr>
          <w:p w14:paraId="7962808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Increase adoption of IoT and digital services.</w:t>
            </w:r>
          </w:p>
          <w:p w14:paraId="4BA274B2" w14:textId="77777777" w:rsidR="00791FC9" w:rsidRDefault="00791FC9" w:rsidP="00BC7A1C">
            <w:pPr>
              <w:pStyle w:val="ListNumber"/>
              <w:numPr>
                <w:ilvl w:val="0"/>
                <w:numId w:val="0"/>
              </w:numPr>
              <w:spacing w:line="360" w:lineRule="auto"/>
              <w:rPr>
                <w:rFonts w:ascii="Arial" w:hAnsi="Arial" w:cs="Arial"/>
                <w:sz w:val="24"/>
                <w:szCs w:val="24"/>
                <w:lang w:val="en-GB"/>
              </w:rPr>
            </w:pPr>
          </w:p>
        </w:tc>
        <w:tc>
          <w:tcPr>
            <w:tcW w:w="1803" w:type="dxa"/>
          </w:tcPr>
          <w:p w14:paraId="09196BF5"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Launch new IoT products and AI-enabled business solutions.</w:t>
            </w:r>
          </w:p>
          <w:p w14:paraId="3263AF60" w14:textId="77777777" w:rsidR="00791FC9" w:rsidRDefault="00791FC9" w:rsidP="00BC7A1C">
            <w:pPr>
              <w:pStyle w:val="ListNumber"/>
              <w:numPr>
                <w:ilvl w:val="0"/>
                <w:numId w:val="0"/>
              </w:numPr>
              <w:spacing w:line="360" w:lineRule="auto"/>
              <w:rPr>
                <w:rFonts w:ascii="Arial" w:hAnsi="Arial" w:cs="Arial"/>
                <w:sz w:val="24"/>
                <w:szCs w:val="24"/>
                <w:lang w:val="en-GB"/>
              </w:rPr>
            </w:pPr>
          </w:p>
        </w:tc>
        <w:tc>
          <w:tcPr>
            <w:tcW w:w="1803" w:type="dxa"/>
          </w:tcPr>
          <w:p w14:paraId="79480AA0"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Revenue from new digital services.</w:t>
            </w:r>
          </w:p>
          <w:p w14:paraId="2F654CE3" w14:textId="77777777" w:rsidR="00791FC9" w:rsidRDefault="00791FC9" w:rsidP="00BC7A1C">
            <w:pPr>
              <w:pStyle w:val="ListNumber"/>
              <w:numPr>
                <w:ilvl w:val="0"/>
                <w:numId w:val="0"/>
              </w:numPr>
              <w:spacing w:line="360" w:lineRule="auto"/>
              <w:rPr>
                <w:rFonts w:ascii="Arial" w:hAnsi="Arial" w:cs="Arial"/>
                <w:sz w:val="24"/>
                <w:szCs w:val="24"/>
                <w:lang w:val="en-GB"/>
              </w:rPr>
            </w:pPr>
          </w:p>
          <w:p w14:paraId="1FCCA125" w14:textId="77777777" w:rsidR="008034F9" w:rsidRDefault="008034F9" w:rsidP="00BC7A1C">
            <w:pPr>
              <w:pStyle w:val="ListNumber"/>
              <w:numPr>
                <w:ilvl w:val="0"/>
                <w:numId w:val="0"/>
              </w:numPr>
              <w:spacing w:line="360" w:lineRule="auto"/>
              <w:rPr>
                <w:rFonts w:ascii="Arial" w:hAnsi="Arial" w:cs="Arial"/>
                <w:sz w:val="24"/>
                <w:szCs w:val="24"/>
                <w:lang w:val="en-GB"/>
              </w:rPr>
            </w:pPr>
          </w:p>
          <w:p w14:paraId="524C385B" w14:textId="77777777" w:rsidR="008034F9" w:rsidRDefault="008034F9" w:rsidP="00BC7A1C">
            <w:pPr>
              <w:pStyle w:val="ListNumber"/>
              <w:numPr>
                <w:ilvl w:val="0"/>
                <w:numId w:val="0"/>
              </w:numPr>
              <w:spacing w:line="360" w:lineRule="auto"/>
              <w:rPr>
                <w:rFonts w:ascii="Arial" w:hAnsi="Arial" w:cs="Arial"/>
                <w:sz w:val="24"/>
                <w:szCs w:val="24"/>
                <w:lang w:val="en-GB"/>
              </w:rPr>
            </w:pPr>
          </w:p>
          <w:p w14:paraId="114040DF" w14:textId="77777777" w:rsidR="008034F9" w:rsidRDefault="008034F9" w:rsidP="00BC7A1C">
            <w:pPr>
              <w:pStyle w:val="ListNumber"/>
              <w:numPr>
                <w:ilvl w:val="0"/>
                <w:numId w:val="0"/>
              </w:numPr>
              <w:spacing w:line="360" w:lineRule="auto"/>
              <w:rPr>
                <w:rFonts w:ascii="Arial" w:hAnsi="Arial" w:cs="Arial"/>
                <w:sz w:val="24"/>
                <w:szCs w:val="24"/>
                <w:lang w:val="en-GB"/>
              </w:rPr>
            </w:pPr>
          </w:p>
          <w:p w14:paraId="0ED889A5" w14:textId="77777777" w:rsidR="008034F9" w:rsidRDefault="008034F9" w:rsidP="00BC7A1C">
            <w:pPr>
              <w:pStyle w:val="ListNumber"/>
              <w:numPr>
                <w:ilvl w:val="0"/>
                <w:numId w:val="0"/>
              </w:numPr>
              <w:spacing w:line="360" w:lineRule="auto"/>
              <w:rPr>
                <w:rFonts w:ascii="Arial" w:hAnsi="Arial" w:cs="Arial"/>
                <w:sz w:val="24"/>
                <w:szCs w:val="24"/>
                <w:lang w:val="en-GB"/>
              </w:rPr>
            </w:pPr>
          </w:p>
          <w:p w14:paraId="354BC021" w14:textId="77777777" w:rsidR="008034F9" w:rsidRDefault="008034F9" w:rsidP="00BC7A1C">
            <w:pPr>
              <w:pStyle w:val="ListNumber"/>
              <w:numPr>
                <w:ilvl w:val="0"/>
                <w:numId w:val="0"/>
              </w:numPr>
              <w:spacing w:line="360" w:lineRule="auto"/>
              <w:rPr>
                <w:rFonts w:ascii="Arial" w:hAnsi="Arial" w:cs="Arial"/>
                <w:sz w:val="24"/>
                <w:szCs w:val="24"/>
                <w:lang w:val="en-GB"/>
              </w:rPr>
            </w:pPr>
          </w:p>
        </w:tc>
        <w:tc>
          <w:tcPr>
            <w:tcW w:w="1803" w:type="dxa"/>
          </w:tcPr>
          <w:p w14:paraId="35B9BBFD"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Increase revenue by 20%.</w:t>
            </w:r>
          </w:p>
          <w:p w14:paraId="36168C0E" w14:textId="77777777" w:rsidR="00791FC9" w:rsidRDefault="00791FC9" w:rsidP="00BC7A1C">
            <w:pPr>
              <w:pStyle w:val="ListNumber"/>
              <w:numPr>
                <w:ilvl w:val="0"/>
                <w:numId w:val="0"/>
              </w:numPr>
              <w:spacing w:line="360" w:lineRule="auto"/>
              <w:rPr>
                <w:rFonts w:ascii="Arial" w:hAnsi="Arial" w:cs="Arial"/>
                <w:sz w:val="24"/>
                <w:szCs w:val="24"/>
                <w:lang w:val="en-GB"/>
              </w:rPr>
            </w:pPr>
          </w:p>
        </w:tc>
        <w:tc>
          <w:tcPr>
            <w:tcW w:w="1804" w:type="dxa"/>
          </w:tcPr>
          <w:p w14:paraId="2EC68AC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r w:rsidRPr="00791FC9">
              <w:rPr>
                <w:rFonts w:ascii="Arial" w:hAnsi="Arial" w:cs="Arial"/>
                <w:sz w:val="24"/>
                <w:szCs w:val="24"/>
                <w:lang w:val="en-GB"/>
              </w:rPr>
              <w:t>Years 1–3.</w:t>
            </w:r>
          </w:p>
          <w:p w14:paraId="1A07B54D" w14:textId="77777777" w:rsidR="00791FC9" w:rsidRDefault="00791FC9" w:rsidP="00BC7A1C">
            <w:pPr>
              <w:pStyle w:val="ListNumber"/>
              <w:numPr>
                <w:ilvl w:val="0"/>
                <w:numId w:val="0"/>
              </w:numPr>
              <w:spacing w:line="360" w:lineRule="auto"/>
              <w:rPr>
                <w:rFonts w:ascii="Arial" w:hAnsi="Arial" w:cs="Arial"/>
                <w:sz w:val="24"/>
                <w:szCs w:val="24"/>
                <w:lang w:val="en-GB"/>
              </w:rPr>
            </w:pPr>
          </w:p>
        </w:tc>
      </w:tr>
      <w:tr w:rsidR="00791FC9" w14:paraId="32343E41" w14:textId="77777777" w:rsidTr="00BC7A1C">
        <w:tc>
          <w:tcPr>
            <w:tcW w:w="1803" w:type="dxa"/>
          </w:tcPr>
          <w:p w14:paraId="59DD3883"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Improve customer retention.</w:t>
            </w:r>
          </w:p>
          <w:p w14:paraId="17C07678"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1D8EA2D9"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Introduce personalised services, loyalty programmes and improve network reliability.</w:t>
            </w:r>
          </w:p>
          <w:p w14:paraId="4D8D8893"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45F55056"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Customer Retention Rate.</w:t>
            </w:r>
          </w:p>
          <w:p w14:paraId="49BD44F8"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593445C1"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Increase retention by 5%.</w:t>
            </w:r>
          </w:p>
          <w:p w14:paraId="7D0BC890"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4" w:type="dxa"/>
          </w:tcPr>
          <w:p w14:paraId="02232057"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Within 24 months.</w:t>
            </w:r>
          </w:p>
          <w:p w14:paraId="481A40C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r>
      <w:tr w:rsidR="00791FC9" w14:paraId="2CFA7DFE" w14:textId="77777777" w:rsidTr="00BC7A1C">
        <w:tc>
          <w:tcPr>
            <w:tcW w:w="1803" w:type="dxa"/>
          </w:tcPr>
          <w:p w14:paraId="44255070"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lastRenderedPageBreak/>
              <w:t>Complete VodafoneThree merger integration</w:t>
            </w:r>
          </w:p>
          <w:p w14:paraId="794160D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2D75B55D"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Integrate systems, processes and organisational cultures while monitoring progress.</w:t>
            </w:r>
          </w:p>
          <w:p w14:paraId="5C2D5DEA"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5C61B399"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Merger Synergy Achievement.</w:t>
            </w:r>
          </w:p>
          <w:p w14:paraId="5378C83A"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0097AE60"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Achieve planned operational and financial synergies.</w:t>
            </w:r>
          </w:p>
          <w:p w14:paraId="5BA63A53"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4" w:type="dxa"/>
          </w:tcPr>
          <w:p w14:paraId="51683238"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Years 1–3.</w:t>
            </w:r>
          </w:p>
          <w:p w14:paraId="13187984"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r>
      <w:tr w:rsidR="00791FC9" w14:paraId="2563CA6A" w14:textId="77777777" w:rsidTr="00BC7A1C">
        <w:tc>
          <w:tcPr>
            <w:tcW w:w="1803" w:type="dxa"/>
          </w:tcPr>
          <w:p w14:paraId="78071959"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Develop employee capability.</w:t>
            </w:r>
          </w:p>
          <w:p w14:paraId="22733EF2"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1D60DFC3"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Deliver staff training, leadership development and change management programmes.</w:t>
            </w:r>
          </w:p>
          <w:p w14:paraId="3A429BA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23C6934A"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Employee Engagement Score.</w:t>
            </w:r>
          </w:p>
          <w:p w14:paraId="285A82C1"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3" w:type="dxa"/>
          </w:tcPr>
          <w:p w14:paraId="3D1A234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Increase engagement by 10%.</w:t>
            </w:r>
          </w:p>
          <w:p w14:paraId="3356F038"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c>
          <w:tcPr>
            <w:tcW w:w="1804" w:type="dxa"/>
          </w:tcPr>
          <w:p w14:paraId="13588FF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Within 24 months.</w:t>
            </w:r>
          </w:p>
          <w:p w14:paraId="294A6079" w14:textId="77777777" w:rsidR="00791FC9" w:rsidRPr="00791FC9" w:rsidRDefault="00791FC9" w:rsidP="00791FC9">
            <w:pPr>
              <w:pStyle w:val="ListNumber"/>
              <w:numPr>
                <w:ilvl w:val="0"/>
                <w:numId w:val="0"/>
              </w:numPr>
              <w:spacing w:line="360" w:lineRule="auto"/>
              <w:rPr>
                <w:rFonts w:ascii="Arial" w:hAnsi="Arial" w:cs="Arial"/>
                <w:sz w:val="24"/>
                <w:szCs w:val="24"/>
                <w:lang w:val="en-GB"/>
              </w:rPr>
            </w:pPr>
          </w:p>
        </w:tc>
      </w:tr>
    </w:tbl>
    <w:p w14:paraId="474BF49E" w14:textId="77777777" w:rsidR="00BC7A1C" w:rsidRPr="00BC7A1C" w:rsidRDefault="00BC7A1C" w:rsidP="00BC7A1C">
      <w:pPr>
        <w:pStyle w:val="ListNumber"/>
        <w:numPr>
          <w:ilvl w:val="0"/>
          <w:numId w:val="0"/>
        </w:numPr>
        <w:spacing w:line="360" w:lineRule="auto"/>
        <w:rPr>
          <w:rFonts w:ascii="Arial" w:hAnsi="Arial" w:cs="Arial"/>
          <w:sz w:val="24"/>
          <w:szCs w:val="24"/>
          <w:lang w:val="en-GB"/>
        </w:rPr>
      </w:pPr>
    </w:p>
    <w:p w14:paraId="3A102670" w14:textId="77777777" w:rsidR="008034F9" w:rsidRPr="003D6070" w:rsidRDefault="008034F9" w:rsidP="008034F9">
      <w:pPr>
        <w:pStyle w:val="ListNumber"/>
        <w:numPr>
          <w:ilvl w:val="0"/>
          <w:numId w:val="0"/>
        </w:numPr>
        <w:spacing w:line="360" w:lineRule="auto"/>
        <w:rPr>
          <w:rFonts w:ascii="Arial" w:hAnsi="Arial" w:cs="Arial"/>
          <w:b/>
          <w:bCs/>
          <w:sz w:val="24"/>
          <w:szCs w:val="24"/>
          <w:lang w:val="en-GB"/>
        </w:rPr>
      </w:pPr>
      <w:r w:rsidRPr="003D6070">
        <w:rPr>
          <w:rFonts w:ascii="Arial" w:hAnsi="Arial" w:cs="Arial"/>
          <w:b/>
          <w:bCs/>
          <w:sz w:val="24"/>
          <w:szCs w:val="24"/>
          <w:lang w:val="en-GB"/>
        </w:rPr>
        <w:t>Monitoring Framework </w:t>
      </w:r>
    </w:p>
    <w:p w14:paraId="189F71BA"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p>
    <w:p w14:paraId="37DABAA5"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Progress should be reviewed quarterly by senior management and the Board of Directors. Performance should be measured using both financial and non-financial indicators to ensure the strategy remains aligned with VodafoneThree's objectives.</w:t>
      </w:r>
    </w:p>
    <w:p w14:paraId="5D37301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p>
    <w:p w14:paraId="0E9B0FE1" w14:textId="77777777" w:rsidR="008034F9" w:rsidRDefault="008034F9" w:rsidP="008034F9">
      <w:pPr>
        <w:pStyle w:val="ListNumber"/>
        <w:numPr>
          <w:ilvl w:val="0"/>
          <w:numId w:val="0"/>
        </w:numPr>
        <w:spacing w:line="360" w:lineRule="auto"/>
        <w:rPr>
          <w:rFonts w:ascii="Arial" w:hAnsi="Arial" w:cs="Arial"/>
          <w:sz w:val="24"/>
          <w:szCs w:val="24"/>
          <w:lang w:val="en-GB"/>
        </w:rPr>
      </w:pPr>
    </w:p>
    <w:p w14:paraId="293DE97C" w14:textId="6916111A"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Financial KPIs</w:t>
      </w:r>
    </w:p>
    <w:p w14:paraId="08C0747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Revenue from AI, IoT and 5G services.</w:t>
      </w:r>
    </w:p>
    <w:p w14:paraId="2638E040"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Return on Investment (ROI).</w:t>
      </w:r>
    </w:p>
    <w:p w14:paraId="66923633"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Progress towards merger synergy targets.</w:t>
      </w:r>
    </w:p>
    <w:p w14:paraId="429480A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Non-Financial KPIs</w:t>
      </w:r>
    </w:p>
    <w:p w14:paraId="5619707F"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Customer Satisfaction Score (CSAT).</w:t>
      </w:r>
    </w:p>
    <w:p w14:paraId="23A7CC0E"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Customer Retention Rate.</w:t>
      </w:r>
    </w:p>
    <w:p w14:paraId="2D317BD0" w14:textId="01BD7D0E"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Employee Engagement Score.</w:t>
      </w:r>
    </w:p>
    <w:p w14:paraId="49449ED3" w14:textId="5D7329CC"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5G network coverage.</w:t>
      </w:r>
    </w:p>
    <w:p w14:paraId="27B6E143" w14:textId="26175B4B"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lastRenderedPageBreak/>
        <w:t>Digital service adoption.</w:t>
      </w:r>
    </w:p>
    <w:p w14:paraId="2DEC9D5C"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Strategic Implication</w:t>
      </w:r>
    </w:p>
    <w:p w14:paraId="695D99FA" w14:textId="77777777" w:rsidR="008034F9" w:rsidRPr="008034F9" w:rsidRDefault="008034F9" w:rsidP="008034F9">
      <w:pPr>
        <w:pStyle w:val="ListNumber"/>
        <w:numPr>
          <w:ilvl w:val="0"/>
          <w:numId w:val="0"/>
        </w:numPr>
        <w:spacing w:line="360" w:lineRule="auto"/>
        <w:rPr>
          <w:rFonts w:ascii="Arial" w:hAnsi="Arial" w:cs="Arial"/>
          <w:sz w:val="24"/>
          <w:szCs w:val="24"/>
          <w:lang w:val="en-GB"/>
        </w:rPr>
      </w:pPr>
    </w:p>
    <w:p w14:paraId="46E8F791" w14:textId="77777777" w:rsidR="008034F9" w:rsidRDefault="008034F9" w:rsidP="008034F9">
      <w:pPr>
        <w:pStyle w:val="ListNumber"/>
        <w:numPr>
          <w:ilvl w:val="0"/>
          <w:numId w:val="0"/>
        </w:numPr>
        <w:spacing w:line="360" w:lineRule="auto"/>
        <w:rPr>
          <w:rFonts w:ascii="Arial" w:hAnsi="Arial" w:cs="Arial"/>
          <w:sz w:val="24"/>
          <w:szCs w:val="24"/>
          <w:lang w:val="en-GB"/>
        </w:rPr>
      </w:pPr>
      <w:r w:rsidRPr="008034F9">
        <w:rPr>
          <w:rFonts w:ascii="Arial" w:hAnsi="Arial" w:cs="Arial"/>
          <w:sz w:val="24"/>
          <w:szCs w:val="24"/>
          <w:lang w:val="en-GB"/>
        </w:rPr>
        <w:t>A structured implementation plan supported by measurable KPIs will enable VodafoneThree to monitor progress, identify performance gaps and make informed strategic adjustments where necessary. Regular reviews will help ensure that the Product Development strategy delivers sustainable growth and long-term competitive advantage.</w:t>
      </w:r>
    </w:p>
    <w:p w14:paraId="5D28037F" w14:textId="77777777" w:rsidR="001806BD" w:rsidRDefault="001806BD" w:rsidP="008034F9">
      <w:pPr>
        <w:pStyle w:val="ListNumber"/>
        <w:numPr>
          <w:ilvl w:val="0"/>
          <w:numId w:val="0"/>
        </w:numPr>
        <w:spacing w:line="360" w:lineRule="auto"/>
        <w:rPr>
          <w:rFonts w:ascii="Arial" w:hAnsi="Arial" w:cs="Arial"/>
          <w:sz w:val="24"/>
          <w:szCs w:val="24"/>
          <w:lang w:val="en-GB"/>
        </w:rPr>
      </w:pPr>
    </w:p>
    <w:p w14:paraId="22B4F461" w14:textId="77777777" w:rsidR="001806BD" w:rsidRPr="001806BD" w:rsidRDefault="001806BD" w:rsidP="001806BD">
      <w:pPr>
        <w:pStyle w:val="ListNumber"/>
        <w:numPr>
          <w:ilvl w:val="0"/>
          <w:numId w:val="0"/>
        </w:numPr>
        <w:spacing w:line="360" w:lineRule="auto"/>
        <w:rPr>
          <w:rFonts w:ascii="Arial" w:hAnsi="Arial" w:cs="Arial"/>
          <w:b/>
          <w:bCs/>
          <w:sz w:val="28"/>
          <w:szCs w:val="28"/>
          <w:lang w:val="en-GB"/>
        </w:rPr>
      </w:pPr>
      <w:r w:rsidRPr="001806BD">
        <w:rPr>
          <w:rFonts w:ascii="Arial" w:hAnsi="Arial" w:cs="Arial"/>
          <w:b/>
          <w:bCs/>
          <w:sz w:val="28"/>
          <w:szCs w:val="28"/>
          <w:lang w:val="en-GB"/>
        </w:rPr>
        <w:t>Appendix H – Key Assumptions</w:t>
      </w:r>
    </w:p>
    <w:p w14:paraId="211B4EF6" w14:textId="77777777" w:rsidR="001806BD" w:rsidRPr="008034F9" w:rsidRDefault="001806BD" w:rsidP="008034F9">
      <w:pPr>
        <w:pStyle w:val="ListNumber"/>
        <w:numPr>
          <w:ilvl w:val="0"/>
          <w:numId w:val="0"/>
        </w:numPr>
        <w:spacing w:line="360" w:lineRule="auto"/>
        <w:rPr>
          <w:rFonts w:ascii="Arial" w:hAnsi="Arial" w:cs="Arial"/>
          <w:sz w:val="24"/>
          <w:szCs w:val="24"/>
          <w:lang w:val="en-GB"/>
        </w:rPr>
      </w:pPr>
    </w:p>
    <w:p w14:paraId="18B28033" w14:textId="77777777" w:rsidR="00844D3F" w:rsidRDefault="00844D3F" w:rsidP="00A6673D">
      <w:pPr>
        <w:pStyle w:val="ListNumber"/>
        <w:numPr>
          <w:ilvl w:val="0"/>
          <w:numId w:val="0"/>
        </w:numPr>
        <w:spacing w:line="360" w:lineRule="auto"/>
        <w:rPr>
          <w:rFonts w:ascii="Arial" w:hAnsi="Arial" w:cs="Arial"/>
          <w:sz w:val="24"/>
          <w:szCs w:val="24"/>
          <w:lang w:val="en-GB"/>
        </w:rPr>
      </w:pPr>
    </w:p>
    <w:tbl>
      <w:tblPr>
        <w:tblStyle w:val="TableGrid"/>
        <w:tblW w:w="0" w:type="auto"/>
        <w:tblLook w:val="04A0" w:firstRow="1" w:lastRow="0" w:firstColumn="1" w:lastColumn="0" w:noHBand="0" w:noVBand="1"/>
      </w:tblPr>
      <w:tblGrid>
        <w:gridCol w:w="2337"/>
        <w:gridCol w:w="2254"/>
        <w:gridCol w:w="2254"/>
      </w:tblGrid>
      <w:tr w:rsidR="001806BD" w14:paraId="77B9AC06" w14:textId="77777777" w:rsidTr="001806BD">
        <w:tc>
          <w:tcPr>
            <w:tcW w:w="2337" w:type="dxa"/>
            <w:shd w:val="clear" w:color="auto" w:fill="D9D9D9" w:themeFill="background1" w:themeFillShade="D9"/>
          </w:tcPr>
          <w:p w14:paraId="7450572D" w14:textId="07E9FBE2"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Assumption </w:t>
            </w:r>
          </w:p>
        </w:tc>
        <w:tc>
          <w:tcPr>
            <w:tcW w:w="2254" w:type="dxa"/>
            <w:shd w:val="clear" w:color="auto" w:fill="D9D9D9" w:themeFill="background1" w:themeFillShade="D9"/>
          </w:tcPr>
          <w:p w14:paraId="492D591A" w14:textId="14E5059E"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Justification </w:t>
            </w:r>
          </w:p>
        </w:tc>
        <w:tc>
          <w:tcPr>
            <w:tcW w:w="2254" w:type="dxa"/>
            <w:shd w:val="clear" w:color="auto" w:fill="D9D9D9" w:themeFill="background1" w:themeFillShade="D9"/>
          </w:tcPr>
          <w:p w14:paraId="6BC008BE" w14:textId="325789A9"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Confidence level </w:t>
            </w:r>
          </w:p>
        </w:tc>
      </w:tr>
      <w:tr w:rsidR="001806BD" w14:paraId="2B9EF8B8" w14:textId="77777777" w:rsidTr="001806BD">
        <w:tc>
          <w:tcPr>
            <w:tcW w:w="2337" w:type="dxa"/>
          </w:tcPr>
          <w:p w14:paraId="3B48E384"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Demand for 5G services will continue to increase.</w:t>
            </w:r>
          </w:p>
          <w:p w14:paraId="290969CD"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3FD46449"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Consumer and business reliance on high-speed connectivity is expected to grow as digital technologies continue to develop.</w:t>
            </w:r>
          </w:p>
          <w:p w14:paraId="692CAE9E"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573A72CF"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High</w:t>
            </w:r>
          </w:p>
          <w:p w14:paraId="7233D8BC" w14:textId="77777777" w:rsidR="001806BD" w:rsidRDefault="001806BD" w:rsidP="00A6673D">
            <w:pPr>
              <w:pStyle w:val="ListNumber"/>
              <w:numPr>
                <w:ilvl w:val="0"/>
                <w:numId w:val="0"/>
              </w:numPr>
              <w:spacing w:line="360" w:lineRule="auto"/>
              <w:rPr>
                <w:rFonts w:ascii="Arial" w:hAnsi="Arial" w:cs="Arial"/>
                <w:sz w:val="24"/>
                <w:szCs w:val="24"/>
                <w:lang w:val="en-GB"/>
              </w:rPr>
            </w:pPr>
          </w:p>
        </w:tc>
      </w:tr>
      <w:tr w:rsidR="001806BD" w14:paraId="76F3B018" w14:textId="77777777" w:rsidTr="001806BD">
        <w:tc>
          <w:tcPr>
            <w:tcW w:w="2337" w:type="dxa"/>
          </w:tcPr>
          <w:p w14:paraId="2BB98D87"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Demand for Artificial Intelligence (AI) solutions will continue to grow.</w:t>
            </w:r>
          </w:p>
          <w:p w14:paraId="0CB87015"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34799DE6"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Businesses and consumers are increasingly adopting AI technologies to improve efficiency, automation and customer experience.</w:t>
            </w:r>
          </w:p>
          <w:p w14:paraId="1AB082D0"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00972D59" w14:textId="4E2AEFA2"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lastRenderedPageBreak/>
              <w:t>High</w:t>
            </w:r>
          </w:p>
        </w:tc>
      </w:tr>
      <w:tr w:rsidR="001806BD" w14:paraId="000E97D1" w14:textId="77777777" w:rsidTr="001806BD">
        <w:tc>
          <w:tcPr>
            <w:tcW w:w="2337" w:type="dxa"/>
          </w:tcPr>
          <w:p w14:paraId="2F658825"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The Internet of Things (IoT) market will continue to expand.</w:t>
            </w:r>
          </w:p>
          <w:p w14:paraId="7DB77B35"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6988E38A"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Growth in connected devices, smart homes and industrial automation is expected to increase demand for IoT services.</w:t>
            </w:r>
          </w:p>
          <w:p w14:paraId="02FE8F14"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7AC39840" w14:textId="31FEB4C0"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High</w:t>
            </w:r>
          </w:p>
        </w:tc>
      </w:tr>
      <w:tr w:rsidR="001806BD" w14:paraId="5334991E" w14:textId="77777777" w:rsidTr="001806BD">
        <w:tc>
          <w:tcPr>
            <w:tcW w:w="2337" w:type="dxa"/>
          </w:tcPr>
          <w:p w14:paraId="5C026BCF"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VodafoneThree will successfully complete post-merger integration.</w:t>
            </w:r>
          </w:p>
          <w:p w14:paraId="76CA1B82"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65FB649A"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175302E3"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03781F84"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522E4A52"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18E8725A"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0F84DA1C" w14:textId="77777777" w:rsidR="001806BD" w:rsidRDefault="001806BD" w:rsidP="00A6673D">
            <w:pPr>
              <w:pStyle w:val="ListNumber"/>
              <w:numPr>
                <w:ilvl w:val="0"/>
                <w:numId w:val="0"/>
              </w:numPr>
              <w:spacing w:line="360" w:lineRule="auto"/>
              <w:rPr>
                <w:rFonts w:ascii="Arial" w:hAnsi="Arial" w:cs="Arial"/>
                <w:sz w:val="24"/>
                <w:szCs w:val="24"/>
                <w:lang w:val="en-GB"/>
              </w:rPr>
            </w:pPr>
          </w:p>
          <w:p w14:paraId="4AE2DBFB"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03662C97"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Successful integration is essential to achieve operational efficiencies and realise the expected benefits of the merger.</w:t>
            </w:r>
          </w:p>
          <w:p w14:paraId="7C1E08B8"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27416ED6" w14:textId="3B0173D2" w:rsidR="001806BD" w:rsidRDefault="001806BD" w:rsidP="00A6673D">
            <w:pPr>
              <w:pStyle w:val="ListNumber"/>
              <w:numPr>
                <w:ilvl w:val="0"/>
                <w:numId w:val="0"/>
              </w:numPr>
              <w:spacing w:line="360" w:lineRule="auto"/>
              <w:rPr>
                <w:rFonts w:ascii="Arial" w:hAnsi="Arial" w:cs="Arial"/>
                <w:sz w:val="24"/>
                <w:szCs w:val="24"/>
                <w:lang w:val="en-GB"/>
              </w:rPr>
            </w:pPr>
            <w:r>
              <w:rPr>
                <w:rFonts w:ascii="Arial" w:hAnsi="Arial" w:cs="Arial"/>
                <w:sz w:val="24"/>
                <w:szCs w:val="24"/>
                <w:lang w:val="en-GB"/>
              </w:rPr>
              <w:t xml:space="preserve">Medium </w:t>
            </w:r>
          </w:p>
        </w:tc>
      </w:tr>
      <w:tr w:rsidR="001806BD" w14:paraId="6E4CDEEC" w14:textId="77777777" w:rsidTr="001806BD">
        <w:tc>
          <w:tcPr>
            <w:tcW w:w="2337" w:type="dxa"/>
          </w:tcPr>
          <w:p w14:paraId="7E9A575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The planned £11 billion investment programme will be delivered as intended.</w:t>
            </w:r>
          </w:p>
          <w:p w14:paraId="23E2F1C9"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6083A1B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Continued investment is required to expand 5G infrastructure and support Product Development initiatives.</w:t>
            </w:r>
          </w:p>
          <w:p w14:paraId="54627659" w14:textId="77777777" w:rsidR="001806BD" w:rsidRDefault="001806BD" w:rsidP="00A6673D">
            <w:pPr>
              <w:pStyle w:val="ListNumber"/>
              <w:numPr>
                <w:ilvl w:val="0"/>
                <w:numId w:val="0"/>
              </w:numPr>
              <w:spacing w:line="360" w:lineRule="auto"/>
              <w:rPr>
                <w:rFonts w:ascii="Arial" w:hAnsi="Arial" w:cs="Arial"/>
                <w:sz w:val="24"/>
                <w:szCs w:val="24"/>
                <w:lang w:val="en-GB"/>
              </w:rPr>
            </w:pPr>
          </w:p>
        </w:tc>
        <w:tc>
          <w:tcPr>
            <w:tcW w:w="2254" w:type="dxa"/>
          </w:tcPr>
          <w:p w14:paraId="1F786FDD"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Medium–High</w:t>
            </w:r>
          </w:p>
          <w:p w14:paraId="6063155D" w14:textId="77777777" w:rsidR="001806BD" w:rsidRDefault="001806BD" w:rsidP="00A6673D">
            <w:pPr>
              <w:pStyle w:val="ListNumber"/>
              <w:numPr>
                <w:ilvl w:val="0"/>
                <w:numId w:val="0"/>
              </w:numPr>
              <w:spacing w:line="360" w:lineRule="auto"/>
              <w:rPr>
                <w:rFonts w:ascii="Arial" w:hAnsi="Arial" w:cs="Arial"/>
                <w:sz w:val="24"/>
                <w:szCs w:val="24"/>
                <w:lang w:val="en-GB"/>
              </w:rPr>
            </w:pPr>
          </w:p>
        </w:tc>
      </w:tr>
      <w:tr w:rsidR="001806BD" w14:paraId="61DAB542" w14:textId="77777777" w:rsidTr="001806BD">
        <w:tc>
          <w:tcPr>
            <w:tcW w:w="2337" w:type="dxa"/>
          </w:tcPr>
          <w:p w14:paraId="5DAAC1A1"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lastRenderedPageBreak/>
              <w:t>The regulatory environment will remain supportive of telecommunications infrastructure investment.</w:t>
            </w:r>
          </w:p>
          <w:p w14:paraId="3C27AD5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c>
          <w:tcPr>
            <w:tcW w:w="2254" w:type="dxa"/>
          </w:tcPr>
          <w:p w14:paraId="6FAC1C9F"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Continued government and regulatory support is important for future network expansion and innovation.</w:t>
            </w:r>
          </w:p>
          <w:p w14:paraId="59323F6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c>
          <w:tcPr>
            <w:tcW w:w="2254" w:type="dxa"/>
          </w:tcPr>
          <w:p w14:paraId="61D41994"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Medium</w:t>
            </w:r>
          </w:p>
          <w:p w14:paraId="77B7D105"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r>
      <w:tr w:rsidR="001806BD" w14:paraId="590F4236" w14:textId="77777777" w:rsidTr="001806BD">
        <w:tc>
          <w:tcPr>
            <w:tcW w:w="2337" w:type="dxa"/>
          </w:tcPr>
          <w:p w14:paraId="7CAA3801"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Demand for telecommunications services will remain strong.</w:t>
            </w:r>
          </w:p>
          <w:p w14:paraId="3E4458AA"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c>
          <w:tcPr>
            <w:tcW w:w="2254" w:type="dxa"/>
          </w:tcPr>
          <w:p w14:paraId="7FB94B4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Mobile connectivity, broadband and digital communication services continue to be essential for both consumers and businesses.</w:t>
            </w:r>
          </w:p>
          <w:p w14:paraId="5F0A545D"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c>
          <w:tcPr>
            <w:tcW w:w="2254" w:type="dxa"/>
          </w:tcPr>
          <w:p w14:paraId="06095609"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High</w:t>
            </w:r>
          </w:p>
          <w:p w14:paraId="2A534F20"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tc>
      </w:tr>
    </w:tbl>
    <w:p w14:paraId="02077142" w14:textId="77777777" w:rsidR="008034F9" w:rsidRDefault="008034F9" w:rsidP="00A6673D">
      <w:pPr>
        <w:pStyle w:val="ListNumber"/>
        <w:numPr>
          <w:ilvl w:val="0"/>
          <w:numId w:val="0"/>
        </w:numPr>
        <w:spacing w:line="360" w:lineRule="auto"/>
        <w:rPr>
          <w:rFonts w:ascii="Arial" w:hAnsi="Arial" w:cs="Arial"/>
          <w:sz w:val="24"/>
          <w:szCs w:val="24"/>
          <w:lang w:val="en-GB"/>
        </w:rPr>
      </w:pPr>
    </w:p>
    <w:p w14:paraId="3B0C42FA" w14:textId="77777777" w:rsidR="001806BD" w:rsidRPr="003D6070" w:rsidRDefault="001806BD" w:rsidP="001806BD">
      <w:pPr>
        <w:pStyle w:val="ListNumber"/>
        <w:numPr>
          <w:ilvl w:val="0"/>
          <w:numId w:val="0"/>
        </w:numPr>
        <w:spacing w:line="360" w:lineRule="auto"/>
        <w:rPr>
          <w:rFonts w:ascii="Arial" w:hAnsi="Arial" w:cs="Arial"/>
          <w:b/>
          <w:bCs/>
          <w:sz w:val="24"/>
          <w:szCs w:val="24"/>
          <w:lang w:val="en-GB"/>
        </w:rPr>
      </w:pPr>
      <w:r w:rsidRPr="003D6070">
        <w:rPr>
          <w:rFonts w:ascii="Arial" w:hAnsi="Arial" w:cs="Arial"/>
          <w:b/>
          <w:bCs/>
          <w:sz w:val="24"/>
          <w:szCs w:val="24"/>
          <w:lang w:val="en-GB"/>
        </w:rPr>
        <w:t>Overall Assessment</w:t>
      </w:r>
    </w:p>
    <w:p w14:paraId="60724B7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1BC6A5A5"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r w:rsidRPr="001806BD">
        <w:rPr>
          <w:rFonts w:ascii="Arial" w:hAnsi="Arial" w:cs="Arial"/>
          <w:sz w:val="24"/>
          <w:szCs w:val="24"/>
          <w:lang w:val="en-GB"/>
        </w:rPr>
        <w:t>The proposed strategy is based on assumptions supported by current industry evidence and VodafoneThree's strategic objectives. Whilst uncertainty remains regarding merger integration and future regulatory developments, the assumptions are considered reasonable and appropriate for strategic planning. These assumptions should be reviewed regularly to ensure the strategy remains effective if market conditions change.</w:t>
      </w:r>
    </w:p>
    <w:p w14:paraId="2ECD7D5D"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1C4F2B22"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243682BB"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5A420F6E"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3356E473" w14:textId="77777777" w:rsidR="001806BD" w:rsidRPr="001806BD" w:rsidRDefault="001806BD" w:rsidP="001806BD">
      <w:pPr>
        <w:pStyle w:val="ListNumber"/>
        <w:numPr>
          <w:ilvl w:val="0"/>
          <w:numId w:val="0"/>
        </w:numPr>
        <w:spacing w:line="360" w:lineRule="auto"/>
        <w:rPr>
          <w:rFonts w:ascii="Arial" w:hAnsi="Arial" w:cs="Arial"/>
          <w:sz w:val="24"/>
          <w:szCs w:val="24"/>
          <w:lang w:val="en-GB"/>
        </w:rPr>
      </w:pPr>
    </w:p>
    <w:p w14:paraId="72834356" w14:textId="77777777" w:rsidR="001806BD" w:rsidRPr="00A6673D" w:rsidRDefault="001806BD" w:rsidP="00A6673D">
      <w:pPr>
        <w:pStyle w:val="ListNumber"/>
        <w:numPr>
          <w:ilvl w:val="0"/>
          <w:numId w:val="0"/>
        </w:numPr>
        <w:spacing w:line="360" w:lineRule="auto"/>
        <w:rPr>
          <w:rFonts w:ascii="Arial" w:hAnsi="Arial" w:cs="Arial"/>
          <w:sz w:val="24"/>
          <w:szCs w:val="24"/>
          <w:lang w:val="en-GB"/>
        </w:rPr>
      </w:pPr>
    </w:p>
    <w:sectPr w:rsidR="001806BD" w:rsidRPr="00A6673D" w:rsidSect="00180629">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989C6" w14:textId="77777777" w:rsidR="00684ABD" w:rsidRDefault="00684ABD" w:rsidP="00D93EC8">
      <w:pPr>
        <w:spacing w:after="0" w:line="240" w:lineRule="auto"/>
      </w:pPr>
      <w:r>
        <w:separator/>
      </w:r>
    </w:p>
  </w:endnote>
  <w:endnote w:type="continuationSeparator" w:id="0">
    <w:p w14:paraId="45B523B8" w14:textId="77777777" w:rsidR="00684ABD" w:rsidRDefault="00684ABD" w:rsidP="00D93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5163390"/>
      <w:docPartObj>
        <w:docPartGallery w:val="Page Numbers (Bottom of Page)"/>
        <w:docPartUnique/>
      </w:docPartObj>
    </w:sdtPr>
    <w:sdtContent>
      <w:p w14:paraId="0F71E47E" w14:textId="61264C76" w:rsidR="00180629" w:rsidRDefault="00180629">
        <w:pPr>
          <w:pStyle w:val="Footer"/>
          <w:jc w:val="center"/>
        </w:pPr>
        <w:r>
          <w:fldChar w:fldCharType="begin"/>
        </w:r>
        <w:r>
          <w:instrText>PAGE   \* MERGEFORMAT</w:instrText>
        </w:r>
        <w:r>
          <w:fldChar w:fldCharType="separate"/>
        </w:r>
        <w:r>
          <w:rPr>
            <w:lang w:val="en-GB"/>
          </w:rPr>
          <w:t>2</w:t>
        </w:r>
        <w:r>
          <w:fldChar w:fldCharType="end"/>
        </w:r>
      </w:p>
    </w:sdtContent>
  </w:sdt>
  <w:p w14:paraId="1C2221C4" w14:textId="77777777" w:rsidR="009004A2" w:rsidRDefault="00900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A34C9" w14:textId="77777777" w:rsidR="00684ABD" w:rsidRDefault="00684ABD" w:rsidP="00D93EC8">
      <w:pPr>
        <w:spacing w:after="0" w:line="240" w:lineRule="auto"/>
      </w:pPr>
      <w:r>
        <w:separator/>
      </w:r>
    </w:p>
  </w:footnote>
  <w:footnote w:type="continuationSeparator" w:id="0">
    <w:p w14:paraId="254489F9" w14:textId="77777777" w:rsidR="00684ABD" w:rsidRDefault="00684ABD" w:rsidP="00D93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2740D58"/>
    <w:lvl w:ilvl="0">
      <w:start w:val="1"/>
      <w:numFmt w:val="decimal"/>
      <w:pStyle w:val="ListNumber"/>
      <w:lvlText w:val="%1."/>
      <w:lvlJc w:val="left"/>
      <w:pPr>
        <w:tabs>
          <w:tab w:val="num" w:pos="360"/>
        </w:tabs>
        <w:ind w:left="360" w:hanging="360"/>
      </w:pPr>
    </w:lvl>
  </w:abstractNum>
  <w:abstractNum w:abstractNumId="1" w15:restartNumberingAfterBreak="0">
    <w:nsid w:val="00B26B84"/>
    <w:multiLevelType w:val="hybridMultilevel"/>
    <w:tmpl w:val="E84E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A0ACF"/>
    <w:multiLevelType w:val="hybridMultilevel"/>
    <w:tmpl w:val="5C688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246E0"/>
    <w:multiLevelType w:val="hybridMultilevel"/>
    <w:tmpl w:val="746C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6749D"/>
    <w:multiLevelType w:val="hybridMultilevel"/>
    <w:tmpl w:val="1116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65A9B"/>
    <w:multiLevelType w:val="hybridMultilevel"/>
    <w:tmpl w:val="FA3C8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E289C"/>
    <w:multiLevelType w:val="hybridMultilevel"/>
    <w:tmpl w:val="D79AD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C12AD"/>
    <w:multiLevelType w:val="hybridMultilevel"/>
    <w:tmpl w:val="97B0B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811377"/>
    <w:multiLevelType w:val="hybridMultilevel"/>
    <w:tmpl w:val="3D9CF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733FA"/>
    <w:multiLevelType w:val="hybridMultilevel"/>
    <w:tmpl w:val="FD56514A"/>
    <w:lvl w:ilvl="0" w:tplc="81201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46B4AF3"/>
    <w:multiLevelType w:val="hybridMultilevel"/>
    <w:tmpl w:val="28CE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3A2007"/>
    <w:multiLevelType w:val="hybridMultilevel"/>
    <w:tmpl w:val="3EDA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856DF3"/>
    <w:multiLevelType w:val="hybridMultilevel"/>
    <w:tmpl w:val="213C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955485"/>
    <w:multiLevelType w:val="hybridMultilevel"/>
    <w:tmpl w:val="0ECE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74D96"/>
    <w:multiLevelType w:val="hybridMultilevel"/>
    <w:tmpl w:val="0874B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CC5B18"/>
    <w:multiLevelType w:val="hybridMultilevel"/>
    <w:tmpl w:val="947AB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25677B"/>
    <w:multiLevelType w:val="hybridMultilevel"/>
    <w:tmpl w:val="15F8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335215"/>
    <w:multiLevelType w:val="hybridMultilevel"/>
    <w:tmpl w:val="AE7A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5490845">
    <w:abstractNumId w:val="0"/>
  </w:num>
  <w:num w:numId="2" w16cid:durableId="664285450">
    <w:abstractNumId w:val="14"/>
  </w:num>
  <w:num w:numId="3" w16cid:durableId="1801607145">
    <w:abstractNumId w:val="9"/>
  </w:num>
  <w:num w:numId="4" w16cid:durableId="2051028793">
    <w:abstractNumId w:val="7"/>
  </w:num>
  <w:num w:numId="5" w16cid:durableId="524095311">
    <w:abstractNumId w:val="2"/>
  </w:num>
  <w:num w:numId="6" w16cid:durableId="1913546104">
    <w:abstractNumId w:val="15"/>
  </w:num>
  <w:num w:numId="7" w16cid:durableId="1867523346">
    <w:abstractNumId w:val="10"/>
  </w:num>
  <w:num w:numId="8" w16cid:durableId="1716201150">
    <w:abstractNumId w:val="17"/>
  </w:num>
  <w:num w:numId="9" w16cid:durableId="1738893371">
    <w:abstractNumId w:val="12"/>
  </w:num>
  <w:num w:numId="10" w16cid:durableId="548539953">
    <w:abstractNumId w:val="5"/>
  </w:num>
  <w:num w:numId="11" w16cid:durableId="1631090069">
    <w:abstractNumId w:val="6"/>
  </w:num>
  <w:num w:numId="12" w16cid:durableId="317004560">
    <w:abstractNumId w:val="16"/>
  </w:num>
  <w:num w:numId="13" w16cid:durableId="303777593">
    <w:abstractNumId w:val="4"/>
  </w:num>
  <w:num w:numId="14" w16cid:durableId="960648830">
    <w:abstractNumId w:val="13"/>
  </w:num>
  <w:num w:numId="15" w16cid:durableId="521940635">
    <w:abstractNumId w:val="8"/>
  </w:num>
  <w:num w:numId="16" w16cid:durableId="1590239823">
    <w:abstractNumId w:val="11"/>
  </w:num>
  <w:num w:numId="17" w16cid:durableId="314728364">
    <w:abstractNumId w:val="3"/>
  </w:num>
  <w:num w:numId="18" w16cid:durableId="70694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F97"/>
    <w:rsid w:val="0007124F"/>
    <w:rsid w:val="00180629"/>
    <w:rsid w:val="001806BD"/>
    <w:rsid w:val="001D08A8"/>
    <w:rsid w:val="0022145D"/>
    <w:rsid w:val="00234527"/>
    <w:rsid w:val="00294ABD"/>
    <w:rsid w:val="002B7525"/>
    <w:rsid w:val="002E705A"/>
    <w:rsid w:val="0033352A"/>
    <w:rsid w:val="003D6070"/>
    <w:rsid w:val="003E318E"/>
    <w:rsid w:val="003F3735"/>
    <w:rsid w:val="004918DE"/>
    <w:rsid w:val="004B5BAF"/>
    <w:rsid w:val="004D5484"/>
    <w:rsid w:val="00502074"/>
    <w:rsid w:val="00555741"/>
    <w:rsid w:val="00684ABD"/>
    <w:rsid w:val="006A5C99"/>
    <w:rsid w:val="006F4104"/>
    <w:rsid w:val="00791FC9"/>
    <w:rsid w:val="008034F9"/>
    <w:rsid w:val="00844D3F"/>
    <w:rsid w:val="008735F0"/>
    <w:rsid w:val="008E1736"/>
    <w:rsid w:val="009004A2"/>
    <w:rsid w:val="00A47445"/>
    <w:rsid w:val="00A6673D"/>
    <w:rsid w:val="00B41A01"/>
    <w:rsid w:val="00B672A7"/>
    <w:rsid w:val="00BC4F22"/>
    <w:rsid w:val="00BC7A1C"/>
    <w:rsid w:val="00BD4548"/>
    <w:rsid w:val="00C9185E"/>
    <w:rsid w:val="00D836E0"/>
    <w:rsid w:val="00D93EC8"/>
    <w:rsid w:val="00E01C44"/>
    <w:rsid w:val="00E13426"/>
    <w:rsid w:val="00E44788"/>
    <w:rsid w:val="00E60F97"/>
    <w:rsid w:val="00EC1F63"/>
    <w:rsid w:val="00F7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B694A"/>
  <w15:chartTrackingRefBased/>
  <w15:docId w15:val="{69741071-DD1F-4215-B585-B3A6194B6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F97"/>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E60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F97"/>
    <w:rPr>
      <w:rFonts w:eastAsiaTheme="majorEastAsia" w:cstheme="majorBidi"/>
      <w:color w:val="272727" w:themeColor="text1" w:themeTint="D8"/>
    </w:rPr>
  </w:style>
  <w:style w:type="paragraph" w:styleId="Title">
    <w:name w:val="Title"/>
    <w:basedOn w:val="Normal"/>
    <w:next w:val="Normal"/>
    <w:link w:val="TitleChar"/>
    <w:uiPriority w:val="10"/>
    <w:qFormat/>
    <w:rsid w:val="00E60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F97"/>
    <w:pPr>
      <w:spacing w:before="160"/>
      <w:jc w:val="center"/>
    </w:pPr>
    <w:rPr>
      <w:i/>
      <w:iCs/>
      <w:color w:val="404040" w:themeColor="text1" w:themeTint="BF"/>
    </w:rPr>
  </w:style>
  <w:style w:type="character" w:customStyle="1" w:styleId="QuoteChar">
    <w:name w:val="Quote Char"/>
    <w:basedOn w:val="DefaultParagraphFont"/>
    <w:link w:val="Quote"/>
    <w:uiPriority w:val="29"/>
    <w:rsid w:val="00E60F97"/>
    <w:rPr>
      <w:i/>
      <w:iCs/>
      <w:color w:val="404040" w:themeColor="text1" w:themeTint="BF"/>
    </w:rPr>
  </w:style>
  <w:style w:type="paragraph" w:styleId="ListParagraph">
    <w:name w:val="List Paragraph"/>
    <w:basedOn w:val="Normal"/>
    <w:uiPriority w:val="34"/>
    <w:qFormat/>
    <w:rsid w:val="00E60F97"/>
    <w:pPr>
      <w:ind w:left="720"/>
      <w:contextualSpacing/>
    </w:pPr>
  </w:style>
  <w:style w:type="character" w:styleId="IntenseEmphasis">
    <w:name w:val="Intense Emphasis"/>
    <w:basedOn w:val="DefaultParagraphFont"/>
    <w:uiPriority w:val="21"/>
    <w:qFormat/>
    <w:rsid w:val="00E60F97"/>
    <w:rPr>
      <w:i/>
      <w:iCs/>
      <w:color w:val="0F4761" w:themeColor="accent1" w:themeShade="BF"/>
    </w:rPr>
  </w:style>
  <w:style w:type="paragraph" w:styleId="IntenseQuote">
    <w:name w:val="Intense Quote"/>
    <w:basedOn w:val="Normal"/>
    <w:next w:val="Normal"/>
    <w:link w:val="IntenseQuoteChar"/>
    <w:uiPriority w:val="30"/>
    <w:qFormat/>
    <w:rsid w:val="00E60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F97"/>
    <w:rPr>
      <w:i/>
      <w:iCs/>
      <w:color w:val="0F4761" w:themeColor="accent1" w:themeShade="BF"/>
    </w:rPr>
  </w:style>
  <w:style w:type="character" w:styleId="IntenseReference">
    <w:name w:val="Intense Reference"/>
    <w:basedOn w:val="DefaultParagraphFont"/>
    <w:uiPriority w:val="32"/>
    <w:qFormat/>
    <w:rsid w:val="00E60F97"/>
    <w:rPr>
      <w:b/>
      <w:bCs/>
      <w:smallCaps/>
      <w:color w:val="0F4761" w:themeColor="accent1" w:themeShade="BF"/>
      <w:spacing w:val="5"/>
    </w:rPr>
  </w:style>
  <w:style w:type="paragraph" w:styleId="ListNumber">
    <w:name w:val="List Number"/>
    <w:basedOn w:val="Normal"/>
    <w:uiPriority w:val="99"/>
    <w:unhideWhenUsed/>
    <w:rsid w:val="00E60F97"/>
    <w:pPr>
      <w:numPr>
        <w:numId w:val="1"/>
      </w:numPr>
      <w:tabs>
        <w:tab w:val="clear" w:pos="360"/>
      </w:tabs>
      <w:ind w:left="0" w:firstLine="0"/>
      <w:contextualSpacing/>
    </w:pPr>
  </w:style>
  <w:style w:type="paragraph" w:styleId="Header">
    <w:name w:val="header"/>
    <w:basedOn w:val="Normal"/>
    <w:link w:val="HeaderChar"/>
    <w:uiPriority w:val="99"/>
    <w:unhideWhenUsed/>
    <w:rsid w:val="00D93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EC8"/>
    <w:rPr>
      <w:rFonts w:eastAsiaTheme="minorEastAsia"/>
      <w:kern w:val="0"/>
      <w:lang w:val="en-US"/>
      <w14:ligatures w14:val="none"/>
    </w:rPr>
  </w:style>
  <w:style w:type="paragraph" w:styleId="Footer">
    <w:name w:val="footer"/>
    <w:basedOn w:val="Normal"/>
    <w:link w:val="FooterChar"/>
    <w:uiPriority w:val="99"/>
    <w:unhideWhenUsed/>
    <w:rsid w:val="00D93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EC8"/>
    <w:rPr>
      <w:rFonts w:eastAsiaTheme="minorEastAsia"/>
      <w:kern w:val="0"/>
      <w:lang w:val="en-US"/>
      <w14:ligatures w14:val="none"/>
    </w:rPr>
  </w:style>
  <w:style w:type="character" w:styleId="Hyperlink">
    <w:name w:val="Hyperlink"/>
    <w:basedOn w:val="DefaultParagraphFont"/>
    <w:uiPriority w:val="99"/>
    <w:unhideWhenUsed/>
    <w:rsid w:val="00502074"/>
    <w:rPr>
      <w:color w:val="467886" w:themeColor="hyperlink"/>
      <w:u w:val="single"/>
    </w:rPr>
  </w:style>
  <w:style w:type="character" w:styleId="UnresolvedMention">
    <w:name w:val="Unresolved Mention"/>
    <w:basedOn w:val="DefaultParagraphFont"/>
    <w:uiPriority w:val="99"/>
    <w:semiHidden/>
    <w:unhideWhenUsed/>
    <w:rsid w:val="00502074"/>
    <w:rPr>
      <w:color w:val="605E5C"/>
      <w:shd w:val="clear" w:color="auto" w:fill="E1DFDD"/>
    </w:rPr>
  </w:style>
  <w:style w:type="table" w:styleId="TableGrid">
    <w:name w:val="Table Grid"/>
    <w:basedOn w:val="TableNormal"/>
    <w:uiPriority w:val="39"/>
    <w:rsid w:val="00844D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ofcom.org.uk%2Fabout-ofcom%2Fannual-reports-and-plans%2Fofcoms-annual-report&amp;data=05%7C02%7C2329830%40student.uwtsd.ac.uk%7C4b752c9305914931da2d08dedf67714d%7C4e0f11f9046e45059cb8db2152311e21%7C0%7C0%7C639193832826649261%7CUnknown%7CTWFpbGZsb3d8eyJFbXB0eU1hcGkiOnRydWUsIlYiOiIwLjAuMDAwMCIsIlAiOiJXaW4zMiIsIkFOIjoiTWFpbCIsIldUIjoyfQ%3D%3D%7C80000%7C%7C%7C&amp;sdata=%2FOQHd719m1UFfyg38i2NRwz5UULoJcrDRwmR4C90wCc%3D&amp;reserved=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vodafonethree.com%2Fnews&amp;data=05%7C02%7C2329830%40student.uwtsd.ac.uk%7C4b752c9305914931da2d08dedf67714d%7C4e0f11f9046e45059cb8db2152311e21%7C0%7C0%7C639193832826770947%7CUnknown%7CTWFpbGZsb3d8eyJFbXB0eU1hcGkiOnRydWUsIlYiOiIwLjAuMDAwMCIsIlAiOiJXaW4zMiIsIkFOIjoiTWFpbCIsIldUIjoyfQ%3D%3D%7C80000%7C%7C%7C&amp;sdata=xnXRZDRyG%2FEjdgUMexeS7kYwc6tLHAXT7GO5VGo1MqI%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vodafone.com%2Fsustainable-business%2Fesg-reporting-centre&amp;data=05%7C02%7C2329830%40student.uwtsd.ac.uk%7C4b752c9305914931da2d08dedf67714d%7C4e0f11f9046e45059cb8db2152311e21%7C0%7C0%7C639193832826739315%7CUnknown%7CTWFpbGZsb3d8eyJFbXB0eU1hcGkiOnRydWUsIlYiOiIwLjAuMDAwMCIsIlAiOiJXaW4zMiIsIkFOIjoiTWFpbCIsIldUIjoyfQ%3D%3D%7C80000%7C%7C%7C&amp;sdata=KUzGC0o44bok80WdlUyKM89rQbMoAgDKBjZI7j2xNI8%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vodafone.com%2Finvestors%2Fperformance-and-reports%2Fannual-reporting&amp;data=05%7C02%7C2329830%40student.uwtsd.ac.uk%7C4b752c9305914931da2d08dedf67714d%7C4e0f11f9046e45059cb8db2152311e21%7C0%7C0%7C639193832826701778%7CUnknown%7CTWFpbGZsb3d8eyJFbXB0eU1hcGkiOnRydWUsIlYiOiIwLjAuMDAwMCIsIlAiOiJXaW4zMiIsIkFOIjoiTWFpbCIsIldUIjoyfQ%3D%3D%7C80000%7C%7C%7C&amp;sdata=txSAT8Yf2%2BboR2uq2rNHuyGA6fjeb6yjAOoaLz2vxFc%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gov.uk%2F&amp;data=05%7C02%7C2329830%40student.uwtsd.ac.uk%7C4b752c9305914931da2d08dedf67714d%7C4e0f11f9046e45059cb8db2152311e21%7C0%7C0%7C639193832826799841%7CUnknown%7CTWFpbGZsb3d8eyJFbXB0eU1hcGkiOnRydWUsIlYiOiIwLjAuMDAwMCIsIlAiOiJXaW4zMiIsIkFOIjoiTWFpbCIsIldUIjoyfQ%3D%3D%7C80000%7C%7C%7C&amp;sdata=xEsduSWMBpTF%2FElL4sV%2FUYjIIEvHS2Cgm6cgBb%2BWqpM%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737DE-5548-4560-9A45-4E58CE6AC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7386</Words>
  <Characters>42106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Azar Hussain (2329830)</dc:creator>
  <cp:keywords/>
  <dc:description/>
  <cp:lastModifiedBy>Azar Hussain (2329830)</cp:lastModifiedBy>
  <cp:revision>38</cp:revision>
  <dcterms:created xsi:type="dcterms:W3CDTF">2026-07-11T16:13:00Z</dcterms:created>
  <dcterms:modified xsi:type="dcterms:W3CDTF">2026-07-12T18:43:00Z</dcterms:modified>
</cp:coreProperties>
</file>