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B35" w:rsidRDefault="00462B35" w:rsidP="00FC4559">
      <w:pPr>
        <w:jc w:val="both"/>
        <w:rPr>
          <w:rFonts w:cstheme="minorHAnsi"/>
          <w:sz w:val="24"/>
          <w:szCs w:val="24"/>
        </w:rPr>
      </w:pPr>
    </w:p>
    <w:p w:rsidR="00462B35" w:rsidRPr="00576EFE" w:rsidRDefault="00462B35" w:rsidP="00462B35">
      <w:pPr>
        <w:tabs>
          <w:tab w:val="left" w:pos="2700"/>
        </w:tabs>
        <w:rPr>
          <w:rFonts w:ascii="Calibri" w:hAnsi="Calibri" w:cs="Calibri"/>
          <w:b/>
          <w:bCs/>
          <w:sz w:val="32"/>
          <w:szCs w:val="32"/>
          <w:u w:val="single"/>
        </w:rPr>
      </w:pPr>
      <w:r w:rsidRPr="00462B35">
        <w:rPr>
          <w:rFonts w:ascii="Calibri" w:hAnsi="Calibri" w:cs="Calibri"/>
          <w:b/>
          <w:bCs/>
          <w:sz w:val="32"/>
          <w:szCs w:val="32"/>
        </w:rPr>
        <w:t xml:space="preserve">NAME: </w:t>
      </w:r>
      <w:r w:rsidRPr="00462B35">
        <w:rPr>
          <w:rFonts w:ascii="Calibri" w:hAnsi="Calibri" w:cs="Calibri"/>
          <w:bCs/>
          <w:sz w:val="32"/>
          <w:szCs w:val="32"/>
        </w:rPr>
        <w:t>Ivelina Parker</w:t>
      </w:r>
      <w:r w:rsidRPr="00462B35">
        <w:rPr>
          <w:rFonts w:ascii="Calibri" w:hAnsi="Calibri" w:cs="Calibri"/>
          <w:bCs/>
          <w:sz w:val="32"/>
          <w:szCs w:val="32"/>
          <w:u w:val="single"/>
        </w:rPr>
        <w:t xml:space="preserve"> </w:t>
      </w:r>
    </w:p>
    <w:p w:rsidR="00462B35" w:rsidRPr="00462B35" w:rsidRDefault="00462B35" w:rsidP="00462B35">
      <w:pPr>
        <w:tabs>
          <w:tab w:val="left" w:pos="2700"/>
        </w:tabs>
        <w:rPr>
          <w:rFonts w:ascii="Calibri" w:hAnsi="Calibri" w:cs="Calibri"/>
          <w:b/>
          <w:bCs/>
          <w:sz w:val="32"/>
          <w:szCs w:val="32"/>
        </w:rPr>
      </w:pPr>
      <w:r w:rsidRPr="00462B35">
        <w:rPr>
          <w:rFonts w:ascii="Calibri" w:hAnsi="Calibri" w:cs="Calibri"/>
          <w:b/>
          <w:bCs/>
          <w:sz w:val="32"/>
          <w:szCs w:val="32"/>
        </w:rPr>
        <w:t xml:space="preserve">STUDENT NUMBER: </w:t>
      </w:r>
      <w:r w:rsidRPr="00462B35">
        <w:rPr>
          <w:rFonts w:ascii="Calibri" w:hAnsi="Calibri" w:cs="Calibri"/>
          <w:bCs/>
          <w:sz w:val="32"/>
          <w:szCs w:val="32"/>
        </w:rPr>
        <w:t>1921483</w:t>
      </w:r>
    </w:p>
    <w:p w:rsidR="00462B35" w:rsidRPr="00462B35" w:rsidRDefault="00462B35" w:rsidP="00462B35">
      <w:pPr>
        <w:tabs>
          <w:tab w:val="left" w:pos="2700"/>
        </w:tabs>
        <w:rPr>
          <w:rFonts w:ascii="Calibri" w:hAnsi="Calibri" w:cs="Calibri"/>
          <w:bCs/>
          <w:sz w:val="28"/>
          <w:szCs w:val="28"/>
        </w:rPr>
      </w:pPr>
      <w:r w:rsidRPr="00576EFE">
        <w:rPr>
          <w:rFonts w:ascii="Calibri" w:hAnsi="Calibri" w:cs="Calibri"/>
          <w:b/>
          <w:bCs/>
          <w:sz w:val="32"/>
          <w:szCs w:val="32"/>
        </w:rPr>
        <w:t>MODULE TITLE</w:t>
      </w:r>
      <w:r w:rsidRPr="00576EFE">
        <w:rPr>
          <w:rFonts w:ascii="Calibri" w:hAnsi="Calibri" w:cs="Calibri"/>
          <w:b/>
          <w:bCs/>
          <w:sz w:val="28"/>
          <w:szCs w:val="28"/>
        </w:rPr>
        <w:t xml:space="preserve">: </w:t>
      </w:r>
      <w:r>
        <w:rPr>
          <w:rFonts w:ascii="Calibri" w:hAnsi="Calibri" w:cs="Calibri"/>
          <w:bCs/>
          <w:sz w:val="28"/>
          <w:szCs w:val="28"/>
        </w:rPr>
        <w:t xml:space="preserve">Academic and Employability Skills (BMSW4001_LON) </w:t>
      </w:r>
    </w:p>
    <w:p w:rsidR="00462B35" w:rsidRPr="00B87CC1" w:rsidRDefault="00462B35" w:rsidP="00462B35">
      <w:pPr>
        <w:tabs>
          <w:tab w:val="left" w:pos="2700"/>
        </w:tabs>
        <w:rPr>
          <w:bCs/>
          <w:sz w:val="32"/>
          <w:szCs w:val="32"/>
        </w:rPr>
      </w:pPr>
      <w:r w:rsidRPr="00462B35">
        <w:rPr>
          <w:b/>
          <w:bCs/>
          <w:sz w:val="32"/>
          <w:szCs w:val="32"/>
        </w:rPr>
        <w:t xml:space="preserve">ASSIGNMENT TITLE: </w:t>
      </w:r>
      <w:r w:rsidR="00B87CC1">
        <w:rPr>
          <w:rFonts w:ascii="Calibri" w:hAnsi="Calibri" w:cs="Calibri"/>
          <w:bCs/>
          <w:sz w:val="28"/>
          <w:szCs w:val="28"/>
        </w:rPr>
        <w:t xml:space="preserve">Academic and Employability Skills </w:t>
      </w:r>
    </w:p>
    <w:p w:rsidR="00462B35" w:rsidRPr="00B87CC1" w:rsidRDefault="00462B35" w:rsidP="00462B35">
      <w:pPr>
        <w:tabs>
          <w:tab w:val="left" w:pos="2700"/>
        </w:tabs>
        <w:rPr>
          <w:bCs/>
          <w:sz w:val="32"/>
          <w:szCs w:val="32"/>
        </w:rPr>
      </w:pPr>
      <w:r w:rsidRPr="00462B35">
        <w:rPr>
          <w:b/>
          <w:bCs/>
          <w:sz w:val="32"/>
          <w:szCs w:val="32"/>
        </w:rPr>
        <w:t xml:space="preserve">MODULE LECTURER’S NAME: </w:t>
      </w:r>
      <w:r w:rsidR="00B87CC1">
        <w:rPr>
          <w:bCs/>
          <w:sz w:val="32"/>
          <w:szCs w:val="32"/>
        </w:rPr>
        <w:t xml:space="preserve">Magdalena </w:t>
      </w:r>
      <w:proofErr w:type="spellStart"/>
      <w:r w:rsidR="00B87CC1">
        <w:rPr>
          <w:bCs/>
          <w:sz w:val="32"/>
          <w:szCs w:val="32"/>
        </w:rPr>
        <w:t>Wronska</w:t>
      </w:r>
      <w:proofErr w:type="spellEnd"/>
      <w:r w:rsidR="00B87CC1">
        <w:rPr>
          <w:bCs/>
          <w:sz w:val="32"/>
          <w:szCs w:val="32"/>
        </w:rPr>
        <w:t xml:space="preserve"> </w:t>
      </w:r>
    </w:p>
    <w:p w:rsidR="00462B35" w:rsidRDefault="00462B35" w:rsidP="00FC4559">
      <w:pPr>
        <w:jc w:val="both"/>
        <w:rPr>
          <w:rFonts w:cstheme="minorHAnsi"/>
          <w:sz w:val="24"/>
          <w:szCs w:val="24"/>
        </w:rPr>
      </w:pPr>
    </w:p>
    <w:p w:rsidR="003C52D1" w:rsidRDefault="003C52D1" w:rsidP="00FC4559">
      <w:pPr>
        <w:jc w:val="both"/>
        <w:rPr>
          <w:rFonts w:cstheme="minorHAnsi"/>
          <w:sz w:val="24"/>
          <w:szCs w:val="24"/>
        </w:rPr>
      </w:pPr>
    </w:p>
    <w:p w:rsidR="003C52D1" w:rsidRDefault="003C52D1" w:rsidP="00FC4559">
      <w:pPr>
        <w:jc w:val="both"/>
        <w:rPr>
          <w:rFonts w:cstheme="minorHAnsi"/>
          <w:sz w:val="24"/>
          <w:szCs w:val="24"/>
        </w:rPr>
      </w:pPr>
    </w:p>
    <w:p w:rsidR="003C52D1" w:rsidRDefault="003C52D1" w:rsidP="00FC4559">
      <w:pPr>
        <w:jc w:val="both"/>
        <w:rPr>
          <w:rFonts w:cstheme="minorHAnsi"/>
          <w:sz w:val="24"/>
          <w:szCs w:val="24"/>
        </w:rPr>
      </w:pPr>
      <w:r w:rsidRPr="00D5666F">
        <w:rPr>
          <w:b/>
          <w:bCs/>
          <w:sz w:val="28"/>
          <w:szCs w:val="28"/>
          <w:u w:val="single"/>
        </w:rPr>
        <w:t>Employability</w:t>
      </w:r>
    </w:p>
    <w:p w:rsidR="00462B35" w:rsidRDefault="00462B35" w:rsidP="00FC4559">
      <w:pPr>
        <w:jc w:val="both"/>
        <w:rPr>
          <w:rFonts w:cstheme="minorHAnsi"/>
          <w:sz w:val="24"/>
          <w:szCs w:val="24"/>
        </w:rPr>
      </w:pPr>
    </w:p>
    <w:p w:rsidR="00FC4559" w:rsidRPr="00F515AA" w:rsidRDefault="00FC4559" w:rsidP="00FC4559">
      <w:pPr>
        <w:jc w:val="both"/>
        <w:rPr>
          <w:rFonts w:cstheme="minorHAnsi"/>
          <w:color w:val="222222"/>
          <w:sz w:val="24"/>
          <w:szCs w:val="24"/>
          <w:shd w:val="clear" w:color="auto" w:fill="FFFFFF"/>
        </w:rPr>
      </w:pPr>
      <w:r w:rsidRPr="00F515AA">
        <w:rPr>
          <w:rFonts w:cstheme="minorHAnsi"/>
          <w:sz w:val="24"/>
          <w:szCs w:val="24"/>
        </w:rPr>
        <w:t>Employability is defined as “</w:t>
      </w:r>
      <w:r w:rsidRPr="00F515AA">
        <w:rPr>
          <w:rFonts w:cstheme="minorHAnsi"/>
          <w:color w:val="222222"/>
          <w:sz w:val="24"/>
          <w:szCs w:val="24"/>
          <w:shd w:val="clear" w:color="auto" w:fill="FFFFFF"/>
        </w:rPr>
        <w:t>the quality of being suitable for paid work.” Clearly, it is a greatly important skill to have, as it is what we need to get our own jobs as well as help the economy run as it should. However, there are many elements of employability, and the strength of each varies from person to person.</w:t>
      </w:r>
    </w:p>
    <w:p w:rsidR="00FC4559" w:rsidRPr="00F515AA" w:rsidRDefault="00FC4559" w:rsidP="00FC4559">
      <w:pPr>
        <w:jc w:val="both"/>
        <w:rPr>
          <w:rFonts w:cstheme="minorHAnsi"/>
          <w:color w:val="222222"/>
          <w:sz w:val="24"/>
          <w:szCs w:val="24"/>
          <w:shd w:val="clear" w:color="auto" w:fill="FFFFFF"/>
        </w:rPr>
      </w:pPr>
      <w:r w:rsidRPr="00F515AA">
        <w:rPr>
          <w:rFonts w:cstheme="minorHAnsi"/>
          <w:color w:val="222222"/>
          <w:sz w:val="24"/>
          <w:szCs w:val="24"/>
          <w:shd w:val="clear" w:color="auto" w:fill="FFFFFF"/>
        </w:rPr>
        <w:t xml:space="preserve">For example, research findings showed </w:t>
      </w:r>
      <w:proofErr w:type="spellStart"/>
      <w:r w:rsidRPr="00F515AA">
        <w:rPr>
          <w:rFonts w:cstheme="minorHAnsi"/>
          <w:color w:val="222222"/>
          <w:sz w:val="24"/>
          <w:szCs w:val="24"/>
          <w:shd w:val="clear" w:color="auto" w:fill="FFFFFF"/>
        </w:rPr>
        <w:t>Millennials</w:t>
      </w:r>
      <w:proofErr w:type="spellEnd"/>
      <w:r w:rsidRPr="00F515AA">
        <w:rPr>
          <w:rFonts w:cstheme="minorHAnsi"/>
          <w:color w:val="222222"/>
          <w:sz w:val="24"/>
          <w:szCs w:val="24"/>
          <w:shd w:val="clear" w:color="auto" w:fill="FFFFFF"/>
        </w:rPr>
        <w:t xml:space="preserve"> as the lowest performing age group, with 4 in 10 (39%) of 25-34-year-olds able to display all of the 7 core skills of employability, whereas the younger Gen Z (16-24-year-olds), a slightly greater proportion of whom (41%) can demonstrate all seven key skills, even though they have only just entered the workforce (</w:t>
      </w:r>
      <w:proofErr w:type="spellStart"/>
      <w:r w:rsidRPr="00F515AA">
        <w:rPr>
          <w:rFonts w:cstheme="minorHAnsi"/>
          <w:color w:val="222222"/>
          <w:sz w:val="24"/>
          <w:szCs w:val="24"/>
          <w:shd w:val="clear" w:color="auto" w:fill="FFFFFF"/>
        </w:rPr>
        <w:t>OpenAccessGovernment</w:t>
      </w:r>
      <w:proofErr w:type="spellEnd"/>
      <w:r w:rsidRPr="00F515AA">
        <w:rPr>
          <w:rFonts w:cstheme="minorHAnsi"/>
          <w:color w:val="222222"/>
          <w:sz w:val="24"/>
          <w:szCs w:val="24"/>
          <w:shd w:val="clear" w:color="auto" w:fill="FFFFFF"/>
        </w:rPr>
        <w:t>, 2018</w:t>
      </w:r>
      <w:r w:rsidRPr="00F515AA">
        <w:rPr>
          <w:rFonts w:cstheme="minorHAnsi"/>
          <w:i/>
          <w:iCs/>
          <w:color w:val="222222"/>
          <w:sz w:val="24"/>
          <w:szCs w:val="24"/>
          <w:shd w:val="clear" w:color="auto" w:fill="FFFFFF"/>
        </w:rPr>
        <w:t>:</w:t>
      </w:r>
      <w:r w:rsidRPr="00F515AA">
        <w:rPr>
          <w:rFonts w:cstheme="minorHAnsi"/>
          <w:i/>
          <w:iCs/>
          <w:sz w:val="24"/>
          <w:szCs w:val="24"/>
        </w:rPr>
        <w:t xml:space="preserve"> </w:t>
      </w:r>
      <w:r w:rsidRPr="00F515AA">
        <w:rPr>
          <w:rFonts w:cstheme="minorHAnsi"/>
          <w:i/>
          <w:iCs/>
          <w:color w:val="222222"/>
          <w:sz w:val="24"/>
          <w:szCs w:val="24"/>
          <w:shd w:val="clear" w:color="auto" w:fill="FFFFFF"/>
        </w:rPr>
        <w:t>UK faces employability skills gap as nearly 60% of adults lack the full set of core transferable skills</w:t>
      </w:r>
      <w:r w:rsidRPr="00F515AA">
        <w:rPr>
          <w:rFonts w:cstheme="minorHAnsi"/>
          <w:color w:val="222222"/>
          <w:sz w:val="24"/>
          <w:szCs w:val="24"/>
          <w:shd w:val="clear" w:color="auto" w:fill="FFFFFF"/>
        </w:rPr>
        <w:t xml:space="preserve">). This then raises the question- what has the younger generation obtained that makes them more employable? Although, yes, it could be the error in the research that the survey questions the respondent to rate themselves, which can often be far from accurate; the younger generation had also been found to be more confident in themselves, hence the higher percentage. However, this confidence could easily be more attractive to employers, as it shows them that the employee is ready to do whatever is asked of them. The disparity in answers between the youth and the next generation could also narrate a higher chance of employability when the potential employee is much more lively- under the assumption that Gen Z are more enthusiastic as they are less mature, in a sense. As a result, we can generalise that to become more employable when they are more enthusiastic, as well as confident. These skills are specifically important as they are human; despite technology creating plenty of structural unemployment (unemployment resulting from industrial reorganization, typically due to technological change, rather than fluctuations in supply or demand) human </w:t>
      </w:r>
      <w:r w:rsidRPr="00F515AA">
        <w:rPr>
          <w:rFonts w:cstheme="minorHAnsi"/>
          <w:color w:val="222222"/>
          <w:sz w:val="24"/>
          <w:szCs w:val="24"/>
          <w:shd w:val="clear" w:color="auto" w:fill="FFFFFF"/>
        </w:rPr>
        <w:lastRenderedPageBreak/>
        <w:t xml:space="preserve">beings can display emotions, which is generally what appeals to consumers and employers alike. The ability to display these skills can differentiate a potential employee from the others and is what makes us more employable. Unfortunately, despite 79%, a huge majority, of UK employers rating the skills as important to their industry in the next ten years, a third (34%) do not plan to offer any training in the near future. This can raise tensions over whether or not we are employable, alongside the fact that the skills required for this third of jobs will not be taught to us. This hinders our confidence massively, and easily reduces are chances to be employable. 22% of the teachers surveyed also believe that their institutions are not effective enough in training their pupils in becoming effectively employable, and this can also limit our growth in employability. As a result, we should take it upon ourselves to learn how to be employable- through a variance of resources and people. </w:t>
      </w:r>
    </w:p>
    <w:p w:rsidR="00FC4559" w:rsidRPr="00F515AA" w:rsidRDefault="00FC4559" w:rsidP="00FC4559">
      <w:pPr>
        <w:jc w:val="both"/>
        <w:rPr>
          <w:rFonts w:cstheme="minorHAnsi"/>
          <w:sz w:val="24"/>
          <w:szCs w:val="24"/>
        </w:rPr>
      </w:pPr>
      <w:r w:rsidRPr="00F515AA">
        <w:rPr>
          <w:rFonts w:cstheme="minorHAnsi"/>
          <w:sz w:val="24"/>
          <w:szCs w:val="24"/>
        </w:rPr>
        <w:t xml:space="preserve">For example, targetjobs.co.uk tells us the “top 10 skills that’ll get you a job when you graduate”. To begin with, there is commercial awareness, also known as business acumen. This means to understand how the business operates, and what you can do to help improve the state of the business. This also involves an understanding of the economic and political climate, in order to gauge where the business is headed and how you should act in your role to support that. Another skill is the ability to communicate effectively- to be clear and concise is attractive to employers; tailoring your messages to the needs of the receiver is vital in communication- if the message is concise, the employer will note this as a good sign of employability. Therefore, when being assessed for employability, we must be confident to prove our business acumen, as well as short and succinct to ensure the employer is following directly. Teamwork is a vital factor in making oneself employable; it is often expected for employees to work together in their jobs. To be comfortable and confident with working as a team means a happier working environment- this can often boost productivity as the employees are happier. Consequently, employers find this trait incredibly beneficial, as it boosts their own reputation and image as well as possible profits due to increased productivity. In places where sales are discussed, negotiation and persuasion </w:t>
      </w:r>
      <w:r w:rsidR="00AC37C8" w:rsidRPr="00F515AA">
        <w:rPr>
          <w:rFonts w:cstheme="minorHAnsi"/>
          <w:sz w:val="24"/>
          <w:szCs w:val="24"/>
        </w:rPr>
        <w:t>is</w:t>
      </w:r>
      <w:r w:rsidRPr="00F515AA">
        <w:rPr>
          <w:rFonts w:cstheme="minorHAnsi"/>
          <w:sz w:val="24"/>
          <w:szCs w:val="24"/>
        </w:rPr>
        <w:t xml:space="preserve"> </w:t>
      </w:r>
      <w:r w:rsidR="00B97A38">
        <w:rPr>
          <w:rFonts w:cstheme="minorHAnsi"/>
          <w:sz w:val="24"/>
          <w:szCs w:val="24"/>
        </w:rPr>
        <w:t xml:space="preserve">the </w:t>
      </w:r>
      <w:r w:rsidRPr="00F515AA">
        <w:rPr>
          <w:rFonts w:cstheme="minorHAnsi"/>
          <w:sz w:val="24"/>
          <w:szCs w:val="24"/>
        </w:rPr>
        <w:t>key. They can help a business retain higher profit margins, as well as keeping costs lower when persuasion techniques are used correctly. This comes hand in hand with problem solving- finding logical ways to resolve issues is incredibly helpful to businesses as it can settle disputes, as well as discover easier methods for the business to operate. Furthermore, showing leadership attributes can lead an employee further up the hierarchy, followed by pay raises and higher titles within the employee structure. Organization, perseverance, and motivation all fall into the same category of traits which are priceless to employers- to be able to keep on top of tasks is extremely important for any employee of any field of work, and to keep trying when things do go wrong is very important, as things do not get done otherwise. Lastly, the ability to work under pressure is an impressive trait- purely because workloads can often get heavy, and to work at the same effective rate is valuable to a business</w:t>
      </w:r>
      <w:bookmarkStart w:id="0" w:name="_GoBack"/>
      <w:bookmarkEnd w:id="0"/>
      <w:r>
        <w:rPr>
          <w:rFonts w:cstheme="minorHAnsi"/>
          <w:sz w:val="24"/>
          <w:szCs w:val="24"/>
        </w:rPr>
        <w:t xml:space="preserve"> </w:t>
      </w:r>
      <w:r w:rsidRPr="00F515AA">
        <w:rPr>
          <w:rFonts w:cstheme="minorHAnsi"/>
          <w:sz w:val="24"/>
          <w:szCs w:val="24"/>
        </w:rPr>
        <w:t xml:space="preserve">and shows that the employee can remain calm under tough situations. </w:t>
      </w:r>
    </w:p>
    <w:p w:rsidR="00FC4559" w:rsidRPr="00F515AA" w:rsidRDefault="00FC4559" w:rsidP="00FC4559">
      <w:pPr>
        <w:jc w:val="both"/>
        <w:rPr>
          <w:rFonts w:cstheme="minorHAnsi"/>
          <w:sz w:val="24"/>
          <w:szCs w:val="24"/>
        </w:rPr>
      </w:pPr>
      <w:r w:rsidRPr="00F515AA">
        <w:rPr>
          <w:rFonts w:cstheme="minorHAnsi"/>
          <w:sz w:val="24"/>
          <w:szCs w:val="24"/>
        </w:rPr>
        <w:t xml:space="preserve">Although </w:t>
      </w:r>
      <w:r>
        <w:rPr>
          <w:rFonts w:cstheme="minorHAnsi"/>
          <w:sz w:val="24"/>
          <w:szCs w:val="24"/>
        </w:rPr>
        <w:t>these skills are undoubtedly in</w:t>
      </w:r>
      <w:r w:rsidRPr="00F515AA">
        <w:rPr>
          <w:rFonts w:cstheme="minorHAnsi"/>
          <w:sz w:val="24"/>
          <w:szCs w:val="24"/>
        </w:rPr>
        <w:t xml:space="preserve"> to raising employability, this raises the question of how we acquire these skills. “a set of achievements – skills, understandings and personal attributes – </w:t>
      </w:r>
      <w:r w:rsidRPr="00F515AA">
        <w:rPr>
          <w:rFonts w:cstheme="minorHAnsi"/>
          <w:sz w:val="24"/>
          <w:szCs w:val="24"/>
        </w:rPr>
        <w:lastRenderedPageBreak/>
        <w:t>that makes graduates more likely to gain employment and be successful in their chosen occupations, which benefits themselves, the workforce, the community and the economy” (</w:t>
      </w:r>
      <w:proofErr w:type="spellStart"/>
      <w:r w:rsidRPr="00F515AA">
        <w:rPr>
          <w:rFonts w:cstheme="minorHAnsi"/>
          <w:sz w:val="24"/>
          <w:szCs w:val="24"/>
        </w:rPr>
        <w:t>Yorke</w:t>
      </w:r>
      <w:proofErr w:type="spellEnd"/>
      <w:r w:rsidRPr="00F515AA">
        <w:rPr>
          <w:rFonts w:cstheme="minorHAnsi"/>
          <w:sz w:val="24"/>
          <w:szCs w:val="24"/>
        </w:rPr>
        <w:t xml:space="preserve">, M. (2004), Employability in higher education: what it is - what it is not, The Higher Education Academy/ESECT). </w:t>
      </w:r>
      <w:proofErr w:type="spellStart"/>
      <w:r w:rsidRPr="00F515AA">
        <w:rPr>
          <w:rFonts w:cstheme="minorHAnsi"/>
          <w:sz w:val="24"/>
          <w:szCs w:val="24"/>
        </w:rPr>
        <w:t>Yorke</w:t>
      </w:r>
      <w:proofErr w:type="spellEnd"/>
      <w:r w:rsidRPr="00F515AA">
        <w:rPr>
          <w:rFonts w:cstheme="minorHAnsi"/>
          <w:sz w:val="24"/>
          <w:szCs w:val="24"/>
        </w:rPr>
        <w:t xml:space="preserve"> talks about work experience being an important factor of gaining these skills- however, “it is a mistake to assume that provision of experience, whether within higher education or without, is a sufficient condition for enhanced employability.” What </w:t>
      </w:r>
      <w:proofErr w:type="spellStart"/>
      <w:r w:rsidRPr="00F515AA">
        <w:rPr>
          <w:rFonts w:cstheme="minorHAnsi"/>
          <w:sz w:val="24"/>
          <w:szCs w:val="24"/>
        </w:rPr>
        <w:t>Yorke</w:t>
      </w:r>
      <w:proofErr w:type="spellEnd"/>
      <w:r w:rsidRPr="00F515AA">
        <w:rPr>
          <w:rFonts w:cstheme="minorHAnsi"/>
          <w:sz w:val="24"/>
          <w:szCs w:val="24"/>
        </w:rPr>
        <w:t xml:space="preserve"> is saying here is that work experience, although important, does not mean we are automatically employable, as the skills we develop from those experiences may not be exactly what the employer is looking for, or could be too generic of a soft skill (transferrable skill) and does not differentiate us from other possible employees. </w:t>
      </w:r>
      <w:proofErr w:type="spellStart"/>
      <w:r w:rsidRPr="00F515AA">
        <w:rPr>
          <w:rFonts w:cstheme="minorHAnsi"/>
          <w:sz w:val="24"/>
          <w:szCs w:val="24"/>
        </w:rPr>
        <w:t>Yorke</w:t>
      </w:r>
      <w:proofErr w:type="spellEnd"/>
      <w:r w:rsidRPr="00F515AA">
        <w:rPr>
          <w:rFonts w:cstheme="minorHAnsi"/>
          <w:sz w:val="24"/>
          <w:szCs w:val="24"/>
        </w:rPr>
        <w:t xml:space="preserve"> also says that employability arrives when one learns from their experiences- this does not necessarily mean doing work experience, but being able to display skills and traits of employability which have been learned through certain events and responsibilities to prove the employee has the traits desired. He talks about the “context dependency” of experience- the experiences we speak of and go through to be more employable must be relative to the sector of employment we wish to go into; otherwise those experiences are moot and irrelevant.  From this, we can gather that employability can come from things we have seen and learnt to </w:t>
      </w:r>
      <w:proofErr w:type="gramStart"/>
      <w:r w:rsidRPr="00F515AA">
        <w:rPr>
          <w:rFonts w:cstheme="minorHAnsi"/>
          <w:sz w:val="24"/>
          <w:szCs w:val="24"/>
        </w:rPr>
        <w:t>dealt</w:t>
      </w:r>
      <w:proofErr w:type="gramEnd"/>
      <w:r w:rsidRPr="00F515AA">
        <w:rPr>
          <w:rFonts w:cstheme="minorHAnsi"/>
          <w:sz w:val="24"/>
          <w:szCs w:val="24"/>
        </w:rPr>
        <w:t xml:space="preserve"> with in our past, providing they can be applied to the workplace we wish to be in. On the other hand, </w:t>
      </w:r>
      <w:proofErr w:type="spellStart"/>
      <w:r w:rsidRPr="00F515AA">
        <w:rPr>
          <w:rFonts w:cstheme="minorHAnsi"/>
          <w:sz w:val="24"/>
          <w:szCs w:val="24"/>
        </w:rPr>
        <w:t>Yorke</w:t>
      </w:r>
      <w:proofErr w:type="spellEnd"/>
      <w:r w:rsidRPr="00F515AA">
        <w:rPr>
          <w:rFonts w:cstheme="minorHAnsi"/>
          <w:sz w:val="24"/>
          <w:szCs w:val="24"/>
        </w:rPr>
        <w:t xml:space="preserve"> does analyse the idea that experiences do not equate to certain employability- firstly, it is “probabilistic”. This means that there are plenty of external factors, such as the economic, political, and financial climate of the society as well as the business, as well as the demand to supply ratio desired by the business. Secondly, “skills” and “knowledge” are incredibly vague and can be rich in a variance of ways. One person’s knowledge is incredibly different to another person’s, and the choice of employment when one only has soft skills is much more limited. Therefore, to be educated on certain topics in order to have specialised knowledge is especially important, providing that it is appropriate for the desired workplace. </w:t>
      </w:r>
      <w:proofErr w:type="gramStart"/>
      <w:r w:rsidRPr="00F515AA">
        <w:rPr>
          <w:rFonts w:cstheme="minorHAnsi"/>
          <w:sz w:val="24"/>
          <w:szCs w:val="24"/>
        </w:rPr>
        <w:t>In the 1980’s, transferrable skills (the generic capabilities which allow people to succeed in a wide range of different tasks and jobs (Training Agency, 1990, p.5)).</w:t>
      </w:r>
      <w:proofErr w:type="gramEnd"/>
      <w:r w:rsidRPr="00F515AA">
        <w:rPr>
          <w:rFonts w:cstheme="minorHAnsi"/>
          <w:sz w:val="24"/>
          <w:szCs w:val="24"/>
        </w:rPr>
        <w:t xml:space="preserve"> This is to avoid structural unemployment, but context- dependency is also especially important in certain sectors of the workforce, where more specialised knowledge is required. A recent analysis by </w:t>
      </w:r>
      <w:proofErr w:type="spellStart"/>
      <w:r w:rsidRPr="00F515AA">
        <w:rPr>
          <w:rFonts w:cstheme="minorHAnsi"/>
          <w:sz w:val="24"/>
          <w:szCs w:val="24"/>
        </w:rPr>
        <w:t>Hinchliffe</w:t>
      </w:r>
      <w:proofErr w:type="spellEnd"/>
      <w:r w:rsidRPr="00F515AA">
        <w:rPr>
          <w:rFonts w:cstheme="minorHAnsi"/>
          <w:sz w:val="24"/>
          <w:szCs w:val="24"/>
        </w:rPr>
        <w:t xml:space="preserve"> (2002) insists on the importance of developing situational understandings that are (at least potentially) able to cater for the unpredictability of happenings in the world. As a result, we must educate ourselves on how the business itself is performing and what it requires us to do in order to know whether we have the correct skills to be employable for that sector. </w:t>
      </w:r>
    </w:p>
    <w:p w:rsidR="00FC4559" w:rsidRPr="00F515AA" w:rsidRDefault="00FC4559" w:rsidP="00FC4559">
      <w:pPr>
        <w:jc w:val="both"/>
        <w:rPr>
          <w:rFonts w:cstheme="minorHAnsi"/>
          <w:sz w:val="24"/>
          <w:szCs w:val="24"/>
        </w:rPr>
      </w:pPr>
      <w:r w:rsidRPr="00F515AA">
        <w:rPr>
          <w:rFonts w:cstheme="minorHAnsi"/>
          <w:sz w:val="24"/>
          <w:szCs w:val="24"/>
        </w:rPr>
        <w:t xml:space="preserve">Transferrable skills, although have been touched on, have not been explored specifically. </w:t>
      </w:r>
      <w:hyperlink r:id="rId5" w:history="1">
        <w:r w:rsidRPr="00F515AA">
          <w:rPr>
            <w:rStyle w:val="Hyperlink"/>
            <w:rFonts w:cstheme="minorHAnsi"/>
            <w:color w:val="auto"/>
            <w:sz w:val="24"/>
            <w:szCs w:val="24"/>
            <w:u w:val="none"/>
          </w:rPr>
          <w:t>The</w:t>
        </w:r>
      </w:hyperlink>
      <w:r w:rsidRPr="00F515AA">
        <w:rPr>
          <w:rStyle w:val="Hyperlink"/>
          <w:rFonts w:cstheme="minorHAnsi"/>
          <w:color w:val="auto"/>
          <w:sz w:val="24"/>
          <w:szCs w:val="24"/>
          <w:u w:val="none"/>
        </w:rPr>
        <w:t xml:space="preserve"> NHS</w:t>
      </w:r>
      <w:r w:rsidRPr="00F515AA">
        <w:rPr>
          <w:rFonts w:cstheme="minorHAnsi"/>
          <w:sz w:val="24"/>
          <w:szCs w:val="24"/>
        </w:rPr>
        <w:t xml:space="preserve"> speaks about transferrable skills when in the health and social care industry- 70% of roles in the NHS involve </w:t>
      </w:r>
      <w:proofErr w:type="gramStart"/>
      <w:r w:rsidR="00EB76B1">
        <w:rPr>
          <w:rFonts w:cstheme="minorHAnsi"/>
          <w:sz w:val="24"/>
          <w:szCs w:val="24"/>
        </w:rPr>
        <w:t>staff who are</w:t>
      </w:r>
      <w:proofErr w:type="gramEnd"/>
      <w:r w:rsidRPr="00F515AA">
        <w:rPr>
          <w:rFonts w:cstheme="minorHAnsi"/>
          <w:sz w:val="24"/>
          <w:szCs w:val="24"/>
        </w:rPr>
        <w:t xml:space="preserve"> in front-line roles, having direct contact with people and treating and caring for them. These include nurses, midwives, doctors, dentists, allied health professionals and some healthcare science roles. This means that to be more employable in this field of work, we must be confident with speaking to a vast range of people, as well as some </w:t>
      </w:r>
      <w:r w:rsidRPr="00F515AA">
        <w:rPr>
          <w:rFonts w:cstheme="minorHAnsi"/>
          <w:sz w:val="24"/>
          <w:szCs w:val="24"/>
        </w:rPr>
        <w:lastRenderedPageBreak/>
        <w:t>anatomical knowledge in order to support those who need it, should they need it. This comes hand in hand with the people skills the article speaks of- previous experience of working in a caring, advisory or management role, or as part of a team is incredibly useful. However, the type of person you are will determine what style of work you go into, even when it is the same field. For example, a person less confident with people skills and interaction may work in reception or admin, where they can still use the</w:t>
      </w:r>
      <w:r w:rsidR="005A397E">
        <w:rPr>
          <w:rFonts w:cstheme="minorHAnsi"/>
          <w:sz w:val="24"/>
          <w:szCs w:val="24"/>
        </w:rPr>
        <w:t xml:space="preserve">ir knowledge t their advantage. </w:t>
      </w:r>
      <w:proofErr w:type="spellStart"/>
      <w:r w:rsidRPr="00F515AA">
        <w:rPr>
          <w:rFonts w:cstheme="minorHAnsi"/>
          <w:sz w:val="24"/>
          <w:szCs w:val="24"/>
        </w:rPr>
        <w:t>Opposingly</w:t>
      </w:r>
      <w:proofErr w:type="spellEnd"/>
      <w:r w:rsidRPr="00F515AA">
        <w:rPr>
          <w:rFonts w:cstheme="minorHAnsi"/>
          <w:sz w:val="24"/>
          <w:szCs w:val="24"/>
        </w:rPr>
        <w:t xml:space="preserve">, a person happy to be in conversation with a variance of people would be more suited to working in a social environment in order to maximise their qualities. </w:t>
      </w:r>
    </w:p>
    <w:p w:rsidR="00FC4559" w:rsidRPr="00F515AA" w:rsidRDefault="00FC4559" w:rsidP="00FC4559">
      <w:pPr>
        <w:jc w:val="both"/>
        <w:rPr>
          <w:rFonts w:cstheme="minorHAnsi"/>
          <w:sz w:val="24"/>
          <w:szCs w:val="24"/>
        </w:rPr>
      </w:pPr>
      <w:r w:rsidRPr="00F515AA">
        <w:rPr>
          <w:rFonts w:cstheme="minorHAnsi"/>
          <w:sz w:val="24"/>
          <w:szCs w:val="24"/>
        </w:rPr>
        <w:t xml:space="preserve">In my own personal situation, I </w:t>
      </w:r>
      <w:r w:rsidR="00B87CC1">
        <w:rPr>
          <w:rFonts w:cstheme="minorHAnsi"/>
          <w:sz w:val="24"/>
          <w:szCs w:val="24"/>
        </w:rPr>
        <w:t>find myself to be very</w:t>
      </w:r>
      <w:r w:rsidR="00135F9B">
        <w:rPr>
          <w:rFonts w:cstheme="minorHAnsi"/>
          <w:sz w:val="24"/>
          <w:szCs w:val="24"/>
        </w:rPr>
        <w:t xml:space="preserve"> comfortable </w:t>
      </w:r>
      <w:r w:rsidRPr="00F515AA">
        <w:rPr>
          <w:rFonts w:cstheme="minorHAnsi"/>
          <w:sz w:val="24"/>
          <w:szCs w:val="24"/>
        </w:rPr>
        <w:t>speaking with other people. In the health and social care industry, this is a valuable skill to have as communication is a key factor of the workplace- plenty of clients require concise information which is given to them by someone that makes them feel comfortable, as well as welcomed. However, as I am very independent, teamwork is sometimes a struggle as I enjoy doing tasks through means of my own- this means that they are completed to a high standard and possibly quicker, but I am comfortable with how it</w:t>
      </w:r>
      <w:r w:rsidR="00241624">
        <w:rPr>
          <w:rFonts w:cstheme="minorHAnsi"/>
          <w:sz w:val="24"/>
          <w:szCs w:val="24"/>
        </w:rPr>
        <w:t xml:space="preserve"> i</w:t>
      </w:r>
      <w:r w:rsidRPr="00F515AA">
        <w:rPr>
          <w:rFonts w:cstheme="minorHAnsi"/>
          <w:sz w:val="24"/>
          <w:szCs w:val="24"/>
        </w:rPr>
        <w:t>s done. Independence is not a negative however, as often you are expected to work one to one with the elderly and disabled and they require somebody that knows what to do and how to act.</w:t>
      </w:r>
    </w:p>
    <w:p w:rsidR="00FC4559" w:rsidRPr="00F515AA" w:rsidRDefault="00FC4559" w:rsidP="00FC4559">
      <w:pPr>
        <w:jc w:val="both"/>
        <w:rPr>
          <w:rFonts w:cstheme="minorHAnsi"/>
          <w:sz w:val="24"/>
          <w:szCs w:val="24"/>
        </w:rPr>
      </w:pPr>
      <w:r w:rsidRPr="00F515AA">
        <w:rPr>
          <w:rFonts w:cstheme="minorHAnsi"/>
          <w:sz w:val="24"/>
          <w:szCs w:val="24"/>
        </w:rPr>
        <w:t xml:space="preserve">To conclude, the appeal of employability is entirely down to the idea of what the workplace requires and asks of, and whether the potential employee has the correct skills, experiences, and ideas appropriate for the line of work. However, experience does not always equate to certain employment, and we must address the external factors, such as the socio- economic environment of the region, as well as the ability and business acumen to recognise what the business asks of us to do for them. </w:t>
      </w:r>
    </w:p>
    <w:p w:rsidR="00FC4559" w:rsidRPr="00F515AA" w:rsidRDefault="00FC4559" w:rsidP="00FC4559">
      <w:pPr>
        <w:jc w:val="both"/>
        <w:rPr>
          <w:rFonts w:cstheme="minorHAnsi"/>
          <w:sz w:val="24"/>
          <w:szCs w:val="24"/>
        </w:rPr>
      </w:pPr>
    </w:p>
    <w:p w:rsidR="00EB76B1" w:rsidRPr="00F515AA" w:rsidRDefault="00EB76B1" w:rsidP="00EB76B1">
      <w:pPr>
        <w:rPr>
          <w:rFonts w:cstheme="minorHAnsi"/>
          <w:b/>
          <w:bCs/>
          <w:sz w:val="24"/>
          <w:szCs w:val="24"/>
          <w:u w:val="single"/>
        </w:rPr>
      </w:pPr>
      <w:r w:rsidRPr="00F515AA">
        <w:rPr>
          <w:rFonts w:cstheme="minorHAnsi"/>
          <w:b/>
          <w:bCs/>
          <w:sz w:val="24"/>
          <w:szCs w:val="24"/>
          <w:u w:val="single"/>
        </w:rPr>
        <w:t xml:space="preserve">References </w:t>
      </w:r>
    </w:p>
    <w:p w:rsidR="00EB76B1" w:rsidRPr="00F515AA" w:rsidRDefault="00EB76B1" w:rsidP="00EB76B1">
      <w:pPr>
        <w:pStyle w:val="ListParagraph"/>
        <w:numPr>
          <w:ilvl w:val="0"/>
          <w:numId w:val="1"/>
        </w:numPr>
        <w:rPr>
          <w:rFonts w:cstheme="minorHAnsi"/>
          <w:sz w:val="24"/>
          <w:szCs w:val="24"/>
        </w:rPr>
      </w:pPr>
      <w:proofErr w:type="spellStart"/>
      <w:r w:rsidRPr="00F515AA">
        <w:rPr>
          <w:rFonts w:cstheme="minorHAnsi"/>
          <w:sz w:val="24"/>
          <w:szCs w:val="24"/>
        </w:rPr>
        <w:t>OpenAccessGovernment</w:t>
      </w:r>
      <w:proofErr w:type="spellEnd"/>
      <w:r w:rsidRPr="00F515AA">
        <w:rPr>
          <w:rFonts w:cstheme="minorHAnsi"/>
          <w:sz w:val="24"/>
          <w:szCs w:val="24"/>
        </w:rPr>
        <w:t>, 2018: UK faces employability skills gap as nearly 60% of adults lack the full set of core transferable skills</w:t>
      </w:r>
    </w:p>
    <w:p w:rsidR="00EB76B1" w:rsidRPr="00F515AA" w:rsidRDefault="00B35A96" w:rsidP="00EB76B1">
      <w:pPr>
        <w:pStyle w:val="ListParagraph"/>
        <w:numPr>
          <w:ilvl w:val="0"/>
          <w:numId w:val="1"/>
        </w:numPr>
        <w:rPr>
          <w:rFonts w:cstheme="minorHAnsi"/>
          <w:sz w:val="24"/>
          <w:szCs w:val="24"/>
        </w:rPr>
      </w:pPr>
      <w:hyperlink r:id="rId6" w:history="1">
        <w:r w:rsidR="00EB76B1" w:rsidRPr="00F515AA">
          <w:rPr>
            <w:rStyle w:val="Hyperlink"/>
            <w:rFonts w:cstheme="minorHAnsi"/>
            <w:sz w:val="24"/>
            <w:szCs w:val="24"/>
          </w:rPr>
          <w:t>https://targetjobs.co.uk/careers-advice/career-planning/273051-the-top-10-skills-thatll-get-you-a-job-when-you-graduate</w:t>
        </w:r>
      </w:hyperlink>
    </w:p>
    <w:p w:rsidR="00EB76B1" w:rsidRPr="00F515AA" w:rsidRDefault="00EB76B1" w:rsidP="00EB76B1">
      <w:pPr>
        <w:pStyle w:val="ListParagraph"/>
        <w:numPr>
          <w:ilvl w:val="0"/>
          <w:numId w:val="1"/>
        </w:numPr>
        <w:rPr>
          <w:rFonts w:cstheme="minorHAnsi"/>
          <w:sz w:val="24"/>
          <w:szCs w:val="24"/>
        </w:rPr>
      </w:pPr>
      <w:proofErr w:type="spellStart"/>
      <w:r w:rsidRPr="00F515AA">
        <w:rPr>
          <w:rFonts w:cstheme="minorHAnsi"/>
          <w:sz w:val="24"/>
          <w:szCs w:val="24"/>
        </w:rPr>
        <w:t>Yorke</w:t>
      </w:r>
      <w:proofErr w:type="spellEnd"/>
      <w:r w:rsidRPr="00F515AA">
        <w:rPr>
          <w:rFonts w:cstheme="minorHAnsi"/>
          <w:sz w:val="24"/>
          <w:szCs w:val="24"/>
        </w:rPr>
        <w:t>, M. (2004), Employability in higher education: what it is - what it is not, The Higher Education Academy/ESECT</w:t>
      </w:r>
    </w:p>
    <w:p w:rsidR="00EB76B1" w:rsidRPr="00F515AA" w:rsidRDefault="00EB76B1" w:rsidP="00EB76B1">
      <w:pPr>
        <w:pStyle w:val="ListParagraph"/>
        <w:numPr>
          <w:ilvl w:val="0"/>
          <w:numId w:val="1"/>
        </w:numPr>
        <w:rPr>
          <w:rFonts w:cstheme="minorHAnsi"/>
          <w:sz w:val="24"/>
          <w:szCs w:val="24"/>
        </w:rPr>
      </w:pPr>
      <w:r w:rsidRPr="00F515AA">
        <w:rPr>
          <w:rFonts w:cstheme="minorHAnsi"/>
          <w:sz w:val="24"/>
          <w:szCs w:val="24"/>
        </w:rPr>
        <w:t xml:space="preserve">Geoffrey </w:t>
      </w:r>
      <w:proofErr w:type="spellStart"/>
      <w:r w:rsidRPr="00F515AA">
        <w:rPr>
          <w:rFonts w:cstheme="minorHAnsi"/>
          <w:sz w:val="24"/>
          <w:szCs w:val="24"/>
        </w:rPr>
        <w:t>Hinchliffe</w:t>
      </w:r>
      <w:proofErr w:type="spellEnd"/>
      <w:r w:rsidRPr="00F515AA">
        <w:rPr>
          <w:rFonts w:cstheme="minorHAnsi"/>
          <w:sz w:val="24"/>
          <w:szCs w:val="24"/>
        </w:rPr>
        <w:t xml:space="preserve"> 2002 (Situating skills) -https://www.legislation.gov.uk/uksi/1990/929/contents/madening Agency, 1990, P.5.</w:t>
      </w:r>
    </w:p>
    <w:p w:rsidR="0049448E" w:rsidRDefault="00EB76B1" w:rsidP="005A397E">
      <w:pPr>
        <w:pStyle w:val="ListParagraph"/>
        <w:numPr>
          <w:ilvl w:val="0"/>
          <w:numId w:val="1"/>
        </w:numPr>
      </w:pPr>
      <w:r w:rsidRPr="005A397E">
        <w:rPr>
          <w:rFonts w:cstheme="minorHAnsi"/>
          <w:sz w:val="24"/>
          <w:szCs w:val="24"/>
        </w:rPr>
        <w:t xml:space="preserve">NHS: </w:t>
      </w:r>
      <w:hyperlink r:id="rId7" w:history="1">
        <w:r w:rsidRPr="005A397E">
          <w:rPr>
            <w:rStyle w:val="Hyperlink"/>
            <w:rFonts w:cstheme="minorHAnsi"/>
            <w:sz w:val="24"/>
            <w:szCs w:val="24"/>
          </w:rPr>
          <w:t>https://www.healthcareers.nhs.uk/career-planning/health-career-right-you/identifying-transferable-skills</w:t>
        </w:r>
      </w:hyperlink>
    </w:p>
    <w:sectPr w:rsidR="0049448E" w:rsidSect="0049448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E747A5"/>
    <w:multiLevelType w:val="hybridMultilevel"/>
    <w:tmpl w:val="99D4F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C4559"/>
    <w:rsid w:val="00135F9B"/>
    <w:rsid w:val="00241624"/>
    <w:rsid w:val="003C52D1"/>
    <w:rsid w:val="0041103E"/>
    <w:rsid w:val="00462B35"/>
    <w:rsid w:val="0049448E"/>
    <w:rsid w:val="005A397E"/>
    <w:rsid w:val="00605CB6"/>
    <w:rsid w:val="006D09DD"/>
    <w:rsid w:val="00AC37C8"/>
    <w:rsid w:val="00B35A96"/>
    <w:rsid w:val="00B87CC1"/>
    <w:rsid w:val="00B97A38"/>
    <w:rsid w:val="00EB76B1"/>
    <w:rsid w:val="00FC455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4559"/>
    <w:pPr>
      <w:spacing w:after="160" w:line="259"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559"/>
    <w:rPr>
      <w:color w:val="0000FF"/>
      <w:u w:val="single"/>
    </w:rPr>
  </w:style>
  <w:style w:type="paragraph" w:styleId="ListParagraph">
    <w:name w:val="List Paragraph"/>
    <w:basedOn w:val="Normal"/>
    <w:uiPriority w:val="34"/>
    <w:qFormat/>
    <w:rsid w:val="00EB76B1"/>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ealthcareers.nhs.uk/career-planning/health-career-right-you/identifying-transferable-skil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argetjobs.co.uk/careers-advice/career-planning/273051-the-top-10-skills-thatll-get-you-a-job-when-you-graduate" TargetMode="External"/><Relationship Id="rId5" Type="http://schemas.openxmlformats.org/officeDocument/2006/relationships/hyperlink" Target="https://www.healthcareers.nhs.uk/career-planning/health-career-right-you/identifying-transferable-skill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4</Pages>
  <Words>1875</Words>
  <Characters>10688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iveli</dc:creator>
  <cp:lastModifiedBy>iveli</cp:lastModifiedBy>
  <cp:revision>9</cp:revision>
  <dcterms:created xsi:type="dcterms:W3CDTF">2020-08-17T16:38:00Z</dcterms:created>
  <dcterms:modified xsi:type="dcterms:W3CDTF">2020-08-17T18:40:00Z</dcterms:modified>
</cp:coreProperties>
</file>