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20BCB1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E67EB">
              <w:rPr>
                <w:rFonts w:ascii="Times New Roman" w:hAnsi="Times New Roman" w:cs="Times New Roman"/>
                <w:b/>
                <w:color w:val="auto"/>
                <w:sz w:val="48"/>
              </w:rPr>
              <w:t>Dylan Wyn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5A404D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E67EB">
              <w:rPr>
                <w:rFonts w:ascii="Times New Roman" w:hAnsi="Times New Roman" w:cs="Times New Roman"/>
                <w:b/>
                <w:color w:val="auto"/>
                <w:sz w:val="48"/>
              </w:rPr>
              <w:t xml:space="preserve"> </w:t>
            </w:r>
            <w:r w:rsidR="001C42F6" w:rsidRPr="001C42F6">
              <w:rPr>
                <w:rFonts w:ascii="Times New Roman" w:hAnsi="Times New Roman" w:cs="Times New Roman"/>
                <w:b/>
                <w:color w:val="auto"/>
                <w:sz w:val="48"/>
              </w:rPr>
              <w:t>2236137@student.uwtsd.ac.uk</w:t>
            </w:r>
            <w:r w:rsidR="001C42F6">
              <w:rPr>
                <w:rFonts w:ascii="Times New Roman" w:hAnsi="Times New Roman" w:cs="Times New Roman"/>
                <w:b/>
                <w:color w:val="auto"/>
                <w:sz w:val="48"/>
              </w:rPr>
              <w:t xml:space="preserve"> / </w:t>
            </w:r>
            <w:hyperlink r:id="rId11" w:history="1">
              <w:r w:rsidR="001C42F6" w:rsidRPr="001C42F6">
                <w:rPr>
                  <w:rStyle w:val="Hyperlink"/>
                  <w:rFonts w:ascii="Times New Roman" w:hAnsi="Times New Roman" w:cs="Times New Roman"/>
                  <w:b/>
                  <w:color w:val="auto"/>
                  <w:sz w:val="48"/>
                  <w:u w:val="none"/>
                </w:rPr>
                <w:t>dylanowen@email.com</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474A016" w14:textId="77777777" w:rsidR="001C42F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5F1D5C8E" w:rsidR="00F927A1" w:rsidRPr="005D3F07" w:rsidRDefault="001C42F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2236137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621AF8BA" w14:textId="22EC31A3" w:rsidR="00F927A1" w:rsidRPr="00F927A1" w:rsidRDefault="008420E1" w:rsidP="001C42F6">
      <w:pPr>
        <w:overflowPunct/>
        <w:autoSpaceDE/>
        <w:autoSpaceDN/>
        <w:adjustRightInd/>
        <w:ind w:right="-957"/>
        <w:textAlignment w:val="auto"/>
        <w:rPr>
          <w:rFonts w:ascii="Times New Roman" w:hAnsi="Times New Roman" w:cs="Times New Roman"/>
          <w:color w:val="auto"/>
          <w:sz w:val="24"/>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262AAED"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‘Gillick v. West Norfolk and Wisbech area health authority’ (1985). </w:t>
      </w:r>
      <w:r w:rsidRPr="00BC7F18">
        <w:rPr>
          <w:rFonts w:eastAsia="Aptos"/>
          <w:i/>
          <w:iCs/>
          <w:color w:val="auto"/>
          <w:kern w:val="2"/>
          <w:sz w:val="24"/>
          <w:szCs w:val="24"/>
          <w:shd w:val="clear" w:color="auto" w:fill="FFFFFF"/>
          <w:lang w:eastAsia="en-US"/>
          <w14:ligatures w14:val="standardContextual"/>
        </w:rPr>
        <w:t>AC, 112</w:t>
      </w:r>
      <w:r w:rsidRPr="00BC7F18">
        <w:rPr>
          <w:rFonts w:eastAsia="Aptos"/>
          <w:color w:val="auto"/>
          <w:kern w:val="2"/>
          <w:sz w:val="24"/>
          <w:szCs w:val="24"/>
          <w:shd w:val="clear" w:color="auto" w:fill="FFFFFF"/>
          <w:lang w:eastAsia="en-US"/>
          <w14:ligatures w14:val="standardContextual"/>
        </w:rPr>
        <w:t xml:space="preserve">. Available at: </w:t>
      </w:r>
      <w:hyperlink r:id="rId12" w:history="1">
        <w:r w:rsidRPr="00BC7F18">
          <w:rPr>
            <w:rFonts w:eastAsia="Aptos"/>
            <w:color w:val="auto"/>
            <w:kern w:val="2"/>
            <w:sz w:val="24"/>
            <w:szCs w:val="24"/>
            <w:shd w:val="clear" w:color="auto" w:fill="FFFFFF"/>
            <w:lang w:eastAsia="en-US"/>
            <w14:ligatures w14:val="standardContextual"/>
          </w:rPr>
          <w:t>https://www.globalhealthrights.org/wp-content/uploads/2013/01/HL-1985-Gillick-v.-West-Norfolk-and-Wisbech-Area-Health-Authority-and-Anr..pdf</w:t>
        </w:r>
      </w:hyperlink>
      <w:r w:rsidRPr="00BC7F18">
        <w:rPr>
          <w:rFonts w:eastAsia="Aptos"/>
          <w:color w:val="auto"/>
          <w:kern w:val="2"/>
          <w:sz w:val="24"/>
          <w:szCs w:val="24"/>
          <w:shd w:val="clear" w:color="auto" w:fill="FFFFFF"/>
          <w:lang w:eastAsia="en-US"/>
          <w14:ligatures w14:val="standardContextual"/>
        </w:rPr>
        <w:t xml:space="preserve"> (Accessed: 06 February 2025).</w:t>
      </w:r>
    </w:p>
    <w:p w14:paraId="3E43FD3F"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Adams, R., </w:t>
      </w:r>
      <w:proofErr w:type="spellStart"/>
      <w:r w:rsidRPr="00BC7F18">
        <w:rPr>
          <w:rFonts w:eastAsia="Aptos"/>
          <w:color w:val="auto"/>
          <w:kern w:val="2"/>
          <w:sz w:val="24"/>
          <w:szCs w:val="24"/>
          <w:shd w:val="clear" w:color="auto" w:fill="FFFFFF"/>
          <w:lang w:eastAsia="en-US"/>
          <w14:ligatures w14:val="standardContextual"/>
        </w:rPr>
        <w:t>Dominelli</w:t>
      </w:r>
      <w:proofErr w:type="spellEnd"/>
      <w:r w:rsidRPr="00BC7F18">
        <w:rPr>
          <w:rFonts w:eastAsia="Aptos"/>
          <w:color w:val="auto"/>
          <w:kern w:val="2"/>
          <w:sz w:val="24"/>
          <w:szCs w:val="24"/>
          <w:shd w:val="clear" w:color="auto" w:fill="FFFFFF"/>
          <w:lang w:eastAsia="en-US"/>
          <w14:ligatures w14:val="standardContextual"/>
        </w:rPr>
        <w:t xml:space="preserve">, L. and Payne, M. (2017) </w:t>
      </w:r>
      <w:r w:rsidRPr="00BC7F18">
        <w:rPr>
          <w:rFonts w:eastAsia="Aptos"/>
          <w:i/>
          <w:iCs/>
          <w:color w:val="auto"/>
          <w:kern w:val="2"/>
          <w:sz w:val="24"/>
          <w:szCs w:val="24"/>
          <w:shd w:val="clear" w:color="auto" w:fill="FFFFFF"/>
          <w:lang w:eastAsia="en-US"/>
          <w14:ligatures w14:val="standardContextual"/>
        </w:rPr>
        <w:t xml:space="preserve">Social Work Themes, Issues and Critical Debates. </w:t>
      </w:r>
      <w:r w:rsidRPr="00BC7F18">
        <w:rPr>
          <w:rFonts w:eastAsia="Aptos"/>
          <w:color w:val="auto"/>
          <w:kern w:val="2"/>
          <w:sz w:val="24"/>
          <w:szCs w:val="24"/>
          <w:shd w:val="clear" w:color="auto" w:fill="FFFFFF"/>
          <w:lang w:eastAsia="en-US"/>
          <w14:ligatures w14:val="standardContextual"/>
        </w:rPr>
        <w:t>3</w:t>
      </w:r>
      <w:r w:rsidRPr="00BC7F18">
        <w:rPr>
          <w:rFonts w:eastAsia="Aptos"/>
          <w:color w:val="auto"/>
          <w:kern w:val="2"/>
          <w:sz w:val="24"/>
          <w:szCs w:val="24"/>
          <w:shd w:val="clear" w:color="auto" w:fill="FFFFFF"/>
          <w:vertAlign w:val="superscript"/>
          <w:lang w:eastAsia="en-US"/>
          <w14:ligatures w14:val="standardContextual"/>
        </w:rPr>
        <w:t>rd</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London: Red Globe Press.</w:t>
      </w:r>
    </w:p>
    <w:p w14:paraId="515727BD"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Children Act 1989, c.41</w:t>
      </w:r>
      <w:r w:rsidRPr="00BC7F18">
        <w:rPr>
          <w:rFonts w:eastAsia="Aptos"/>
          <w:color w:val="auto"/>
          <w:kern w:val="2"/>
          <w:sz w:val="24"/>
          <w:szCs w:val="24"/>
          <w:shd w:val="clear" w:color="auto" w:fill="FFFFFF"/>
          <w:lang w:eastAsia="en-US"/>
          <w14:ligatures w14:val="standardContextual"/>
        </w:rPr>
        <w:t xml:space="preserve">. Available at: </w:t>
      </w:r>
      <w:hyperlink r:id="rId13" w:history="1">
        <w:r w:rsidRPr="00BC7F18">
          <w:rPr>
            <w:rFonts w:eastAsia="Aptos"/>
            <w:color w:val="auto"/>
            <w:kern w:val="2"/>
            <w:sz w:val="24"/>
            <w:szCs w:val="24"/>
            <w:shd w:val="clear" w:color="auto" w:fill="FFFFFF"/>
            <w:lang w:eastAsia="en-US"/>
            <w14:ligatures w14:val="standardContextual"/>
          </w:rPr>
          <w:t>https://www.legislation.gov.uk/ukpga/1989/41/part/III/crossheading/duties-of-local-authorities-in-relation-to-children-looked-after-by-them</w:t>
        </w:r>
      </w:hyperlink>
      <w:r w:rsidRPr="00BC7F18">
        <w:rPr>
          <w:rFonts w:eastAsia="Aptos"/>
          <w:color w:val="auto"/>
          <w:kern w:val="2"/>
          <w:sz w:val="24"/>
          <w:szCs w:val="24"/>
          <w:shd w:val="clear" w:color="auto" w:fill="FFFFFF"/>
          <w:lang w:eastAsia="en-US"/>
          <w14:ligatures w14:val="standardContextual"/>
        </w:rPr>
        <w:t xml:space="preserve"> (Accessed: 21 January 2025).</w:t>
      </w:r>
    </w:p>
    <w:p w14:paraId="179C4CF0"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Coram Voice (2015) </w:t>
      </w:r>
      <w:r w:rsidRPr="00BC7F18">
        <w:rPr>
          <w:rFonts w:eastAsia="Aptos"/>
          <w:i/>
          <w:iCs/>
          <w:color w:val="auto"/>
          <w:kern w:val="2"/>
          <w:sz w:val="24"/>
          <w:szCs w:val="24"/>
          <w:shd w:val="clear" w:color="auto" w:fill="FFFFFF"/>
          <w:lang w:eastAsia="en-US"/>
          <w14:ligatures w14:val="standardContextual"/>
        </w:rPr>
        <w:t>Children and Young People’s Views on Being in Care A Literature Review</w:t>
      </w:r>
      <w:r w:rsidRPr="00BC7F18">
        <w:rPr>
          <w:rFonts w:eastAsia="Aptos"/>
          <w:color w:val="auto"/>
          <w:kern w:val="2"/>
          <w:sz w:val="24"/>
          <w:szCs w:val="24"/>
          <w:shd w:val="clear" w:color="auto" w:fill="FFFFFF"/>
          <w:lang w:eastAsia="en-US"/>
          <w14:ligatures w14:val="standardContextual"/>
        </w:rPr>
        <w:t xml:space="preserve">. Available at: </w:t>
      </w:r>
      <w:hyperlink r:id="rId14" w:history="1">
        <w:r w:rsidRPr="00BC7F18">
          <w:rPr>
            <w:rFonts w:eastAsia="Aptos"/>
            <w:color w:val="auto"/>
            <w:kern w:val="2"/>
            <w:sz w:val="24"/>
            <w:szCs w:val="24"/>
            <w:shd w:val="clear" w:color="auto" w:fill="FFFFFF"/>
            <w:lang w:eastAsia="en-US"/>
            <w14:ligatures w14:val="standardContextual"/>
          </w:rPr>
          <w:t>https://coramvoice.org.uk/wp-content/uploads/2021/01/Childrens-views-lit-review-FINAL-2.pdf?form=MG0AV3</w:t>
        </w:r>
      </w:hyperlink>
      <w:r w:rsidRPr="00BC7F18">
        <w:rPr>
          <w:rFonts w:eastAsia="Aptos"/>
          <w:color w:val="auto"/>
          <w:kern w:val="2"/>
          <w:sz w:val="24"/>
          <w:szCs w:val="24"/>
          <w:shd w:val="clear" w:color="auto" w:fill="FFFFFF"/>
          <w:lang w:eastAsia="en-US"/>
          <w14:ligatures w14:val="standardContextual"/>
        </w:rPr>
        <w:t xml:space="preserve"> (Accessed: 17 January 2025).</w:t>
      </w:r>
    </w:p>
    <w:p w14:paraId="62404D68"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Devine, L. (2015) ‘Considering social work assessment of families’, </w:t>
      </w:r>
      <w:r w:rsidRPr="00BC7F18">
        <w:rPr>
          <w:rFonts w:eastAsia="Aptos"/>
          <w:i/>
          <w:iCs/>
          <w:color w:val="auto"/>
          <w:kern w:val="2"/>
          <w:sz w:val="24"/>
          <w:szCs w:val="24"/>
          <w:shd w:val="clear" w:color="auto" w:fill="FFFFFF"/>
          <w:lang w:eastAsia="en-US"/>
          <w14:ligatures w14:val="standardContextual"/>
        </w:rPr>
        <w:t>Journal of Social Welfare &amp; Family Law</w:t>
      </w:r>
      <w:r w:rsidRPr="00BC7F18">
        <w:rPr>
          <w:rFonts w:eastAsia="Aptos"/>
          <w:color w:val="auto"/>
          <w:kern w:val="2"/>
          <w:sz w:val="24"/>
          <w:szCs w:val="24"/>
          <w:shd w:val="clear" w:color="auto" w:fill="FFFFFF"/>
          <w:lang w:eastAsia="en-US"/>
          <w14:ligatures w14:val="standardContextual"/>
        </w:rPr>
        <w:t xml:space="preserve">, 37(1), pp. 70-83. Available at: </w:t>
      </w:r>
      <w:hyperlink r:id="rId15" w:history="1">
        <w:r w:rsidRPr="00BC7F18">
          <w:rPr>
            <w:rFonts w:eastAsia="Aptos"/>
            <w:color w:val="auto"/>
            <w:kern w:val="2"/>
            <w:sz w:val="24"/>
            <w:szCs w:val="24"/>
            <w:shd w:val="clear" w:color="auto" w:fill="FFFFFF"/>
            <w:lang w:eastAsia="en-US"/>
            <w14:ligatures w14:val="standardContextual"/>
          </w:rPr>
          <w:t>http://dx.doi.org/10.1080/09649069.2015.998005</w:t>
        </w:r>
      </w:hyperlink>
    </w:p>
    <w:p w14:paraId="57E66DC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t>Dominelli</w:t>
      </w:r>
      <w:proofErr w:type="spellEnd"/>
      <w:r w:rsidRPr="00BC7F18">
        <w:rPr>
          <w:rFonts w:eastAsia="Aptos"/>
          <w:color w:val="auto"/>
          <w:kern w:val="2"/>
          <w:sz w:val="24"/>
          <w:szCs w:val="24"/>
          <w:shd w:val="clear" w:color="auto" w:fill="FFFFFF"/>
          <w:lang w:eastAsia="en-US"/>
          <w14:ligatures w14:val="standardContextual"/>
        </w:rPr>
        <w:t>, L. (2002) </w:t>
      </w:r>
      <w:r w:rsidRPr="00BC7F18">
        <w:rPr>
          <w:rFonts w:eastAsia="Aptos"/>
          <w:i/>
          <w:iCs/>
          <w:color w:val="auto"/>
          <w:kern w:val="2"/>
          <w:sz w:val="24"/>
          <w:szCs w:val="24"/>
          <w:shd w:val="clear" w:color="auto" w:fill="FFFFFF"/>
          <w:lang w:eastAsia="en-US"/>
          <w14:ligatures w14:val="standardContextual"/>
        </w:rPr>
        <w:t>Anti Oppressive Social Work Theory and Practice</w:t>
      </w:r>
      <w:r w:rsidRPr="00BC7F18">
        <w:rPr>
          <w:rFonts w:eastAsia="Aptos"/>
          <w:color w:val="auto"/>
          <w:kern w:val="2"/>
          <w:sz w:val="24"/>
          <w:szCs w:val="24"/>
          <w:shd w:val="clear" w:color="auto" w:fill="FFFFFF"/>
          <w:lang w:eastAsia="en-US"/>
          <w14:ligatures w14:val="standardContextual"/>
        </w:rPr>
        <w:t xml:space="preserve">. 1st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2002. London: Macmillan Education UK.</w:t>
      </w:r>
    </w:p>
    <w:p w14:paraId="3E0EC483"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Dunhill, A., Elliott, B. and Shaw, A. (2009) </w:t>
      </w:r>
      <w:r w:rsidRPr="00BC7F18">
        <w:rPr>
          <w:rFonts w:eastAsia="Aptos"/>
          <w:i/>
          <w:iCs/>
          <w:color w:val="auto"/>
          <w:kern w:val="2"/>
          <w:sz w:val="24"/>
          <w:szCs w:val="24"/>
          <w:shd w:val="clear" w:color="auto" w:fill="FFFFFF"/>
          <w:lang w:eastAsia="en-US"/>
          <w14:ligatures w14:val="standardContextual"/>
        </w:rPr>
        <w:t>Effective communication and engagement with children and young people, their families and carers</w:t>
      </w:r>
      <w:r w:rsidRPr="00BC7F18">
        <w:rPr>
          <w:rFonts w:eastAsia="Aptos"/>
          <w:color w:val="auto"/>
          <w:kern w:val="2"/>
          <w:sz w:val="24"/>
          <w:szCs w:val="24"/>
          <w:shd w:val="clear" w:color="auto" w:fill="FFFFFF"/>
          <w:lang w:eastAsia="en-US"/>
          <w14:ligatures w14:val="standardContextual"/>
        </w:rPr>
        <w:t xml:space="preserve">. 1st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Exeter: Learning Matters.</w:t>
      </w:r>
    </w:p>
    <w:p w14:paraId="57959F2B"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BC7F18">
        <w:rPr>
          <w:rFonts w:eastAsia="Aptos"/>
          <w:i/>
          <w:iCs/>
          <w:color w:val="auto"/>
          <w:kern w:val="2"/>
          <w:sz w:val="24"/>
          <w:szCs w:val="24"/>
          <w:lang w:eastAsia="en-US"/>
          <w14:ligatures w14:val="standardContextual"/>
        </w:rPr>
        <w:t>Equality Act 2010, c. 15.</w:t>
      </w:r>
      <w:r w:rsidRPr="00BC7F18">
        <w:rPr>
          <w:rFonts w:eastAsia="Aptos"/>
          <w:color w:val="auto"/>
          <w:kern w:val="2"/>
          <w:sz w:val="24"/>
          <w:szCs w:val="24"/>
          <w:lang w:eastAsia="en-US"/>
          <w14:ligatures w14:val="standardContextual"/>
        </w:rPr>
        <w:t xml:space="preserve"> Available at: </w:t>
      </w:r>
      <w:hyperlink r:id="rId16" w:history="1">
        <w:r w:rsidRPr="00BC7F18">
          <w:rPr>
            <w:rFonts w:eastAsia="Aptos"/>
            <w:color w:val="auto"/>
            <w:kern w:val="2"/>
            <w:sz w:val="24"/>
            <w:szCs w:val="24"/>
            <w:lang w:eastAsia="en-US"/>
            <w14:ligatures w14:val="standardContextual"/>
          </w:rPr>
          <w:t>https://www.legislation.gov.uk/ukpga/2010/15/contents</w:t>
        </w:r>
      </w:hyperlink>
      <w:r w:rsidRPr="00BC7F18">
        <w:rPr>
          <w:rFonts w:eastAsia="Aptos"/>
          <w:color w:val="auto"/>
          <w:kern w:val="2"/>
          <w:sz w:val="24"/>
          <w:szCs w:val="24"/>
          <w:lang w:eastAsia="en-US"/>
          <w14:ligatures w14:val="standardContextual"/>
        </w:rPr>
        <w:t xml:space="preserve"> (Accessed: 22 January 2025).</w:t>
      </w:r>
    </w:p>
    <w:p w14:paraId="22081CB3" w14:textId="77777777" w:rsidR="00BC7F18" w:rsidRPr="00BC7F18" w:rsidRDefault="00BC7F18" w:rsidP="00BC7F18">
      <w:pPr>
        <w:overflowPunct/>
        <w:autoSpaceDE/>
        <w:autoSpaceDN/>
        <w:adjustRightInd/>
        <w:spacing w:after="160" w:line="259" w:lineRule="auto"/>
        <w:jc w:val="both"/>
        <w:textAlignment w:val="auto"/>
        <w:rPr>
          <w:rFonts w:eastAsia="Aptos"/>
          <w:color w:val="auto"/>
          <w:kern w:val="2"/>
          <w:sz w:val="24"/>
          <w:szCs w:val="24"/>
          <w:lang w:eastAsia="en-US"/>
          <w14:ligatures w14:val="standardContextual"/>
        </w:rPr>
      </w:pPr>
      <w:proofErr w:type="spellStart"/>
      <w:r w:rsidRPr="00BC7F18">
        <w:rPr>
          <w:rFonts w:eastAsia="Aptos"/>
          <w:color w:val="auto"/>
          <w:kern w:val="2"/>
          <w:sz w:val="24"/>
          <w:szCs w:val="24"/>
          <w:lang w:eastAsia="en-US"/>
          <w14:ligatures w14:val="standardContextual"/>
        </w:rPr>
        <w:t>Hammick</w:t>
      </w:r>
      <w:proofErr w:type="spellEnd"/>
      <w:r w:rsidRPr="00BC7F18">
        <w:rPr>
          <w:rFonts w:eastAsia="Aptos"/>
          <w:color w:val="auto"/>
          <w:kern w:val="2"/>
          <w:sz w:val="24"/>
          <w:szCs w:val="24"/>
          <w:lang w:eastAsia="en-US"/>
          <w14:ligatures w14:val="standardContextual"/>
        </w:rPr>
        <w:t xml:space="preserve">, M., Freeth, D., </w:t>
      </w:r>
      <w:proofErr w:type="spellStart"/>
      <w:r w:rsidRPr="00BC7F18">
        <w:rPr>
          <w:rFonts w:eastAsia="Aptos"/>
          <w:color w:val="auto"/>
          <w:kern w:val="2"/>
          <w:sz w:val="24"/>
          <w:szCs w:val="24"/>
          <w:lang w:eastAsia="en-US"/>
          <w14:ligatures w14:val="standardContextual"/>
        </w:rPr>
        <w:t>Copperman</w:t>
      </w:r>
      <w:proofErr w:type="spellEnd"/>
      <w:r w:rsidRPr="00BC7F18">
        <w:rPr>
          <w:rFonts w:eastAsia="Aptos"/>
          <w:color w:val="auto"/>
          <w:kern w:val="2"/>
          <w:sz w:val="24"/>
          <w:szCs w:val="24"/>
          <w:lang w:eastAsia="en-US"/>
          <w14:ligatures w14:val="standardContextual"/>
        </w:rPr>
        <w:t xml:space="preserve">, J. and </w:t>
      </w:r>
      <w:proofErr w:type="spellStart"/>
      <w:r w:rsidRPr="00BC7F18">
        <w:rPr>
          <w:rFonts w:eastAsia="Aptos"/>
          <w:color w:val="auto"/>
          <w:kern w:val="2"/>
          <w:sz w:val="24"/>
          <w:szCs w:val="24"/>
          <w:lang w:eastAsia="en-US"/>
          <w14:ligatures w14:val="standardContextual"/>
        </w:rPr>
        <w:t>Goodsman</w:t>
      </w:r>
      <w:proofErr w:type="spellEnd"/>
      <w:r w:rsidRPr="00BC7F18">
        <w:rPr>
          <w:rFonts w:eastAsia="Aptos"/>
          <w:color w:val="auto"/>
          <w:kern w:val="2"/>
          <w:sz w:val="24"/>
          <w:szCs w:val="24"/>
          <w:lang w:eastAsia="en-US"/>
          <w14:ligatures w14:val="standardContextual"/>
        </w:rPr>
        <w:t xml:space="preserve">, D. (2009) </w:t>
      </w:r>
      <w:r w:rsidRPr="00BC7F18">
        <w:rPr>
          <w:rFonts w:eastAsia="Aptos"/>
          <w:i/>
          <w:iCs/>
          <w:color w:val="auto"/>
          <w:kern w:val="2"/>
          <w:sz w:val="24"/>
          <w:szCs w:val="24"/>
          <w:lang w:eastAsia="en-US"/>
          <w14:ligatures w14:val="standardContextual"/>
        </w:rPr>
        <w:t xml:space="preserve">Being </w:t>
      </w:r>
      <w:proofErr w:type="spellStart"/>
      <w:proofErr w:type="gramStart"/>
      <w:r w:rsidRPr="00BC7F18">
        <w:rPr>
          <w:rFonts w:eastAsia="Aptos"/>
          <w:i/>
          <w:iCs/>
          <w:color w:val="auto"/>
          <w:kern w:val="2"/>
          <w:sz w:val="24"/>
          <w:szCs w:val="24"/>
          <w:lang w:eastAsia="en-US"/>
          <w14:ligatures w14:val="standardContextual"/>
        </w:rPr>
        <w:t>professional.</w:t>
      </w:r>
      <w:r w:rsidRPr="00BC7F18">
        <w:rPr>
          <w:rFonts w:eastAsia="Aptos"/>
          <w:color w:val="auto"/>
          <w:kern w:val="2"/>
          <w:sz w:val="24"/>
          <w:szCs w:val="24"/>
          <w:lang w:eastAsia="en-US"/>
          <w14:ligatures w14:val="standardContextual"/>
        </w:rPr>
        <w:t>Cambridge</w:t>
      </w:r>
      <w:proofErr w:type="spellEnd"/>
      <w:proofErr w:type="gramEnd"/>
      <w:r w:rsidRPr="00BC7F18">
        <w:rPr>
          <w:rFonts w:eastAsia="Aptos"/>
          <w:color w:val="auto"/>
          <w:kern w:val="2"/>
          <w:sz w:val="24"/>
          <w:szCs w:val="24"/>
          <w:lang w:eastAsia="en-US"/>
          <w14:ligatures w14:val="standardContextual"/>
        </w:rPr>
        <w:t>: Polity Press.</w:t>
      </w:r>
    </w:p>
    <w:p w14:paraId="2C41BDF8"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Hart, R. (1992) </w:t>
      </w:r>
      <w:r w:rsidRPr="00BC7F18">
        <w:rPr>
          <w:rFonts w:eastAsia="Aptos"/>
          <w:i/>
          <w:iCs/>
          <w:color w:val="auto"/>
          <w:kern w:val="2"/>
          <w:sz w:val="24"/>
          <w:szCs w:val="24"/>
          <w:shd w:val="clear" w:color="auto" w:fill="FFFFFF"/>
          <w:lang w:eastAsia="en-US"/>
          <w14:ligatures w14:val="standardContextual"/>
        </w:rPr>
        <w:t>Children’s Participation from Tokenism to Citizenship</w:t>
      </w:r>
      <w:r w:rsidRPr="00BC7F18">
        <w:rPr>
          <w:rFonts w:eastAsia="Aptos"/>
          <w:color w:val="auto"/>
          <w:kern w:val="2"/>
          <w:sz w:val="24"/>
          <w:szCs w:val="24"/>
          <w:shd w:val="clear" w:color="auto" w:fill="FFFFFF"/>
          <w:lang w:eastAsia="en-US"/>
          <w14:ligatures w14:val="standardContextual"/>
        </w:rPr>
        <w:t xml:space="preserve">. Florence: UNICEF </w:t>
      </w:r>
      <w:proofErr w:type="spellStart"/>
      <w:r w:rsidRPr="00BC7F18">
        <w:rPr>
          <w:rFonts w:eastAsia="Aptos"/>
          <w:color w:val="auto"/>
          <w:kern w:val="2"/>
          <w:sz w:val="24"/>
          <w:szCs w:val="24"/>
          <w:shd w:val="clear" w:color="auto" w:fill="FFFFFF"/>
          <w:lang w:eastAsia="en-US"/>
          <w14:ligatures w14:val="standardContextual"/>
        </w:rPr>
        <w:t>Innocenti</w:t>
      </w:r>
      <w:proofErr w:type="spellEnd"/>
      <w:r w:rsidRPr="00BC7F18">
        <w:rPr>
          <w:rFonts w:eastAsia="Aptos"/>
          <w:color w:val="auto"/>
          <w:kern w:val="2"/>
          <w:sz w:val="24"/>
          <w:szCs w:val="24"/>
          <w:shd w:val="clear" w:color="auto" w:fill="FFFFFF"/>
          <w:lang w:eastAsia="en-US"/>
          <w14:ligatures w14:val="standardContextual"/>
        </w:rPr>
        <w:t xml:space="preserve"> Research Centre.</w:t>
      </w:r>
    </w:p>
    <w:p w14:paraId="71219CBF"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Howe, K., &amp; Gray, I. (2013). </w:t>
      </w:r>
      <w:r w:rsidRPr="00BC7F18">
        <w:rPr>
          <w:rFonts w:eastAsia="Aptos"/>
          <w:i/>
          <w:iCs/>
          <w:color w:val="auto"/>
          <w:kern w:val="2"/>
          <w:sz w:val="24"/>
          <w:szCs w:val="24"/>
          <w:shd w:val="clear" w:color="auto" w:fill="FFFFFF"/>
          <w:lang w:eastAsia="en-US"/>
          <w14:ligatures w14:val="standardContextual"/>
        </w:rPr>
        <w:t xml:space="preserve">Effective supervision in social work. </w:t>
      </w:r>
      <w:r w:rsidRPr="00BC7F18">
        <w:rPr>
          <w:rFonts w:eastAsia="Aptos"/>
          <w:color w:val="auto"/>
          <w:kern w:val="2"/>
          <w:sz w:val="24"/>
          <w:szCs w:val="24"/>
          <w:shd w:val="clear" w:color="auto" w:fill="FFFFFF"/>
          <w:lang w:eastAsia="en-US"/>
          <w14:ligatures w14:val="standardContextual"/>
        </w:rPr>
        <w:t xml:space="preserve">Available at: </w:t>
      </w:r>
      <w:hyperlink r:id="rId17" w:history="1">
        <w:r w:rsidRPr="00BC7F18">
          <w:rPr>
            <w:rFonts w:eastAsia="Aptos"/>
            <w:color w:val="auto"/>
            <w:kern w:val="2"/>
            <w:sz w:val="24"/>
            <w:szCs w:val="24"/>
            <w:shd w:val="clear" w:color="auto" w:fill="FFFFFF"/>
            <w:lang w:eastAsia="en-US"/>
            <w14:ligatures w14:val="standardContextual"/>
          </w:rPr>
          <w:t>https://ebookcentral.proquest.com/lib/trinity/reader.action?docID=5581233</w:t>
        </w:r>
      </w:hyperlink>
      <w:r w:rsidRPr="00BC7F18">
        <w:rPr>
          <w:rFonts w:eastAsia="Aptos"/>
          <w:color w:val="auto"/>
          <w:kern w:val="2"/>
          <w:sz w:val="24"/>
          <w:szCs w:val="24"/>
          <w:shd w:val="clear" w:color="auto" w:fill="FFFFFF"/>
          <w:lang w:eastAsia="en-US"/>
          <w14:ligatures w14:val="standardContextual"/>
        </w:rPr>
        <w:t xml:space="preserve"> (Accessed: 17 October 2024).</w:t>
      </w:r>
    </w:p>
    <w:p w14:paraId="31873A6F"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Information Commissioner's Office (2024) </w:t>
      </w:r>
      <w:r w:rsidRPr="00BC7F18">
        <w:rPr>
          <w:rFonts w:eastAsia="Aptos"/>
          <w:i/>
          <w:iCs/>
          <w:color w:val="auto"/>
          <w:kern w:val="2"/>
          <w:sz w:val="24"/>
          <w:szCs w:val="24"/>
          <w:shd w:val="clear" w:color="auto" w:fill="FFFFFF"/>
          <w:lang w:eastAsia="en-US"/>
          <w14:ligatures w14:val="standardContextual"/>
        </w:rPr>
        <w:t>Consent</w:t>
      </w:r>
      <w:r w:rsidRPr="00BC7F18">
        <w:rPr>
          <w:rFonts w:eastAsia="Aptos"/>
          <w:color w:val="auto"/>
          <w:kern w:val="2"/>
          <w:sz w:val="24"/>
          <w:szCs w:val="24"/>
          <w:shd w:val="clear" w:color="auto" w:fill="FFFFFF"/>
          <w:lang w:eastAsia="en-US"/>
          <w14:ligatures w14:val="standardContextual"/>
        </w:rPr>
        <w:t xml:space="preserve">. Available at: </w:t>
      </w:r>
      <w:hyperlink r:id="rId18" w:history="1">
        <w:r w:rsidRPr="00BC7F18">
          <w:rPr>
            <w:rFonts w:eastAsia="Aptos"/>
            <w:color w:val="auto"/>
            <w:kern w:val="2"/>
            <w:sz w:val="24"/>
            <w:szCs w:val="24"/>
            <w:shd w:val="clear" w:color="auto" w:fill="FFFFFF"/>
            <w:lang w:eastAsia="en-US"/>
            <w14:ligatures w14:val="standardContextual"/>
          </w:rPr>
          <w:t>https://ico.org.uk/for-organisations/uk-gdpr-guidance-and-resources/lawful-basis/a-guide-to-lawful-basis/lawful-basis-for-processing/consent/</w:t>
        </w:r>
      </w:hyperlink>
      <w:r w:rsidRPr="00BC7F18">
        <w:rPr>
          <w:rFonts w:eastAsia="Aptos"/>
          <w:color w:val="auto"/>
          <w:kern w:val="2"/>
          <w:sz w:val="24"/>
          <w:szCs w:val="24"/>
          <w:shd w:val="clear" w:color="auto" w:fill="FFFFFF"/>
          <w:lang w:eastAsia="en-US"/>
          <w14:ligatures w14:val="standardContextual"/>
        </w:rPr>
        <w:t xml:space="preserve"> (Accessed: 18 November 2024).</w:t>
      </w:r>
    </w:p>
    <w:p w14:paraId="2BD96F4B"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lastRenderedPageBreak/>
        <w:t xml:space="preserve">Johns, C. (1995). ‘Framing Learning through Reflection within </w:t>
      </w:r>
      <w:proofErr w:type="spellStart"/>
      <w:r w:rsidRPr="00BC7F18">
        <w:rPr>
          <w:rFonts w:eastAsia="Aptos"/>
          <w:color w:val="auto"/>
          <w:kern w:val="2"/>
          <w:sz w:val="24"/>
          <w:szCs w:val="24"/>
          <w:shd w:val="clear" w:color="auto" w:fill="FFFFFF"/>
          <w:lang w:eastAsia="en-US"/>
          <w14:ligatures w14:val="standardContextual"/>
        </w:rPr>
        <w:t>Carper’s</w:t>
      </w:r>
      <w:proofErr w:type="spellEnd"/>
      <w:r w:rsidRPr="00BC7F18">
        <w:rPr>
          <w:rFonts w:eastAsia="Aptos"/>
          <w:color w:val="auto"/>
          <w:kern w:val="2"/>
          <w:sz w:val="24"/>
          <w:szCs w:val="24"/>
          <w:shd w:val="clear" w:color="auto" w:fill="FFFFFF"/>
          <w:lang w:eastAsia="en-US"/>
          <w14:ligatures w14:val="standardContextual"/>
        </w:rPr>
        <w:t xml:space="preserve"> Fundamental Ways of Knowing in Nursing’. </w:t>
      </w:r>
      <w:r w:rsidRPr="00BC7F18">
        <w:rPr>
          <w:rFonts w:eastAsia="Aptos"/>
          <w:i/>
          <w:iCs/>
          <w:color w:val="auto"/>
          <w:kern w:val="2"/>
          <w:sz w:val="24"/>
          <w:szCs w:val="24"/>
          <w:shd w:val="clear" w:color="auto" w:fill="FFFFFF"/>
          <w:lang w:eastAsia="en-US"/>
          <w14:ligatures w14:val="standardContextual"/>
        </w:rPr>
        <w:t>Journal of Advanced Nursing</w:t>
      </w:r>
      <w:r w:rsidRPr="00BC7F18">
        <w:rPr>
          <w:rFonts w:eastAsia="Aptos"/>
          <w:color w:val="auto"/>
          <w:kern w:val="2"/>
          <w:sz w:val="24"/>
          <w:szCs w:val="24"/>
          <w:shd w:val="clear" w:color="auto" w:fill="FFFFFF"/>
          <w:lang w:eastAsia="en-US"/>
          <w14:ligatures w14:val="standardContextual"/>
        </w:rPr>
        <w:t xml:space="preserve">, (22), pp. 226-234. Available at: </w:t>
      </w:r>
      <w:hyperlink r:id="rId19" w:history="1">
        <w:r w:rsidRPr="00BC7F18">
          <w:rPr>
            <w:rFonts w:eastAsia="Aptos"/>
            <w:color w:val="auto"/>
            <w:kern w:val="2"/>
            <w:sz w:val="24"/>
            <w:szCs w:val="24"/>
            <w:shd w:val="clear" w:color="auto" w:fill="FFFFFF"/>
            <w:lang w:eastAsia="en-US"/>
            <w14:ligatures w14:val="standardContextual"/>
          </w:rPr>
          <w:t>http://dx.doi.org/10.1046/j.1365-2648.1995.22020226</w:t>
        </w:r>
      </w:hyperlink>
    </w:p>
    <w:p w14:paraId="4F8F6836"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t>Kemshall</w:t>
      </w:r>
      <w:proofErr w:type="spellEnd"/>
      <w:r w:rsidRPr="00BC7F18">
        <w:rPr>
          <w:rFonts w:eastAsia="Aptos"/>
          <w:color w:val="auto"/>
          <w:kern w:val="2"/>
          <w:sz w:val="24"/>
          <w:szCs w:val="24"/>
          <w:shd w:val="clear" w:color="auto" w:fill="FFFFFF"/>
          <w:lang w:eastAsia="en-US"/>
          <w14:ligatures w14:val="standardContextual"/>
        </w:rPr>
        <w:t xml:space="preserve">, H. (2013) </w:t>
      </w:r>
      <w:r w:rsidRPr="00BC7F18">
        <w:rPr>
          <w:rFonts w:eastAsia="Aptos"/>
          <w:i/>
          <w:iCs/>
          <w:color w:val="auto"/>
          <w:kern w:val="2"/>
          <w:sz w:val="24"/>
          <w:szCs w:val="24"/>
          <w:shd w:val="clear" w:color="auto" w:fill="FFFFFF"/>
          <w:lang w:eastAsia="en-US"/>
          <w14:ligatures w14:val="standardContextual"/>
        </w:rPr>
        <w:t>Risk Assessment and Risk Management’</w:t>
      </w:r>
      <w:r w:rsidRPr="00BC7F18">
        <w:rPr>
          <w:rFonts w:eastAsia="Aptos"/>
          <w:color w:val="auto"/>
          <w:kern w:val="2"/>
          <w:sz w:val="24"/>
          <w:szCs w:val="24"/>
          <w:shd w:val="clear" w:color="auto" w:fill="FFFFFF"/>
          <w:lang w:eastAsia="en-US"/>
          <w14:ligatures w14:val="standardContextual"/>
        </w:rPr>
        <w:t xml:space="preserve"> in Davies, M. (ed) The Blackwell Companion to Social Work, 4th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Chichester, Wiley-Blackwell, p. 340.</w:t>
      </w:r>
    </w:p>
    <w:p w14:paraId="4B9DC2E6"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Kolb, D.A. (2015) </w:t>
      </w:r>
      <w:r w:rsidRPr="00BC7F18">
        <w:rPr>
          <w:rFonts w:eastAsia="Aptos"/>
          <w:i/>
          <w:iCs/>
          <w:color w:val="auto"/>
          <w:kern w:val="2"/>
          <w:sz w:val="24"/>
          <w:szCs w:val="24"/>
          <w:shd w:val="clear" w:color="auto" w:fill="FFFFFF"/>
          <w:lang w:eastAsia="en-US"/>
          <w14:ligatures w14:val="standardContextual"/>
        </w:rPr>
        <w:t>Experiential learning: experience as the source of learning and development</w:t>
      </w:r>
      <w:r w:rsidRPr="00BC7F18">
        <w:rPr>
          <w:rFonts w:eastAsia="Aptos"/>
          <w:color w:val="auto"/>
          <w:kern w:val="2"/>
          <w:sz w:val="24"/>
          <w:szCs w:val="24"/>
          <w:shd w:val="clear" w:color="auto" w:fill="FFFFFF"/>
          <w:lang w:eastAsia="en-US"/>
          <w14:ligatures w14:val="standardContextual"/>
        </w:rPr>
        <w:t>. Second edition. Upper Saddle River, New Jersey: Pearson Education Inc.</w:t>
      </w:r>
    </w:p>
    <w:p w14:paraId="7E4ABEE1"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t>Koprowska</w:t>
      </w:r>
      <w:proofErr w:type="spellEnd"/>
      <w:r w:rsidRPr="00BC7F18">
        <w:rPr>
          <w:rFonts w:eastAsia="Aptos"/>
          <w:color w:val="auto"/>
          <w:kern w:val="2"/>
          <w:sz w:val="24"/>
          <w:szCs w:val="24"/>
          <w:shd w:val="clear" w:color="auto" w:fill="FFFFFF"/>
          <w:lang w:eastAsia="en-US"/>
          <w14:ligatures w14:val="standardContextual"/>
        </w:rPr>
        <w:t xml:space="preserve">, J. (2008) </w:t>
      </w:r>
      <w:r w:rsidRPr="00BC7F18">
        <w:rPr>
          <w:rFonts w:eastAsia="Aptos"/>
          <w:i/>
          <w:iCs/>
          <w:color w:val="auto"/>
          <w:kern w:val="2"/>
          <w:sz w:val="24"/>
          <w:szCs w:val="24"/>
          <w:shd w:val="clear" w:color="auto" w:fill="FFFFFF"/>
          <w:lang w:eastAsia="en-US"/>
          <w14:ligatures w14:val="standardContextual"/>
        </w:rPr>
        <w:t>Communication and interpersonal skills in social work</w:t>
      </w:r>
      <w:r w:rsidRPr="00BC7F18">
        <w:rPr>
          <w:rFonts w:eastAsia="Aptos"/>
          <w:color w:val="auto"/>
          <w:kern w:val="2"/>
          <w:sz w:val="24"/>
          <w:szCs w:val="24"/>
          <w:shd w:val="clear" w:color="auto" w:fill="FFFFFF"/>
          <w:lang w:eastAsia="en-US"/>
          <w14:ligatures w14:val="standardContextual"/>
        </w:rPr>
        <w:t>. 2</w:t>
      </w:r>
      <w:r w:rsidRPr="00BC7F18">
        <w:rPr>
          <w:rFonts w:eastAsia="Aptos"/>
          <w:color w:val="auto"/>
          <w:kern w:val="2"/>
          <w:sz w:val="24"/>
          <w:szCs w:val="24"/>
          <w:shd w:val="clear" w:color="auto" w:fill="FFFFFF"/>
          <w:vertAlign w:val="superscript"/>
          <w:lang w:eastAsia="en-US"/>
          <w14:ligatures w14:val="standardContextual"/>
        </w:rPr>
        <w:t>nd</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Exeter: Learning Matters.</w:t>
      </w:r>
    </w:p>
    <w:p w14:paraId="1489A8F7"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Koshy, K., Limb, C., Gundogan, B., Whitehurst, K. and </w:t>
      </w:r>
      <w:proofErr w:type="spellStart"/>
      <w:r w:rsidRPr="00BC7F18">
        <w:rPr>
          <w:rFonts w:eastAsia="Aptos"/>
          <w:color w:val="auto"/>
          <w:kern w:val="2"/>
          <w:sz w:val="24"/>
          <w:szCs w:val="24"/>
          <w:shd w:val="clear" w:color="auto" w:fill="FFFFFF"/>
          <w:lang w:eastAsia="en-US"/>
          <w14:ligatures w14:val="standardContextual"/>
        </w:rPr>
        <w:t>Jafree</w:t>
      </w:r>
      <w:proofErr w:type="spellEnd"/>
      <w:r w:rsidRPr="00BC7F18">
        <w:rPr>
          <w:rFonts w:eastAsia="Aptos"/>
          <w:color w:val="auto"/>
          <w:kern w:val="2"/>
          <w:sz w:val="24"/>
          <w:szCs w:val="24"/>
          <w:shd w:val="clear" w:color="auto" w:fill="FFFFFF"/>
          <w:lang w:eastAsia="en-US"/>
          <w14:ligatures w14:val="standardContextual"/>
        </w:rPr>
        <w:t>, D.J., (2017). Reflective practice in health care and how to reflect effectively. </w:t>
      </w:r>
      <w:r w:rsidRPr="00BC7F18">
        <w:rPr>
          <w:rFonts w:eastAsia="Aptos"/>
          <w:i/>
          <w:iCs/>
          <w:color w:val="auto"/>
          <w:kern w:val="2"/>
          <w:sz w:val="24"/>
          <w:szCs w:val="24"/>
          <w:shd w:val="clear" w:color="auto" w:fill="FFFFFF"/>
          <w:lang w:eastAsia="en-US"/>
          <w14:ligatures w14:val="standardContextual"/>
        </w:rPr>
        <w:t>IJS Oncology</w:t>
      </w:r>
      <w:r w:rsidRPr="00BC7F18">
        <w:rPr>
          <w:rFonts w:eastAsia="Aptos"/>
          <w:color w:val="auto"/>
          <w:kern w:val="2"/>
          <w:sz w:val="24"/>
          <w:szCs w:val="24"/>
          <w:shd w:val="clear" w:color="auto" w:fill="FFFFFF"/>
          <w:lang w:eastAsia="en-US"/>
          <w14:ligatures w14:val="standardContextual"/>
        </w:rPr>
        <w:t>, </w:t>
      </w:r>
      <w:r w:rsidRPr="00BC7F18">
        <w:rPr>
          <w:rFonts w:eastAsia="Aptos"/>
          <w:i/>
          <w:iCs/>
          <w:color w:val="auto"/>
          <w:kern w:val="2"/>
          <w:sz w:val="24"/>
          <w:szCs w:val="24"/>
          <w:shd w:val="clear" w:color="auto" w:fill="FFFFFF"/>
          <w:lang w:eastAsia="en-US"/>
          <w14:ligatures w14:val="standardContextual"/>
        </w:rPr>
        <w:t>2</w:t>
      </w:r>
      <w:r w:rsidRPr="00BC7F18">
        <w:rPr>
          <w:rFonts w:eastAsia="Aptos"/>
          <w:color w:val="auto"/>
          <w:kern w:val="2"/>
          <w:sz w:val="24"/>
          <w:szCs w:val="24"/>
          <w:shd w:val="clear" w:color="auto" w:fill="FFFFFF"/>
          <w:lang w:eastAsia="en-US"/>
          <w14:ligatures w14:val="standardContextual"/>
        </w:rPr>
        <w:t>(6), p.e20. Available at: DOI: 10.1097/IJ9.0000000000000020</w:t>
      </w:r>
    </w:p>
    <w:p w14:paraId="0023BC83"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Maclean, S. (2017) </w:t>
      </w:r>
      <w:r w:rsidRPr="00BC7F18">
        <w:rPr>
          <w:rFonts w:eastAsia="Aptos"/>
          <w:i/>
          <w:iCs/>
          <w:color w:val="auto"/>
          <w:kern w:val="2"/>
          <w:sz w:val="24"/>
          <w:szCs w:val="24"/>
          <w:shd w:val="clear" w:color="auto" w:fill="FFFFFF"/>
          <w:lang w:eastAsia="en-US"/>
          <w14:ligatures w14:val="standardContextual"/>
        </w:rPr>
        <w:t xml:space="preserve">Social Work Theory Cards. </w:t>
      </w:r>
      <w:r w:rsidRPr="00BC7F18">
        <w:rPr>
          <w:rFonts w:eastAsia="Aptos"/>
          <w:color w:val="auto"/>
          <w:kern w:val="2"/>
          <w:sz w:val="24"/>
          <w:szCs w:val="24"/>
          <w:shd w:val="clear" w:color="auto" w:fill="FFFFFF"/>
          <w:lang w:eastAsia="en-US"/>
          <w14:ligatures w14:val="standardContextual"/>
        </w:rPr>
        <w:t>2</w:t>
      </w:r>
      <w:r w:rsidRPr="00BC7F18">
        <w:rPr>
          <w:rFonts w:eastAsia="Aptos"/>
          <w:color w:val="auto"/>
          <w:kern w:val="2"/>
          <w:sz w:val="24"/>
          <w:szCs w:val="24"/>
          <w:shd w:val="clear" w:color="auto" w:fill="FFFFFF"/>
          <w:vertAlign w:val="superscript"/>
          <w:lang w:eastAsia="en-US"/>
          <w14:ligatures w14:val="standardContextual"/>
        </w:rPr>
        <w:t>nd</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xml:space="preserve">. Lichfield: </w:t>
      </w:r>
      <w:proofErr w:type="spellStart"/>
      <w:r w:rsidRPr="00BC7F18">
        <w:rPr>
          <w:rFonts w:eastAsia="Aptos"/>
          <w:color w:val="auto"/>
          <w:kern w:val="2"/>
          <w:sz w:val="24"/>
          <w:szCs w:val="24"/>
          <w:shd w:val="clear" w:color="auto" w:fill="FFFFFF"/>
          <w:lang w:eastAsia="en-US"/>
          <w14:ligatures w14:val="standardContextual"/>
        </w:rPr>
        <w:t>Kirkwin</w:t>
      </w:r>
      <w:proofErr w:type="spellEnd"/>
      <w:r w:rsidRPr="00BC7F18">
        <w:rPr>
          <w:rFonts w:eastAsia="Aptos"/>
          <w:color w:val="auto"/>
          <w:kern w:val="2"/>
          <w:sz w:val="24"/>
          <w:szCs w:val="24"/>
          <w:shd w:val="clear" w:color="auto" w:fill="FFFFFF"/>
          <w:lang w:eastAsia="en-US"/>
          <w14:ligatures w14:val="standardContextual"/>
        </w:rPr>
        <w:t xml:space="preserve"> Maclean Associates Ltd. </w:t>
      </w:r>
    </w:p>
    <w:p w14:paraId="7603AA94"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Maxwell, N. (2022) </w:t>
      </w:r>
      <w:r w:rsidRPr="00BC7F18">
        <w:rPr>
          <w:rFonts w:eastAsia="Aptos"/>
          <w:i/>
          <w:iCs/>
          <w:color w:val="auto"/>
          <w:kern w:val="2"/>
          <w:sz w:val="24"/>
          <w:szCs w:val="24"/>
          <w:shd w:val="clear" w:color="auto" w:fill="FFFFFF"/>
          <w:lang w:eastAsia="en-US"/>
          <w14:ligatures w14:val="standardContextual"/>
        </w:rPr>
        <w:t>Child Criminal Exploitation Assessment Tool</w:t>
      </w:r>
      <w:r w:rsidRPr="00BC7F18">
        <w:rPr>
          <w:rFonts w:eastAsia="Aptos"/>
          <w:color w:val="auto"/>
          <w:kern w:val="2"/>
          <w:sz w:val="24"/>
          <w:szCs w:val="24"/>
          <w:shd w:val="clear" w:color="auto" w:fill="FFFFFF"/>
          <w:lang w:eastAsia="en-US"/>
          <w14:ligatures w14:val="standardContextual"/>
        </w:rPr>
        <w:t xml:space="preserve">. Available at: </w:t>
      </w:r>
      <w:hyperlink r:id="rId20" w:history="1">
        <w:r w:rsidRPr="00BC7F18">
          <w:rPr>
            <w:rFonts w:eastAsia="Aptos"/>
            <w:color w:val="auto"/>
            <w:kern w:val="2"/>
            <w:sz w:val="24"/>
            <w:szCs w:val="24"/>
            <w:shd w:val="clear" w:color="auto" w:fill="FFFFFF"/>
            <w:lang w:eastAsia="en-US"/>
            <w14:ligatures w14:val="standardContextual"/>
          </w:rPr>
          <w:t>https://www.cardiff.ac.uk/__data/assets/pdf_file/0009/2827404/CCE-Assessment-Tool.pdf</w:t>
        </w:r>
      </w:hyperlink>
      <w:r w:rsidRPr="00BC7F18">
        <w:rPr>
          <w:rFonts w:eastAsia="Aptos"/>
          <w:color w:val="auto"/>
          <w:kern w:val="2"/>
          <w:sz w:val="24"/>
          <w:szCs w:val="24"/>
          <w:shd w:val="clear" w:color="auto" w:fill="FFFFFF"/>
          <w:lang w:eastAsia="en-US"/>
          <w14:ligatures w14:val="standardContextual"/>
        </w:rPr>
        <w:t xml:space="preserve"> (Accessed: 05 February 2025)</w:t>
      </w:r>
    </w:p>
    <w:p w14:paraId="05B3EA6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Maxwell, N., Ablitt, J., Davies, B., Hopkinson, M. and Smith, P. (2022) </w:t>
      </w:r>
      <w:r w:rsidRPr="00BC7F18">
        <w:rPr>
          <w:rFonts w:eastAsia="Aptos"/>
          <w:i/>
          <w:iCs/>
          <w:color w:val="auto"/>
          <w:kern w:val="2"/>
          <w:sz w:val="24"/>
          <w:szCs w:val="24"/>
          <w:shd w:val="clear" w:color="auto" w:fill="FFFFFF"/>
          <w:lang w:eastAsia="en-US"/>
          <w14:ligatures w14:val="standardContextual"/>
        </w:rPr>
        <w:t>Complex Safeguarding Wales: A toolkit for child criminal exploitation</w:t>
      </w:r>
      <w:r w:rsidRPr="00BC7F18">
        <w:rPr>
          <w:rFonts w:eastAsia="Aptos"/>
          <w:color w:val="auto"/>
          <w:kern w:val="2"/>
          <w:sz w:val="24"/>
          <w:szCs w:val="24"/>
          <w:shd w:val="clear" w:color="auto" w:fill="FFFFFF"/>
          <w:lang w:eastAsia="en-US"/>
          <w14:ligatures w14:val="standardContextual"/>
        </w:rPr>
        <w:t xml:space="preserve">. Available at: </w:t>
      </w:r>
      <w:hyperlink r:id="rId21" w:history="1">
        <w:r w:rsidRPr="00BC7F18">
          <w:rPr>
            <w:rFonts w:eastAsia="Aptos"/>
            <w:color w:val="auto"/>
            <w:kern w:val="2"/>
            <w:sz w:val="24"/>
            <w:szCs w:val="24"/>
            <w:shd w:val="clear" w:color="auto" w:fill="FFFFFF"/>
            <w:lang w:eastAsia="en-US"/>
            <w14:ligatures w14:val="standardContextual"/>
          </w:rPr>
          <w:t>file:///C:/Users/835394/Downloads/Complex-Safeguarding-Wales-Practitioner-Toolkit%20(1).pdf</w:t>
        </w:r>
      </w:hyperlink>
      <w:r w:rsidRPr="00BC7F18">
        <w:rPr>
          <w:rFonts w:eastAsia="Aptos"/>
          <w:color w:val="auto"/>
          <w:kern w:val="2"/>
          <w:sz w:val="24"/>
          <w:szCs w:val="24"/>
          <w:shd w:val="clear" w:color="auto" w:fill="FFFFFF"/>
          <w:lang w:eastAsia="en-US"/>
          <w14:ligatures w14:val="standardContextual"/>
        </w:rPr>
        <w:t xml:space="preserve"> (Accessed: 05 February 2025).</w:t>
      </w:r>
    </w:p>
    <w:p w14:paraId="623526CC"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 xml:space="preserve">Mental Capacity Act 2005, </w:t>
      </w:r>
      <w:r w:rsidRPr="00BC7F18">
        <w:rPr>
          <w:rFonts w:eastAsia="Aptos"/>
          <w:color w:val="auto"/>
          <w:kern w:val="2"/>
          <w:sz w:val="24"/>
          <w:szCs w:val="24"/>
          <w:shd w:val="clear" w:color="auto" w:fill="FFFFFF"/>
          <w:lang w:eastAsia="en-US"/>
          <w14:ligatures w14:val="standardContextual"/>
        </w:rPr>
        <w:t xml:space="preserve">c.9. Available at: </w:t>
      </w:r>
      <w:hyperlink r:id="rId22" w:history="1">
        <w:r w:rsidRPr="00BC7F18">
          <w:rPr>
            <w:rFonts w:eastAsia="Aptos"/>
            <w:color w:val="auto"/>
            <w:kern w:val="2"/>
            <w:sz w:val="24"/>
            <w:szCs w:val="24"/>
            <w:shd w:val="clear" w:color="auto" w:fill="FFFFFF"/>
            <w:lang w:eastAsia="en-US"/>
            <w14:ligatures w14:val="standardContextual"/>
          </w:rPr>
          <w:t>https://www.legislation.gov.uk/ukpga/2005/9/contents</w:t>
        </w:r>
      </w:hyperlink>
      <w:r w:rsidRPr="00BC7F18">
        <w:rPr>
          <w:rFonts w:eastAsia="Aptos"/>
          <w:color w:val="auto"/>
          <w:kern w:val="2"/>
          <w:sz w:val="24"/>
          <w:szCs w:val="24"/>
          <w:shd w:val="clear" w:color="auto" w:fill="FFFFFF"/>
          <w:lang w:eastAsia="en-US"/>
          <w14:ligatures w14:val="standardContextual"/>
        </w:rPr>
        <w:t xml:space="preserve"> (Accessed: 06 February 2025). </w:t>
      </w:r>
    </w:p>
    <w:p w14:paraId="2C1E39B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Miller, W. and Rollnick, S. (2023) </w:t>
      </w:r>
      <w:r w:rsidRPr="00BC7F18">
        <w:rPr>
          <w:rFonts w:eastAsia="Aptos"/>
          <w:i/>
          <w:iCs/>
          <w:color w:val="auto"/>
          <w:kern w:val="2"/>
          <w:sz w:val="24"/>
          <w:szCs w:val="24"/>
          <w:shd w:val="clear" w:color="auto" w:fill="FFFFFF"/>
          <w:lang w:eastAsia="en-US"/>
          <w14:ligatures w14:val="standardContextual"/>
        </w:rPr>
        <w:t xml:space="preserve">Motivational Interviewing, Helping People Change and Grow. </w:t>
      </w:r>
      <w:r w:rsidRPr="00BC7F18">
        <w:rPr>
          <w:rFonts w:eastAsia="Aptos"/>
          <w:color w:val="auto"/>
          <w:kern w:val="2"/>
          <w:sz w:val="24"/>
          <w:szCs w:val="24"/>
          <w:shd w:val="clear" w:color="auto" w:fill="FFFFFF"/>
          <w:lang w:eastAsia="en-US"/>
          <w14:ligatures w14:val="standardContextual"/>
        </w:rPr>
        <w:t xml:space="preserve">4th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New York; Guilford Press.</w:t>
      </w:r>
    </w:p>
    <w:p w14:paraId="1E995157"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val="cy-GB" w:eastAsia="en-US"/>
          <w14:ligatures w14:val="standardContextual"/>
        </w:rPr>
      </w:pPr>
      <w:r w:rsidRPr="00BC7F18">
        <w:rPr>
          <w:rFonts w:eastAsia="Aptos"/>
          <w:color w:val="auto"/>
          <w:kern w:val="2"/>
          <w:sz w:val="24"/>
          <w:szCs w:val="24"/>
          <w:shd w:val="clear" w:color="auto" w:fill="FFFFFF"/>
          <w:lang w:val="cy-GB" w:eastAsia="en-US"/>
          <w14:ligatures w14:val="standardContextual"/>
        </w:rPr>
        <w:t xml:space="preserve">Miller, W.R. and  </w:t>
      </w:r>
      <w:proofErr w:type="spellStart"/>
      <w:r w:rsidRPr="00BC7F18">
        <w:rPr>
          <w:rFonts w:eastAsia="Aptos"/>
          <w:color w:val="auto"/>
          <w:kern w:val="2"/>
          <w:sz w:val="24"/>
          <w:szCs w:val="24"/>
          <w:shd w:val="clear" w:color="auto" w:fill="FFFFFF"/>
          <w:lang w:val="cy-GB" w:eastAsia="en-US"/>
          <w14:ligatures w14:val="standardContextual"/>
        </w:rPr>
        <w:t>Rollnick</w:t>
      </w:r>
      <w:proofErr w:type="spellEnd"/>
      <w:r w:rsidRPr="00BC7F18">
        <w:rPr>
          <w:rFonts w:eastAsia="Aptos"/>
          <w:color w:val="auto"/>
          <w:kern w:val="2"/>
          <w:sz w:val="24"/>
          <w:szCs w:val="24"/>
          <w:shd w:val="clear" w:color="auto" w:fill="FFFFFF"/>
          <w:lang w:val="cy-GB" w:eastAsia="en-US"/>
          <w14:ligatures w14:val="standardContextual"/>
        </w:rPr>
        <w:t xml:space="preserve">, S. (2013) </w:t>
      </w:r>
      <w:proofErr w:type="spellStart"/>
      <w:r w:rsidRPr="00BC7F18">
        <w:rPr>
          <w:rFonts w:eastAsia="Aptos"/>
          <w:i/>
          <w:iCs/>
          <w:color w:val="auto"/>
          <w:kern w:val="2"/>
          <w:sz w:val="24"/>
          <w:szCs w:val="24"/>
          <w:shd w:val="clear" w:color="auto" w:fill="FFFFFF"/>
          <w:lang w:val="cy-GB" w:eastAsia="en-US"/>
          <w14:ligatures w14:val="standardContextual"/>
        </w:rPr>
        <w:t>Motivational</w:t>
      </w:r>
      <w:proofErr w:type="spellEnd"/>
      <w:r w:rsidRPr="00BC7F18">
        <w:rPr>
          <w:rFonts w:eastAsia="Aptos"/>
          <w:i/>
          <w:iCs/>
          <w:color w:val="auto"/>
          <w:kern w:val="2"/>
          <w:sz w:val="24"/>
          <w:szCs w:val="24"/>
          <w:shd w:val="clear" w:color="auto" w:fill="FFFFFF"/>
          <w:lang w:val="cy-GB" w:eastAsia="en-US"/>
          <w14:ligatures w14:val="standardContextual"/>
        </w:rPr>
        <w:t xml:space="preserve"> </w:t>
      </w:r>
      <w:proofErr w:type="spellStart"/>
      <w:r w:rsidRPr="00BC7F18">
        <w:rPr>
          <w:rFonts w:eastAsia="Aptos"/>
          <w:i/>
          <w:iCs/>
          <w:color w:val="auto"/>
          <w:kern w:val="2"/>
          <w:sz w:val="24"/>
          <w:szCs w:val="24"/>
          <w:shd w:val="clear" w:color="auto" w:fill="FFFFFF"/>
          <w:lang w:val="cy-GB" w:eastAsia="en-US"/>
          <w14:ligatures w14:val="standardContextual"/>
        </w:rPr>
        <w:t>Interviewing</w:t>
      </w:r>
      <w:proofErr w:type="spellEnd"/>
      <w:r w:rsidRPr="00BC7F18">
        <w:rPr>
          <w:rFonts w:eastAsia="Aptos"/>
          <w:i/>
          <w:iCs/>
          <w:color w:val="auto"/>
          <w:kern w:val="2"/>
          <w:sz w:val="24"/>
          <w:szCs w:val="24"/>
          <w:shd w:val="clear" w:color="auto" w:fill="FFFFFF"/>
          <w:lang w:val="cy-GB" w:eastAsia="en-US"/>
          <w14:ligatures w14:val="standardContextual"/>
        </w:rPr>
        <w:t xml:space="preserve"> </w:t>
      </w:r>
      <w:proofErr w:type="spellStart"/>
      <w:r w:rsidRPr="00BC7F18">
        <w:rPr>
          <w:rFonts w:eastAsia="Aptos"/>
          <w:i/>
          <w:iCs/>
          <w:color w:val="auto"/>
          <w:kern w:val="2"/>
          <w:sz w:val="24"/>
          <w:szCs w:val="24"/>
          <w:shd w:val="clear" w:color="auto" w:fill="FFFFFF"/>
          <w:lang w:val="cy-GB" w:eastAsia="en-US"/>
          <w14:ligatures w14:val="standardContextual"/>
        </w:rPr>
        <w:t>Helping</w:t>
      </w:r>
      <w:proofErr w:type="spellEnd"/>
      <w:r w:rsidRPr="00BC7F18">
        <w:rPr>
          <w:rFonts w:eastAsia="Aptos"/>
          <w:i/>
          <w:iCs/>
          <w:color w:val="auto"/>
          <w:kern w:val="2"/>
          <w:sz w:val="24"/>
          <w:szCs w:val="24"/>
          <w:shd w:val="clear" w:color="auto" w:fill="FFFFFF"/>
          <w:lang w:val="cy-GB" w:eastAsia="en-US"/>
          <w14:ligatures w14:val="standardContextual"/>
        </w:rPr>
        <w:t xml:space="preserve"> People </w:t>
      </w:r>
      <w:proofErr w:type="spellStart"/>
      <w:r w:rsidRPr="00BC7F18">
        <w:rPr>
          <w:rFonts w:eastAsia="Aptos"/>
          <w:i/>
          <w:iCs/>
          <w:color w:val="auto"/>
          <w:kern w:val="2"/>
          <w:sz w:val="24"/>
          <w:szCs w:val="24"/>
          <w:shd w:val="clear" w:color="auto" w:fill="FFFFFF"/>
          <w:lang w:val="cy-GB" w:eastAsia="en-US"/>
          <w14:ligatures w14:val="standardContextual"/>
        </w:rPr>
        <w:t>Change</w:t>
      </w:r>
      <w:proofErr w:type="spellEnd"/>
      <w:r w:rsidRPr="00BC7F18">
        <w:rPr>
          <w:rFonts w:eastAsia="Aptos"/>
          <w:color w:val="auto"/>
          <w:kern w:val="2"/>
          <w:sz w:val="24"/>
          <w:szCs w:val="24"/>
          <w:shd w:val="clear" w:color="auto" w:fill="FFFFFF"/>
          <w:lang w:val="cy-GB" w:eastAsia="en-US"/>
          <w14:ligatures w14:val="standardContextual"/>
        </w:rPr>
        <w:t>.</w:t>
      </w:r>
      <w:r w:rsidRPr="00BC7F18">
        <w:rPr>
          <w:rFonts w:eastAsia="Aptos"/>
          <w:color w:val="auto"/>
          <w:kern w:val="2"/>
          <w:sz w:val="24"/>
          <w:szCs w:val="24"/>
          <w:lang w:val="cy-GB" w:eastAsia="en-US"/>
          <w14:ligatures w14:val="standardContextual"/>
        </w:rPr>
        <w:t xml:space="preserve"> </w:t>
      </w:r>
      <w:r w:rsidRPr="00BC7F18">
        <w:rPr>
          <w:rFonts w:eastAsia="Aptos"/>
          <w:color w:val="auto"/>
          <w:kern w:val="2"/>
          <w:sz w:val="24"/>
          <w:szCs w:val="24"/>
          <w:shd w:val="clear" w:color="auto" w:fill="FFFFFF"/>
          <w:lang w:val="cy-GB" w:eastAsia="en-US"/>
          <w14:ligatures w14:val="standardContextual"/>
        </w:rPr>
        <w:t xml:space="preserve">4th </w:t>
      </w:r>
      <w:proofErr w:type="spellStart"/>
      <w:r w:rsidRPr="00BC7F18">
        <w:rPr>
          <w:rFonts w:eastAsia="Aptos"/>
          <w:color w:val="auto"/>
          <w:kern w:val="2"/>
          <w:sz w:val="24"/>
          <w:szCs w:val="24"/>
          <w:shd w:val="clear" w:color="auto" w:fill="FFFFFF"/>
          <w:lang w:val="cy-GB" w:eastAsia="en-US"/>
          <w14:ligatures w14:val="standardContextual"/>
        </w:rPr>
        <w:t>rev</w:t>
      </w:r>
      <w:proofErr w:type="spellEnd"/>
      <w:r w:rsidRPr="00BC7F18">
        <w:rPr>
          <w:rFonts w:eastAsia="Aptos"/>
          <w:color w:val="auto"/>
          <w:kern w:val="2"/>
          <w:sz w:val="24"/>
          <w:szCs w:val="24"/>
          <w:shd w:val="clear" w:color="auto" w:fill="FFFFFF"/>
          <w:lang w:val="cy-GB" w:eastAsia="en-US"/>
          <w14:ligatures w14:val="standardContextual"/>
        </w:rPr>
        <w:t xml:space="preserve">. edn. New York: The </w:t>
      </w:r>
      <w:proofErr w:type="spellStart"/>
      <w:r w:rsidRPr="00BC7F18">
        <w:rPr>
          <w:rFonts w:eastAsia="Aptos"/>
          <w:color w:val="auto"/>
          <w:kern w:val="2"/>
          <w:sz w:val="24"/>
          <w:szCs w:val="24"/>
          <w:shd w:val="clear" w:color="auto" w:fill="FFFFFF"/>
          <w:lang w:val="cy-GB" w:eastAsia="en-US"/>
          <w14:ligatures w14:val="standardContextual"/>
        </w:rPr>
        <w:t>Guildford</w:t>
      </w:r>
      <w:proofErr w:type="spellEnd"/>
      <w:r w:rsidRPr="00BC7F18">
        <w:rPr>
          <w:rFonts w:eastAsia="Aptos"/>
          <w:color w:val="auto"/>
          <w:kern w:val="2"/>
          <w:sz w:val="24"/>
          <w:szCs w:val="24"/>
          <w:shd w:val="clear" w:color="auto" w:fill="FFFFFF"/>
          <w:lang w:val="cy-GB" w:eastAsia="en-US"/>
          <w14:ligatures w14:val="standardContextual"/>
        </w:rPr>
        <w:t xml:space="preserve"> </w:t>
      </w:r>
      <w:proofErr w:type="spellStart"/>
      <w:r w:rsidRPr="00BC7F18">
        <w:rPr>
          <w:rFonts w:eastAsia="Aptos"/>
          <w:color w:val="auto"/>
          <w:kern w:val="2"/>
          <w:sz w:val="24"/>
          <w:szCs w:val="24"/>
          <w:shd w:val="clear" w:color="auto" w:fill="FFFFFF"/>
          <w:lang w:val="cy-GB" w:eastAsia="en-US"/>
          <w14:ligatures w14:val="standardContextual"/>
        </w:rPr>
        <w:t>Press</w:t>
      </w:r>
      <w:proofErr w:type="spellEnd"/>
      <w:r w:rsidRPr="00BC7F18">
        <w:rPr>
          <w:rFonts w:eastAsia="Aptos"/>
          <w:color w:val="auto"/>
          <w:kern w:val="2"/>
          <w:sz w:val="24"/>
          <w:szCs w:val="24"/>
          <w:shd w:val="clear" w:color="auto" w:fill="FFFFFF"/>
          <w:lang w:val="cy-GB" w:eastAsia="en-US"/>
          <w14:ligatures w14:val="standardContextual"/>
        </w:rPr>
        <w:t xml:space="preserve">.  </w:t>
      </w:r>
    </w:p>
    <w:p w14:paraId="7AD235F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National Police Chief’s Council (2023) </w:t>
      </w:r>
      <w:r w:rsidRPr="00BC7F18">
        <w:rPr>
          <w:rFonts w:eastAsia="Aptos"/>
          <w:i/>
          <w:iCs/>
          <w:color w:val="auto"/>
          <w:kern w:val="2"/>
          <w:sz w:val="24"/>
          <w:szCs w:val="24"/>
          <w:shd w:val="clear" w:color="auto" w:fill="FFFFFF"/>
          <w:lang w:eastAsia="en-US"/>
          <w14:ligatures w14:val="standardContextual"/>
        </w:rPr>
        <w:t>Advice to Police Forces on Prevention Interviews and Independent Return Interviews.</w:t>
      </w:r>
      <w:r w:rsidRPr="00BC7F18">
        <w:rPr>
          <w:rFonts w:eastAsia="Aptos"/>
          <w:color w:val="auto"/>
          <w:kern w:val="2"/>
          <w:sz w:val="24"/>
          <w:szCs w:val="24"/>
          <w:shd w:val="clear" w:color="auto" w:fill="FFFFFF"/>
          <w:lang w:eastAsia="en-US"/>
          <w14:ligatures w14:val="standardContextual"/>
        </w:rPr>
        <w:t xml:space="preserve"> Available at: </w:t>
      </w:r>
      <w:hyperlink r:id="rId23" w:history="1">
        <w:r w:rsidRPr="00BC7F18">
          <w:rPr>
            <w:rFonts w:eastAsia="Aptos"/>
            <w:color w:val="auto"/>
            <w:kern w:val="2"/>
            <w:sz w:val="24"/>
            <w:szCs w:val="24"/>
            <w:shd w:val="clear" w:color="auto" w:fill="FFFFFF"/>
            <w:lang w:eastAsia="en-US"/>
            <w14:ligatures w14:val="standardContextual"/>
          </w:rPr>
          <w:t>https://www.npcc.police.uk/SysSiteAssets/media/downloads/publications/publications-log/national-crime-coordination-committee/2023/npcc-advice----prevention-interviews-and-return-home-interviews.pdf</w:t>
        </w:r>
      </w:hyperlink>
      <w:r w:rsidRPr="00BC7F18">
        <w:rPr>
          <w:rFonts w:eastAsia="Aptos"/>
          <w:color w:val="auto"/>
          <w:kern w:val="2"/>
          <w:sz w:val="24"/>
          <w:szCs w:val="24"/>
          <w:shd w:val="clear" w:color="auto" w:fill="FFFFFF"/>
          <w:lang w:eastAsia="en-US"/>
          <w14:ligatures w14:val="standardContextual"/>
        </w:rPr>
        <w:t xml:space="preserve"> (Accessed: 23 January 2025).</w:t>
      </w:r>
    </w:p>
    <w:p w14:paraId="6D6E44BC"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NSPCC (2025) </w:t>
      </w:r>
      <w:r w:rsidRPr="00BC7F18">
        <w:rPr>
          <w:rFonts w:eastAsia="Aptos"/>
          <w:i/>
          <w:iCs/>
          <w:color w:val="auto"/>
          <w:kern w:val="2"/>
          <w:sz w:val="24"/>
          <w:szCs w:val="24"/>
          <w:shd w:val="clear" w:color="auto" w:fill="FFFFFF"/>
          <w:lang w:eastAsia="en-US"/>
          <w14:ligatures w14:val="standardContextual"/>
        </w:rPr>
        <w:t xml:space="preserve">What helps to support effective multi-agency working and information sharing? </w:t>
      </w:r>
      <w:r w:rsidRPr="00BC7F18">
        <w:rPr>
          <w:rFonts w:eastAsia="Aptos"/>
          <w:color w:val="auto"/>
          <w:kern w:val="2"/>
          <w:sz w:val="24"/>
          <w:szCs w:val="24"/>
          <w:shd w:val="clear" w:color="auto" w:fill="FFFFFF"/>
          <w:lang w:eastAsia="en-US"/>
          <w14:ligatures w14:val="standardContextual"/>
        </w:rPr>
        <w:t xml:space="preserve">Available at: </w:t>
      </w:r>
      <w:hyperlink r:id="rId24" w:history="1">
        <w:r w:rsidRPr="00BC7F18">
          <w:rPr>
            <w:rFonts w:eastAsia="Aptos"/>
            <w:color w:val="auto"/>
            <w:kern w:val="2"/>
            <w:sz w:val="24"/>
            <w:szCs w:val="24"/>
            <w:shd w:val="clear" w:color="auto" w:fill="FFFFFF"/>
            <w:lang w:eastAsia="en-US"/>
            <w14:ligatures w14:val="standardContextual"/>
          </w:rPr>
          <w:t>https://learning.nspcc.org.uk/research-resources/practice-points-series/multi-agency-working-information-sharing?form=MG0AV3</w:t>
        </w:r>
      </w:hyperlink>
      <w:r w:rsidRPr="00BC7F18">
        <w:rPr>
          <w:rFonts w:eastAsia="Aptos"/>
          <w:color w:val="auto"/>
          <w:kern w:val="2"/>
          <w:sz w:val="24"/>
          <w:szCs w:val="24"/>
          <w:shd w:val="clear" w:color="auto" w:fill="FFFFFF"/>
          <w:lang w:eastAsia="en-US"/>
          <w14:ligatures w14:val="standardContextual"/>
        </w:rPr>
        <w:t xml:space="preserve"> (Accessed: 04 February 2025).</w:t>
      </w:r>
    </w:p>
    <w:p w14:paraId="3A4FDD0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lastRenderedPageBreak/>
        <w:t xml:space="preserve">Ofsted, Care Quality Commission, Her Majesty’s Inspectorate of Constabulary and Fire &amp; Rescue Services and Her Majesty’s Inspectorate of Probation (2018) </w:t>
      </w:r>
      <w:r w:rsidRPr="00BC7F18">
        <w:rPr>
          <w:rFonts w:eastAsia="Aptos"/>
          <w:i/>
          <w:iCs/>
          <w:color w:val="auto"/>
          <w:kern w:val="2"/>
          <w:sz w:val="24"/>
          <w:szCs w:val="24"/>
          <w:shd w:val="clear" w:color="auto" w:fill="FFFFFF"/>
          <w:lang w:eastAsia="en-US"/>
          <w14:ligatures w14:val="standardContextual"/>
        </w:rPr>
        <w:t>Protecting children from criminal exploitation, human trafficking and modern slavery: an addendum</w:t>
      </w:r>
      <w:r w:rsidRPr="00BC7F18">
        <w:rPr>
          <w:rFonts w:eastAsia="Aptos"/>
          <w:color w:val="auto"/>
          <w:kern w:val="2"/>
          <w:sz w:val="24"/>
          <w:szCs w:val="24"/>
          <w:shd w:val="clear" w:color="auto" w:fill="FFFFFF"/>
          <w:lang w:eastAsia="en-US"/>
          <w14:ligatures w14:val="standardContextual"/>
        </w:rPr>
        <w:t xml:space="preserve">. Available at: </w:t>
      </w:r>
      <w:hyperlink r:id="rId25" w:history="1">
        <w:r w:rsidRPr="00BC7F18">
          <w:rPr>
            <w:rFonts w:eastAsia="Aptos"/>
            <w:color w:val="auto"/>
            <w:kern w:val="2"/>
            <w:sz w:val="24"/>
            <w:szCs w:val="24"/>
            <w:shd w:val="clear" w:color="auto" w:fill="FFFFFF"/>
            <w:lang w:eastAsia="en-US"/>
            <w14:ligatures w14:val="standardContextual"/>
          </w:rPr>
          <w:t>https://assets.publishing.service.gov.uk/government/uploads/system/uploads/attachment_data/file/756031/Protecting_children_from_criminal_exploitation_human_trafficking_modern_slavery_addendum_141118.pdf</w:t>
        </w:r>
      </w:hyperlink>
      <w:r w:rsidRPr="00BC7F18">
        <w:rPr>
          <w:rFonts w:eastAsia="Aptos"/>
          <w:color w:val="auto"/>
          <w:kern w:val="2"/>
          <w:sz w:val="24"/>
          <w:szCs w:val="24"/>
          <w:shd w:val="clear" w:color="auto" w:fill="FFFFFF"/>
          <w:lang w:eastAsia="en-US"/>
          <w14:ligatures w14:val="standardContextual"/>
        </w:rPr>
        <w:t xml:space="preserve"> (Accessed: 03 February 2025).</w:t>
      </w:r>
    </w:p>
    <w:p w14:paraId="24E02633" w14:textId="77777777" w:rsidR="00BC7F18" w:rsidRPr="00BC7F18" w:rsidRDefault="00BC7F18" w:rsidP="00BC7F18">
      <w:pPr>
        <w:overflowPunct/>
        <w:autoSpaceDE/>
        <w:autoSpaceDN/>
        <w:adjustRightInd/>
        <w:spacing w:after="160" w:line="259" w:lineRule="auto"/>
        <w:textAlignment w:val="auto"/>
        <w:rPr>
          <w:rFonts w:eastAsia="Aptos"/>
          <w:i/>
          <w:iC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t>Ravalier</w:t>
      </w:r>
      <w:proofErr w:type="spellEnd"/>
      <w:r w:rsidRPr="00BC7F18">
        <w:rPr>
          <w:rFonts w:eastAsia="Aptos"/>
          <w:color w:val="auto"/>
          <w:kern w:val="2"/>
          <w:sz w:val="24"/>
          <w:szCs w:val="24"/>
          <w:shd w:val="clear" w:color="auto" w:fill="FFFFFF"/>
          <w:lang w:eastAsia="en-US"/>
          <w14:ligatures w14:val="standardContextual"/>
        </w:rPr>
        <w:t xml:space="preserve">, J., </w:t>
      </w:r>
      <w:proofErr w:type="spellStart"/>
      <w:r w:rsidRPr="00BC7F18">
        <w:rPr>
          <w:rFonts w:eastAsia="Aptos"/>
          <w:color w:val="auto"/>
          <w:kern w:val="2"/>
          <w:sz w:val="24"/>
          <w:szCs w:val="24"/>
          <w:shd w:val="clear" w:color="auto" w:fill="FFFFFF"/>
          <w:lang w:eastAsia="en-US"/>
          <w14:ligatures w14:val="standardContextual"/>
        </w:rPr>
        <w:t>Wegrzynek</w:t>
      </w:r>
      <w:proofErr w:type="spellEnd"/>
      <w:r w:rsidRPr="00BC7F18">
        <w:rPr>
          <w:rFonts w:eastAsia="Aptos"/>
          <w:color w:val="auto"/>
          <w:kern w:val="2"/>
          <w:sz w:val="24"/>
          <w:szCs w:val="24"/>
          <w:shd w:val="clear" w:color="auto" w:fill="FFFFFF"/>
          <w:lang w:eastAsia="en-US"/>
          <w14:ligatures w14:val="standardContextual"/>
        </w:rPr>
        <w:t xml:space="preserve">, P., Mitchell, A., McGowan, J., </w:t>
      </w:r>
      <w:proofErr w:type="spellStart"/>
      <w:r w:rsidRPr="00BC7F18">
        <w:rPr>
          <w:rFonts w:eastAsia="Aptos"/>
          <w:color w:val="auto"/>
          <w:kern w:val="2"/>
          <w:sz w:val="24"/>
          <w:szCs w:val="24"/>
          <w:shd w:val="clear" w:color="auto" w:fill="FFFFFF"/>
          <w:lang w:eastAsia="en-US"/>
          <w14:ligatures w14:val="standardContextual"/>
        </w:rPr>
        <w:t>Mcfadden</w:t>
      </w:r>
      <w:proofErr w:type="spellEnd"/>
      <w:r w:rsidRPr="00BC7F18">
        <w:rPr>
          <w:rFonts w:eastAsia="Aptos"/>
          <w:color w:val="auto"/>
          <w:kern w:val="2"/>
          <w:sz w:val="24"/>
          <w:szCs w:val="24"/>
          <w:shd w:val="clear" w:color="auto" w:fill="FFFFFF"/>
          <w:lang w:eastAsia="en-US"/>
          <w14:ligatures w14:val="standardContextual"/>
        </w:rPr>
        <w:t xml:space="preserve">, P. and Bald, C. (2023) ‘A Rapid Review of Reflective Supervision in Social Work’ </w:t>
      </w:r>
      <w:r w:rsidRPr="00BC7F18">
        <w:rPr>
          <w:rFonts w:eastAsia="Aptos"/>
          <w:i/>
          <w:iCs/>
          <w:color w:val="auto"/>
          <w:kern w:val="2"/>
          <w:sz w:val="24"/>
          <w:szCs w:val="24"/>
          <w:shd w:val="clear" w:color="auto" w:fill="FFFFFF"/>
          <w:lang w:eastAsia="en-US"/>
          <w14:ligatures w14:val="standardContextual"/>
        </w:rPr>
        <w:t>The British Journal of Social Work</w:t>
      </w:r>
      <w:r w:rsidRPr="00BC7F18">
        <w:rPr>
          <w:rFonts w:eastAsia="Aptos"/>
          <w:color w:val="auto"/>
          <w:kern w:val="2"/>
          <w:sz w:val="24"/>
          <w:szCs w:val="24"/>
          <w:shd w:val="clear" w:color="auto" w:fill="FFFFFF"/>
          <w:lang w:eastAsia="en-US"/>
          <w14:ligatures w14:val="standardContextual"/>
        </w:rPr>
        <w:t xml:space="preserve">, 53(4), pp. 1945-1962. Available at: https://doi.org/10.1093/bjsw/bcac223 </w:t>
      </w:r>
    </w:p>
    <w:p w14:paraId="46262A46"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BC7F18">
        <w:rPr>
          <w:rFonts w:eastAsia="Aptos"/>
          <w:i/>
          <w:iCs/>
          <w:color w:val="auto"/>
          <w:kern w:val="2"/>
          <w:sz w:val="24"/>
          <w:szCs w:val="24"/>
          <w:lang w:eastAsia="en-US"/>
          <w14:ligatures w14:val="standardContextual"/>
        </w:rPr>
        <w:t>Rights of Children and Young Persons (Wales) Measure 2011</w:t>
      </w:r>
      <w:r w:rsidRPr="00BC7F18">
        <w:rPr>
          <w:rFonts w:eastAsia="Aptos"/>
          <w:color w:val="auto"/>
          <w:kern w:val="2"/>
          <w:sz w:val="24"/>
          <w:szCs w:val="24"/>
          <w:lang w:eastAsia="en-US"/>
          <w14:ligatures w14:val="standardContextual"/>
        </w:rPr>
        <w:t xml:space="preserve"> (</w:t>
      </w:r>
      <w:proofErr w:type="spellStart"/>
      <w:r w:rsidRPr="00BC7F18">
        <w:rPr>
          <w:rFonts w:eastAsia="Aptos"/>
          <w:color w:val="auto"/>
          <w:kern w:val="2"/>
          <w:sz w:val="24"/>
          <w:szCs w:val="24"/>
          <w:lang w:eastAsia="en-US"/>
          <w14:ligatures w14:val="standardContextual"/>
        </w:rPr>
        <w:t>nawm</w:t>
      </w:r>
      <w:proofErr w:type="spellEnd"/>
      <w:r w:rsidRPr="00BC7F18">
        <w:rPr>
          <w:rFonts w:eastAsia="Aptos"/>
          <w:color w:val="auto"/>
          <w:kern w:val="2"/>
          <w:sz w:val="24"/>
          <w:szCs w:val="24"/>
          <w:lang w:eastAsia="en-US"/>
          <w14:ligatures w14:val="standardContextual"/>
        </w:rPr>
        <w:t xml:space="preserve"> 2). Available at: </w:t>
      </w:r>
      <w:hyperlink r:id="rId26" w:history="1">
        <w:r w:rsidRPr="00BC7F18">
          <w:rPr>
            <w:rFonts w:eastAsia="Aptos"/>
            <w:color w:val="auto"/>
            <w:kern w:val="2"/>
            <w:sz w:val="24"/>
            <w:szCs w:val="24"/>
            <w:lang w:eastAsia="en-US"/>
            <w14:ligatures w14:val="standardContextual"/>
          </w:rPr>
          <w:t>https://www.legislation.gov.uk/mwa/2011/2/contents</w:t>
        </w:r>
      </w:hyperlink>
      <w:r w:rsidRPr="00BC7F18">
        <w:rPr>
          <w:rFonts w:eastAsia="Aptos"/>
          <w:color w:val="auto"/>
          <w:kern w:val="2"/>
          <w:sz w:val="24"/>
          <w:szCs w:val="24"/>
          <w:lang w:eastAsia="en-US"/>
          <w14:ligatures w14:val="standardContextual"/>
        </w:rPr>
        <w:t xml:space="preserve"> (Accessed: 22 January 2025).</w:t>
      </w:r>
    </w:p>
    <w:p w14:paraId="41309EA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Ruch, G., Turney, D. and Ward, A. (eds) (2018) </w:t>
      </w:r>
      <w:r w:rsidRPr="00BC7F18">
        <w:rPr>
          <w:rFonts w:eastAsia="Aptos"/>
          <w:i/>
          <w:iCs/>
          <w:color w:val="auto"/>
          <w:kern w:val="2"/>
          <w:sz w:val="24"/>
          <w:szCs w:val="24"/>
          <w:shd w:val="clear" w:color="auto" w:fill="FFFFFF"/>
          <w:lang w:eastAsia="en-US"/>
          <w14:ligatures w14:val="standardContextual"/>
        </w:rPr>
        <w:t>Relationship-based social work: getting to the heart of practice</w:t>
      </w:r>
      <w:r w:rsidRPr="00BC7F18">
        <w:rPr>
          <w:rFonts w:eastAsia="Aptos"/>
          <w:color w:val="auto"/>
          <w:kern w:val="2"/>
          <w:sz w:val="24"/>
          <w:szCs w:val="24"/>
          <w:shd w:val="clear" w:color="auto" w:fill="FFFFFF"/>
          <w:lang w:eastAsia="en-US"/>
          <w14:ligatures w14:val="standardContextual"/>
        </w:rPr>
        <w:t>. 2</w:t>
      </w:r>
      <w:r w:rsidRPr="00BC7F18">
        <w:rPr>
          <w:rFonts w:eastAsia="Aptos"/>
          <w:color w:val="auto"/>
          <w:kern w:val="2"/>
          <w:sz w:val="24"/>
          <w:szCs w:val="24"/>
          <w:shd w:val="clear" w:color="auto" w:fill="FFFFFF"/>
          <w:vertAlign w:val="superscript"/>
          <w:lang w:eastAsia="en-US"/>
          <w14:ligatures w14:val="standardContextual"/>
        </w:rPr>
        <w:t>nd</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edn</w:t>
      </w:r>
      <w:proofErr w:type="spellEnd"/>
      <w:r w:rsidRPr="00BC7F18">
        <w:rPr>
          <w:rFonts w:eastAsia="Aptos"/>
          <w:color w:val="auto"/>
          <w:kern w:val="2"/>
          <w:sz w:val="24"/>
          <w:szCs w:val="24"/>
          <w:shd w:val="clear" w:color="auto" w:fill="FFFFFF"/>
          <w:lang w:eastAsia="en-US"/>
          <w14:ligatures w14:val="standardContextual"/>
        </w:rPr>
        <w:t>. London: Jessica Kingsley Publishers.</w:t>
      </w:r>
    </w:p>
    <w:p w14:paraId="0143B46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t>Smale</w:t>
      </w:r>
      <w:proofErr w:type="spellEnd"/>
      <w:r w:rsidRPr="00BC7F18">
        <w:rPr>
          <w:rFonts w:eastAsia="Aptos"/>
          <w:color w:val="auto"/>
          <w:kern w:val="2"/>
          <w:sz w:val="24"/>
          <w:szCs w:val="24"/>
          <w:shd w:val="clear" w:color="auto" w:fill="FFFFFF"/>
          <w:lang w:eastAsia="en-US"/>
          <w14:ligatures w14:val="standardContextual"/>
        </w:rPr>
        <w:t xml:space="preserve">, G., </w:t>
      </w:r>
      <w:proofErr w:type="spellStart"/>
      <w:r w:rsidRPr="00BC7F18">
        <w:rPr>
          <w:rFonts w:eastAsia="Aptos"/>
          <w:color w:val="auto"/>
          <w:kern w:val="2"/>
          <w:sz w:val="24"/>
          <w:szCs w:val="24"/>
          <w:shd w:val="clear" w:color="auto" w:fill="FFFFFF"/>
          <w:lang w:eastAsia="en-US"/>
          <w14:ligatures w14:val="standardContextual"/>
        </w:rPr>
        <w:t>Tuson</w:t>
      </w:r>
      <w:proofErr w:type="spellEnd"/>
      <w:r w:rsidRPr="00BC7F18">
        <w:rPr>
          <w:rFonts w:eastAsia="Aptos"/>
          <w:color w:val="auto"/>
          <w:kern w:val="2"/>
          <w:sz w:val="24"/>
          <w:szCs w:val="24"/>
          <w:shd w:val="clear" w:color="auto" w:fill="FFFFFF"/>
          <w:lang w:eastAsia="en-US"/>
          <w14:ligatures w14:val="standardContextual"/>
        </w:rPr>
        <w:t xml:space="preserve">, G., </w:t>
      </w:r>
      <w:proofErr w:type="spellStart"/>
      <w:r w:rsidRPr="00BC7F18">
        <w:rPr>
          <w:rFonts w:eastAsia="Aptos"/>
          <w:color w:val="auto"/>
          <w:kern w:val="2"/>
          <w:sz w:val="24"/>
          <w:szCs w:val="24"/>
          <w:shd w:val="clear" w:color="auto" w:fill="FFFFFF"/>
          <w:lang w:eastAsia="en-US"/>
          <w14:ligatures w14:val="standardContextual"/>
        </w:rPr>
        <w:t>Biehal</w:t>
      </w:r>
      <w:proofErr w:type="spellEnd"/>
      <w:r w:rsidRPr="00BC7F18">
        <w:rPr>
          <w:rFonts w:eastAsia="Aptos"/>
          <w:color w:val="auto"/>
          <w:kern w:val="2"/>
          <w:sz w:val="24"/>
          <w:szCs w:val="24"/>
          <w:shd w:val="clear" w:color="auto" w:fill="FFFFFF"/>
          <w:lang w:eastAsia="en-US"/>
          <w14:ligatures w14:val="standardContextual"/>
        </w:rPr>
        <w:t xml:space="preserve">, N. and Marsh, P. (1993) </w:t>
      </w:r>
      <w:r w:rsidRPr="00BC7F18">
        <w:rPr>
          <w:rFonts w:eastAsia="Aptos"/>
          <w:i/>
          <w:iCs/>
          <w:color w:val="auto"/>
          <w:kern w:val="2"/>
          <w:sz w:val="24"/>
          <w:szCs w:val="24"/>
          <w:shd w:val="clear" w:color="auto" w:fill="FFFFFF"/>
          <w:lang w:eastAsia="en-US"/>
          <w14:ligatures w14:val="standardContextual"/>
        </w:rPr>
        <w:t xml:space="preserve">Empowerment, Assessment, Care Management and the Skilled Worker. </w:t>
      </w:r>
      <w:r w:rsidRPr="00BC7F18">
        <w:rPr>
          <w:rFonts w:eastAsia="Aptos"/>
          <w:color w:val="auto"/>
          <w:kern w:val="2"/>
          <w:sz w:val="24"/>
          <w:szCs w:val="24"/>
          <w:shd w:val="clear" w:color="auto" w:fill="FFFFFF"/>
          <w:lang w:eastAsia="en-US"/>
          <w14:ligatures w14:val="standardContextual"/>
        </w:rPr>
        <w:t>London: The Stationary Office</w:t>
      </w:r>
    </w:p>
    <w:p w14:paraId="1D6D9D2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(2017) </w:t>
      </w:r>
      <w:r w:rsidRPr="00BC7F18">
        <w:rPr>
          <w:rFonts w:eastAsia="Aptos"/>
          <w:i/>
          <w:iCs/>
          <w:color w:val="auto"/>
          <w:kern w:val="2"/>
          <w:sz w:val="24"/>
          <w:szCs w:val="24"/>
          <w:shd w:val="clear" w:color="auto" w:fill="FFFFFF"/>
          <w:lang w:eastAsia="en-US"/>
          <w14:ligatures w14:val="standardContextual"/>
        </w:rPr>
        <w:t>Code of Professional Practice for Social Care.</w:t>
      </w:r>
      <w:r w:rsidRPr="00BC7F18">
        <w:rPr>
          <w:rFonts w:eastAsia="Aptos"/>
          <w:color w:val="auto"/>
          <w:kern w:val="2"/>
          <w:sz w:val="24"/>
          <w:szCs w:val="24"/>
          <w:shd w:val="clear" w:color="auto" w:fill="FFFFFF"/>
          <w:lang w:eastAsia="en-US"/>
          <w14:ligatures w14:val="standardContextual"/>
        </w:rPr>
        <w:t xml:space="preserve"> Available at: </w:t>
      </w:r>
      <w:hyperlink r:id="rId27" w:history="1">
        <w:r w:rsidRPr="00BC7F18">
          <w:rPr>
            <w:rFonts w:eastAsia="Aptos"/>
            <w:color w:val="auto"/>
            <w:kern w:val="2"/>
            <w:sz w:val="24"/>
            <w:szCs w:val="24"/>
            <w:shd w:val="clear" w:color="auto" w:fill="FFFFFF"/>
            <w:lang w:eastAsia="en-US"/>
            <w14:ligatures w14:val="standardContextual"/>
          </w:rPr>
          <w:t>https://socialcare.wales/cms-assets/documents/Code-of-Professional-Practice-for-Social-Care-web-version.pdf</w:t>
        </w:r>
      </w:hyperlink>
      <w:r w:rsidRPr="00BC7F18">
        <w:rPr>
          <w:rFonts w:eastAsia="Aptos"/>
          <w:color w:val="auto"/>
          <w:kern w:val="2"/>
          <w:sz w:val="24"/>
          <w:szCs w:val="24"/>
          <w:shd w:val="clear" w:color="auto" w:fill="FFFFFF"/>
          <w:lang w:eastAsia="en-US"/>
          <w14:ligatures w14:val="standardContextual"/>
        </w:rPr>
        <w:t xml:space="preserve"> (Accessed: 17 October 2024).</w:t>
      </w:r>
    </w:p>
    <w:p w14:paraId="1133B08D" w14:textId="77777777" w:rsidR="00BC7F18" w:rsidRPr="00BC7F18" w:rsidRDefault="00BC7F18" w:rsidP="00BC7F18">
      <w:pPr>
        <w:overflowPunct/>
        <w:autoSpaceDE/>
        <w:autoSpaceDN/>
        <w:adjustRightInd/>
        <w:spacing w:after="160" w:line="259" w:lineRule="auto"/>
        <w:jc w:val="both"/>
        <w:textAlignment w:val="auto"/>
        <w:rPr>
          <w:rFonts w:eastAsia="Aptos"/>
          <w:color w:val="auto"/>
          <w:kern w:val="2"/>
          <w:sz w:val="24"/>
          <w:szCs w:val="24"/>
          <w:lang w:eastAsia="en-US"/>
          <w14:ligatures w14:val="standardContextual"/>
        </w:rPr>
      </w:pPr>
      <w:r w:rsidRPr="00BC7F18">
        <w:rPr>
          <w:rFonts w:eastAsia="Aptos"/>
          <w:color w:val="auto"/>
          <w:kern w:val="2"/>
          <w:sz w:val="24"/>
          <w:szCs w:val="24"/>
          <w:lang w:eastAsia="en-US"/>
          <w14:ligatures w14:val="standardContextual"/>
        </w:rPr>
        <w:t xml:space="preserve">Social Care Wales (2024) </w:t>
      </w:r>
      <w:r w:rsidRPr="00BC7F18">
        <w:rPr>
          <w:rFonts w:eastAsia="Aptos"/>
          <w:i/>
          <w:iCs/>
          <w:color w:val="auto"/>
          <w:kern w:val="2"/>
          <w:sz w:val="24"/>
          <w:szCs w:val="24"/>
          <w:lang w:eastAsia="en-US"/>
          <w14:ligatures w14:val="standardContextual"/>
        </w:rPr>
        <w:t xml:space="preserve">Wales Safeguarding procedures. </w:t>
      </w:r>
      <w:r w:rsidRPr="00BC7F18">
        <w:rPr>
          <w:rFonts w:eastAsia="Aptos"/>
          <w:color w:val="auto"/>
          <w:kern w:val="2"/>
          <w:sz w:val="24"/>
          <w:szCs w:val="24"/>
          <w:lang w:eastAsia="en-US"/>
          <w14:ligatures w14:val="standardContextual"/>
        </w:rPr>
        <w:t xml:space="preserve">Available at: </w:t>
      </w:r>
      <w:hyperlink r:id="rId28" w:history="1">
        <w:r w:rsidRPr="00BC7F18">
          <w:rPr>
            <w:rFonts w:eastAsia="Aptos"/>
            <w:color w:val="auto"/>
            <w:kern w:val="2"/>
            <w:sz w:val="24"/>
            <w:szCs w:val="24"/>
            <w:lang w:eastAsia="en-US"/>
            <w14:ligatures w14:val="standardContextual"/>
          </w:rPr>
          <w:t>https://www.safeguarding.wales/en/</w:t>
        </w:r>
      </w:hyperlink>
      <w:r w:rsidRPr="00BC7F18">
        <w:rPr>
          <w:rFonts w:eastAsia="Aptos"/>
          <w:color w:val="auto"/>
          <w:kern w:val="2"/>
          <w:sz w:val="24"/>
          <w:szCs w:val="24"/>
          <w:lang w:eastAsia="en-US"/>
          <w14:ligatures w14:val="standardContextual"/>
        </w:rPr>
        <w:t xml:space="preserve"> (Accessed: 12 November 2024).</w:t>
      </w:r>
    </w:p>
    <w:p w14:paraId="0708D11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(2025a) </w:t>
      </w:r>
      <w:r w:rsidRPr="00BC7F18">
        <w:rPr>
          <w:rFonts w:eastAsia="Aptos"/>
          <w:i/>
          <w:iCs/>
          <w:color w:val="auto"/>
          <w:kern w:val="2"/>
          <w:sz w:val="24"/>
          <w:szCs w:val="24"/>
          <w:shd w:val="clear" w:color="auto" w:fill="FFFFFF"/>
          <w:lang w:eastAsia="en-US"/>
          <w14:ligatures w14:val="standardContextual"/>
        </w:rPr>
        <w:t>Information for workers</w:t>
      </w:r>
      <w:r w:rsidRPr="00BC7F18">
        <w:rPr>
          <w:rFonts w:eastAsia="Aptos"/>
          <w:color w:val="auto"/>
          <w:kern w:val="2"/>
          <w:sz w:val="24"/>
          <w:szCs w:val="24"/>
          <w:shd w:val="clear" w:color="auto" w:fill="FFFFFF"/>
          <w:lang w:eastAsia="en-US"/>
          <w14:ligatures w14:val="standardContextual"/>
        </w:rPr>
        <w:t xml:space="preserve">. Available at: </w:t>
      </w:r>
      <w:hyperlink r:id="rId29" w:history="1">
        <w:r w:rsidRPr="00BC7F18">
          <w:rPr>
            <w:rFonts w:eastAsia="Aptos"/>
            <w:color w:val="auto"/>
            <w:kern w:val="2"/>
            <w:sz w:val="24"/>
            <w:szCs w:val="24"/>
            <w:shd w:val="clear" w:color="auto" w:fill="FFFFFF"/>
            <w:lang w:eastAsia="en-US"/>
            <w14:ligatures w14:val="standardContextual"/>
          </w:rPr>
          <w:t>https://socialcare.wales/resources-guidance/using-welsh-at-work/information-for-workers?form=MG0AV3</w:t>
        </w:r>
      </w:hyperlink>
      <w:r w:rsidRPr="00BC7F18">
        <w:rPr>
          <w:rFonts w:eastAsia="Aptos"/>
          <w:color w:val="auto"/>
          <w:kern w:val="2"/>
          <w:sz w:val="24"/>
          <w:szCs w:val="24"/>
          <w:shd w:val="clear" w:color="auto" w:fill="FFFFFF"/>
          <w:lang w:eastAsia="en-US"/>
          <w14:ligatures w14:val="standardContextual"/>
        </w:rPr>
        <w:t xml:space="preserve"> (Accessed: 22 January 2025).</w:t>
      </w:r>
    </w:p>
    <w:p w14:paraId="784A934B"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(2025b) </w:t>
      </w:r>
      <w:r w:rsidRPr="00BC7F18">
        <w:rPr>
          <w:rFonts w:eastAsia="Aptos"/>
          <w:i/>
          <w:iCs/>
          <w:color w:val="auto"/>
          <w:kern w:val="2"/>
          <w:sz w:val="24"/>
          <w:szCs w:val="24"/>
          <w:shd w:val="clear" w:color="auto" w:fill="FFFFFF"/>
          <w:lang w:eastAsia="en-US"/>
          <w14:ligatures w14:val="standardContextual"/>
        </w:rPr>
        <w:t>Children and young people at risk of harm.</w:t>
      </w:r>
      <w:r w:rsidRPr="00BC7F18">
        <w:rPr>
          <w:rFonts w:eastAsia="Aptos"/>
          <w:color w:val="auto"/>
          <w:kern w:val="2"/>
          <w:sz w:val="24"/>
          <w:szCs w:val="24"/>
          <w:shd w:val="clear" w:color="auto" w:fill="FFFFFF"/>
          <w:lang w:eastAsia="en-US"/>
          <w14:ligatures w14:val="standardContextual"/>
        </w:rPr>
        <w:t xml:space="preserve"> Available at:</w:t>
      </w:r>
      <w:r w:rsidRPr="00BC7F18">
        <w:rPr>
          <w:rFonts w:eastAsia="Aptos"/>
          <w:color w:val="auto"/>
          <w:kern w:val="2"/>
          <w:sz w:val="24"/>
          <w:szCs w:val="24"/>
          <w:lang w:val="cy-GB" w:eastAsia="en-US"/>
          <w14:ligatures w14:val="standardContextual"/>
        </w:rPr>
        <w:t xml:space="preserve"> </w:t>
      </w:r>
      <w:hyperlink r:id="rId30" w:history="1">
        <w:r w:rsidRPr="00BC7F18">
          <w:rPr>
            <w:rFonts w:eastAsia="Aptos"/>
            <w:color w:val="auto"/>
            <w:kern w:val="2"/>
            <w:sz w:val="24"/>
            <w:szCs w:val="24"/>
            <w:shd w:val="clear" w:color="auto" w:fill="FFFFFF"/>
            <w:lang w:eastAsia="en-US"/>
            <w14:ligatures w14:val="standardContextual"/>
          </w:rPr>
          <w:t>https://www.safeguarding.wales/en/chi-i/</w:t>
        </w:r>
      </w:hyperlink>
      <w:r w:rsidRPr="00BC7F18">
        <w:rPr>
          <w:rFonts w:eastAsia="Aptos"/>
          <w:color w:val="auto"/>
          <w:kern w:val="2"/>
          <w:sz w:val="24"/>
          <w:szCs w:val="24"/>
          <w:shd w:val="clear" w:color="auto" w:fill="FFFFFF"/>
          <w:lang w:eastAsia="en-US"/>
          <w14:ligatures w14:val="standardContextual"/>
        </w:rPr>
        <w:t xml:space="preserve"> (Accessed: 22 January 2025). </w:t>
      </w:r>
    </w:p>
    <w:p w14:paraId="60019952"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(2025c) </w:t>
      </w:r>
      <w:r w:rsidRPr="00BC7F18">
        <w:rPr>
          <w:rFonts w:eastAsia="Aptos"/>
          <w:i/>
          <w:iCs/>
          <w:color w:val="auto"/>
          <w:kern w:val="2"/>
          <w:sz w:val="24"/>
          <w:szCs w:val="24"/>
          <w:shd w:val="clear" w:color="auto" w:fill="FFFFFF"/>
          <w:lang w:eastAsia="en-US"/>
          <w14:ligatures w14:val="standardContextual"/>
        </w:rPr>
        <w:t xml:space="preserve">Adults at risk. </w:t>
      </w:r>
      <w:r w:rsidRPr="00BC7F18">
        <w:rPr>
          <w:rFonts w:eastAsia="Aptos"/>
          <w:color w:val="auto"/>
          <w:kern w:val="2"/>
          <w:sz w:val="24"/>
          <w:szCs w:val="24"/>
          <w:shd w:val="clear" w:color="auto" w:fill="FFFFFF"/>
          <w:lang w:eastAsia="en-US"/>
          <w14:ligatures w14:val="standardContextual"/>
        </w:rPr>
        <w:t xml:space="preserve">Available at: </w:t>
      </w:r>
      <w:hyperlink r:id="rId31" w:history="1">
        <w:r w:rsidRPr="00BC7F18">
          <w:rPr>
            <w:rFonts w:eastAsia="Aptos"/>
            <w:color w:val="auto"/>
            <w:kern w:val="2"/>
            <w:sz w:val="24"/>
            <w:szCs w:val="24"/>
            <w:shd w:val="clear" w:color="auto" w:fill="FFFFFF"/>
            <w:lang w:eastAsia="en-US"/>
            <w14:ligatures w14:val="standardContextual"/>
          </w:rPr>
          <w:t>https://www.safeguarding.wales/en/adu-i/</w:t>
        </w:r>
      </w:hyperlink>
      <w:r w:rsidRPr="00BC7F18">
        <w:rPr>
          <w:rFonts w:eastAsia="Aptos"/>
          <w:color w:val="auto"/>
          <w:kern w:val="2"/>
          <w:sz w:val="24"/>
          <w:szCs w:val="24"/>
          <w:shd w:val="clear" w:color="auto" w:fill="FFFFFF"/>
          <w:lang w:eastAsia="en-US"/>
          <w14:ligatures w14:val="standardContextual"/>
        </w:rPr>
        <w:t xml:space="preserve"> (Accessed: 10 February 2025).</w:t>
      </w:r>
    </w:p>
    <w:p w14:paraId="3863C4C4"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(2025e) Wales Safeguarding Procedures. Available at: </w:t>
      </w:r>
      <w:hyperlink r:id="rId32" w:history="1">
        <w:r w:rsidRPr="00BC7F18">
          <w:rPr>
            <w:rFonts w:eastAsia="Aptos"/>
            <w:color w:val="auto"/>
            <w:kern w:val="2"/>
            <w:sz w:val="24"/>
            <w:szCs w:val="24"/>
            <w:shd w:val="clear" w:color="auto" w:fill="FFFFFF"/>
            <w:lang w:eastAsia="en-US"/>
            <w14:ligatures w14:val="standardContextual"/>
          </w:rPr>
          <w:t>https://www.safeguarding.wales/en/</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66807535"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Social Care Wales, (2025d) </w:t>
      </w:r>
      <w:r w:rsidRPr="00BC7F18">
        <w:rPr>
          <w:rFonts w:eastAsia="Aptos"/>
          <w:i/>
          <w:iCs/>
          <w:color w:val="auto"/>
          <w:kern w:val="2"/>
          <w:sz w:val="24"/>
          <w:szCs w:val="24"/>
          <w:shd w:val="clear" w:color="auto" w:fill="FFFFFF"/>
          <w:lang w:eastAsia="en-US"/>
          <w14:ligatures w14:val="standardContextual"/>
        </w:rPr>
        <w:t>Statutory guidance</w:t>
      </w:r>
      <w:r w:rsidRPr="00BC7F18">
        <w:rPr>
          <w:rFonts w:eastAsia="Aptos"/>
          <w:color w:val="auto"/>
          <w:kern w:val="2"/>
          <w:sz w:val="24"/>
          <w:szCs w:val="24"/>
          <w:shd w:val="clear" w:color="auto" w:fill="FFFFFF"/>
          <w:lang w:eastAsia="en-US"/>
          <w14:ligatures w14:val="standardContextual"/>
        </w:rPr>
        <w:t xml:space="preserve">. Available at: </w:t>
      </w:r>
      <w:hyperlink r:id="rId33" w:history="1">
        <w:r w:rsidRPr="00BC7F18">
          <w:rPr>
            <w:rFonts w:eastAsia="Aptos"/>
            <w:color w:val="auto"/>
            <w:kern w:val="2"/>
            <w:sz w:val="24"/>
            <w:szCs w:val="24"/>
            <w:shd w:val="clear" w:color="auto" w:fill="FFFFFF"/>
            <w:lang w:eastAsia="en-US"/>
            <w14:ligatures w14:val="standardContextual"/>
          </w:rPr>
          <w:t>https://socialcare.wales/resources-guidance/information-and-learning-hub/sswbact/statutory-guidance</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691D6292"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Social Services &amp; Well-being (Wales) Act 2014</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anaw</w:t>
      </w:r>
      <w:proofErr w:type="spellEnd"/>
      <w:r w:rsidRPr="00BC7F18">
        <w:rPr>
          <w:rFonts w:eastAsia="Aptos"/>
          <w:color w:val="auto"/>
          <w:kern w:val="2"/>
          <w:sz w:val="24"/>
          <w:szCs w:val="24"/>
          <w:shd w:val="clear" w:color="auto" w:fill="FFFFFF"/>
          <w:lang w:eastAsia="en-US"/>
          <w14:ligatures w14:val="standardContextual"/>
        </w:rPr>
        <w:t xml:space="preserve"> 4). Available at: </w:t>
      </w:r>
      <w:hyperlink r:id="rId34" w:history="1">
        <w:r w:rsidRPr="00BC7F18">
          <w:rPr>
            <w:rFonts w:eastAsia="Aptos"/>
            <w:color w:val="auto"/>
            <w:kern w:val="2"/>
            <w:sz w:val="24"/>
            <w:szCs w:val="24"/>
            <w:shd w:val="clear" w:color="auto" w:fill="FFFFFF"/>
            <w:lang w:eastAsia="en-US"/>
            <w14:ligatures w14:val="standardContextual"/>
          </w:rPr>
          <w:t>https://www.legislation.gov.uk/anaw/2014/4/contents</w:t>
        </w:r>
      </w:hyperlink>
      <w:r w:rsidRPr="00BC7F18">
        <w:rPr>
          <w:rFonts w:eastAsia="Aptos"/>
          <w:color w:val="auto"/>
          <w:kern w:val="2"/>
          <w:sz w:val="24"/>
          <w:szCs w:val="24"/>
          <w:shd w:val="clear" w:color="auto" w:fill="FFFFFF"/>
          <w:lang w:eastAsia="en-US"/>
          <w14:ligatures w14:val="standardContextual"/>
        </w:rPr>
        <w:t xml:space="preserve"> (Accessed: 18 November 2024).</w:t>
      </w:r>
    </w:p>
    <w:p w14:paraId="275B5F98"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Soltan, M. and </w:t>
      </w:r>
      <w:proofErr w:type="spellStart"/>
      <w:r w:rsidRPr="00BC7F18">
        <w:rPr>
          <w:rFonts w:eastAsia="Aptos"/>
          <w:color w:val="auto"/>
          <w:kern w:val="2"/>
          <w:sz w:val="24"/>
          <w:szCs w:val="24"/>
          <w:shd w:val="clear" w:color="auto" w:fill="FFFFFF"/>
          <w:lang w:eastAsia="en-US"/>
          <w14:ligatures w14:val="standardContextual"/>
        </w:rPr>
        <w:t>Girguis</w:t>
      </w:r>
      <w:proofErr w:type="spellEnd"/>
      <w:r w:rsidRPr="00BC7F18">
        <w:rPr>
          <w:rFonts w:eastAsia="Aptos"/>
          <w:color w:val="auto"/>
          <w:kern w:val="2"/>
          <w:sz w:val="24"/>
          <w:szCs w:val="24"/>
          <w:shd w:val="clear" w:color="auto" w:fill="FFFFFF"/>
          <w:lang w:eastAsia="en-US"/>
          <w14:ligatures w14:val="standardContextual"/>
        </w:rPr>
        <w:t>, J. (2017) ‘How to approach the mental state examination’, </w:t>
      </w:r>
      <w:r w:rsidRPr="00BC7F18">
        <w:rPr>
          <w:rFonts w:eastAsia="Aptos"/>
          <w:i/>
          <w:iCs/>
          <w:color w:val="auto"/>
          <w:kern w:val="2"/>
          <w:sz w:val="24"/>
          <w:szCs w:val="24"/>
          <w:shd w:val="clear" w:color="auto" w:fill="FFFFFF"/>
          <w:lang w:eastAsia="en-US"/>
          <w14:ligatures w14:val="standardContextual"/>
        </w:rPr>
        <w:t>BMJ (Online)</w:t>
      </w:r>
      <w:r w:rsidRPr="00BC7F18">
        <w:rPr>
          <w:rFonts w:eastAsia="Aptos"/>
          <w:color w:val="auto"/>
          <w:kern w:val="2"/>
          <w:sz w:val="24"/>
          <w:szCs w:val="24"/>
          <w:shd w:val="clear" w:color="auto" w:fill="FFFFFF"/>
          <w:lang w:eastAsia="en-US"/>
          <w14:ligatures w14:val="standardContextual"/>
        </w:rPr>
        <w:t xml:space="preserve">, 357, pp. j1821–j1821. Available at: </w:t>
      </w:r>
      <w:hyperlink r:id="rId35" w:history="1">
        <w:r w:rsidRPr="00BC7F18">
          <w:rPr>
            <w:rFonts w:eastAsia="Aptos"/>
            <w:color w:val="auto"/>
            <w:kern w:val="2"/>
            <w:sz w:val="24"/>
            <w:szCs w:val="24"/>
            <w:shd w:val="clear" w:color="auto" w:fill="FFFFFF"/>
            <w:lang w:eastAsia="en-US"/>
            <w14:ligatures w14:val="standardContextual"/>
          </w:rPr>
          <w:t>https://doi.org/10.1136/sbmj.j1821</w:t>
        </w:r>
      </w:hyperlink>
      <w:r w:rsidRPr="00BC7F18">
        <w:rPr>
          <w:rFonts w:eastAsia="Aptos"/>
          <w:color w:val="auto"/>
          <w:kern w:val="2"/>
          <w:sz w:val="24"/>
          <w:szCs w:val="24"/>
          <w:shd w:val="clear" w:color="auto" w:fill="FFFFFF"/>
          <w:lang w:eastAsia="en-US"/>
          <w14:ligatures w14:val="standardContextual"/>
        </w:rPr>
        <w:t>.</w:t>
      </w:r>
    </w:p>
    <w:p w14:paraId="776F1AE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proofErr w:type="spellStart"/>
      <w:r w:rsidRPr="00BC7F18">
        <w:rPr>
          <w:rFonts w:eastAsia="Aptos"/>
          <w:color w:val="auto"/>
          <w:kern w:val="2"/>
          <w:sz w:val="24"/>
          <w:szCs w:val="24"/>
          <w:shd w:val="clear" w:color="auto" w:fill="FFFFFF"/>
          <w:lang w:eastAsia="en-US"/>
          <w14:ligatures w14:val="standardContextual"/>
        </w:rPr>
        <w:lastRenderedPageBreak/>
        <w:t>StatsWales</w:t>
      </w:r>
      <w:proofErr w:type="spellEnd"/>
      <w:r w:rsidRPr="00BC7F18">
        <w:rPr>
          <w:rFonts w:eastAsia="Aptos"/>
          <w:color w:val="auto"/>
          <w:kern w:val="2"/>
          <w:sz w:val="24"/>
          <w:szCs w:val="24"/>
          <w:shd w:val="clear" w:color="auto" w:fill="FFFFFF"/>
          <w:lang w:eastAsia="en-US"/>
          <w14:ligatures w14:val="standardContextual"/>
        </w:rPr>
        <w:t xml:space="preserve"> (2024) </w:t>
      </w:r>
      <w:r w:rsidRPr="00BC7F18">
        <w:rPr>
          <w:rFonts w:eastAsia="Aptos"/>
          <w:i/>
          <w:iCs/>
          <w:color w:val="auto"/>
          <w:kern w:val="2"/>
          <w:sz w:val="24"/>
          <w:szCs w:val="24"/>
          <w:shd w:val="clear" w:color="auto" w:fill="FFFFFF"/>
          <w:lang w:eastAsia="en-US"/>
          <w14:ligatures w14:val="standardContextual"/>
        </w:rPr>
        <w:t xml:space="preserve">Annual Population Survey - Frequency of speaking Welsh by local authority and year. </w:t>
      </w:r>
      <w:r w:rsidRPr="00BC7F18">
        <w:rPr>
          <w:rFonts w:eastAsia="Aptos"/>
          <w:color w:val="auto"/>
          <w:kern w:val="2"/>
          <w:sz w:val="24"/>
          <w:szCs w:val="24"/>
          <w:shd w:val="clear" w:color="auto" w:fill="FFFFFF"/>
          <w:lang w:eastAsia="en-US"/>
          <w14:ligatures w14:val="standardContextual"/>
        </w:rPr>
        <w:t xml:space="preserve">Available at: </w:t>
      </w:r>
      <w:hyperlink r:id="rId36" w:history="1">
        <w:r w:rsidRPr="00BC7F18">
          <w:rPr>
            <w:rFonts w:eastAsia="Aptos"/>
            <w:color w:val="auto"/>
            <w:kern w:val="2"/>
            <w:sz w:val="24"/>
            <w:szCs w:val="24"/>
            <w:shd w:val="clear" w:color="auto" w:fill="FFFFFF"/>
            <w:lang w:eastAsia="en-US"/>
            <w14:ligatures w14:val="standardContextual"/>
          </w:rPr>
          <w:t>https://statswales.gov.wales/Catalogue/Welsh-Language/Annual-Population-Survey-Welsh-Language/welshfrequency-by-la-year</w:t>
        </w:r>
      </w:hyperlink>
      <w:r w:rsidRPr="00BC7F18">
        <w:rPr>
          <w:rFonts w:eastAsia="Aptos"/>
          <w:color w:val="auto"/>
          <w:kern w:val="2"/>
          <w:sz w:val="24"/>
          <w:szCs w:val="24"/>
          <w:shd w:val="clear" w:color="auto" w:fill="FFFFFF"/>
          <w:lang w:eastAsia="en-US"/>
          <w14:ligatures w14:val="standardContextual"/>
        </w:rPr>
        <w:t xml:space="preserve"> (Accessed: 15 January 2025). </w:t>
      </w:r>
    </w:p>
    <w:p w14:paraId="7C6874E5"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Tarshish, N., David, P. &amp; </w:t>
      </w:r>
      <w:proofErr w:type="spellStart"/>
      <w:r w:rsidRPr="00BC7F18">
        <w:rPr>
          <w:rFonts w:eastAsia="Aptos"/>
          <w:color w:val="auto"/>
          <w:kern w:val="2"/>
          <w:sz w:val="24"/>
          <w:szCs w:val="24"/>
          <w:shd w:val="clear" w:color="auto" w:fill="FFFFFF"/>
          <w:lang w:eastAsia="en-US"/>
          <w14:ligatures w14:val="standardContextual"/>
        </w:rPr>
        <w:t>Krumer-Nevo</w:t>
      </w:r>
      <w:proofErr w:type="spellEnd"/>
      <w:r w:rsidRPr="00BC7F18">
        <w:rPr>
          <w:rFonts w:eastAsia="Aptos"/>
          <w:color w:val="auto"/>
          <w:kern w:val="2"/>
          <w:sz w:val="24"/>
          <w:szCs w:val="24"/>
          <w:shd w:val="clear" w:color="auto" w:fill="FFFFFF"/>
          <w:lang w:eastAsia="en-US"/>
          <w14:ligatures w14:val="standardContextual"/>
        </w:rPr>
        <w:t xml:space="preserve">, M. (2024) ‘Social Work Advocacy: Towards a Trauma-Informed Model’, </w:t>
      </w:r>
      <w:r w:rsidRPr="00BC7F18">
        <w:rPr>
          <w:rFonts w:eastAsia="Aptos"/>
          <w:i/>
          <w:iCs/>
          <w:color w:val="auto"/>
          <w:kern w:val="2"/>
          <w:sz w:val="24"/>
          <w:szCs w:val="24"/>
          <w:shd w:val="clear" w:color="auto" w:fill="FFFFFF"/>
          <w:lang w:eastAsia="en-US"/>
          <w14:ligatures w14:val="standardContextual"/>
        </w:rPr>
        <w:t>Clinical Social Work Journal</w:t>
      </w:r>
      <w:r w:rsidRPr="00BC7F18">
        <w:rPr>
          <w:rFonts w:eastAsia="Aptos"/>
          <w:color w:val="auto"/>
          <w:kern w:val="2"/>
          <w:sz w:val="24"/>
          <w:szCs w:val="24"/>
          <w:shd w:val="clear" w:color="auto" w:fill="FFFFFF"/>
          <w:lang w:eastAsia="en-US"/>
          <w14:ligatures w14:val="standardContextual"/>
        </w:rPr>
        <w:t xml:space="preserve">, pp. 1-12. Available at: </w:t>
      </w:r>
      <w:hyperlink r:id="rId37" w:history="1">
        <w:r w:rsidRPr="00BC7F18">
          <w:rPr>
            <w:rFonts w:eastAsia="Aptos"/>
            <w:color w:val="auto"/>
            <w:kern w:val="2"/>
            <w:sz w:val="24"/>
            <w:szCs w:val="24"/>
            <w:shd w:val="clear" w:color="auto" w:fill="FFFFFF"/>
            <w:lang w:eastAsia="en-US"/>
            <w14:ligatures w14:val="standardContextual"/>
          </w:rPr>
          <w:t>https://doi.org/10.1007/s10615-024-00942-1</w:t>
        </w:r>
      </w:hyperlink>
    </w:p>
    <w:p w14:paraId="4E5978FD"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Taylor, J. </w:t>
      </w:r>
      <w:r w:rsidRPr="00BC7F18">
        <w:rPr>
          <w:rFonts w:eastAsia="Aptos"/>
          <w:i/>
          <w:iCs/>
          <w:color w:val="auto"/>
          <w:kern w:val="2"/>
          <w:sz w:val="24"/>
          <w:szCs w:val="24"/>
          <w:shd w:val="clear" w:color="auto" w:fill="FFFFFF"/>
          <w:lang w:eastAsia="en-US"/>
          <w14:ligatures w14:val="standardContextual"/>
        </w:rPr>
        <w:t>et al.</w:t>
      </w:r>
      <w:r w:rsidRPr="00BC7F18">
        <w:rPr>
          <w:rFonts w:eastAsia="Aptos"/>
          <w:color w:val="auto"/>
          <w:kern w:val="2"/>
          <w:sz w:val="24"/>
          <w:szCs w:val="24"/>
          <w:shd w:val="clear" w:color="auto" w:fill="FFFFFF"/>
          <w:lang w:eastAsia="en-US"/>
          <w14:ligatures w14:val="standardContextual"/>
        </w:rPr>
        <w:t xml:space="preserve"> (2014) ‘Young People’s Experiences of Going Missing </w:t>
      </w:r>
      <w:proofErr w:type="gramStart"/>
      <w:r w:rsidRPr="00BC7F18">
        <w:rPr>
          <w:rFonts w:eastAsia="Aptos"/>
          <w:color w:val="auto"/>
          <w:kern w:val="2"/>
          <w:sz w:val="24"/>
          <w:szCs w:val="24"/>
          <w:shd w:val="clear" w:color="auto" w:fill="FFFFFF"/>
          <w:lang w:eastAsia="en-US"/>
          <w14:ligatures w14:val="standardContextual"/>
        </w:rPr>
        <w:t>From</w:t>
      </w:r>
      <w:proofErr w:type="gramEnd"/>
      <w:r w:rsidRPr="00BC7F18">
        <w:rPr>
          <w:rFonts w:eastAsia="Aptos"/>
          <w:color w:val="auto"/>
          <w:kern w:val="2"/>
          <w:sz w:val="24"/>
          <w:szCs w:val="24"/>
          <w:shd w:val="clear" w:color="auto" w:fill="FFFFFF"/>
          <w:lang w:eastAsia="en-US"/>
          <w14:ligatures w14:val="standardContextual"/>
        </w:rPr>
        <w:t xml:space="preserve"> Care: A Qualitative Investigation using Peer Researchers’, </w:t>
      </w:r>
      <w:r w:rsidRPr="00BC7F18">
        <w:rPr>
          <w:rFonts w:eastAsia="Aptos"/>
          <w:i/>
          <w:iCs/>
          <w:color w:val="auto"/>
          <w:kern w:val="2"/>
          <w:sz w:val="24"/>
          <w:szCs w:val="24"/>
          <w:shd w:val="clear" w:color="auto" w:fill="FFFFFF"/>
          <w:lang w:eastAsia="en-US"/>
          <w14:ligatures w14:val="standardContextual"/>
        </w:rPr>
        <w:t>Child abuse review (Chichester, England: 1992)</w:t>
      </w:r>
      <w:r w:rsidRPr="00BC7F18">
        <w:rPr>
          <w:rFonts w:eastAsia="Aptos"/>
          <w:color w:val="auto"/>
          <w:kern w:val="2"/>
          <w:sz w:val="24"/>
          <w:szCs w:val="24"/>
          <w:shd w:val="clear" w:color="auto" w:fill="FFFFFF"/>
          <w:lang w:eastAsia="en-US"/>
          <w14:ligatures w14:val="standardContextual"/>
        </w:rPr>
        <w:t xml:space="preserve">, 23(6), pp. 387–401. Available at: </w:t>
      </w:r>
      <w:hyperlink r:id="rId38" w:history="1">
        <w:r w:rsidRPr="00BC7F18">
          <w:rPr>
            <w:rFonts w:eastAsia="Aptos"/>
            <w:color w:val="auto"/>
            <w:kern w:val="2"/>
            <w:sz w:val="24"/>
            <w:szCs w:val="24"/>
            <w:shd w:val="clear" w:color="auto" w:fill="FFFFFF"/>
            <w:lang w:eastAsia="en-US"/>
            <w14:ligatures w14:val="standardContextual"/>
          </w:rPr>
          <w:t>https://doi.org/10.1002/car.2297</w:t>
        </w:r>
      </w:hyperlink>
      <w:r w:rsidRPr="00BC7F18">
        <w:rPr>
          <w:rFonts w:eastAsia="Aptos"/>
          <w:color w:val="auto"/>
          <w:kern w:val="2"/>
          <w:sz w:val="24"/>
          <w:szCs w:val="24"/>
          <w:shd w:val="clear" w:color="auto" w:fill="FFFFFF"/>
          <w:lang w:eastAsia="en-US"/>
          <w14:ligatures w14:val="standardContextual"/>
        </w:rPr>
        <w:t>.</w:t>
      </w:r>
    </w:p>
    <w:p w14:paraId="59836F3B"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The Care Planning, Placement and Case Review (Wales) Regulations 2015</w:t>
      </w:r>
      <w:r w:rsidRPr="00BC7F18">
        <w:rPr>
          <w:rFonts w:eastAsia="Aptos"/>
          <w:color w:val="auto"/>
          <w:kern w:val="2"/>
          <w:sz w:val="24"/>
          <w:szCs w:val="24"/>
          <w:shd w:val="clear" w:color="auto" w:fill="FFFFFF"/>
          <w:lang w:eastAsia="en-US"/>
          <w14:ligatures w14:val="standardContextual"/>
        </w:rPr>
        <w:t xml:space="preserve"> (No. 1818 (W. 261)). Available at: </w:t>
      </w:r>
      <w:hyperlink r:id="rId39" w:history="1">
        <w:r w:rsidRPr="00BC7F18">
          <w:rPr>
            <w:rFonts w:eastAsia="Aptos"/>
            <w:color w:val="auto"/>
            <w:kern w:val="2"/>
            <w:sz w:val="24"/>
            <w:szCs w:val="24"/>
            <w:shd w:val="clear" w:color="auto" w:fill="FFFFFF"/>
            <w:lang w:eastAsia="en-US"/>
            <w14:ligatures w14:val="standardContextual"/>
          </w:rPr>
          <w:t>https://www.legislation.gov.uk/wsi/2015/1818/contents/made?lang=en</w:t>
        </w:r>
      </w:hyperlink>
      <w:r w:rsidRPr="00BC7F18">
        <w:rPr>
          <w:rFonts w:eastAsia="Aptos"/>
          <w:color w:val="auto"/>
          <w:kern w:val="2"/>
          <w:sz w:val="24"/>
          <w:szCs w:val="24"/>
          <w:shd w:val="clear" w:color="auto" w:fill="FFFFFF"/>
          <w:lang w:eastAsia="en-US"/>
          <w14:ligatures w14:val="standardContextual"/>
        </w:rPr>
        <w:t xml:space="preserve"> (Accessed: 22 January 2025).</w:t>
      </w:r>
    </w:p>
    <w:p w14:paraId="224F04CD"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 xml:space="preserve">The Safeguarding Boards (Functions and Procedures) (Wales) Regulations 2015. </w:t>
      </w:r>
      <w:r w:rsidRPr="00BC7F18">
        <w:rPr>
          <w:rFonts w:eastAsia="Aptos"/>
          <w:color w:val="auto"/>
          <w:kern w:val="2"/>
          <w:sz w:val="24"/>
          <w:szCs w:val="24"/>
          <w:shd w:val="clear" w:color="auto" w:fill="FFFFFF"/>
          <w:lang w:eastAsia="en-US"/>
          <w14:ligatures w14:val="standardContextual"/>
        </w:rPr>
        <w:t xml:space="preserve">(WSI 2015/1466 W. 160) Available at: </w:t>
      </w:r>
      <w:hyperlink r:id="rId40" w:history="1">
        <w:r w:rsidRPr="00BC7F18">
          <w:rPr>
            <w:rFonts w:eastAsia="Aptos"/>
            <w:color w:val="auto"/>
            <w:kern w:val="2"/>
            <w:sz w:val="24"/>
            <w:szCs w:val="24"/>
            <w:shd w:val="clear" w:color="auto" w:fill="FFFFFF"/>
            <w:lang w:eastAsia="en-US"/>
            <w14:ligatures w14:val="standardContextual"/>
          </w:rPr>
          <w:t>https://www.legislation.gov.uk/wsi/2015/1466/body/made</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4C77E232"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Thurlow, C. (2003) ‘Teenagers </w:t>
      </w:r>
      <w:proofErr w:type="gramStart"/>
      <w:r w:rsidRPr="00BC7F18">
        <w:rPr>
          <w:rFonts w:eastAsia="Aptos"/>
          <w:color w:val="auto"/>
          <w:kern w:val="2"/>
          <w:sz w:val="24"/>
          <w:szCs w:val="24"/>
          <w:shd w:val="clear" w:color="auto" w:fill="FFFFFF"/>
          <w:lang w:eastAsia="en-US"/>
          <w14:ligatures w14:val="standardContextual"/>
        </w:rPr>
        <w:t>In</w:t>
      </w:r>
      <w:proofErr w:type="gramEnd"/>
      <w:r w:rsidRPr="00BC7F18">
        <w:rPr>
          <w:rFonts w:eastAsia="Aptos"/>
          <w:color w:val="auto"/>
          <w:kern w:val="2"/>
          <w:sz w:val="24"/>
          <w:szCs w:val="24"/>
          <w:shd w:val="clear" w:color="auto" w:fill="FFFFFF"/>
          <w:lang w:eastAsia="en-US"/>
          <w14:ligatures w14:val="standardContextual"/>
        </w:rPr>
        <w:t xml:space="preserve"> Communication, Teenagers On Communication’, </w:t>
      </w:r>
      <w:r w:rsidRPr="00BC7F18">
        <w:rPr>
          <w:rFonts w:eastAsia="Aptos"/>
          <w:i/>
          <w:iCs/>
          <w:color w:val="auto"/>
          <w:kern w:val="2"/>
          <w:sz w:val="24"/>
          <w:szCs w:val="24"/>
          <w:shd w:val="clear" w:color="auto" w:fill="FFFFFF"/>
          <w:lang w:eastAsia="en-US"/>
          <w14:ligatures w14:val="standardContextual"/>
        </w:rPr>
        <w:t>Journal of language and social psychology</w:t>
      </w:r>
      <w:r w:rsidRPr="00BC7F18">
        <w:rPr>
          <w:rFonts w:eastAsia="Aptos"/>
          <w:color w:val="auto"/>
          <w:kern w:val="2"/>
          <w:sz w:val="24"/>
          <w:szCs w:val="24"/>
          <w:shd w:val="clear" w:color="auto" w:fill="FFFFFF"/>
          <w:lang w:eastAsia="en-US"/>
          <w14:ligatures w14:val="standardContextual"/>
        </w:rPr>
        <w:t xml:space="preserve">, 22(1), pp. 50–57. Available at: </w:t>
      </w:r>
      <w:hyperlink r:id="rId41" w:history="1">
        <w:r w:rsidRPr="00BC7F18">
          <w:rPr>
            <w:rFonts w:eastAsia="Aptos"/>
            <w:color w:val="auto"/>
            <w:kern w:val="2"/>
            <w:sz w:val="24"/>
            <w:szCs w:val="24"/>
            <w:shd w:val="clear" w:color="auto" w:fill="FFFFFF"/>
            <w:lang w:eastAsia="en-US"/>
            <w14:ligatures w14:val="standardContextual"/>
          </w:rPr>
          <w:t>https://doi.org/10.1177/0261927X02250055</w:t>
        </w:r>
      </w:hyperlink>
      <w:r w:rsidRPr="00BC7F18">
        <w:rPr>
          <w:rFonts w:eastAsia="Aptos"/>
          <w:color w:val="auto"/>
          <w:kern w:val="2"/>
          <w:sz w:val="24"/>
          <w:szCs w:val="24"/>
          <w:shd w:val="clear" w:color="auto" w:fill="FFFFFF"/>
          <w:lang w:eastAsia="en-US"/>
          <w14:ligatures w14:val="standardContextual"/>
        </w:rPr>
        <w:t>.</w:t>
      </w:r>
    </w:p>
    <w:p w14:paraId="2E2D7B12"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BC7F18">
        <w:rPr>
          <w:rFonts w:eastAsia="Aptos"/>
          <w:color w:val="auto"/>
          <w:kern w:val="2"/>
          <w:sz w:val="24"/>
          <w:szCs w:val="24"/>
          <w:lang w:eastAsia="en-US"/>
          <w14:ligatures w14:val="standardContextual"/>
        </w:rPr>
        <w:t xml:space="preserve">United Nations Convention on the Rights of the Child (1989). Available at: </w:t>
      </w:r>
      <w:hyperlink r:id="rId42" w:history="1">
        <w:r w:rsidRPr="00BC7F18">
          <w:rPr>
            <w:rFonts w:eastAsia="Aptos"/>
            <w:color w:val="auto"/>
            <w:kern w:val="2"/>
            <w:sz w:val="24"/>
            <w:szCs w:val="24"/>
            <w:lang w:eastAsia="en-US"/>
            <w14:ligatures w14:val="standardContextual"/>
          </w:rPr>
          <w:t>https://www.unicef.org.uk/wp-content/uploads/2016/08/unicef-convention-rights-child-uncrc.pdf</w:t>
        </w:r>
      </w:hyperlink>
      <w:r w:rsidRPr="00BC7F18">
        <w:rPr>
          <w:rFonts w:eastAsia="Aptos"/>
          <w:color w:val="auto"/>
          <w:kern w:val="2"/>
          <w:sz w:val="24"/>
          <w:szCs w:val="24"/>
          <w:lang w:eastAsia="en-US"/>
          <w14:ligatures w14:val="standardContextual"/>
        </w:rPr>
        <w:t xml:space="preserve"> (Accessed: 22 January 2025).</w:t>
      </w:r>
    </w:p>
    <w:p w14:paraId="21D73264"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Warren, J. (2007) </w:t>
      </w:r>
      <w:r w:rsidRPr="00BC7F18">
        <w:rPr>
          <w:rFonts w:eastAsia="Aptos"/>
          <w:i/>
          <w:iCs/>
          <w:color w:val="auto"/>
          <w:kern w:val="2"/>
          <w:sz w:val="24"/>
          <w:szCs w:val="24"/>
          <w:shd w:val="clear" w:color="auto" w:fill="FFFFFF"/>
          <w:lang w:eastAsia="en-US"/>
          <w14:ligatures w14:val="standardContextual"/>
        </w:rPr>
        <w:t>Service user and carer participation in social work</w:t>
      </w:r>
      <w:r w:rsidRPr="00BC7F18">
        <w:rPr>
          <w:rFonts w:eastAsia="Aptos"/>
          <w:color w:val="auto"/>
          <w:kern w:val="2"/>
          <w:sz w:val="24"/>
          <w:szCs w:val="24"/>
          <w:shd w:val="clear" w:color="auto" w:fill="FFFFFF"/>
          <w:lang w:eastAsia="en-US"/>
          <w14:ligatures w14:val="standardContextual"/>
        </w:rPr>
        <w:t>. Exeter: Learning Matters.</w:t>
      </w:r>
    </w:p>
    <w:p w14:paraId="57B4D96E"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Assembly Government (2011) Sustainable Social Services for Wales: A Framework for Action. Available at: </w:t>
      </w:r>
      <w:hyperlink r:id="rId43" w:history="1">
        <w:r w:rsidRPr="00BC7F18">
          <w:rPr>
            <w:rFonts w:eastAsia="Aptos"/>
            <w:color w:val="auto"/>
            <w:kern w:val="2"/>
            <w:sz w:val="24"/>
            <w:szCs w:val="24"/>
            <w:shd w:val="clear" w:color="auto" w:fill="FFFFFF"/>
            <w:lang w:eastAsia="en-US"/>
            <w14:ligatures w14:val="standardContextual"/>
          </w:rPr>
          <w:t>https://basw.co.uk/sites/default/files/resources/basw_92807-4_0.pdf</w:t>
        </w:r>
      </w:hyperlink>
      <w:r w:rsidRPr="00BC7F18">
        <w:rPr>
          <w:rFonts w:eastAsia="Aptos"/>
          <w:color w:val="auto"/>
          <w:kern w:val="2"/>
          <w:sz w:val="24"/>
          <w:szCs w:val="24"/>
          <w:shd w:val="clear" w:color="auto" w:fill="FFFFFF"/>
          <w:lang w:eastAsia="en-US"/>
          <w14:ligatures w14:val="standardContextual"/>
        </w:rPr>
        <w:t xml:space="preserve"> (Accessed: 22 January 2025).</w:t>
      </w:r>
    </w:p>
    <w:p w14:paraId="50062627"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(2015) </w:t>
      </w:r>
      <w:r w:rsidRPr="00BC7F18">
        <w:rPr>
          <w:rFonts w:eastAsia="Aptos"/>
          <w:i/>
          <w:iCs/>
          <w:color w:val="auto"/>
          <w:kern w:val="2"/>
          <w:sz w:val="24"/>
          <w:szCs w:val="24"/>
          <w:shd w:val="clear" w:color="auto" w:fill="FFFFFF"/>
          <w:lang w:eastAsia="en-US"/>
          <w14:ligatures w14:val="standardContextual"/>
        </w:rPr>
        <w:t xml:space="preserve">More than just words.... Delivering the ‘Active Offer’ Information Pack </w:t>
      </w:r>
      <w:proofErr w:type="gramStart"/>
      <w:r w:rsidRPr="00BC7F18">
        <w:rPr>
          <w:rFonts w:eastAsia="Aptos"/>
          <w:i/>
          <w:iCs/>
          <w:color w:val="auto"/>
          <w:kern w:val="2"/>
          <w:sz w:val="24"/>
          <w:szCs w:val="24"/>
          <w:shd w:val="clear" w:color="auto" w:fill="FFFFFF"/>
          <w:lang w:eastAsia="en-US"/>
          <w14:ligatures w14:val="standardContextual"/>
        </w:rPr>
        <w:t>–  Social</w:t>
      </w:r>
      <w:proofErr w:type="gramEnd"/>
      <w:r w:rsidRPr="00BC7F18">
        <w:rPr>
          <w:rFonts w:eastAsia="Aptos"/>
          <w:i/>
          <w:iCs/>
          <w:color w:val="auto"/>
          <w:kern w:val="2"/>
          <w:sz w:val="24"/>
          <w:szCs w:val="24"/>
          <w:shd w:val="clear" w:color="auto" w:fill="FFFFFF"/>
          <w:lang w:eastAsia="en-US"/>
          <w14:ligatures w14:val="standardContextual"/>
        </w:rPr>
        <w:t xml:space="preserve"> Services and Social Care.</w:t>
      </w:r>
      <w:r w:rsidRPr="00BC7F18">
        <w:rPr>
          <w:rFonts w:eastAsia="Aptos"/>
          <w:color w:val="auto"/>
          <w:kern w:val="2"/>
          <w:sz w:val="24"/>
          <w:szCs w:val="24"/>
          <w:shd w:val="clear" w:color="auto" w:fill="FFFFFF"/>
          <w:lang w:eastAsia="en-US"/>
          <w14:ligatures w14:val="standardContextual"/>
        </w:rPr>
        <w:t xml:space="preserve"> Available at: </w:t>
      </w:r>
      <w:hyperlink r:id="rId44" w:history="1">
        <w:r w:rsidRPr="00BC7F18">
          <w:rPr>
            <w:rFonts w:eastAsia="Aptos"/>
            <w:color w:val="auto"/>
            <w:kern w:val="2"/>
            <w:sz w:val="24"/>
            <w:szCs w:val="24"/>
            <w:shd w:val="clear" w:color="auto" w:fill="FFFFFF"/>
            <w:lang w:eastAsia="en-US"/>
            <w14:ligatures w14:val="standardContextual"/>
          </w:rPr>
          <w:t>https://www.gov.wales/sites/default/files/publications/2019-04/delivering-the-active-offer-information-pack-social-services-and-social-care.pdf</w:t>
        </w:r>
      </w:hyperlink>
      <w:r w:rsidRPr="00BC7F18">
        <w:rPr>
          <w:rFonts w:eastAsia="Aptos"/>
          <w:color w:val="auto"/>
          <w:kern w:val="2"/>
          <w:sz w:val="24"/>
          <w:szCs w:val="24"/>
          <w:shd w:val="clear" w:color="auto" w:fill="FFFFFF"/>
          <w:lang w:eastAsia="en-US"/>
          <w14:ligatures w14:val="standardContextual"/>
        </w:rPr>
        <w:t xml:space="preserve"> (Accessed: 15 January 2025).</w:t>
      </w:r>
    </w:p>
    <w:p w14:paraId="16F2942A"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(2018a) </w:t>
      </w:r>
      <w:r w:rsidRPr="00BC7F18">
        <w:rPr>
          <w:rFonts w:eastAsia="Aptos"/>
          <w:i/>
          <w:iCs/>
          <w:color w:val="auto"/>
          <w:kern w:val="2"/>
          <w:sz w:val="24"/>
          <w:szCs w:val="24"/>
          <w:shd w:val="clear" w:color="auto" w:fill="FFFFFF"/>
          <w:lang w:eastAsia="en-US"/>
          <w14:ligatures w14:val="standardContextual"/>
        </w:rPr>
        <w:t>Working Together to Safeguard People Volume 5 – Handling Individual Cases to Protect Children at Risk.</w:t>
      </w:r>
      <w:r w:rsidRPr="00BC7F18">
        <w:rPr>
          <w:rFonts w:eastAsia="Aptos"/>
          <w:color w:val="auto"/>
          <w:kern w:val="2"/>
          <w:sz w:val="24"/>
          <w:szCs w:val="24"/>
          <w:shd w:val="clear" w:color="auto" w:fill="FFFFFF"/>
          <w:lang w:eastAsia="en-US"/>
          <w14:ligatures w14:val="standardContextual"/>
        </w:rPr>
        <w:t xml:space="preserve"> Available at: </w:t>
      </w:r>
      <w:hyperlink r:id="rId45" w:history="1">
        <w:r w:rsidRPr="00BC7F18">
          <w:rPr>
            <w:rFonts w:eastAsia="Aptos"/>
            <w:color w:val="auto"/>
            <w:kern w:val="2"/>
            <w:sz w:val="24"/>
            <w:szCs w:val="24"/>
            <w:shd w:val="clear" w:color="auto" w:fill="FFFFFF"/>
            <w:lang w:eastAsia="en-US"/>
            <w14:ligatures w14:val="standardContextual"/>
          </w:rPr>
          <w:t>https://www.gov.wales/sites/default/files/publications/2019-05/working-together-to-safeguard-people-volume-5-handling-individual-cases-to-protect-children-at-risk.pdf</w:t>
        </w:r>
      </w:hyperlink>
      <w:r w:rsidRPr="00BC7F18">
        <w:rPr>
          <w:rFonts w:eastAsia="Aptos"/>
          <w:color w:val="auto"/>
          <w:kern w:val="2"/>
          <w:sz w:val="24"/>
          <w:szCs w:val="24"/>
          <w:shd w:val="clear" w:color="auto" w:fill="FFFFFF"/>
          <w:lang w:eastAsia="en-US"/>
          <w14:ligatures w14:val="standardContextual"/>
        </w:rPr>
        <w:t xml:space="preserve"> (Accessed: 22 January 2025).</w:t>
      </w:r>
    </w:p>
    <w:p w14:paraId="732ADB9B"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(2018b) </w:t>
      </w:r>
      <w:r w:rsidRPr="00BC7F18">
        <w:rPr>
          <w:rFonts w:eastAsia="Aptos"/>
          <w:i/>
          <w:iCs/>
          <w:color w:val="auto"/>
          <w:kern w:val="2"/>
          <w:sz w:val="24"/>
          <w:szCs w:val="24"/>
          <w:shd w:val="clear" w:color="auto" w:fill="FFFFFF"/>
          <w:lang w:eastAsia="en-US"/>
          <w14:ligatures w14:val="standardContextual"/>
        </w:rPr>
        <w:t>Working Together to Safeguard People: Volume 6 – Handling Individual Cases to Protect Adults at Risk</w:t>
      </w:r>
      <w:r w:rsidRPr="00BC7F18">
        <w:rPr>
          <w:rFonts w:eastAsia="Aptos"/>
          <w:color w:val="auto"/>
          <w:kern w:val="2"/>
          <w:sz w:val="24"/>
          <w:szCs w:val="24"/>
          <w:shd w:val="clear" w:color="auto" w:fill="FFFFFF"/>
          <w:lang w:eastAsia="en-US"/>
          <w14:ligatures w14:val="standardContextual"/>
        </w:rPr>
        <w:t xml:space="preserve">. Available at: </w:t>
      </w:r>
      <w:hyperlink r:id="rId46" w:history="1">
        <w:r w:rsidRPr="00BC7F18">
          <w:rPr>
            <w:rFonts w:eastAsia="Aptos"/>
            <w:color w:val="auto"/>
            <w:kern w:val="2"/>
            <w:sz w:val="24"/>
            <w:szCs w:val="24"/>
            <w:shd w:val="clear" w:color="auto" w:fill="FFFFFF"/>
            <w:lang w:eastAsia="en-US"/>
            <w14:ligatures w14:val="standardContextual"/>
          </w:rPr>
          <w:t>https://www.gov.wales/sites/default/files/publications/2019-06/volume-6-handling-individual-cases-to-protect-adults-at-risk.pdf</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4E37CD08"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(2018c) </w:t>
      </w:r>
      <w:r w:rsidRPr="00BC7F18">
        <w:rPr>
          <w:rFonts w:eastAsia="Aptos"/>
          <w:i/>
          <w:iCs/>
          <w:color w:val="auto"/>
          <w:kern w:val="2"/>
          <w:sz w:val="24"/>
          <w:szCs w:val="24"/>
          <w:shd w:val="clear" w:color="auto" w:fill="FFFFFF"/>
          <w:lang w:eastAsia="en-US"/>
          <w14:ligatures w14:val="standardContextual"/>
        </w:rPr>
        <w:t>Working Together to Safeguard People Volume I – Introduction and Overview</w:t>
      </w:r>
      <w:r w:rsidRPr="00BC7F18">
        <w:rPr>
          <w:rFonts w:eastAsia="Aptos"/>
          <w:color w:val="auto"/>
          <w:kern w:val="2"/>
          <w:sz w:val="24"/>
          <w:szCs w:val="24"/>
          <w:shd w:val="clear" w:color="auto" w:fill="FFFFFF"/>
          <w:lang w:eastAsia="en-US"/>
          <w14:ligatures w14:val="standardContextual"/>
        </w:rPr>
        <w:t xml:space="preserve">. Available at: </w:t>
      </w:r>
      <w:hyperlink r:id="rId47" w:history="1">
        <w:r w:rsidRPr="00BC7F18">
          <w:rPr>
            <w:rFonts w:eastAsia="Aptos"/>
            <w:color w:val="auto"/>
            <w:kern w:val="2"/>
            <w:sz w:val="24"/>
            <w:szCs w:val="24"/>
            <w:shd w:val="clear" w:color="auto" w:fill="FFFFFF"/>
            <w:lang w:eastAsia="en-US"/>
            <w14:ligatures w14:val="standardContextual"/>
          </w:rPr>
          <w:t>https://www.gov.wales/sites/default/files/publications/2019-05/working-together-to-safeguard-people-volume-i-introduction-and-overview.pdf</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4DC19255"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(2022) </w:t>
      </w:r>
      <w:r w:rsidRPr="00BC7F18">
        <w:rPr>
          <w:rFonts w:eastAsia="Aptos"/>
          <w:i/>
          <w:iCs/>
          <w:color w:val="auto"/>
          <w:kern w:val="2"/>
          <w:sz w:val="24"/>
          <w:szCs w:val="24"/>
          <w:shd w:val="clear" w:color="auto" w:fill="FFFFFF"/>
          <w:lang w:eastAsia="en-US"/>
          <w14:ligatures w14:val="standardContextual"/>
        </w:rPr>
        <w:t>More than just words Five Year Plan 2022-27</w:t>
      </w:r>
      <w:r w:rsidRPr="00BC7F18">
        <w:rPr>
          <w:rFonts w:eastAsia="Aptos"/>
          <w:color w:val="auto"/>
          <w:kern w:val="2"/>
          <w:sz w:val="24"/>
          <w:szCs w:val="24"/>
          <w:shd w:val="clear" w:color="auto" w:fill="FFFFFF"/>
          <w:lang w:eastAsia="en-US"/>
          <w14:ligatures w14:val="standardContextual"/>
        </w:rPr>
        <w:t xml:space="preserve">. Available at: </w:t>
      </w:r>
      <w:hyperlink r:id="rId48" w:history="1">
        <w:r w:rsidRPr="00BC7F18">
          <w:rPr>
            <w:rFonts w:eastAsia="Aptos"/>
            <w:color w:val="auto"/>
            <w:kern w:val="2"/>
            <w:sz w:val="24"/>
            <w:szCs w:val="24"/>
            <w:shd w:val="clear" w:color="auto" w:fill="FFFFFF"/>
            <w:lang w:eastAsia="en-US"/>
            <w14:ligatures w14:val="standardContextual"/>
          </w:rPr>
          <w:t>https://www.gov.wales/sites/default/files/publications/2022-07/more-than-just-words-action-plan-2022-2027.pdf</w:t>
        </w:r>
      </w:hyperlink>
      <w:r w:rsidRPr="00BC7F18">
        <w:rPr>
          <w:rFonts w:eastAsia="Aptos"/>
          <w:color w:val="auto"/>
          <w:kern w:val="2"/>
          <w:sz w:val="24"/>
          <w:szCs w:val="24"/>
          <w:shd w:val="clear" w:color="auto" w:fill="FFFFFF"/>
          <w:lang w:eastAsia="en-US"/>
          <w14:ligatures w14:val="standardContextual"/>
        </w:rPr>
        <w:t xml:space="preserve"> (Accessed: 15 January 2025).</w:t>
      </w:r>
    </w:p>
    <w:p w14:paraId="1617AC56"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 xml:space="preserve">Welsh Government (2023) </w:t>
      </w:r>
      <w:r w:rsidRPr="00BC7F18">
        <w:rPr>
          <w:rFonts w:eastAsia="Aptos"/>
          <w:i/>
          <w:iCs/>
          <w:color w:val="auto"/>
          <w:kern w:val="2"/>
          <w:sz w:val="24"/>
          <w:szCs w:val="24"/>
          <w:shd w:val="clear" w:color="auto" w:fill="FFFFFF"/>
          <w:lang w:eastAsia="en-US"/>
          <w14:ligatures w14:val="standardContextual"/>
        </w:rPr>
        <w:t xml:space="preserve">Written Statement: Update on the implementation of the Liberty Protection Safeguards. </w:t>
      </w:r>
      <w:r w:rsidRPr="00BC7F18">
        <w:rPr>
          <w:rFonts w:eastAsia="Aptos"/>
          <w:color w:val="auto"/>
          <w:kern w:val="2"/>
          <w:sz w:val="24"/>
          <w:szCs w:val="24"/>
          <w:shd w:val="clear" w:color="auto" w:fill="FFFFFF"/>
          <w:lang w:eastAsia="en-US"/>
          <w14:ligatures w14:val="standardContextual"/>
        </w:rPr>
        <w:t xml:space="preserve">Available at: </w:t>
      </w:r>
      <w:hyperlink r:id="rId49" w:history="1">
        <w:r w:rsidRPr="00BC7F18">
          <w:rPr>
            <w:rFonts w:eastAsia="Aptos"/>
            <w:color w:val="auto"/>
            <w:kern w:val="2"/>
            <w:sz w:val="24"/>
            <w:szCs w:val="24"/>
            <w:shd w:val="clear" w:color="auto" w:fill="FFFFFF"/>
            <w:lang w:eastAsia="en-US"/>
            <w14:ligatures w14:val="standardContextual"/>
          </w:rPr>
          <w:t>https://www.gov.wales/written-statement-update-implementation-liberty-protection-safeguards</w:t>
        </w:r>
      </w:hyperlink>
      <w:r w:rsidRPr="00BC7F18">
        <w:rPr>
          <w:rFonts w:eastAsia="Aptos"/>
          <w:color w:val="auto"/>
          <w:kern w:val="2"/>
          <w:sz w:val="24"/>
          <w:szCs w:val="24"/>
          <w:shd w:val="clear" w:color="auto" w:fill="FFFFFF"/>
          <w:lang w:eastAsia="en-US"/>
          <w14:ligatures w14:val="standardContextual"/>
        </w:rPr>
        <w:t xml:space="preserve"> (Accessed: 11 February 2025).</w:t>
      </w:r>
    </w:p>
    <w:p w14:paraId="253B1079"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i/>
          <w:iCs/>
          <w:color w:val="auto"/>
          <w:kern w:val="2"/>
          <w:sz w:val="24"/>
          <w:szCs w:val="24"/>
          <w:shd w:val="clear" w:color="auto" w:fill="FFFFFF"/>
          <w:lang w:eastAsia="en-US"/>
          <w14:ligatures w14:val="standardContextual"/>
        </w:rPr>
        <w:t>Welsh Language (Wales) Measure 2011</w:t>
      </w:r>
      <w:r w:rsidRPr="00BC7F18">
        <w:rPr>
          <w:rFonts w:eastAsia="Aptos"/>
          <w:color w:val="auto"/>
          <w:kern w:val="2"/>
          <w:sz w:val="24"/>
          <w:szCs w:val="24"/>
          <w:shd w:val="clear" w:color="auto" w:fill="FFFFFF"/>
          <w:lang w:eastAsia="en-US"/>
          <w14:ligatures w14:val="standardContextual"/>
        </w:rPr>
        <w:t xml:space="preserve"> (</w:t>
      </w:r>
      <w:proofErr w:type="spellStart"/>
      <w:r w:rsidRPr="00BC7F18">
        <w:rPr>
          <w:rFonts w:eastAsia="Aptos"/>
          <w:color w:val="auto"/>
          <w:kern w:val="2"/>
          <w:sz w:val="24"/>
          <w:szCs w:val="24"/>
          <w:shd w:val="clear" w:color="auto" w:fill="FFFFFF"/>
          <w:lang w:eastAsia="en-US"/>
          <w14:ligatures w14:val="standardContextual"/>
        </w:rPr>
        <w:t>nawm</w:t>
      </w:r>
      <w:proofErr w:type="spellEnd"/>
      <w:r w:rsidRPr="00BC7F18">
        <w:rPr>
          <w:rFonts w:eastAsia="Aptos"/>
          <w:color w:val="auto"/>
          <w:kern w:val="2"/>
          <w:sz w:val="24"/>
          <w:szCs w:val="24"/>
          <w:shd w:val="clear" w:color="auto" w:fill="FFFFFF"/>
          <w:lang w:eastAsia="en-US"/>
          <w14:ligatures w14:val="standardContextual"/>
        </w:rPr>
        <w:t xml:space="preserve"> 1). Available at: </w:t>
      </w:r>
      <w:hyperlink r:id="rId50" w:history="1">
        <w:r w:rsidRPr="00BC7F18">
          <w:rPr>
            <w:rFonts w:eastAsia="Aptos"/>
            <w:color w:val="auto"/>
            <w:kern w:val="2"/>
            <w:sz w:val="24"/>
            <w:szCs w:val="24"/>
            <w:shd w:val="clear" w:color="auto" w:fill="FFFFFF"/>
            <w:lang w:eastAsia="en-US"/>
            <w14:ligatures w14:val="standardContextual"/>
          </w:rPr>
          <w:t>https://www.legislation.gov.uk/mwa/2011/1/contents</w:t>
        </w:r>
      </w:hyperlink>
      <w:r w:rsidRPr="00BC7F18">
        <w:rPr>
          <w:rFonts w:eastAsia="Aptos"/>
          <w:color w:val="auto"/>
          <w:kern w:val="2"/>
          <w:sz w:val="24"/>
          <w:szCs w:val="24"/>
          <w:shd w:val="clear" w:color="auto" w:fill="FFFFFF"/>
          <w:lang w:eastAsia="en-US"/>
          <w14:ligatures w14:val="standardContextual"/>
        </w:rPr>
        <w:t xml:space="preserve"> (Accessed: 15 January 2025).</w:t>
      </w:r>
    </w:p>
    <w:p w14:paraId="65F3B265" w14:textId="77777777" w:rsidR="00BC7F18" w:rsidRPr="00BC7F18" w:rsidRDefault="00BC7F18" w:rsidP="00BC7F18">
      <w:pPr>
        <w:overflowPunct/>
        <w:autoSpaceDE/>
        <w:autoSpaceDN/>
        <w:adjustRightInd/>
        <w:spacing w:after="160" w:line="259" w:lineRule="auto"/>
        <w:textAlignment w:val="auto"/>
        <w:rPr>
          <w:rFonts w:eastAsia="Aptos"/>
          <w:color w:val="auto"/>
          <w:kern w:val="2"/>
          <w:sz w:val="24"/>
          <w:szCs w:val="24"/>
          <w:shd w:val="clear" w:color="auto" w:fill="FFFFFF"/>
          <w:lang w:eastAsia="en-US"/>
          <w14:ligatures w14:val="standardContextual"/>
        </w:rPr>
      </w:pPr>
      <w:r w:rsidRPr="00BC7F18">
        <w:rPr>
          <w:rFonts w:eastAsia="Aptos"/>
          <w:color w:val="auto"/>
          <w:kern w:val="2"/>
          <w:sz w:val="24"/>
          <w:szCs w:val="24"/>
          <w:shd w:val="clear" w:color="auto" w:fill="FFFFFF"/>
          <w:lang w:eastAsia="en-US"/>
          <w14:ligatures w14:val="standardContextual"/>
        </w:rPr>
        <w:t>Westlake, D. and Jones, R.K. (2018) ‘Breaking Down Language Barriers: A Practice-Near Study of Social Work Using Interpreters’, </w:t>
      </w:r>
      <w:r w:rsidRPr="00BC7F18">
        <w:rPr>
          <w:rFonts w:eastAsia="Aptos"/>
          <w:i/>
          <w:iCs/>
          <w:color w:val="auto"/>
          <w:kern w:val="2"/>
          <w:sz w:val="24"/>
          <w:szCs w:val="24"/>
          <w:shd w:val="clear" w:color="auto" w:fill="FFFFFF"/>
          <w:lang w:eastAsia="en-US"/>
          <w14:ligatures w14:val="standardContextual"/>
        </w:rPr>
        <w:t>The British journal of social work</w:t>
      </w:r>
      <w:r w:rsidRPr="00BC7F18">
        <w:rPr>
          <w:rFonts w:eastAsia="Aptos"/>
          <w:color w:val="auto"/>
          <w:kern w:val="2"/>
          <w:sz w:val="24"/>
          <w:szCs w:val="24"/>
          <w:shd w:val="clear" w:color="auto" w:fill="FFFFFF"/>
          <w:lang w:eastAsia="en-US"/>
          <w14:ligatures w14:val="standardContextual"/>
        </w:rPr>
        <w:t xml:space="preserve">, 48(5), pp. 1388–1408. Available at: </w:t>
      </w:r>
      <w:hyperlink r:id="rId51" w:history="1">
        <w:r w:rsidRPr="00BC7F18">
          <w:rPr>
            <w:rFonts w:eastAsia="Aptos"/>
            <w:color w:val="auto"/>
            <w:kern w:val="2"/>
            <w:sz w:val="24"/>
            <w:szCs w:val="24"/>
            <w:shd w:val="clear" w:color="auto" w:fill="FFFFFF"/>
            <w:lang w:eastAsia="en-US"/>
            <w14:ligatures w14:val="standardContextual"/>
          </w:rPr>
          <w:t>https://doi.org/10.1093/bjsw/bcx073</w:t>
        </w:r>
      </w:hyperlink>
      <w:r w:rsidRPr="00BC7F18">
        <w:rPr>
          <w:rFonts w:eastAsia="Aptos"/>
          <w:color w:val="auto"/>
          <w:kern w:val="2"/>
          <w:sz w:val="24"/>
          <w:szCs w:val="24"/>
          <w:shd w:val="clear" w:color="auto" w:fill="FFFFFF"/>
          <w:lang w:eastAsia="en-US"/>
          <w14:ligatures w14:val="standardContextual"/>
        </w:rPr>
        <w:t>.</w:t>
      </w: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C716F4F" w:rsidR="00E559CE" w:rsidRPr="00B17FA0" w:rsidRDefault="00EE4686" w:rsidP="00B94443">
            <w:pPr>
              <w:jc w:val="both"/>
              <w:rPr>
                <w:sz w:val="24"/>
                <w:szCs w:val="24"/>
              </w:rPr>
            </w:pPr>
            <w:r>
              <w:rPr>
                <w:sz w:val="24"/>
                <w:szCs w:val="24"/>
              </w:rPr>
              <w:t>14 March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6720EA5" w:rsidR="00E559CE" w:rsidRPr="00B17FA0" w:rsidRDefault="00795ED2" w:rsidP="00B94443">
            <w:pPr>
              <w:jc w:val="both"/>
              <w:rPr>
                <w:sz w:val="24"/>
                <w:szCs w:val="24"/>
              </w:rPr>
            </w:pPr>
            <w:r>
              <w:rPr>
                <w:sz w:val="24"/>
                <w:szCs w:val="24"/>
              </w:rPr>
              <w:t>12 June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C4A22DA" w:rsidR="00E559CE" w:rsidRPr="00B17FA0" w:rsidRDefault="00795ED2" w:rsidP="00B94443">
            <w:pPr>
              <w:jc w:val="both"/>
              <w:rPr>
                <w:sz w:val="24"/>
                <w:szCs w:val="24"/>
              </w:rPr>
            </w:pPr>
            <w:r>
              <w:rPr>
                <w:sz w:val="24"/>
                <w:szCs w:val="24"/>
              </w:rPr>
              <w:t>11 September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952B8A8" w:rsidR="00E559CE" w:rsidRPr="00B17FA0" w:rsidRDefault="00795ED2" w:rsidP="00B94443">
            <w:pPr>
              <w:jc w:val="both"/>
              <w:rPr>
                <w:sz w:val="24"/>
                <w:szCs w:val="24"/>
              </w:rPr>
            </w:pPr>
            <w:r>
              <w:rPr>
                <w:sz w:val="24"/>
                <w:szCs w:val="24"/>
              </w:rPr>
              <w:t>20 November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23B16FE" w14:textId="5AB4E904" w:rsidR="001E204E" w:rsidRDefault="001E204E" w:rsidP="001E204E">
            <w:r>
              <w:t>Dylan Owen has been working with the Gwynedd 16+ team for several years prior to qualifying as a Social Worker in December 2021.  Prior to qualifying, Dylan worked as an After Care Worker supporting care Leavers in their transition from being Looked after children to living independently. In huis time working with 16+, he has made use of the support available from social work colleagues within the team to further develop his skills and progress his career. He therefore has a strong understanding and knowledge base of the work undertaken by the team.</w:t>
            </w:r>
          </w:p>
          <w:p w14:paraId="3FEDF467" w14:textId="77777777" w:rsidR="001E204E" w:rsidRDefault="001E204E" w:rsidP="001E204E"/>
          <w:p w14:paraId="26C5DD00" w14:textId="1AC4C677" w:rsidR="001E204E" w:rsidRDefault="001E204E" w:rsidP="001E204E">
            <w:r>
              <w:t xml:space="preserve">Dylan’s current role entails carrying out a range of assessments from Care and Support, Pathway planning and child protection plans which involve the voice of the young people, their parents and carers. Dylan was given opportunity to shadow Workers in the team to complete assessments, he has also contributed to developing the team by creating an independent toolkit which is being used with young people to assess their independent skills during their transition to adulthood. It is also clearly evidenced in case files and during formal and informal supervision discussions that young people are central to any assessments completed by Dylan. </w:t>
            </w:r>
          </w:p>
          <w:p w14:paraId="0FBC0AB7" w14:textId="77777777" w:rsidR="001E204E" w:rsidRDefault="001E204E" w:rsidP="001E204E"/>
          <w:p w14:paraId="3BF3CD6C" w14:textId="3365F432" w:rsidR="001E204E" w:rsidRDefault="001E204E" w:rsidP="001E204E">
            <w:r>
              <w:t>Dylan has a good working relationship with young people whom he supports, colleagues within the team and partnering agencies and the feedback on his practices has been positive. He can build rapport with young people by actively listening, respecting their wishes and feelings but still maintain Professional boundaries. He has a good understanding of various Legislation and how these apply to the age groups which receive support from the team.</w:t>
            </w:r>
          </w:p>
          <w:p w14:paraId="131C71E4" w14:textId="77777777" w:rsidR="001E204E" w:rsidRDefault="001E204E" w:rsidP="001E204E"/>
          <w:p w14:paraId="454A0082" w14:textId="1E843426" w:rsidR="001E204E" w:rsidRDefault="001E204E" w:rsidP="001E204E">
            <w:r>
              <w:t xml:space="preserve">Dylan’s role entails having to work closely and collaborate with other agencies not limited to Education and Health. This collaborative working may be in the context of care and support planning, case Conferences or in some cases multi agency Strategy Meetings to discuss risks and Safeguarding. He can clearly demonstrate in depth knowledge of his cases during these Meetings and contribute to discussions regarding risk assessments </w:t>
            </w:r>
            <w:r>
              <w:lastRenderedPageBreak/>
              <w:t>and forward planning. In respect of Safeguarding, Dylan has been able to consistently demonstrate his understanding of Safeguarding within legislative and practice within this portfolio and within his daily practices.</w:t>
            </w:r>
          </w:p>
          <w:p w14:paraId="43025C69" w14:textId="04CA61D9" w:rsidR="001E204E" w:rsidRDefault="001E204E" w:rsidP="001E204E">
            <w:r>
              <w:t xml:space="preserve">In respect of this portfolio, it is clearly evidenced that he has reached the Learning outcomes required during the assessment.  It is clear in his records of practice that he has great understanding of the young people used within this portfolio. I am also familiar with the case as in my role as senior Social Worker often chair Strategy Meetings where Dylan must attend to update on his cases. </w:t>
            </w:r>
          </w:p>
          <w:p w14:paraId="4C9FF22C" w14:textId="77777777" w:rsidR="001E204E" w:rsidRDefault="001E204E" w:rsidP="001E204E"/>
          <w:p w14:paraId="2F1A6D82" w14:textId="3B7053D9" w:rsidR="001E204E" w:rsidRDefault="001E204E" w:rsidP="001E204E">
            <w:r>
              <w:t>Dylan has a good understanding of this young person’s needs, has been able to reflect on how his past trauma does impact on his daily life and at times his ability to participate in assessments. This was clearly evidenced visually by self when he approached the young person’s carer’s First for welfare discussion and then re-visiting his conversation with the young person and providing reassurance in respect of the observation before we could proceed. A motivational interviewing approach was used with the young person which prevented him from feeling disempowered and pressured during the visit.</w:t>
            </w:r>
          </w:p>
          <w:p w14:paraId="23E7E0CE" w14:textId="77777777" w:rsidR="001E204E" w:rsidRDefault="001E204E" w:rsidP="001E204E"/>
          <w:p w14:paraId="11A80ABE" w14:textId="07AA6432" w:rsidR="001E204E" w:rsidRDefault="001E204E" w:rsidP="001E204E">
            <w:r>
              <w:t>Dylan has been able use Learning models to show Development of his understanding and show how he used this to inform his practice. He has also shown a good understanding of Legislation within this portfolio but in addition, is also demonstrated within his daily practice on a regular basis. Dylan takes pride in his work with young people, this is reflected in his assessments which are young person centred. He is a valued member of the team who contributes to discussions around team Development and support for young people. He has clear understanding of the young people he works with, understands the impact of language and being able to Express in their wishes and feelings in their chosen language and this is clearly highlighted within sections of the portfolio.</w:t>
            </w:r>
          </w:p>
          <w:p w14:paraId="76B0CE92" w14:textId="77777777" w:rsidR="001E204E" w:rsidRDefault="001E204E" w:rsidP="001E204E"/>
          <w:p w14:paraId="77F1B60A" w14:textId="05FF93D4" w:rsidR="001E204E" w:rsidRDefault="001E204E" w:rsidP="001E204E">
            <w:r>
              <w:t>Dylan has progressed significantly over the past 3 years, his enthusiasm to learn and develop further will also encourage further Development and Learning throughout his career as a Social Worker. I hope this information and evidence is helpful in supporting his portfolio.</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1D2BFD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71FE7">
        <w:rPr>
          <w:b/>
          <w:sz w:val="24"/>
          <w:szCs w:val="24"/>
        </w:rPr>
        <w:t>Dylan Wyn Owen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C669E0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71FE7">
        <w:rPr>
          <w:b/>
          <w:sz w:val="24"/>
          <w:szCs w:val="24"/>
        </w:rPr>
        <w:t xml:space="preserve"> 2236137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1A41E60D" w:rsidR="004923DA" w:rsidRPr="008B28E7" w:rsidRDefault="00971FE7"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Rhyd</w:t>
      </w:r>
      <w:proofErr w:type="spellEnd"/>
      <w:r>
        <w:rPr>
          <w:b/>
          <w:sz w:val="24"/>
          <w:szCs w:val="24"/>
        </w:rPr>
        <w:t xml:space="preserve">, </w:t>
      </w:r>
      <w:proofErr w:type="spellStart"/>
      <w:r>
        <w:rPr>
          <w:b/>
          <w:sz w:val="24"/>
          <w:szCs w:val="24"/>
        </w:rPr>
        <w:t>Ffordd</w:t>
      </w:r>
      <w:proofErr w:type="spellEnd"/>
      <w:r>
        <w:rPr>
          <w:b/>
          <w:sz w:val="24"/>
          <w:szCs w:val="24"/>
        </w:rPr>
        <w:t xml:space="preserve"> </w:t>
      </w:r>
      <w:proofErr w:type="spellStart"/>
      <w:r>
        <w:rPr>
          <w:b/>
          <w:sz w:val="24"/>
          <w:szCs w:val="24"/>
        </w:rPr>
        <w:t>Penllwyn</w:t>
      </w:r>
      <w:proofErr w:type="spellEnd"/>
      <w:r>
        <w:rPr>
          <w:b/>
          <w:sz w:val="24"/>
          <w:szCs w:val="24"/>
        </w:rPr>
        <w:t xml:space="preserve">, </w:t>
      </w:r>
      <w:proofErr w:type="spellStart"/>
      <w:r>
        <w:rPr>
          <w:b/>
          <w:sz w:val="24"/>
          <w:szCs w:val="24"/>
        </w:rPr>
        <w:t>Talysarn</w:t>
      </w:r>
      <w:proofErr w:type="spellEnd"/>
      <w:r>
        <w:rPr>
          <w:b/>
          <w:sz w:val="24"/>
          <w:szCs w:val="24"/>
        </w:rPr>
        <w:t>, Caernarfon, Gwynedd, LL54 6AD</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B7A4E3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71FE7">
        <w:rPr>
          <w:b/>
          <w:sz w:val="24"/>
          <w:szCs w:val="24"/>
        </w:rPr>
        <w:t xml:space="preserve"> 07</w:t>
      </w:r>
      <w:r w:rsidR="005E058B">
        <w:rPr>
          <w:b/>
          <w:sz w:val="24"/>
          <w:szCs w:val="24"/>
        </w:rPr>
        <w:t>480397015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00509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E058B">
        <w:rPr>
          <w:b/>
          <w:sz w:val="24"/>
          <w:szCs w:val="24"/>
        </w:rPr>
        <w:t xml:space="preserve"> </w:t>
      </w:r>
      <w:hyperlink r:id="rId52" w:history="1">
        <w:r w:rsidR="005E058B" w:rsidRPr="00642DD5">
          <w:rPr>
            <w:rStyle w:val="Hyperlink"/>
            <w:b/>
            <w:sz w:val="24"/>
            <w:szCs w:val="24"/>
          </w:rPr>
          <w:t>dylanowen@email.com</w:t>
        </w:r>
      </w:hyperlink>
      <w:r w:rsidR="005E058B">
        <w:rPr>
          <w:b/>
          <w:sz w:val="24"/>
          <w:szCs w:val="24"/>
        </w:rPr>
        <w:t xml:space="preserve"> / </w:t>
      </w:r>
      <w:hyperlink r:id="rId53" w:history="1">
        <w:r w:rsidR="005E058B" w:rsidRPr="00642DD5">
          <w:rPr>
            <w:rStyle w:val="Hyperlink"/>
            <w:b/>
            <w:sz w:val="24"/>
            <w:szCs w:val="24"/>
          </w:rPr>
          <w:t>dylanwynowen83@googlemail.com</w:t>
        </w:r>
      </w:hyperlink>
      <w:r w:rsidR="005E058B">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E009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C4C9A">
        <w:rPr>
          <w:b/>
          <w:sz w:val="24"/>
          <w:szCs w:val="24"/>
        </w:rPr>
        <w:t>31</w:t>
      </w:r>
      <w:r w:rsidR="005C4C9A" w:rsidRPr="005C4C9A">
        <w:rPr>
          <w:b/>
          <w:sz w:val="24"/>
          <w:szCs w:val="24"/>
          <w:vertAlign w:val="superscript"/>
        </w:rPr>
        <w:t>st</w:t>
      </w:r>
      <w:r w:rsidR="005C4C9A">
        <w:rPr>
          <w:b/>
          <w:sz w:val="24"/>
          <w:szCs w:val="24"/>
        </w:rPr>
        <w:t xml:space="preserve"> December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9572F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E058B">
        <w:rPr>
          <w:b/>
          <w:sz w:val="24"/>
          <w:szCs w:val="24"/>
        </w:rPr>
        <w:t xml:space="preserve"> </w:t>
      </w:r>
      <w:r w:rsidR="00BE1AE0">
        <w:rPr>
          <w:b/>
          <w:sz w:val="24"/>
          <w:szCs w:val="24"/>
        </w:rPr>
        <w:t>18</w:t>
      </w:r>
      <w:r w:rsidR="00824F94">
        <w:rPr>
          <w:b/>
          <w:sz w:val="24"/>
          <w:szCs w:val="24"/>
        </w:rPr>
        <w:t>th</w:t>
      </w:r>
      <w:r w:rsidR="00BE1AE0">
        <w:rPr>
          <w:b/>
          <w:sz w:val="24"/>
          <w:szCs w:val="24"/>
        </w:rPr>
        <w:t xml:space="preserve"> Jan</w:t>
      </w:r>
      <w:r w:rsidR="00824F94">
        <w:rPr>
          <w:b/>
          <w:sz w:val="24"/>
          <w:szCs w:val="24"/>
        </w:rPr>
        <w:t>uary</w:t>
      </w:r>
      <w:r w:rsidR="00BE1AE0">
        <w:rPr>
          <w:b/>
          <w:sz w:val="24"/>
          <w:szCs w:val="24"/>
        </w:rPr>
        <w:t xml:space="preserve"> </w:t>
      </w:r>
      <w:r w:rsidR="00824F94">
        <w:rPr>
          <w:b/>
          <w:sz w:val="24"/>
          <w:szCs w:val="24"/>
        </w:rPr>
        <w:t>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E84E85" w14:textId="0D6B5C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87A58">
        <w:rPr>
          <w:b/>
          <w:sz w:val="24"/>
          <w:szCs w:val="24"/>
        </w:rPr>
        <w:t xml:space="preserve"> Gwynedd Co</w:t>
      </w:r>
      <w:r w:rsidR="004E06D0">
        <w:rPr>
          <w:b/>
          <w:sz w:val="24"/>
          <w:szCs w:val="24"/>
        </w:rPr>
        <w:t>uncil</w:t>
      </w:r>
    </w:p>
    <w:p w14:paraId="1270D36B" w14:textId="77777777" w:rsidR="004E06D0" w:rsidRDefault="004E06D0"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2FC35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93688">
        <w:rPr>
          <w:b/>
          <w:sz w:val="24"/>
          <w:szCs w:val="24"/>
        </w:rPr>
        <w:t xml:space="preserve"> David Owen (Manager) Gwynedd 16+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071F0A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93688">
        <w:rPr>
          <w:b/>
          <w:sz w:val="24"/>
          <w:szCs w:val="24"/>
        </w:rPr>
        <w:t xml:space="preserve"> Children</w:t>
      </w:r>
      <w:r w:rsidR="0010259A">
        <w:rPr>
          <w:b/>
          <w:sz w:val="24"/>
          <w:szCs w:val="24"/>
        </w:rPr>
        <w:t xml:space="preserve"> &amp; Family Support Department, Arfon Area Office, Penrallt, Caernarfon, Gwynedd, LL55 1BN</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72A3F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0259A">
        <w:rPr>
          <w:b/>
          <w:sz w:val="24"/>
          <w:szCs w:val="24"/>
        </w:rPr>
        <w:t xml:space="preserve"> 01286 682727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06EB0F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10259A">
        <w:rPr>
          <w:b/>
          <w:sz w:val="24"/>
          <w:szCs w:val="24"/>
        </w:rPr>
        <w:t>davidowen@gwynedd.llyw.cymru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EE3A6A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0259A">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E42B11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0259A">
        <w:rPr>
          <w:b/>
          <w:sz w:val="24"/>
          <w:szCs w:val="24"/>
        </w:rPr>
        <w:t xml:space="preserve"> Sharon Keys </w:t>
      </w:r>
      <w:r w:rsidR="00FF291C">
        <w:rPr>
          <w:b/>
          <w:sz w:val="24"/>
          <w:szCs w:val="24"/>
        </w:rPr>
        <w:t xml:space="preserve">– Senior </w:t>
      </w:r>
      <w:r w:rsidR="00BB529E">
        <w:rPr>
          <w:b/>
          <w:sz w:val="24"/>
          <w:szCs w:val="24"/>
        </w:rPr>
        <w:t>Practitioner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63AEFB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F291C">
        <w:rPr>
          <w:b/>
          <w:sz w:val="24"/>
          <w:szCs w:val="24"/>
        </w:rPr>
        <w:t xml:space="preserve"> Children &amp; Family Support Department, Arfon Area Office, Penrallt, Caernarfon, Gwynedd, LL55 1BN</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DE8F0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F291C">
        <w:rPr>
          <w:b/>
          <w:sz w:val="24"/>
          <w:szCs w:val="24"/>
        </w:rPr>
        <w:t xml:space="preserve"> 01286 682727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D00318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B529E">
        <w:rPr>
          <w:b/>
          <w:sz w:val="24"/>
          <w:szCs w:val="24"/>
        </w:rPr>
        <w:t xml:space="preserve"> </w:t>
      </w:r>
      <w:proofErr w:type="spellStart"/>
      <w:r w:rsidR="00BB529E" w:rsidRPr="00BB529E">
        <w:rPr>
          <w:b/>
          <w:sz w:val="24"/>
          <w:szCs w:val="24"/>
        </w:rPr>
        <w:t>sharonmariekeys@gwynedd.llyw.cymru</w:t>
      </w:r>
      <w:proofErr w:type="spellEnd"/>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CD2EA2E" w:rsidR="004923DA" w:rsidRDefault="004923DA" w:rsidP="00FF7EBB">
            <w:pPr>
              <w:jc w:val="both"/>
              <w:rPr>
                <w:b/>
                <w:sz w:val="24"/>
                <w:szCs w:val="24"/>
              </w:rPr>
            </w:pPr>
            <w:r w:rsidRPr="008B28E7">
              <w:rPr>
                <w:b/>
                <w:sz w:val="24"/>
                <w:szCs w:val="24"/>
              </w:rPr>
              <w:t>Name:</w:t>
            </w:r>
            <w:r w:rsidR="00BB529E">
              <w:rPr>
                <w:b/>
                <w:sz w:val="24"/>
                <w:szCs w:val="24"/>
              </w:rPr>
              <w:t xml:space="preserve"> Sharon Keys – Senior Practitioner</w:t>
            </w:r>
          </w:p>
          <w:p w14:paraId="4EF4A770" w14:textId="77777777" w:rsidR="004923DA" w:rsidRPr="008B28E7" w:rsidRDefault="004923DA" w:rsidP="00FF7EBB">
            <w:pPr>
              <w:jc w:val="both"/>
              <w:rPr>
                <w:b/>
                <w:sz w:val="24"/>
                <w:szCs w:val="24"/>
              </w:rPr>
            </w:pPr>
          </w:p>
          <w:p w14:paraId="1AC8522D" w14:textId="30D20960" w:rsidR="004923DA" w:rsidRDefault="004923DA" w:rsidP="00FF7EBB">
            <w:pPr>
              <w:jc w:val="both"/>
              <w:rPr>
                <w:b/>
                <w:sz w:val="24"/>
                <w:szCs w:val="24"/>
              </w:rPr>
            </w:pPr>
            <w:r w:rsidRPr="008B28E7">
              <w:rPr>
                <w:b/>
                <w:sz w:val="24"/>
                <w:szCs w:val="24"/>
              </w:rPr>
              <w:t xml:space="preserve">Work Address: </w:t>
            </w:r>
            <w:r w:rsidR="00BB529E">
              <w:rPr>
                <w:b/>
                <w:sz w:val="24"/>
                <w:szCs w:val="24"/>
              </w:rPr>
              <w:t>Children &amp; Family Support Department, Arfon Area Office, Penrallt, Caernarfon, Gwynedd, LL55 1BN</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A52B2CF" w:rsidR="004923DA" w:rsidRPr="008B28E7" w:rsidRDefault="004923DA" w:rsidP="00FF19E7">
            <w:pPr>
              <w:jc w:val="both"/>
              <w:rPr>
                <w:b/>
                <w:sz w:val="24"/>
                <w:szCs w:val="24"/>
              </w:rPr>
            </w:pPr>
            <w:bookmarkStart w:id="1" w:name="_Hlk190727290"/>
            <w:r w:rsidRPr="008B28E7">
              <w:rPr>
                <w:b/>
                <w:sz w:val="24"/>
                <w:szCs w:val="24"/>
              </w:rPr>
              <w:t>Professional Qualification and date of qualification:</w:t>
            </w:r>
            <w:r w:rsidR="00FF19E7">
              <w:rPr>
                <w:b/>
                <w:sz w:val="24"/>
                <w:szCs w:val="24"/>
              </w:rPr>
              <w:t xml:space="preserve"> </w:t>
            </w:r>
            <w:r w:rsidR="00FF19E7" w:rsidRPr="00FF19E7">
              <w:rPr>
                <w:b/>
                <w:sz w:val="24"/>
                <w:szCs w:val="24"/>
              </w:rPr>
              <w:t>Q</w:t>
            </w:r>
            <w:r w:rsidR="00FF19E7">
              <w:rPr>
                <w:b/>
                <w:sz w:val="24"/>
                <w:szCs w:val="24"/>
              </w:rPr>
              <w:t xml:space="preserve">ualified </w:t>
            </w:r>
            <w:r w:rsidR="00FF19E7" w:rsidRPr="00FF19E7">
              <w:rPr>
                <w:b/>
                <w:sz w:val="24"/>
                <w:szCs w:val="24"/>
              </w:rPr>
              <w:t>S</w:t>
            </w:r>
            <w:r w:rsidR="00943B40">
              <w:rPr>
                <w:b/>
                <w:sz w:val="24"/>
                <w:szCs w:val="24"/>
              </w:rPr>
              <w:t xml:space="preserve">ocial Worker </w:t>
            </w:r>
            <w:r w:rsidR="00FF19E7" w:rsidRPr="00FF19E7">
              <w:rPr>
                <w:b/>
                <w:sz w:val="24"/>
                <w:szCs w:val="24"/>
              </w:rPr>
              <w:t>via degree</w:t>
            </w:r>
            <w:r w:rsidR="00943B40">
              <w:rPr>
                <w:b/>
                <w:sz w:val="24"/>
                <w:szCs w:val="24"/>
              </w:rPr>
              <w:t xml:space="preserve"> (BA Hons) - </w:t>
            </w:r>
            <w:r w:rsidR="00FF19E7" w:rsidRPr="00FF19E7">
              <w:rPr>
                <w:b/>
                <w:sz w:val="24"/>
                <w:szCs w:val="24"/>
              </w:rPr>
              <w:t>Registered date</w:t>
            </w:r>
            <w:r w:rsidR="00943B40">
              <w:rPr>
                <w:b/>
                <w:sz w:val="24"/>
                <w:szCs w:val="24"/>
              </w:rPr>
              <w:t xml:space="preserve"> </w:t>
            </w:r>
            <w:r w:rsidR="00FF19E7" w:rsidRPr="00FF19E7">
              <w:rPr>
                <w:b/>
                <w:sz w:val="24"/>
                <w:szCs w:val="24"/>
              </w:rPr>
              <w:t>05/10/2011</w:t>
            </w:r>
          </w:p>
          <w:bookmarkEnd w:id="1"/>
          <w:p w14:paraId="5F68A3CF" w14:textId="77777777" w:rsidR="004923DA" w:rsidRDefault="004923DA" w:rsidP="00FF7EBB">
            <w:pPr>
              <w:jc w:val="both"/>
              <w:rPr>
                <w:b/>
                <w:sz w:val="24"/>
                <w:szCs w:val="24"/>
              </w:rPr>
            </w:pPr>
          </w:p>
          <w:p w14:paraId="4C6113F1" w14:textId="0E279CB3" w:rsidR="004923DA" w:rsidRDefault="009D59C2" w:rsidP="00FF7EBB">
            <w:pPr>
              <w:jc w:val="both"/>
              <w:rPr>
                <w:b/>
                <w:sz w:val="24"/>
                <w:szCs w:val="24"/>
              </w:rPr>
            </w:pPr>
            <w:r>
              <w:rPr>
                <w:b/>
                <w:sz w:val="24"/>
                <w:szCs w:val="24"/>
              </w:rPr>
              <w:t>T</w:t>
            </w:r>
            <w:r w:rsidR="004923DA" w:rsidRPr="008B28E7">
              <w:rPr>
                <w:b/>
                <w:sz w:val="24"/>
                <w:szCs w:val="24"/>
              </w:rPr>
              <w:t>elephone number:</w:t>
            </w:r>
            <w:r w:rsidR="00247DB9">
              <w:rPr>
                <w:b/>
                <w:sz w:val="24"/>
                <w:szCs w:val="24"/>
              </w:rPr>
              <w:t xml:space="preserve"> 01286 682727</w:t>
            </w:r>
          </w:p>
          <w:p w14:paraId="0BB87919" w14:textId="548A11EF" w:rsidR="009D59C2" w:rsidRDefault="009D59C2" w:rsidP="00FF7EBB">
            <w:pPr>
              <w:jc w:val="both"/>
              <w:rPr>
                <w:b/>
                <w:sz w:val="24"/>
                <w:szCs w:val="24"/>
              </w:rPr>
            </w:pPr>
          </w:p>
          <w:p w14:paraId="4FDEE73F" w14:textId="1295C65F" w:rsidR="009D59C2" w:rsidRPr="008B28E7" w:rsidRDefault="009D59C2" w:rsidP="00FF7EBB">
            <w:pPr>
              <w:jc w:val="both"/>
              <w:rPr>
                <w:b/>
                <w:sz w:val="24"/>
                <w:szCs w:val="24"/>
              </w:rPr>
            </w:pPr>
            <w:r>
              <w:rPr>
                <w:b/>
                <w:sz w:val="24"/>
                <w:szCs w:val="24"/>
              </w:rPr>
              <w:t>Email address:</w:t>
            </w:r>
            <w:r w:rsidR="00247DB9">
              <w:rPr>
                <w:b/>
                <w:sz w:val="24"/>
                <w:szCs w:val="24"/>
              </w:rPr>
              <w:t xml:space="preserve"> </w:t>
            </w:r>
            <w:proofErr w:type="spellStart"/>
            <w:r w:rsidR="00247DB9">
              <w:rPr>
                <w:b/>
                <w:sz w:val="24"/>
                <w:szCs w:val="24"/>
              </w:rPr>
              <w:t>sharonmariekeys@gwynedd.llyw.cymru</w:t>
            </w:r>
            <w:proofErr w:type="spellEnd"/>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715F2F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5F7FBD" w:rsidRPr="00504A21">
        <w:rPr>
          <w:i/>
          <w:iCs/>
          <w:sz w:val="24"/>
          <w:szCs w:val="24"/>
        </w:rPr>
        <w:t>Dylan Wyn Owen</w:t>
      </w:r>
      <w:r>
        <w:rPr>
          <w:sz w:val="24"/>
          <w:szCs w:val="24"/>
        </w:rPr>
        <w:t>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C0075E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A1F7C">
        <w:rPr>
          <w:sz w:val="24"/>
          <w:szCs w:val="24"/>
        </w:rPr>
        <w:t>17/02/2025</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9A28AB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096190" w:rsidRPr="00504A21">
        <w:rPr>
          <w:i/>
          <w:iCs/>
          <w:sz w:val="24"/>
          <w:szCs w:val="24"/>
        </w:rPr>
        <w:t>Sharon Keys</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DCFA74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A1F7C">
        <w:rPr>
          <w:sz w:val="24"/>
          <w:szCs w:val="24"/>
        </w:rPr>
        <w:t>17/02/2025</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BBF3DBE" w:rsidR="00335C41" w:rsidRPr="00D3203C" w:rsidRDefault="00335C41" w:rsidP="00335C41">
            <w:pPr>
              <w:ind w:right="180"/>
              <w:jc w:val="both"/>
              <w:rPr>
                <w:sz w:val="24"/>
                <w:szCs w:val="24"/>
              </w:rPr>
            </w:pPr>
            <w:r w:rsidRPr="00D3203C">
              <w:rPr>
                <w:sz w:val="24"/>
                <w:szCs w:val="24"/>
              </w:rPr>
              <w:t>Signe</w:t>
            </w:r>
            <w:r w:rsidR="001C45B5">
              <w:rPr>
                <w:sz w:val="24"/>
                <w:szCs w:val="24"/>
              </w:rPr>
              <w:t>d</w:t>
            </w:r>
            <w:r w:rsidR="00213F87">
              <w:rPr>
                <w:sz w:val="24"/>
                <w:szCs w:val="24"/>
              </w:rPr>
              <w:t>:</w:t>
            </w:r>
            <w:r w:rsidR="001C45B5">
              <w:rPr>
                <w:sz w:val="24"/>
                <w:szCs w:val="24"/>
              </w:rPr>
              <w:t xml:space="preserve"> </w:t>
            </w:r>
            <w:r w:rsidR="001C45B5" w:rsidRPr="00504A21">
              <w:rPr>
                <w:i/>
                <w:iCs/>
                <w:sz w:val="24"/>
                <w:szCs w:val="24"/>
              </w:rPr>
              <w:t>Sharon Keys</w:t>
            </w:r>
            <w:r w:rsidRPr="00D3203C">
              <w:rPr>
                <w:sz w:val="24"/>
                <w:szCs w:val="24"/>
              </w:rPr>
              <w:t>_______________________ (Mentor)</w:t>
            </w:r>
          </w:p>
          <w:p w14:paraId="5D3F0767" w14:textId="77777777" w:rsidR="00335C41" w:rsidRPr="00D3203C" w:rsidRDefault="00335C41" w:rsidP="00335C41">
            <w:pPr>
              <w:ind w:right="180"/>
              <w:jc w:val="both"/>
              <w:rPr>
                <w:sz w:val="24"/>
                <w:szCs w:val="24"/>
              </w:rPr>
            </w:pPr>
          </w:p>
          <w:p w14:paraId="24E1B8A5" w14:textId="6BE1B58C" w:rsidR="00335C41" w:rsidRPr="00D3203C" w:rsidRDefault="00335C41" w:rsidP="00335C41">
            <w:pPr>
              <w:ind w:right="180"/>
              <w:jc w:val="both"/>
              <w:rPr>
                <w:sz w:val="24"/>
                <w:szCs w:val="24"/>
              </w:rPr>
            </w:pPr>
            <w:r w:rsidRPr="00D3203C">
              <w:rPr>
                <w:sz w:val="24"/>
                <w:szCs w:val="24"/>
              </w:rPr>
              <w:t xml:space="preserve">Date </w:t>
            </w:r>
            <w:r w:rsidR="003A1F7C">
              <w:rPr>
                <w:sz w:val="24"/>
                <w:szCs w:val="24"/>
              </w:rPr>
              <w:t>17/02/2025</w:t>
            </w:r>
            <w:r w:rsidRPr="00D3203C">
              <w:rPr>
                <w:sz w:val="24"/>
                <w:szCs w:val="24"/>
              </w:rPr>
              <w:t>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w:t>
      </w:r>
      <w:r w:rsidR="00C57D24" w:rsidRPr="00E3288D">
        <w:rPr>
          <w:color w:val="auto"/>
          <w:sz w:val="24"/>
          <w:szCs w:val="24"/>
        </w:rPr>
        <w:lastRenderedPageBreak/>
        <w:t xml:space="preserve">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8F09B0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213F87">
        <w:rPr>
          <w:caps/>
          <w:sz w:val="24"/>
          <w:szCs w:val="24"/>
        </w:rPr>
        <w:t>David Owen</w:t>
      </w:r>
      <w:r w:rsidR="00B577D3">
        <w:rPr>
          <w:caps/>
          <w:sz w:val="24"/>
          <w:szCs w:val="24"/>
        </w:rPr>
        <w:t xml:space="preserve"> _ _ _ _ _ _ _ _ _ _ _ _ _ _ _ _ _ _</w:t>
      </w:r>
    </w:p>
    <w:p w14:paraId="7C11F360" w14:textId="2DDEC74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8450F2" w:rsidRPr="00504A21">
        <w:rPr>
          <w:i/>
          <w:iCs/>
          <w:sz w:val="24"/>
          <w:szCs w:val="24"/>
        </w:rPr>
        <w:t>David Owen</w:t>
      </w:r>
      <w:r w:rsidR="00B577D3" w:rsidRPr="00B577D3">
        <w:rPr>
          <w:sz w:val="24"/>
          <w:szCs w:val="24"/>
        </w:rPr>
        <w:t xml:space="preserve">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6B56A5B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3A1F7C">
        <w:rPr>
          <w:sz w:val="24"/>
          <w:szCs w:val="24"/>
        </w:rPr>
        <w:t>17/02/2025</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335FF1C" w:rsidR="00D05A5D" w:rsidRPr="00DA5682" w:rsidRDefault="008450F2" w:rsidP="00CC14B6">
            <w:pPr>
              <w:rPr>
                <w:sz w:val="24"/>
                <w:szCs w:val="24"/>
              </w:rPr>
            </w:pPr>
            <w:r>
              <w:rPr>
                <w:sz w:val="24"/>
                <w:szCs w:val="24"/>
              </w:rPr>
              <w:t>Dylan Wyn Owen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FD842FE" w:rsidR="00D05A5D" w:rsidRPr="00DA5682" w:rsidRDefault="00A27581" w:rsidP="00CC14B6">
            <w:pPr>
              <w:rPr>
                <w:sz w:val="24"/>
                <w:szCs w:val="24"/>
              </w:rPr>
            </w:pPr>
            <w:r>
              <w:rPr>
                <w:sz w:val="24"/>
                <w:szCs w:val="24"/>
              </w:rPr>
              <w:t>16+ Team, Gwynedd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B298F2C" w:rsidR="00D05A5D" w:rsidRPr="00DA5682" w:rsidRDefault="00A27581" w:rsidP="00CC14B6">
            <w:pPr>
              <w:rPr>
                <w:sz w:val="24"/>
                <w:szCs w:val="24"/>
              </w:rPr>
            </w:pPr>
            <w:r>
              <w:rPr>
                <w:sz w:val="24"/>
                <w:szCs w:val="24"/>
              </w:rPr>
              <w:t>Sharon Keys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26C370A" w:rsidR="00D05A5D" w:rsidRPr="00DA5682" w:rsidRDefault="00A27581" w:rsidP="00CC14B6">
            <w:pPr>
              <w:rPr>
                <w:sz w:val="24"/>
                <w:szCs w:val="24"/>
              </w:rPr>
            </w:pPr>
            <w:r>
              <w:rPr>
                <w:sz w:val="24"/>
                <w:szCs w:val="24"/>
              </w:rPr>
              <w:t>David Owen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158EFC7" w:rsidR="00D05A5D" w:rsidRPr="00DA5682" w:rsidRDefault="00D05A5D" w:rsidP="00D05A5D">
      <w:pPr>
        <w:rPr>
          <w:sz w:val="24"/>
          <w:szCs w:val="24"/>
        </w:rPr>
      </w:pPr>
      <w:r w:rsidRPr="00DA5682">
        <w:rPr>
          <w:sz w:val="24"/>
          <w:szCs w:val="24"/>
        </w:rPr>
        <w:t>Signed:</w:t>
      </w:r>
      <w:r w:rsidR="006B5D9C">
        <w:rPr>
          <w:sz w:val="24"/>
          <w:szCs w:val="24"/>
        </w:rPr>
        <w:t xml:space="preserve"> </w:t>
      </w:r>
      <w:r w:rsidR="006B5D9C" w:rsidRPr="006B5D9C">
        <w:rPr>
          <w:i/>
          <w:iCs/>
          <w:sz w:val="24"/>
          <w:szCs w:val="24"/>
        </w:rPr>
        <w:t>Dylan Wyn Owen</w:t>
      </w:r>
      <w:proofErr w:type="gramStart"/>
      <w:r w:rsidRPr="00DA5682">
        <w:rPr>
          <w:sz w:val="24"/>
          <w:szCs w:val="24"/>
        </w:rPr>
        <w:t>…</w:t>
      </w:r>
      <w:r w:rsidR="003304D4">
        <w:rPr>
          <w:sz w:val="24"/>
          <w:szCs w:val="24"/>
        </w:rPr>
        <w:t>.</w:t>
      </w:r>
      <w:r w:rsidRPr="00DA5682">
        <w:rPr>
          <w:sz w:val="24"/>
          <w:szCs w:val="24"/>
        </w:rPr>
        <w:t>.</w:t>
      </w:r>
      <w:proofErr w:type="gramEnd"/>
      <w:r w:rsidRPr="00DA5682">
        <w:rPr>
          <w:sz w:val="24"/>
          <w:szCs w:val="24"/>
        </w:rPr>
        <w:t xml:space="preserve"> Print Name:</w:t>
      </w:r>
      <w:r w:rsidR="006B5D9C">
        <w:rPr>
          <w:sz w:val="24"/>
          <w:szCs w:val="24"/>
        </w:rPr>
        <w:t xml:space="preserve"> Dylan Wyn Owen</w:t>
      </w:r>
      <w:r w:rsidRPr="00DA5682">
        <w:rPr>
          <w:sz w:val="24"/>
          <w:szCs w:val="24"/>
        </w:rPr>
        <w:t>…… Date:</w:t>
      </w:r>
      <w:r w:rsidR="006B5D9C">
        <w:rPr>
          <w:sz w:val="24"/>
          <w:szCs w:val="24"/>
        </w:rPr>
        <w:t xml:space="preserve"> 20/02/2024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E941D0F" w:rsidR="00D05A5D" w:rsidRPr="00DA5682" w:rsidRDefault="00D05A5D" w:rsidP="00D05A5D">
      <w:pPr>
        <w:rPr>
          <w:sz w:val="24"/>
          <w:szCs w:val="24"/>
        </w:rPr>
      </w:pPr>
      <w:r w:rsidRPr="00DA5682">
        <w:rPr>
          <w:sz w:val="24"/>
          <w:szCs w:val="24"/>
        </w:rPr>
        <w:t>Signed:</w:t>
      </w:r>
      <w:r w:rsidR="003304D4">
        <w:rPr>
          <w:sz w:val="24"/>
          <w:szCs w:val="24"/>
        </w:rPr>
        <w:t xml:space="preserve"> </w:t>
      </w:r>
      <w:r w:rsidR="003304D4">
        <w:rPr>
          <w:i/>
          <w:iCs/>
          <w:sz w:val="24"/>
          <w:szCs w:val="24"/>
        </w:rPr>
        <w:t>David Owen.</w:t>
      </w:r>
      <w:r w:rsidRPr="00DA5682">
        <w:rPr>
          <w:sz w:val="24"/>
          <w:szCs w:val="24"/>
        </w:rPr>
        <w:t>……</w:t>
      </w:r>
      <w:proofErr w:type="gramStart"/>
      <w:r w:rsidRPr="00DA5682">
        <w:rPr>
          <w:sz w:val="24"/>
          <w:szCs w:val="24"/>
        </w:rPr>
        <w:t>…..</w:t>
      </w:r>
      <w:proofErr w:type="gramEnd"/>
      <w:r w:rsidRPr="00DA5682">
        <w:rPr>
          <w:sz w:val="24"/>
          <w:szCs w:val="24"/>
        </w:rPr>
        <w:t xml:space="preserve"> Print Name:</w:t>
      </w:r>
      <w:r w:rsidR="003304D4">
        <w:rPr>
          <w:sz w:val="24"/>
          <w:szCs w:val="24"/>
        </w:rPr>
        <w:t xml:space="preserve"> David Owen.</w:t>
      </w:r>
      <w:r w:rsidRPr="00DA5682">
        <w:rPr>
          <w:sz w:val="24"/>
          <w:szCs w:val="24"/>
        </w:rPr>
        <w:t>…………</w:t>
      </w:r>
      <w:r w:rsidR="001E76E8">
        <w:rPr>
          <w:sz w:val="24"/>
          <w:szCs w:val="24"/>
        </w:rPr>
        <w:t xml:space="preserve"> </w:t>
      </w:r>
      <w:r w:rsidRPr="00DA5682">
        <w:rPr>
          <w:sz w:val="24"/>
          <w:szCs w:val="24"/>
        </w:rPr>
        <w:t>Date</w:t>
      </w:r>
      <w:r w:rsidR="003304D4">
        <w:rPr>
          <w:sz w:val="24"/>
          <w:szCs w:val="24"/>
        </w:rPr>
        <w:t>: 20/02/2024</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1B5C51AC" w:rsidR="00D05A5D" w:rsidRPr="00DA5682" w:rsidRDefault="00D05A5D" w:rsidP="00D05A5D">
      <w:pPr>
        <w:rPr>
          <w:sz w:val="24"/>
          <w:szCs w:val="24"/>
        </w:rPr>
      </w:pPr>
      <w:r w:rsidRPr="00DA5682">
        <w:rPr>
          <w:sz w:val="24"/>
          <w:szCs w:val="24"/>
        </w:rPr>
        <w:t>Signed:</w:t>
      </w:r>
      <w:r w:rsidR="003304D4">
        <w:rPr>
          <w:sz w:val="24"/>
          <w:szCs w:val="24"/>
        </w:rPr>
        <w:t xml:space="preserve"> </w:t>
      </w:r>
      <w:r w:rsidR="003304D4">
        <w:rPr>
          <w:i/>
          <w:iCs/>
          <w:sz w:val="24"/>
          <w:szCs w:val="24"/>
        </w:rPr>
        <w:t>Sharon Keys</w:t>
      </w:r>
      <w:r w:rsidRPr="00DA5682">
        <w:rPr>
          <w:sz w:val="24"/>
          <w:szCs w:val="24"/>
        </w:rPr>
        <w:t>……</w:t>
      </w:r>
      <w:proofErr w:type="gramStart"/>
      <w:r w:rsidRPr="00DA5682">
        <w:rPr>
          <w:sz w:val="24"/>
          <w:szCs w:val="24"/>
        </w:rPr>
        <w:t>…..</w:t>
      </w:r>
      <w:proofErr w:type="gramEnd"/>
      <w:r w:rsidRPr="00DA5682">
        <w:rPr>
          <w:sz w:val="24"/>
          <w:szCs w:val="24"/>
        </w:rPr>
        <w:t xml:space="preserve"> Print Name:</w:t>
      </w:r>
      <w:r w:rsidR="001E76E8">
        <w:rPr>
          <w:sz w:val="24"/>
          <w:szCs w:val="24"/>
        </w:rPr>
        <w:t xml:space="preserve"> Sharon Keys</w:t>
      </w:r>
      <w:r w:rsidRPr="00DA5682">
        <w:rPr>
          <w:sz w:val="24"/>
          <w:szCs w:val="24"/>
        </w:rPr>
        <w:t>…………</w:t>
      </w:r>
      <w:r w:rsidR="001E76E8">
        <w:rPr>
          <w:sz w:val="24"/>
          <w:szCs w:val="24"/>
        </w:rPr>
        <w:t xml:space="preserve"> </w:t>
      </w:r>
      <w:r w:rsidRPr="00DA5682">
        <w:rPr>
          <w:sz w:val="24"/>
          <w:szCs w:val="24"/>
        </w:rPr>
        <w:t>Date:</w:t>
      </w:r>
      <w:r w:rsidR="001E76E8">
        <w:rPr>
          <w:sz w:val="24"/>
          <w:szCs w:val="24"/>
        </w:rPr>
        <w:t xml:space="preserve"> 20/02/2024</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4"/>
      <w:footerReference w:type="default" r:id="rId5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B148" w14:textId="77777777" w:rsidR="00C656D4" w:rsidRDefault="00C656D4">
      <w:r>
        <w:separator/>
      </w:r>
    </w:p>
  </w:endnote>
  <w:endnote w:type="continuationSeparator" w:id="0">
    <w:p w14:paraId="587063E0" w14:textId="77777777" w:rsidR="00C656D4" w:rsidRDefault="00C6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BBC69" w14:textId="77777777" w:rsidR="00C656D4" w:rsidRDefault="00C656D4">
      <w:r>
        <w:separator/>
      </w:r>
    </w:p>
  </w:footnote>
  <w:footnote w:type="continuationSeparator" w:id="0">
    <w:p w14:paraId="597C0AB7" w14:textId="77777777" w:rsidR="00C656D4" w:rsidRDefault="00C656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190"/>
    <w:rsid w:val="00096DEA"/>
    <w:rsid w:val="000A4240"/>
    <w:rsid w:val="000A469A"/>
    <w:rsid w:val="000A584A"/>
    <w:rsid w:val="000A6458"/>
    <w:rsid w:val="000C282B"/>
    <w:rsid w:val="000C378F"/>
    <w:rsid w:val="000C6892"/>
    <w:rsid w:val="000C6FFE"/>
    <w:rsid w:val="000D0BB6"/>
    <w:rsid w:val="000D2ED2"/>
    <w:rsid w:val="000D6653"/>
    <w:rsid w:val="000E0D51"/>
    <w:rsid w:val="000E26B0"/>
    <w:rsid w:val="000E37C2"/>
    <w:rsid w:val="000E38C3"/>
    <w:rsid w:val="000F1599"/>
    <w:rsid w:val="000F1769"/>
    <w:rsid w:val="000F1A97"/>
    <w:rsid w:val="000F1D44"/>
    <w:rsid w:val="000F42AE"/>
    <w:rsid w:val="000F6196"/>
    <w:rsid w:val="000F6BC3"/>
    <w:rsid w:val="0010259A"/>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2F6"/>
    <w:rsid w:val="001C45B5"/>
    <w:rsid w:val="001C4DB8"/>
    <w:rsid w:val="001C50B8"/>
    <w:rsid w:val="001D229F"/>
    <w:rsid w:val="001E204E"/>
    <w:rsid w:val="001E2EB6"/>
    <w:rsid w:val="001E76E8"/>
    <w:rsid w:val="001F4552"/>
    <w:rsid w:val="002019EB"/>
    <w:rsid w:val="00204B58"/>
    <w:rsid w:val="00205051"/>
    <w:rsid w:val="00211F65"/>
    <w:rsid w:val="00213F87"/>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DB9"/>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1E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4D4"/>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1F7C"/>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6D0"/>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A21"/>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3D9"/>
    <w:rsid w:val="00563B58"/>
    <w:rsid w:val="005640C4"/>
    <w:rsid w:val="0056684C"/>
    <w:rsid w:val="00574A0C"/>
    <w:rsid w:val="0057780F"/>
    <w:rsid w:val="00581E0A"/>
    <w:rsid w:val="005841E5"/>
    <w:rsid w:val="00586D89"/>
    <w:rsid w:val="005877C8"/>
    <w:rsid w:val="00587923"/>
    <w:rsid w:val="00593688"/>
    <w:rsid w:val="00594F9F"/>
    <w:rsid w:val="005A1B4C"/>
    <w:rsid w:val="005A545C"/>
    <w:rsid w:val="005B271A"/>
    <w:rsid w:val="005B3A2D"/>
    <w:rsid w:val="005C1567"/>
    <w:rsid w:val="005C28D3"/>
    <w:rsid w:val="005C4C9A"/>
    <w:rsid w:val="005C6CE5"/>
    <w:rsid w:val="005D3F07"/>
    <w:rsid w:val="005D4A1E"/>
    <w:rsid w:val="005D4F72"/>
    <w:rsid w:val="005E058B"/>
    <w:rsid w:val="005E13EA"/>
    <w:rsid w:val="005E17F1"/>
    <w:rsid w:val="005F64AA"/>
    <w:rsid w:val="005F7851"/>
    <w:rsid w:val="005F7FBD"/>
    <w:rsid w:val="00606E27"/>
    <w:rsid w:val="006108C9"/>
    <w:rsid w:val="00614DF7"/>
    <w:rsid w:val="006179BB"/>
    <w:rsid w:val="0062158D"/>
    <w:rsid w:val="006223FD"/>
    <w:rsid w:val="00631B4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D9C"/>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623"/>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ED2"/>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E79"/>
    <w:rsid w:val="007F312E"/>
    <w:rsid w:val="007F3F7E"/>
    <w:rsid w:val="007F4BA4"/>
    <w:rsid w:val="00813CEC"/>
    <w:rsid w:val="0081534C"/>
    <w:rsid w:val="00816CE7"/>
    <w:rsid w:val="008171E4"/>
    <w:rsid w:val="008208EA"/>
    <w:rsid w:val="00822B44"/>
    <w:rsid w:val="00824E67"/>
    <w:rsid w:val="00824F94"/>
    <w:rsid w:val="00825A64"/>
    <w:rsid w:val="00826F48"/>
    <w:rsid w:val="008308AE"/>
    <w:rsid w:val="00830DD1"/>
    <w:rsid w:val="0083166E"/>
    <w:rsid w:val="00831DC3"/>
    <w:rsid w:val="008322C7"/>
    <w:rsid w:val="008340BA"/>
    <w:rsid w:val="00834F1D"/>
    <w:rsid w:val="00836FEC"/>
    <w:rsid w:val="00841F9D"/>
    <w:rsid w:val="008420E1"/>
    <w:rsid w:val="00844D98"/>
    <w:rsid w:val="008450F2"/>
    <w:rsid w:val="00846D84"/>
    <w:rsid w:val="00850233"/>
    <w:rsid w:val="0085230E"/>
    <w:rsid w:val="008550A1"/>
    <w:rsid w:val="00861038"/>
    <w:rsid w:val="00865B58"/>
    <w:rsid w:val="00866B50"/>
    <w:rsid w:val="00867A63"/>
    <w:rsid w:val="008708F1"/>
    <w:rsid w:val="00871960"/>
    <w:rsid w:val="0087369F"/>
    <w:rsid w:val="008801BB"/>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DC0"/>
    <w:rsid w:val="00920E5B"/>
    <w:rsid w:val="00926436"/>
    <w:rsid w:val="00926C53"/>
    <w:rsid w:val="0093018C"/>
    <w:rsid w:val="00943B40"/>
    <w:rsid w:val="0094495F"/>
    <w:rsid w:val="009544C0"/>
    <w:rsid w:val="00954FA4"/>
    <w:rsid w:val="00956AE9"/>
    <w:rsid w:val="00956EAE"/>
    <w:rsid w:val="00964CC6"/>
    <w:rsid w:val="00967BFA"/>
    <w:rsid w:val="00971FE7"/>
    <w:rsid w:val="0098262C"/>
    <w:rsid w:val="0098427C"/>
    <w:rsid w:val="00986B43"/>
    <w:rsid w:val="00986C0B"/>
    <w:rsid w:val="00986D46"/>
    <w:rsid w:val="00991FDA"/>
    <w:rsid w:val="00992ACA"/>
    <w:rsid w:val="009A1950"/>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5693"/>
    <w:rsid w:val="00A16DD1"/>
    <w:rsid w:val="00A22441"/>
    <w:rsid w:val="00A23F3B"/>
    <w:rsid w:val="00A24406"/>
    <w:rsid w:val="00A25F64"/>
    <w:rsid w:val="00A27581"/>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29E"/>
    <w:rsid w:val="00BB5EAA"/>
    <w:rsid w:val="00BB5F11"/>
    <w:rsid w:val="00BB6638"/>
    <w:rsid w:val="00BB7FD2"/>
    <w:rsid w:val="00BC04FA"/>
    <w:rsid w:val="00BC1C22"/>
    <w:rsid w:val="00BC460B"/>
    <w:rsid w:val="00BC4ED3"/>
    <w:rsid w:val="00BC5725"/>
    <w:rsid w:val="00BC7F18"/>
    <w:rsid w:val="00BD30B1"/>
    <w:rsid w:val="00BE0F7B"/>
    <w:rsid w:val="00BE10C2"/>
    <w:rsid w:val="00BE1AE0"/>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6D4"/>
    <w:rsid w:val="00C65921"/>
    <w:rsid w:val="00C7108B"/>
    <w:rsid w:val="00C75883"/>
    <w:rsid w:val="00C77FA5"/>
    <w:rsid w:val="00C8089F"/>
    <w:rsid w:val="00C835FE"/>
    <w:rsid w:val="00C836CC"/>
    <w:rsid w:val="00C852D6"/>
    <w:rsid w:val="00C87A58"/>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4CBF"/>
    <w:rsid w:val="00DA5682"/>
    <w:rsid w:val="00DA5860"/>
    <w:rsid w:val="00DA5C0C"/>
    <w:rsid w:val="00DB2767"/>
    <w:rsid w:val="00DC1B10"/>
    <w:rsid w:val="00DC2924"/>
    <w:rsid w:val="00DC4729"/>
    <w:rsid w:val="00DD31C5"/>
    <w:rsid w:val="00DD5020"/>
    <w:rsid w:val="00DD63BE"/>
    <w:rsid w:val="00DE4296"/>
    <w:rsid w:val="00DE67EB"/>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4686"/>
    <w:rsid w:val="00EE52AD"/>
    <w:rsid w:val="00EE5BC3"/>
    <w:rsid w:val="00EE6FAB"/>
    <w:rsid w:val="00EF328C"/>
    <w:rsid w:val="00EF68BB"/>
    <w:rsid w:val="00F0049B"/>
    <w:rsid w:val="00F01F92"/>
    <w:rsid w:val="00F030D4"/>
    <w:rsid w:val="00F04053"/>
    <w:rsid w:val="00F06573"/>
    <w:rsid w:val="00F10A08"/>
    <w:rsid w:val="00F15354"/>
    <w:rsid w:val="00F22AC5"/>
    <w:rsid w:val="00F254D1"/>
    <w:rsid w:val="00F32B82"/>
    <w:rsid w:val="00F34C86"/>
    <w:rsid w:val="00F4043E"/>
    <w:rsid w:val="00F41795"/>
    <w:rsid w:val="00F41BBC"/>
    <w:rsid w:val="00F42933"/>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19E7"/>
    <w:rsid w:val="00FF291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DE6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part/III/crossheading/duties-of-local-authorities-in-relation-to-children-looked-after-by-them" TargetMode="External"/><Relationship Id="rId18" Type="http://schemas.openxmlformats.org/officeDocument/2006/relationships/hyperlink" Target="https://ico.org.uk/for-organisations/uk-gdpr-guidance-and-resources/lawful-basis/a-guide-to-lawful-basis/lawful-basis-for-processing/consent/" TargetMode="External"/><Relationship Id="rId26" Type="http://schemas.openxmlformats.org/officeDocument/2006/relationships/hyperlink" Target="https://www.legislation.gov.uk/mwa/2011/2/contents" TargetMode="External"/><Relationship Id="rId39" Type="http://schemas.openxmlformats.org/officeDocument/2006/relationships/hyperlink" Target="https://www.legislation.gov.uk/wsi/2015/1818/contents/made?lang=en" TargetMode="External"/><Relationship Id="rId21" Type="http://schemas.openxmlformats.org/officeDocument/2006/relationships/hyperlink" Target="file:///C:/Users/835394/Downloads/Complex-Safeguarding-Wales-Practitioner-Toolkit%20(1).pdf" TargetMode="External"/><Relationship Id="rId34" Type="http://schemas.openxmlformats.org/officeDocument/2006/relationships/hyperlink" Target="https://www.legislation.gov.uk/anaw/2014/4/contents" TargetMode="External"/><Relationship Id="rId42" Type="http://schemas.openxmlformats.org/officeDocument/2006/relationships/hyperlink" Target="https://www.unicef.org.uk/wp-content/uploads/2016/08/unicef-convention-rights-child-uncrc.pdf" TargetMode="External"/><Relationship Id="rId47" Type="http://schemas.openxmlformats.org/officeDocument/2006/relationships/hyperlink" Target="https://www.gov.wales/sites/default/files/publications/2019-05/working-together-to-safeguard-people-volume-i-introduction-and-overview.pdf" TargetMode="External"/><Relationship Id="rId50" Type="http://schemas.openxmlformats.org/officeDocument/2006/relationships/hyperlink" Target="https://www.legislation.gov.uk/mwa/2011/1/contents" TargetMode="External"/><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9" Type="http://schemas.openxmlformats.org/officeDocument/2006/relationships/hyperlink" Target="https://socialcare.wales/resources-guidance/using-welsh-at-work/information-for-workers?form=MG0AV3" TargetMode="External"/><Relationship Id="rId11" Type="http://schemas.openxmlformats.org/officeDocument/2006/relationships/hyperlink" Target="mailto:dylanowen@email.com" TargetMode="External"/><Relationship Id="rId24" Type="http://schemas.openxmlformats.org/officeDocument/2006/relationships/hyperlink" Target="https://learning.nspcc.org.uk/research-resources/practice-points-series/multi-agency-working-information-sharing?form=MG0AV3" TargetMode="External"/><Relationship Id="rId32" Type="http://schemas.openxmlformats.org/officeDocument/2006/relationships/hyperlink" Target="https://www.safeguarding.wales/en/" TargetMode="External"/><Relationship Id="rId37" Type="http://schemas.openxmlformats.org/officeDocument/2006/relationships/hyperlink" Target="https://doi.org/10.1007/s10615-024-00942-1" TargetMode="External"/><Relationship Id="rId40" Type="http://schemas.openxmlformats.org/officeDocument/2006/relationships/hyperlink" Target="https://www.legislation.gov.uk/wsi/2015/1466/body/made" TargetMode="External"/><Relationship Id="rId45" Type="http://schemas.openxmlformats.org/officeDocument/2006/relationships/hyperlink" Target="https://www.gov.wales/sites/default/files/publications/2019-05/working-together-to-safeguard-people-volume-5-handling-individual-cases-to-protect-children-at-risk.pdf" TargetMode="External"/><Relationship Id="rId53" Type="http://schemas.openxmlformats.org/officeDocument/2006/relationships/hyperlink" Target="mailto:dylanwynowen83@googlemail.com" TargetMode="External"/><Relationship Id="rId5" Type="http://schemas.openxmlformats.org/officeDocument/2006/relationships/styles" Target="styles.xml"/><Relationship Id="rId19" Type="http://schemas.openxmlformats.org/officeDocument/2006/relationships/hyperlink" Target="http://dx.doi.org/10.1046/j.1365-2648.1995.220202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ramvoice.org.uk/wp-content/uploads/2021/01/Childrens-views-lit-review-FINAL-2.pdf?form=MG0AV3" TargetMode="External"/><Relationship Id="rId22" Type="http://schemas.openxmlformats.org/officeDocument/2006/relationships/hyperlink" Target="https://www.legislation.gov.uk/ukpga/2005/9/contents" TargetMode="External"/><Relationship Id="rId27" Type="http://schemas.openxmlformats.org/officeDocument/2006/relationships/hyperlink" Target="https://socialcare.wales/cms-assets/documents/Code-of-Professional-Practice-for-Social-Care-web-version.pdf" TargetMode="External"/><Relationship Id="rId30" Type="http://schemas.openxmlformats.org/officeDocument/2006/relationships/hyperlink" Target="https://www.safeguarding.wales/en/chi-i/" TargetMode="External"/><Relationship Id="rId35" Type="http://schemas.openxmlformats.org/officeDocument/2006/relationships/hyperlink" Target="https://doi.org/10.1136/sbmj.j1821" TargetMode="External"/><Relationship Id="rId43" Type="http://schemas.openxmlformats.org/officeDocument/2006/relationships/hyperlink" Target="https://basw.co.uk/sites/default/files/resources/basw_92807-4_0.pdf" TargetMode="External"/><Relationship Id="rId48" Type="http://schemas.openxmlformats.org/officeDocument/2006/relationships/hyperlink" Target="https://www.gov.wales/sites/default/files/publications/2022-07/more-than-just-words-action-plan-2022-2027.pdf"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doi.org/10.1093/bjsw/bcx073" TargetMode="External"/><Relationship Id="rId3" Type="http://schemas.openxmlformats.org/officeDocument/2006/relationships/customXml" Target="../customXml/item3.xml"/><Relationship Id="rId12" Type="http://schemas.openxmlformats.org/officeDocument/2006/relationships/hyperlink" Target="https://www.globalhealthrights.org/wp-content/uploads/2013/01/HL-1985-Gillick-v.-West-Norfolk-and-Wisbech-Area-Health-Authority-and-Anr..pdf" TargetMode="External"/><Relationship Id="rId17" Type="http://schemas.openxmlformats.org/officeDocument/2006/relationships/hyperlink" Target="https://ebookcentral.proquest.com/lib/trinity/reader.action?docID=5581233" TargetMode="External"/><Relationship Id="rId25"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33" Type="http://schemas.openxmlformats.org/officeDocument/2006/relationships/hyperlink" Target="https://socialcare.wales/resources-guidance/information-and-learning-hub/sswbact/statutory-guidance" TargetMode="External"/><Relationship Id="rId38" Type="http://schemas.openxmlformats.org/officeDocument/2006/relationships/hyperlink" Target="https://doi.org/10.1002/car.2297" TargetMode="External"/><Relationship Id="rId46" Type="http://schemas.openxmlformats.org/officeDocument/2006/relationships/hyperlink" Target="https://www.gov.wales/sites/default/files/publications/2019-06/volume-6-handling-individual-cases-to-protect-adults-at-risk.pdf" TargetMode="External"/><Relationship Id="rId20" Type="http://schemas.openxmlformats.org/officeDocument/2006/relationships/hyperlink" Target="https://www.cardiff.ac.uk/__data/assets/pdf_file/0009/2827404/CCE-Assessment-Tool.pdf" TargetMode="External"/><Relationship Id="rId41" Type="http://schemas.openxmlformats.org/officeDocument/2006/relationships/hyperlink" Target="https://doi.org/10.1177/0261927X02250055"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dx.doi.org/10.1080/09649069.2015.998005" TargetMode="External"/><Relationship Id="rId23" Type="http://schemas.openxmlformats.org/officeDocument/2006/relationships/hyperlink" Target="https://www.npcc.police.uk/SysSiteAssets/media/downloads/publications/publications-log/national-crime-coordination-committee/2023/npcc-advice----prevention-interviews-and-return-home-interviews.pdf" TargetMode="External"/><Relationship Id="rId28" Type="http://schemas.openxmlformats.org/officeDocument/2006/relationships/hyperlink" Target="https://www.safeguarding.wales/en/" TargetMode="External"/><Relationship Id="rId36" Type="http://schemas.openxmlformats.org/officeDocument/2006/relationships/hyperlink" Target="https://statswales.gov.wales/Catalogue/Welsh-Language/Annual-Population-Survey-Welsh-Language/welshfrequency-by-la-year" TargetMode="External"/><Relationship Id="rId49" Type="http://schemas.openxmlformats.org/officeDocument/2006/relationships/hyperlink" Target="https://www.gov.wales/written-statement-update-implementation-liberty-protection-safeguards" TargetMode="External"/><Relationship Id="rId57" Type="http://schemas.openxmlformats.org/officeDocument/2006/relationships/theme" Target="theme/theme1.xml"/><Relationship Id="rId10" Type="http://schemas.openxmlformats.org/officeDocument/2006/relationships/image" Target="media/image1.png"/><Relationship Id="rId31" Type="http://schemas.openxmlformats.org/officeDocument/2006/relationships/hyperlink" Target="https://www.safeguarding.wales/en/adu-i/" TargetMode="External"/><Relationship Id="rId44" Type="http://schemas.openxmlformats.org/officeDocument/2006/relationships/hyperlink" Target="https://www.gov.wales/sites/default/files/publications/2019-04/delivering-the-active-offer-information-pack-social-services-and-social-care.pdf" TargetMode="External"/><Relationship Id="rId52" Type="http://schemas.openxmlformats.org/officeDocument/2006/relationships/hyperlink" Target="mailto:dylanowen@e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5448</Words>
  <Characters>31059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Dylan Wyn Owen (PLANT)</cp:lastModifiedBy>
  <cp:revision>4</cp:revision>
  <cp:lastPrinted>2020-02-11T19:20:00Z</cp:lastPrinted>
  <dcterms:created xsi:type="dcterms:W3CDTF">2025-02-17T23:29:00Z</dcterms:created>
  <dcterms:modified xsi:type="dcterms:W3CDTF">2025-02-18T15:32:00Z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