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5E76C9" w14:textId="77777777" w:rsidR="000226AA" w:rsidRDefault="000226AA" w:rsidP="000226AA"/>
    <w:p w14:paraId="15FFF3B5" w14:textId="77777777" w:rsidR="000226AA" w:rsidRPr="00A85BFE" w:rsidRDefault="000226AA" w:rsidP="000226AA">
      <w:pPr>
        <w:pStyle w:val="Header"/>
        <w:jc w:val="right"/>
        <w:rPr>
          <w:rFonts w:ascii="Arial" w:hAnsi="Arial" w:cs="Arial"/>
          <w:b/>
          <w:bCs/>
          <w:sz w:val="28"/>
          <w:szCs w:val="28"/>
        </w:rPr>
      </w:pPr>
      <w:r>
        <w:tab/>
      </w:r>
      <w:r w:rsidRPr="00A406E5">
        <w:rPr>
          <w:rFonts w:ascii="Arial" w:hAnsi="Arial" w:cs="Arial"/>
          <w:noProof/>
        </w:rPr>
        <w:drawing>
          <wp:anchor distT="0" distB="0" distL="114300" distR="114300" simplePos="0" relativeHeight="251659264" behindDoc="0" locked="0" layoutInCell="1" allowOverlap="1" wp14:anchorId="558FA9E7" wp14:editId="0375DA83">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173535CE" w14:textId="77777777" w:rsidR="000226AA" w:rsidRPr="00A406E5" w:rsidRDefault="000226AA" w:rsidP="000226AA">
      <w:pPr>
        <w:rPr>
          <w:rFonts w:ascii="Arial" w:hAnsi="Arial" w:cs="Arial"/>
        </w:rPr>
      </w:pPr>
    </w:p>
    <w:tbl>
      <w:tblPr>
        <w:tblW w:w="0" w:type="auto"/>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0226AA" w:rsidRPr="00A406E5" w14:paraId="0120EBF7" w14:textId="77777777" w:rsidTr="00555459">
        <w:tc>
          <w:tcPr>
            <w:tcW w:w="8618" w:type="dxa"/>
            <w:shd w:val="clear" w:color="auto" w:fill="C0C0C0"/>
          </w:tcPr>
          <w:p w14:paraId="6F5DEB83" w14:textId="77777777" w:rsidR="000226AA" w:rsidRPr="00A406E5" w:rsidRDefault="000226AA" w:rsidP="00555459">
            <w:pPr>
              <w:pStyle w:val="Heading4"/>
              <w:rPr>
                <w:rFonts w:ascii="Arial" w:hAnsi="Arial" w:cs="Arial"/>
                <w:b/>
                <w:bCs/>
              </w:rPr>
            </w:pPr>
            <w:r w:rsidRPr="6D4D0207">
              <w:rPr>
                <w:rFonts w:ascii="Arial" w:hAnsi="Arial" w:cs="Arial"/>
                <w:b/>
                <w:bCs/>
              </w:rPr>
              <w:t xml:space="preserve">LEVEL 6 ASSESSMENT SPECIFICATION </w:t>
            </w:r>
          </w:p>
        </w:tc>
      </w:tr>
    </w:tbl>
    <w:p w14:paraId="67092172" w14:textId="77777777" w:rsidR="000226AA" w:rsidRPr="00A406E5" w:rsidRDefault="000226AA" w:rsidP="000226AA">
      <w:pPr>
        <w:jc w:val="center"/>
        <w:rPr>
          <w:rFonts w:ascii="Arial" w:hAnsi="Arial" w:cs="Arial"/>
          <w:b/>
          <w:i/>
          <w:sz w:val="32"/>
        </w:rPr>
      </w:pPr>
    </w:p>
    <w:tbl>
      <w:tblPr>
        <w:tblW w:w="9922"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226AA" w:rsidRPr="00A406E5" w14:paraId="5EA1930F" w14:textId="77777777" w:rsidTr="00555459">
        <w:tc>
          <w:tcPr>
            <w:tcW w:w="2093" w:type="dxa"/>
            <w:shd w:val="clear" w:color="auto" w:fill="auto"/>
          </w:tcPr>
          <w:p w14:paraId="6454ED87"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Student name:</w:t>
            </w:r>
          </w:p>
        </w:tc>
        <w:tc>
          <w:tcPr>
            <w:tcW w:w="3293" w:type="dxa"/>
          </w:tcPr>
          <w:p w14:paraId="2929348D" w14:textId="64A3F823" w:rsidR="000226AA" w:rsidRPr="00A406E5" w:rsidRDefault="000226AA" w:rsidP="00555459">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Kira Corns</w:t>
            </w:r>
          </w:p>
        </w:tc>
        <w:tc>
          <w:tcPr>
            <w:tcW w:w="2268" w:type="dxa"/>
            <w:shd w:val="clear" w:color="auto" w:fill="D9D9D9" w:themeFill="background1" w:themeFillShade="D9"/>
          </w:tcPr>
          <w:p w14:paraId="2CD1DD44"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Student ID number:</w:t>
            </w:r>
          </w:p>
        </w:tc>
        <w:tc>
          <w:tcPr>
            <w:tcW w:w="2268" w:type="dxa"/>
          </w:tcPr>
          <w:p w14:paraId="0A223D97" w14:textId="3F843DE9" w:rsidR="000226AA" w:rsidRPr="00A406E5" w:rsidRDefault="000226AA" w:rsidP="00555459">
            <w:pPr>
              <w:spacing w:before="120" w:after="120"/>
              <w:jc w:val="both"/>
              <w:rPr>
                <w:rFonts w:ascii="Arial" w:hAnsi="Arial" w:cs="Arial"/>
                <w:b/>
              </w:rPr>
            </w:pPr>
            <w:r>
              <w:rPr>
                <w:rFonts w:ascii="Arial" w:hAnsi="Arial" w:cs="Arial"/>
                <w:b/>
              </w:rPr>
              <w:t>1810451</w:t>
            </w:r>
          </w:p>
        </w:tc>
      </w:tr>
      <w:tr w:rsidR="000226AA" w:rsidRPr="00A406E5" w14:paraId="5EC0F123" w14:textId="77777777" w:rsidTr="00555459">
        <w:tc>
          <w:tcPr>
            <w:tcW w:w="2093" w:type="dxa"/>
            <w:shd w:val="clear" w:color="auto" w:fill="auto"/>
          </w:tcPr>
          <w:p w14:paraId="7793920B"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7356A9E7" w14:textId="77777777" w:rsidR="000226AA" w:rsidRPr="00A406E5" w:rsidRDefault="000226AA" w:rsidP="00555459">
            <w:pPr>
              <w:spacing w:before="120" w:after="120"/>
              <w:jc w:val="both"/>
              <w:rPr>
                <w:rFonts w:ascii="Arial" w:hAnsi="Arial" w:cs="Arial"/>
                <w:b/>
              </w:rPr>
            </w:pPr>
            <w:r>
              <w:rPr>
                <w:rFonts w:ascii="Arial" w:hAnsi="Arial" w:cs="Arial"/>
                <w:b/>
              </w:rPr>
              <w:t>Secondary PGCE</w:t>
            </w:r>
          </w:p>
        </w:tc>
      </w:tr>
      <w:tr w:rsidR="000226AA" w:rsidRPr="00A406E5" w14:paraId="4C0BBBA6" w14:textId="77777777" w:rsidTr="00555459">
        <w:tc>
          <w:tcPr>
            <w:tcW w:w="2093" w:type="dxa"/>
            <w:shd w:val="clear" w:color="auto" w:fill="auto"/>
          </w:tcPr>
          <w:p w14:paraId="2AEFAD0C"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47CE7D53" w14:textId="77777777" w:rsidR="000226AA" w:rsidRPr="009476C2" w:rsidRDefault="000226AA" w:rsidP="00555459">
            <w:pPr>
              <w:spacing w:before="100" w:beforeAutospacing="1" w:after="100" w:afterAutospacing="1"/>
            </w:pPr>
            <w:r w:rsidRPr="009476C2">
              <w:rPr>
                <w:rFonts w:ascii="Arial" w:hAnsi="Arial" w:cs="Arial"/>
                <w:b/>
                <w:bCs/>
              </w:rPr>
              <w:t xml:space="preserve">Curriculum Development and Enhancement </w:t>
            </w:r>
          </w:p>
          <w:p w14:paraId="57AABC6E" w14:textId="77777777" w:rsidR="000226AA" w:rsidRPr="00A406E5" w:rsidRDefault="000226AA" w:rsidP="00555459">
            <w:pPr>
              <w:spacing w:before="120" w:after="120"/>
              <w:jc w:val="both"/>
              <w:rPr>
                <w:rFonts w:ascii="Arial" w:hAnsi="Arial" w:cs="Arial"/>
                <w:b/>
              </w:rPr>
            </w:pPr>
          </w:p>
        </w:tc>
      </w:tr>
      <w:tr w:rsidR="000226AA" w:rsidRPr="00A406E5" w14:paraId="43A92A2A" w14:textId="77777777" w:rsidTr="00555459">
        <w:tc>
          <w:tcPr>
            <w:tcW w:w="2093" w:type="dxa"/>
            <w:shd w:val="clear" w:color="auto" w:fill="auto"/>
          </w:tcPr>
          <w:p w14:paraId="792ABA86"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Module code:</w:t>
            </w:r>
          </w:p>
        </w:tc>
        <w:tc>
          <w:tcPr>
            <w:tcW w:w="3293" w:type="dxa"/>
          </w:tcPr>
          <w:p w14:paraId="7742A41B" w14:textId="77777777" w:rsidR="000226AA" w:rsidRPr="00A406E5" w:rsidRDefault="000226AA" w:rsidP="00555459">
            <w:pPr>
              <w:spacing w:before="120" w:after="120"/>
              <w:jc w:val="both"/>
              <w:rPr>
                <w:rFonts w:ascii="Arial" w:hAnsi="Arial" w:cs="Arial"/>
                <w:b/>
              </w:rPr>
            </w:pPr>
            <w:r>
              <w:rPr>
                <w:rFonts w:ascii="Arial" w:hAnsi="Arial" w:cs="Arial"/>
                <w:b/>
              </w:rPr>
              <w:t>ECSP6004</w:t>
            </w:r>
          </w:p>
        </w:tc>
        <w:tc>
          <w:tcPr>
            <w:tcW w:w="2268" w:type="dxa"/>
            <w:shd w:val="clear" w:color="auto" w:fill="D9D9D9" w:themeFill="background1" w:themeFillShade="D9"/>
          </w:tcPr>
          <w:p w14:paraId="529EA2B5" w14:textId="77777777" w:rsidR="000226AA" w:rsidRPr="004D5E9B" w:rsidRDefault="000226AA" w:rsidP="00555459">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AD4E02F" w14:textId="77777777" w:rsidR="000226AA" w:rsidRPr="00A406E5" w:rsidRDefault="000226AA" w:rsidP="00555459">
            <w:pPr>
              <w:spacing w:before="120" w:after="120"/>
              <w:jc w:val="both"/>
              <w:rPr>
                <w:rFonts w:ascii="Arial" w:hAnsi="Arial" w:cs="Arial"/>
                <w:b/>
              </w:rPr>
            </w:pPr>
            <w:r>
              <w:rPr>
                <w:rFonts w:ascii="Arial" w:hAnsi="Arial" w:cs="Arial"/>
                <w:b/>
              </w:rPr>
              <w:t>100%</w:t>
            </w:r>
          </w:p>
        </w:tc>
      </w:tr>
      <w:tr w:rsidR="000226AA" w:rsidRPr="00A406E5" w14:paraId="1A1D4C0A" w14:textId="77777777" w:rsidTr="00555459">
        <w:tc>
          <w:tcPr>
            <w:tcW w:w="2093" w:type="dxa"/>
            <w:shd w:val="clear" w:color="auto" w:fill="auto"/>
          </w:tcPr>
          <w:p w14:paraId="4BC364D9"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Lecturer:</w:t>
            </w:r>
          </w:p>
        </w:tc>
        <w:tc>
          <w:tcPr>
            <w:tcW w:w="3293" w:type="dxa"/>
          </w:tcPr>
          <w:p w14:paraId="2200BFA3" w14:textId="77777777" w:rsidR="000226AA" w:rsidRPr="00A406E5" w:rsidRDefault="000226AA" w:rsidP="00555459">
            <w:pPr>
              <w:spacing w:before="120" w:after="120"/>
              <w:jc w:val="both"/>
              <w:rPr>
                <w:rFonts w:ascii="Arial" w:hAnsi="Arial" w:cs="Arial"/>
                <w:b/>
              </w:rPr>
            </w:pPr>
            <w:r>
              <w:rPr>
                <w:rFonts w:ascii="Arial" w:hAnsi="Arial" w:cs="Arial"/>
                <w:b/>
              </w:rPr>
              <w:t>Helen Denny</w:t>
            </w:r>
          </w:p>
        </w:tc>
        <w:tc>
          <w:tcPr>
            <w:tcW w:w="2268" w:type="dxa"/>
            <w:shd w:val="clear" w:color="auto" w:fill="D9D9D9" w:themeFill="background1" w:themeFillShade="D9"/>
          </w:tcPr>
          <w:p w14:paraId="11C48BC9"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Internal Verifier:</w:t>
            </w:r>
          </w:p>
        </w:tc>
        <w:tc>
          <w:tcPr>
            <w:tcW w:w="2268" w:type="dxa"/>
          </w:tcPr>
          <w:p w14:paraId="3C336102" w14:textId="77777777" w:rsidR="000226AA" w:rsidRPr="00A406E5" w:rsidRDefault="000226AA" w:rsidP="00555459">
            <w:pPr>
              <w:spacing w:before="120" w:after="120"/>
              <w:jc w:val="both"/>
              <w:rPr>
                <w:rFonts w:ascii="Arial" w:hAnsi="Arial" w:cs="Arial"/>
                <w:b/>
              </w:rPr>
            </w:pPr>
          </w:p>
        </w:tc>
      </w:tr>
      <w:tr w:rsidR="000226AA" w:rsidRPr="00A406E5" w14:paraId="3E15F783" w14:textId="77777777" w:rsidTr="00555459">
        <w:tc>
          <w:tcPr>
            <w:tcW w:w="2093" w:type="dxa"/>
            <w:shd w:val="clear" w:color="auto" w:fill="auto"/>
          </w:tcPr>
          <w:p w14:paraId="70FAEBF4"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Assignment Title:</w:t>
            </w:r>
          </w:p>
        </w:tc>
        <w:tc>
          <w:tcPr>
            <w:tcW w:w="3293" w:type="dxa"/>
          </w:tcPr>
          <w:p w14:paraId="653AE50D" w14:textId="77777777" w:rsidR="000226AA" w:rsidRPr="00A406E5" w:rsidRDefault="000226AA" w:rsidP="00555459">
            <w:pPr>
              <w:spacing w:before="120" w:after="120"/>
              <w:jc w:val="both"/>
              <w:rPr>
                <w:rFonts w:ascii="Arial" w:hAnsi="Arial" w:cs="Arial"/>
                <w:b/>
              </w:rPr>
            </w:pPr>
            <w:r>
              <w:rPr>
                <w:rFonts w:ascii="Arial" w:hAnsi="Arial" w:cs="Arial"/>
                <w:b/>
              </w:rPr>
              <w:t>Research Study including Ethics Form</w:t>
            </w:r>
          </w:p>
        </w:tc>
        <w:tc>
          <w:tcPr>
            <w:tcW w:w="2268" w:type="dxa"/>
            <w:shd w:val="clear" w:color="auto" w:fill="auto"/>
          </w:tcPr>
          <w:p w14:paraId="1F7215D7"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76BCA514" w14:textId="77777777" w:rsidR="000226AA" w:rsidRPr="00A406E5" w:rsidRDefault="000226AA" w:rsidP="00555459">
            <w:pPr>
              <w:spacing w:before="120" w:after="120"/>
              <w:jc w:val="both"/>
              <w:rPr>
                <w:rFonts w:ascii="Arial" w:hAnsi="Arial" w:cs="Arial"/>
                <w:b/>
              </w:rPr>
            </w:pPr>
            <w:r>
              <w:rPr>
                <w:rFonts w:ascii="Arial" w:hAnsi="Arial" w:cs="Arial"/>
                <w:b/>
              </w:rPr>
              <w:t>10.000 words in total including an Ethics form (to be given in on January 11</w:t>
            </w:r>
            <w:r w:rsidRPr="00A92235">
              <w:rPr>
                <w:rFonts w:ascii="Arial" w:hAnsi="Arial" w:cs="Arial"/>
                <w:b/>
                <w:vertAlign w:val="superscript"/>
              </w:rPr>
              <w:t>th</w:t>
            </w:r>
            <w:r>
              <w:rPr>
                <w:rFonts w:ascii="Arial" w:hAnsi="Arial" w:cs="Arial"/>
                <w:b/>
              </w:rPr>
              <w:t xml:space="preserve"> 2019)</w:t>
            </w:r>
          </w:p>
        </w:tc>
      </w:tr>
      <w:tr w:rsidR="000226AA" w:rsidRPr="00A406E5" w14:paraId="7A011CAB" w14:textId="77777777" w:rsidTr="00555459">
        <w:tc>
          <w:tcPr>
            <w:tcW w:w="2093" w:type="dxa"/>
            <w:shd w:val="clear" w:color="auto" w:fill="auto"/>
          </w:tcPr>
          <w:p w14:paraId="6BC5312E"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06FCB4B0" w14:textId="77777777" w:rsidR="000226AA" w:rsidRPr="00A406E5" w:rsidRDefault="000226AA" w:rsidP="00555459">
            <w:pPr>
              <w:spacing w:before="120" w:after="120"/>
              <w:jc w:val="both"/>
              <w:rPr>
                <w:rFonts w:ascii="Arial" w:hAnsi="Arial" w:cs="Arial"/>
                <w:b/>
              </w:rPr>
            </w:pPr>
            <w:r>
              <w:rPr>
                <w:rFonts w:ascii="Arial" w:hAnsi="Arial" w:cs="Arial"/>
                <w:b/>
              </w:rPr>
              <w:t>May 13</w:t>
            </w:r>
            <w:r w:rsidRPr="009476C2">
              <w:rPr>
                <w:rFonts w:ascii="Arial" w:hAnsi="Arial" w:cs="Arial"/>
                <w:b/>
                <w:vertAlign w:val="superscript"/>
              </w:rPr>
              <w:t>th</w:t>
            </w:r>
            <w:r>
              <w:rPr>
                <w:rFonts w:ascii="Arial" w:hAnsi="Arial" w:cs="Arial"/>
                <w:b/>
              </w:rPr>
              <w:t xml:space="preserve"> 2019</w:t>
            </w:r>
          </w:p>
        </w:tc>
        <w:tc>
          <w:tcPr>
            <w:tcW w:w="2268" w:type="dxa"/>
            <w:shd w:val="clear" w:color="auto" w:fill="auto"/>
          </w:tcPr>
          <w:p w14:paraId="27AC8AE5"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21594D8F" w14:textId="77777777" w:rsidR="000226AA" w:rsidRPr="00A406E5" w:rsidRDefault="000226AA" w:rsidP="00555459">
            <w:pPr>
              <w:spacing w:before="120" w:after="120"/>
              <w:jc w:val="both"/>
              <w:rPr>
                <w:rFonts w:ascii="Arial" w:hAnsi="Arial" w:cs="Arial"/>
                <w:b/>
              </w:rPr>
            </w:pPr>
            <w:r>
              <w:rPr>
                <w:rFonts w:ascii="Arial" w:hAnsi="Arial" w:cs="Arial"/>
                <w:b/>
              </w:rPr>
              <w:t>June 10</w:t>
            </w:r>
            <w:r w:rsidRPr="009476C2">
              <w:rPr>
                <w:rFonts w:ascii="Arial" w:hAnsi="Arial" w:cs="Arial"/>
                <w:b/>
                <w:vertAlign w:val="superscript"/>
              </w:rPr>
              <w:t>th</w:t>
            </w:r>
            <w:r>
              <w:rPr>
                <w:rFonts w:ascii="Arial" w:hAnsi="Arial" w:cs="Arial"/>
                <w:b/>
              </w:rPr>
              <w:t xml:space="preserve"> 2019</w:t>
            </w:r>
          </w:p>
        </w:tc>
      </w:tr>
      <w:tr w:rsidR="000226AA" w:rsidRPr="00A406E5" w14:paraId="3EDB4F1C" w14:textId="77777777" w:rsidTr="00555459">
        <w:tc>
          <w:tcPr>
            <w:tcW w:w="2093" w:type="dxa"/>
            <w:shd w:val="clear" w:color="auto" w:fill="auto"/>
          </w:tcPr>
          <w:p w14:paraId="17B5D564"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35C82E2D" w14:textId="77777777" w:rsidR="000226AA" w:rsidRPr="00A406E5" w:rsidRDefault="000226AA" w:rsidP="00555459">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A04DD0"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 xml:space="preserve">Alternative submission method (if applicable): </w:t>
            </w:r>
          </w:p>
          <w:p w14:paraId="2FD5F9C2" w14:textId="77777777" w:rsidR="000226AA" w:rsidRPr="00A406E5" w:rsidRDefault="000226AA" w:rsidP="00555459">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 xml:space="preserve">Penalties for late submission: Up to </w:t>
            </w:r>
            <w:proofErr w:type="gramStart"/>
            <w:r w:rsidRPr="6D4D0207">
              <w:rPr>
                <w:rFonts w:ascii="Arial" w:hAnsi="Arial" w:cs="Arial"/>
              </w:rPr>
              <w:t>one week</w:t>
            </w:r>
            <w:proofErr w:type="gramEnd"/>
            <w:r w:rsidRPr="6D4D0207">
              <w:rPr>
                <w:rFonts w:ascii="Arial" w:hAnsi="Arial" w:cs="Arial"/>
              </w:rPr>
              <w:t xml:space="preserve"> late, maximum mark of 40%.  Over one week late, 0%.  Only the Extenuating Circumstances Panel may approve a change to submission dates.</w:t>
            </w:r>
          </w:p>
        </w:tc>
      </w:tr>
      <w:tr w:rsidR="000226AA" w:rsidRPr="00A406E5" w14:paraId="54D0490F" w14:textId="77777777" w:rsidTr="00555459">
        <w:tc>
          <w:tcPr>
            <w:tcW w:w="2093" w:type="dxa"/>
            <w:shd w:val="clear" w:color="auto" w:fill="auto"/>
          </w:tcPr>
          <w:p w14:paraId="7E76B185" w14:textId="77777777" w:rsidR="000226AA" w:rsidRPr="00A406E5" w:rsidRDefault="000226AA" w:rsidP="00555459">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2A853F0B" w14:textId="77777777" w:rsidR="000226AA" w:rsidRPr="00A406E5" w:rsidRDefault="000226AA" w:rsidP="00555459">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3D7B27A" w14:textId="77777777" w:rsidR="000226AA" w:rsidRDefault="000226AA">
      <w:pPr>
        <w:rPr>
          <w:highlight w:val="yellow"/>
          <w:u w:val="single"/>
        </w:rPr>
      </w:pPr>
    </w:p>
    <w:p w14:paraId="5C919D71" w14:textId="4B44055A" w:rsidR="00B61AC7" w:rsidRPr="00165F59" w:rsidRDefault="00B61AC7" w:rsidP="00C65E01">
      <w:pPr>
        <w:jc w:val="both"/>
        <w:rPr>
          <w:u w:val="single"/>
        </w:rPr>
      </w:pPr>
      <w:r w:rsidRPr="00BE21E9">
        <w:rPr>
          <w:highlight w:val="yellow"/>
          <w:u w:val="single"/>
        </w:rPr>
        <w:lastRenderedPageBreak/>
        <w:t>Introduction</w:t>
      </w:r>
    </w:p>
    <w:p w14:paraId="32C23640" w14:textId="65E4E036" w:rsidR="00165F59" w:rsidRDefault="00AC43EB" w:rsidP="00C65E01">
      <w:pPr>
        <w:spacing w:line="360" w:lineRule="auto"/>
        <w:jc w:val="both"/>
      </w:pPr>
      <w:r>
        <w:t xml:space="preserve">Within this documentation, </w:t>
      </w:r>
      <w:proofErr w:type="gramStart"/>
      <w:r w:rsidR="00B61AC7">
        <w:t>I</w:t>
      </w:r>
      <w:r w:rsidR="00165F59">
        <w:t>t</w:t>
      </w:r>
      <w:proofErr w:type="gramEnd"/>
      <w:r w:rsidR="00165F59">
        <w:t xml:space="preserve"> will discuss and </w:t>
      </w:r>
      <w:r w:rsidR="00B61AC7">
        <w:t xml:space="preserve">explain how </w:t>
      </w:r>
      <w:r w:rsidR="00165F59">
        <w:t xml:space="preserve">the action research task </w:t>
      </w:r>
      <w:r w:rsidR="00B61AC7">
        <w:t>ha</w:t>
      </w:r>
      <w:r w:rsidR="00165F59">
        <w:t>s</w:t>
      </w:r>
      <w:r w:rsidR="00B61AC7">
        <w:t xml:space="preserve"> developed and </w:t>
      </w:r>
      <w:r w:rsidR="00165F59">
        <w:t xml:space="preserve">been </w:t>
      </w:r>
      <w:r w:rsidR="00B61AC7">
        <w:t xml:space="preserve">carried </w:t>
      </w:r>
      <w:r w:rsidR="00165F59">
        <w:t xml:space="preserve">out within </w:t>
      </w:r>
      <w:r w:rsidR="00B61AC7">
        <w:t xml:space="preserve">my </w:t>
      </w:r>
      <w:r w:rsidR="00165F59">
        <w:t xml:space="preserve">first professional teaching experience and </w:t>
      </w:r>
      <w:r w:rsidR="00B61AC7">
        <w:t xml:space="preserve">placement school. In order to do this project, I had to choose </w:t>
      </w:r>
      <w:r w:rsidR="00165F59">
        <w:t xml:space="preserve">an appropriate </w:t>
      </w:r>
      <w:r w:rsidR="00B61AC7">
        <w:t>topic to research and investigate that linked with the school policies and aims for learning.</w:t>
      </w:r>
      <w:r w:rsidR="00165F59">
        <w:t xml:space="preserve"> This had to co-inside and exist fully with the school’s development plan and the subject development plan.</w:t>
      </w:r>
      <w:r w:rsidR="00B61AC7">
        <w:t xml:space="preserve"> For example, after my last literature review of investigating contemporary issues in schools and having to break down aims and procedures in the ‘School Improvement Plan (SIP)’ and the ‘Department Improvement Plan (DIP)’ I realised that in </w:t>
      </w:r>
      <w:r w:rsidR="00165F59">
        <w:t xml:space="preserve">this particular placement </w:t>
      </w:r>
      <w:r w:rsidR="00B61AC7">
        <w:t xml:space="preserve">school a main aim was to include more literacy within all subjects on a daily basis. This could be through the use of more </w:t>
      </w:r>
      <w:proofErr w:type="spellStart"/>
      <w:r w:rsidR="00B61AC7">
        <w:t>oracy</w:t>
      </w:r>
      <w:proofErr w:type="spellEnd"/>
      <w:r w:rsidR="00165F59">
        <w:t xml:space="preserve"> focus based learning</w:t>
      </w:r>
      <w:r w:rsidR="00B61AC7">
        <w:t xml:space="preserve">, reading or writing. </w:t>
      </w:r>
      <w:r w:rsidR="00165F59">
        <w:t>T</w:t>
      </w:r>
      <w:r w:rsidR="00B61AC7">
        <w:t xml:space="preserve">his was the perfect opportunity to try out a literacy project within </w:t>
      </w:r>
      <w:r w:rsidR="00165F59">
        <w:t xml:space="preserve">the </w:t>
      </w:r>
      <w:r w:rsidR="00B61AC7">
        <w:t>specialist subject</w:t>
      </w:r>
      <w:r w:rsidR="00165F59">
        <w:t xml:space="preserve"> of my choice</w:t>
      </w:r>
      <w:r w:rsidR="00B61AC7">
        <w:t>.</w:t>
      </w:r>
      <w:r w:rsidR="008870FA">
        <w:t xml:space="preserve"> </w:t>
      </w:r>
    </w:p>
    <w:p w14:paraId="187A5415" w14:textId="72AE8645" w:rsidR="008870FA" w:rsidRDefault="008870FA" w:rsidP="00C65E01">
      <w:pPr>
        <w:spacing w:line="360" w:lineRule="auto"/>
        <w:jc w:val="both"/>
      </w:pPr>
      <w:r>
        <w:t xml:space="preserve">The importance of literacy improvement and the strive to constantly implement this in a schooling environment is driven with massive force from our national Welsh Government. The Welsh Government constantly emphasise the need and crucial importance in developing the area of literacy within schools. It is no secret that the literacy focus in schools need help and much development. Literacy development is recorded and highlighted through the use of assessment, regardless if this is regular assessment, termly assessment or annual end of year assessment, its use is vital. </w:t>
      </w:r>
      <w:r w:rsidR="00B671A4">
        <w:t xml:space="preserve">(Evans, 2019). </w:t>
      </w:r>
      <w:r>
        <w:t xml:space="preserve">Another clear way of evaluating literacy success is exploring exam success and results. Different methods can be equally as effective in checking for literacy understanding throughout the school year e.g. short assignments, past paper questions or examples, modelling answers and then letting pupils engage within that question themselves. As understood through several Welsh Government documentations, this is critical part of the strategies and planning implemented into schools to try and boost literacy in Wales. (Welsh Government, 2016). </w:t>
      </w:r>
    </w:p>
    <w:p w14:paraId="2C620A37" w14:textId="5169CFCB" w:rsidR="00B671A4" w:rsidRDefault="00B671A4" w:rsidP="00C65E01">
      <w:pPr>
        <w:spacing w:line="360" w:lineRule="auto"/>
        <w:jc w:val="both"/>
      </w:pPr>
      <w:r>
        <w:t xml:space="preserve">As well as this, there is an emphasis in alignment with most schools in Wales and the UK use this form of strategy to plan according to literacy involvement. (Evans, 2019) The efficiency of setting goals and targets, then determining the required necessities to allow you to achieve these overall goals/targets. ‘The educational sector has frequently relied on changes in policy in order to transform the ways in which schools operate around literacy and numeracy results.’ (Welsh Government, 2016). If schools adopt this method of planning around the importance of literacy and take on the importance as a whole school, rather than the distribution of literacy to the core subjects only. Not only does this open a potential for whole school involvement but allows all departments to grasp the importance of encouraging and committing to providing the best education for their pupils. </w:t>
      </w:r>
    </w:p>
    <w:p w14:paraId="6CCFE1D7" w14:textId="379EBD98" w:rsidR="00195256" w:rsidRDefault="00B61AC7" w:rsidP="00C65E01">
      <w:pPr>
        <w:spacing w:line="360" w:lineRule="auto"/>
        <w:jc w:val="both"/>
      </w:pPr>
      <w:r>
        <w:lastRenderedPageBreak/>
        <w:t xml:space="preserve">With a subject such as art, it is </w:t>
      </w:r>
      <w:r w:rsidR="00165F59">
        <w:t xml:space="preserve">at times, </w:t>
      </w:r>
      <w:r>
        <w:t xml:space="preserve">very difficult to include literacy in </w:t>
      </w:r>
      <w:r w:rsidR="00165F59">
        <w:t xml:space="preserve">some lessons, let alone, </w:t>
      </w:r>
      <w:r>
        <w:t xml:space="preserve">every lesson. Even though artist research is a focal point in some stages throughout planning, getting a high standard piece of writing can prove to be difficult for some pupils. Including art terminology and subject specific words into sentences can be quite challenging for pupils as it isn’t something that they do very often in the subject with it being so hands on during lessons. </w:t>
      </w:r>
      <w:r w:rsidR="00165F59">
        <w:t xml:space="preserve">Art is a demanding topic and requires a lot of pupil participation, this takes away the opportunity to incorporate a lot, if any, literacy practise. This </w:t>
      </w:r>
      <w:r>
        <w:t xml:space="preserve">would be a perfect opportunity </w:t>
      </w:r>
      <w:r w:rsidR="00165F59">
        <w:t xml:space="preserve">to experiment in using </w:t>
      </w:r>
      <w:r>
        <w:t xml:space="preserve">a literacy task with a year 7 class that I got to know quite well. </w:t>
      </w:r>
      <w:r w:rsidR="00165F59">
        <w:t xml:space="preserve">In knowing this class rather well and taking the time to build that relationship with them, they proved to be the most appropriate class and candidates to participate within this research. </w:t>
      </w:r>
      <w:r>
        <w:t xml:space="preserve">The class was </w:t>
      </w:r>
      <w:r w:rsidR="00165F59">
        <w:t xml:space="preserve">of </w:t>
      </w:r>
      <w:r>
        <w:t>mixed ability</w:t>
      </w:r>
      <w:r w:rsidR="00165F59">
        <w:t>, again another factor contributing to fairness of results and recorded data. T</w:t>
      </w:r>
      <w:r>
        <w:t xml:space="preserve">his would be </w:t>
      </w:r>
      <w:r w:rsidR="00165F59">
        <w:t>the best proven opportunity</w:t>
      </w:r>
      <w:r>
        <w:t xml:space="preserve"> to investigate the comparison between abilities and how resource sheets would improve their writing. I will explain </w:t>
      </w:r>
      <w:r w:rsidR="00165F59">
        <w:t xml:space="preserve">further and develop my investigation </w:t>
      </w:r>
      <w:r>
        <w:t>throughout this review whilst evaluating and exploring different methods.</w:t>
      </w:r>
    </w:p>
    <w:p w14:paraId="255AB519" w14:textId="35410226" w:rsidR="00843D42" w:rsidRDefault="00843D42" w:rsidP="00C65E01">
      <w:pPr>
        <w:spacing w:line="360" w:lineRule="auto"/>
        <w:jc w:val="both"/>
        <w:rPr>
          <w:highlight w:val="yellow"/>
          <w:u w:val="single"/>
        </w:rPr>
      </w:pPr>
      <w:r>
        <w:rPr>
          <w:highlight w:val="yellow"/>
          <w:u w:val="single"/>
        </w:rPr>
        <w:t>Literature Review</w:t>
      </w:r>
    </w:p>
    <w:p w14:paraId="19FC3636" w14:textId="15906F4E" w:rsidR="00505D62" w:rsidRDefault="0062190F" w:rsidP="00C65E01">
      <w:pPr>
        <w:spacing w:line="360" w:lineRule="auto"/>
        <w:jc w:val="both"/>
      </w:pPr>
      <w:r>
        <w:t xml:space="preserve">Literacy in schools is so important, the teaching of it more so. Literacy is enforced to allow pupils to extend their own knowledge of </w:t>
      </w:r>
      <w:proofErr w:type="spellStart"/>
      <w:r>
        <w:t>oracy</w:t>
      </w:r>
      <w:proofErr w:type="spellEnd"/>
      <w:r>
        <w:t xml:space="preserve">, comprehension, ready and writing skills, focussing mainly on the skill of communication. We are constantly using communication to convey information and key issues within our topics, so why not teach our pupils in the same way? </w:t>
      </w:r>
      <w:r w:rsidR="00505D62" w:rsidRPr="00505D62">
        <w:t xml:space="preserve">Before carrying out the research, the need to embrace different literature and forms of information was clear and most evident. </w:t>
      </w:r>
      <w:r w:rsidR="00505D62">
        <w:t>The readings available through the university catalogue online and the library situated on campus, despite being rather outdated and in some terms irrelevant, proved to be most useful and relatable. It is clear to see that regardless of date, literacy is still one main focus we are zoning in on now, in order to try and make vast improvements to pupils’ literacy capabilities and levels. “Debates about literacy have a tendency to be conducted at a high level of generality</w:t>
      </w:r>
      <w:r w:rsidR="00F05918">
        <w:t xml:space="preserve"> around a number of common themes. These often include the notion that children read and write less well now than in the recent past.” (Managing the Literacy Curriculum, Webster, et al. (1996) Pg. 6). </w:t>
      </w:r>
      <w:r w:rsidR="00FC4654">
        <w:t xml:space="preserve">Here, Webster suggests that the use of literacy in schools is not proving to be as effective as recent results have shown. By focusing on tackling this literacy issue, you are then able to fully focus on the progression of pupils’ standards in terms of writing, reading and </w:t>
      </w:r>
      <w:proofErr w:type="spellStart"/>
      <w:r w:rsidR="00FC4654">
        <w:t>oracy</w:t>
      </w:r>
      <w:proofErr w:type="spellEnd"/>
      <w:r w:rsidR="00FC4654">
        <w:t>.</w:t>
      </w:r>
    </w:p>
    <w:p w14:paraId="1B463A63" w14:textId="2204E372" w:rsidR="00FC4654" w:rsidRDefault="00B56E9D" w:rsidP="00C65E01">
      <w:pPr>
        <w:spacing w:line="360" w:lineRule="auto"/>
        <w:jc w:val="both"/>
      </w:pPr>
      <w:r>
        <w:t xml:space="preserve">In School X’s recent Estyn Review there a huge emphasis on the way in which the School is approaching its literacy imbalances within results and levelling. The Estyn report states that the school needs to work on its emphasis for understanding key terminology and evident vocabulary. School X is also evidently trying to attack any issues the school has with supporting literacy involvement within the </w:t>
      </w:r>
      <w:r>
        <w:lastRenderedPageBreak/>
        <w:t xml:space="preserve">classroom environment. ‘School X is carefully providing planning and provisions for all pupils in need of developing any basic skills in the form of numeracy and/or literacy.’ (Estyn, 2016) Here you can clearly see, the School’s efforts in order to create a more suitable learning environment in regard to literacy support. One of its main focusses was to try and engage with literacy in all subjects. </w:t>
      </w:r>
      <w:r w:rsidR="0017398C">
        <w:t xml:space="preserve">This then developing the basic skills in all lessons not just the core subjects as expected. </w:t>
      </w:r>
    </w:p>
    <w:p w14:paraId="309644FC" w14:textId="56556F89" w:rsidR="0017398C" w:rsidRDefault="0017398C" w:rsidP="00C65E01">
      <w:pPr>
        <w:spacing w:line="360" w:lineRule="auto"/>
        <w:jc w:val="both"/>
      </w:pPr>
      <w:r>
        <w:t xml:space="preserve">The main aim and outcome expected from this research focus is to be able to help children develop and improve within their own literacy capabilities. Welsh Government suggests a monumental push on literacy as a whole in all schools. Programme for international Student Assessments (PISA) results have been at an all-time low in the last few years that data has been collected and accounted for. (Welsh Government, 2017). The university of Art Education suggests that one main factor in being able to improve vocabulary and literacy’s contributing factors is to model that in your own teaching. ‘Share authors and books where appropriate, post new but relevant finds on a class list or twitter feed.’ </w:t>
      </w:r>
      <w:sdt>
        <w:sdtPr>
          <w:id w:val="278005128"/>
          <w:citation/>
        </w:sdtPr>
        <w:sdtContent>
          <w:r>
            <w:fldChar w:fldCharType="begin"/>
          </w:r>
          <w:r>
            <w:instrText xml:space="preserve"> CITATION The16 \l 2057 </w:instrText>
          </w:r>
          <w:r>
            <w:fldChar w:fldCharType="separate"/>
          </w:r>
          <w:r>
            <w:rPr>
              <w:noProof/>
            </w:rPr>
            <w:t>(University, 2016)</w:t>
          </w:r>
          <w:r>
            <w:fldChar w:fldCharType="end"/>
          </w:r>
        </w:sdtContent>
      </w:sdt>
      <w:r>
        <w:t xml:space="preserve"> Here the University is stating that the use of modelling can be used in such a way that it improves pupil’s literacy engagement voluntarily. Without having to force a literacy task or activity upon them unnecessarily. </w:t>
      </w:r>
      <w:r w:rsidR="001E568F">
        <w:t xml:space="preserve">By allowing pupils to explore their own reading materials that are topic based and relevant, you are allowing pupils to not only grow their own literacy capability but allowing individuals to facilitate their own learning of their own accord and through teacher instruction. </w:t>
      </w:r>
    </w:p>
    <w:p w14:paraId="5566F380" w14:textId="03728F86" w:rsidR="001E568F" w:rsidRDefault="001E568F" w:rsidP="00C65E01">
      <w:pPr>
        <w:spacing w:line="360" w:lineRule="auto"/>
        <w:jc w:val="both"/>
        <w:rPr>
          <w:rFonts w:eastAsia="Times New Roman" w:cstheme="minorHAnsi"/>
          <w:color w:val="000000" w:themeColor="text1"/>
        </w:rPr>
      </w:pPr>
      <w:r w:rsidRPr="001E568F">
        <w:rPr>
          <w:rFonts w:cstheme="minorHAnsi"/>
        </w:rPr>
        <w:t xml:space="preserve">However, the University also states the downsides to allowing this particular use of freedom in the classroom. Pupils are more than likely going to view this activity as voluntary, as an outcome of this perhaps won’t actually do anything productive as first expected. As well as this, there is no real monitoring system to locate or log the work that pupils are participating in individually.  </w:t>
      </w:r>
      <w:r w:rsidRPr="001E568F">
        <w:rPr>
          <w:rFonts w:cstheme="minorHAnsi"/>
          <w:color w:val="000000" w:themeColor="text1"/>
        </w:rPr>
        <w:t>‘</w:t>
      </w:r>
      <w:r w:rsidRPr="001E568F">
        <w:rPr>
          <w:rFonts w:eastAsia="Times New Roman" w:cstheme="minorHAnsi"/>
          <w:color w:val="000000" w:themeColor="text1"/>
        </w:rPr>
        <w:t xml:space="preserve">Typically, the relationship is as strict as it needs to be for most of the students to show respect and not impede learning in the class. The more casual relationship requires more mature students.’ </w:t>
      </w:r>
      <w:sdt>
        <w:sdtPr>
          <w:rPr>
            <w:rFonts w:eastAsia="Times New Roman" w:cstheme="minorHAnsi"/>
            <w:color w:val="000000" w:themeColor="text1"/>
          </w:rPr>
          <w:id w:val="-411933387"/>
          <w:citation/>
        </w:sdtPr>
        <w:sdtContent>
          <w:r w:rsidRPr="001E568F">
            <w:rPr>
              <w:rFonts w:eastAsia="Times New Roman" w:cstheme="minorHAnsi"/>
              <w:color w:val="000000" w:themeColor="text1"/>
            </w:rPr>
            <w:fldChar w:fldCharType="begin"/>
          </w:r>
          <w:r w:rsidRPr="001E568F">
            <w:rPr>
              <w:rFonts w:eastAsia="Times New Roman" w:cstheme="minorHAnsi"/>
              <w:color w:val="000000" w:themeColor="text1"/>
            </w:rPr>
            <w:instrText xml:space="preserve"> CITATION Kat17 \l 2057 </w:instrText>
          </w:r>
          <w:r w:rsidRPr="001E568F">
            <w:rPr>
              <w:rFonts w:eastAsia="Times New Roman" w:cstheme="minorHAnsi"/>
              <w:color w:val="000000" w:themeColor="text1"/>
            </w:rPr>
            <w:fldChar w:fldCharType="separate"/>
          </w:r>
          <w:r w:rsidRPr="001E568F">
            <w:rPr>
              <w:rFonts w:eastAsia="Times New Roman" w:cstheme="minorHAnsi"/>
              <w:noProof/>
              <w:color w:val="000000" w:themeColor="text1"/>
            </w:rPr>
            <w:t>(Listman, April 17 2017)</w:t>
          </w:r>
          <w:r w:rsidRPr="001E568F">
            <w:rPr>
              <w:rFonts w:eastAsia="Times New Roman" w:cstheme="minorHAnsi"/>
              <w:color w:val="000000" w:themeColor="text1"/>
            </w:rPr>
            <w:fldChar w:fldCharType="end"/>
          </w:r>
        </w:sdtContent>
      </w:sdt>
      <w:r w:rsidRPr="001E568F">
        <w:rPr>
          <w:rFonts w:eastAsia="Times New Roman" w:cstheme="minorHAnsi"/>
          <w:color w:val="000000" w:themeColor="text1"/>
        </w:rPr>
        <w:t xml:space="preserve"> </w:t>
      </w:r>
      <w:r>
        <w:rPr>
          <w:rFonts w:eastAsia="Times New Roman" w:cstheme="minorHAnsi"/>
          <w:color w:val="000000" w:themeColor="text1"/>
        </w:rPr>
        <w:t>Considering this class were only of key stage 3 level, it is up for discussion whether or not they would have been mature enough to undergo individual learning and researching, as the quote suggests above, there is a certain level of maturity needed to be able to not impact learning in the class.</w:t>
      </w:r>
    </w:p>
    <w:p w14:paraId="5CF8C6D8" w14:textId="4DD9A503" w:rsidR="00D13586" w:rsidRDefault="00D13586" w:rsidP="00C65E01">
      <w:pPr>
        <w:spacing w:line="360" w:lineRule="auto"/>
        <w:jc w:val="both"/>
        <w:rPr>
          <w:rFonts w:eastAsia="Times New Roman" w:cstheme="minorHAnsi"/>
          <w:color w:val="000000" w:themeColor="text1"/>
        </w:rPr>
      </w:pPr>
      <w:r>
        <w:rPr>
          <w:rFonts w:eastAsia="Times New Roman" w:cstheme="minorHAnsi"/>
          <w:color w:val="000000" w:themeColor="text1"/>
        </w:rPr>
        <w:t xml:space="preserve">Key Stage 3 in art have varied scheme of work patterns, the possibilities and topics are endless. One of the most </w:t>
      </w:r>
      <w:r w:rsidR="00681AC9">
        <w:rPr>
          <w:rFonts w:eastAsia="Times New Roman" w:cstheme="minorHAnsi"/>
          <w:color w:val="000000" w:themeColor="text1"/>
        </w:rPr>
        <w:t xml:space="preserve">easily incorporated forms of literacy within art-based lessons would be its use of design projects or solo pieces/projects. Art University again suggests that by introducing projects linked to great literature and that correspond well with specific books of interests to the pupils, in doing this particular type of project piece it makes art and literacy more accessible to the learners, and then </w:t>
      </w:r>
      <w:r w:rsidR="00681AC9">
        <w:rPr>
          <w:rFonts w:eastAsia="Times New Roman" w:cstheme="minorHAnsi"/>
          <w:color w:val="000000" w:themeColor="text1"/>
        </w:rPr>
        <w:lastRenderedPageBreak/>
        <w:t xml:space="preserve">makes the literacy improvement far more accessible also. By encouraging a love of reading and a book that is relatable or well liked collectively, something so simple can improve literacy rates to no end. </w:t>
      </w:r>
      <w:sdt>
        <w:sdtPr>
          <w:rPr>
            <w:rFonts w:eastAsia="Times New Roman" w:cstheme="minorHAnsi"/>
            <w:color w:val="000000" w:themeColor="text1"/>
          </w:rPr>
          <w:id w:val="830638747"/>
          <w:citation/>
        </w:sdtPr>
        <w:sdtContent>
          <w:r w:rsidR="00681AC9">
            <w:rPr>
              <w:rFonts w:eastAsia="Times New Roman" w:cstheme="minorHAnsi"/>
              <w:color w:val="000000" w:themeColor="text1"/>
            </w:rPr>
            <w:fldChar w:fldCharType="begin"/>
          </w:r>
          <w:r w:rsidR="00681AC9">
            <w:rPr>
              <w:rFonts w:eastAsia="Times New Roman" w:cstheme="minorHAnsi"/>
              <w:color w:val="000000" w:themeColor="text1"/>
            </w:rPr>
            <w:instrText xml:space="preserve"> CITATION The16 \l 2057 </w:instrText>
          </w:r>
          <w:r w:rsidR="00681AC9">
            <w:rPr>
              <w:rFonts w:eastAsia="Times New Roman" w:cstheme="minorHAnsi"/>
              <w:color w:val="000000" w:themeColor="text1"/>
            </w:rPr>
            <w:fldChar w:fldCharType="separate"/>
          </w:r>
          <w:r w:rsidR="00681AC9" w:rsidRPr="00681AC9">
            <w:rPr>
              <w:rFonts w:eastAsia="Times New Roman" w:cstheme="minorHAnsi"/>
              <w:noProof/>
              <w:color w:val="000000" w:themeColor="text1"/>
            </w:rPr>
            <w:t>(University, 2016)</w:t>
          </w:r>
          <w:r w:rsidR="00681AC9">
            <w:rPr>
              <w:rFonts w:eastAsia="Times New Roman" w:cstheme="minorHAnsi"/>
              <w:color w:val="000000" w:themeColor="text1"/>
            </w:rPr>
            <w:fldChar w:fldCharType="end"/>
          </w:r>
        </w:sdtContent>
      </w:sdt>
    </w:p>
    <w:p w14:paraId="319C4439" w14:textId="76B9EC76" w:rsidR="008A00CD" w:rsidRPr="008A00CD" w:rsidRDefault="008A00CD" w:rsidP="00C65E01">
      <w:pPr>
        <w:spacing w:line="360" w:lineRule="auto"/>
        <w:jc w:val="both"/>
        <w:rPr>
          <w:rFonts w:ascii="Times New Roman" w:eastAsia="Times New Roman" w:hAnsi="Times New Roman" w:cs="Times New Roman"/>
          <w:sz w:val="24"/>
          <w:szCs w:val="24"/>
        </w:rPr>
      </w:pPr>
      <w:r>
        <w:rPr>
          <w:rFonts w:eastAsia="Times New Roman" w:cstheme="minorHAnsi"/>
          <w:color w:val="000000" w:themeColor="text1"/>
        </w:rPr>
        <w:t xml:space="preserve">Literature suggests that worksheets do not actually implement teaching. They are just simply tools to ensure pupils are up to date with the topic and are used to recall any prior information. </w:t>
      </w:r>
      <w:r w:rsidRPr="008A00CD">
        <w:rPr>
          <w:rFonts w:eastAsia="Times New Roman" w:cstheme="minorHAnsi"/>
          <w:color w:val="000000" w:themeColor="text1"/>
        </w:rPr>
        <w:t>‘</w:t>
      </w:r>
      <w:r w:rsidRPr="008A00CD">
        <w:rPr>
          <w:rFonts w:eastAsia="Times New Roman" w:cstheme="minorHAnsi"/>
          <w:color w:val="000000"/>
          <w:szCs w:val="23"/>
          <w:shd w:val="clear" w:color="auto" w:fill="FFFFFF"/>
        </w:rPr>
        <w:t>If someone handed me a basic calculus worksheet and said, “Here you go.  This will help you learn calculus,” I’d be at a complete loss.</w:t>
      </w:r>
      <w:r>
        <w:rPr>
          <w:rFonts w:eastAsia="Times New Roman" w:cstheme="minorHAnsi"/>
          <w:color w:val="000000"/>
          <w:szCs w:val="23"/>
          <w:shd w:val="clear" w:color="auto" w:fill="FFFFFF"/>
        </w:rPr>
        <w:t xml:space="preserve">’ </w:t>
      </w:r>
      <w:sdt>
        <w:sdtPr>
          <w:rPr>
            <w:rFonts w:eastAsia="Times New Roman" w:cstheme="minorHAnsi"/>
            <w:color w:val="000000"/>
            <w:szCs w:val="23"/>
            <w:shd w:val="clear" w:color="auto" w:fill="FFFFFF"/>
          </w:rPr>
          <w:id w:val="-5749007"/>
          <w:citation/>
        </w:sdtPr>
        <w:sdtContent>
          <w:r>
            <w:rPr>
              <w:rFonts w:eastAsia="Times New Roman" w:cstheme="minorHAnsi"/>
              <w:color w:val="000000"/>
              <w:szCs w:val="23"/>
              <w:shd w:val="clear" w:color="auto" w:fill="FFFFFF"/>
            </w:rPr>
            <w:fldChar w:fldCharType="begin"/>
          </w:r>
          <w:r>
            <w:rPr>
              <w:rFonts w:eastAsia="Times New Roman" w:cstheme="minorHAnsi"/>
              <w:color w:val="000000"/>
              <w:szCs w:val="23"/>
              <w:shd w:val="clear" w:color="auto" w:fill="FFFFFF"/>
            </w:rPr>
            <w:instrText xml:space="preserve"> CITATION Ann14 \l 2057 </w:instrText>
          </w:r>
          <w:r>
            <w:rPr>
              <w:rFonts w:eastAsia="Times New Roman" w:cstheme="minorHAnsi"/>
              <w:color w:val="000000"/>
              <w:szCs w:val="23"/>
              <w:shd w:val="clear" w:color="auto" w:fill="FFFFFF"/>
            </w:rPr>
            <w:fldChar w:fldCharType="separate"/>
          </w:r>
          <w:r w:rsidRPr="008A00CD">
            <w:rPr>
              <w:rFonts w:eastAsia="Times New Roman" w:cstheme="minorHAnsi"/>
              <w:noProof/>
              <w:color w:val="000000"/>
              <w:szCs w:val="23"/>
              <w:shd w:val="clear" w:color="auto" w:fill="FFFFFF"/>
            </w:rPr>
            <w:t>(AnnaG, 2014)</w:t>
          </w:r>
          <w:r>
            <w:rPr>
              <w:rFonts w:eastAsia="Times New Roman" w:cstheme="minorHAnsi"/>
              <w:color w:val="000000"/>
              <w:szCs w:val="23"/>
              <w:shd w:val="clear" w:color="auto" w:fill="FFFFFF"/>
            </w:rPr>
            <w:fldChar w:fldCharType="end"/>
          </w:r>
        </w:sdtContent>
      </w:sdt>
      <w:r>
        <w:rPr>
          <w:rFonts w:eastAsia="Times New Roman" w:cstheme="minorHAnsi"/>
          <w:color w:val="000000"/>
          <w:szCs w:val="23"/>
          <w:shd w:val="clear" w:color="auto" w:fill="FFFFFF"/>
        </w:rPr>
        <w:t xml:space="preserve">. Results are much more effective when they are properly </w:t>
      </w:r>
      <w:r w:rsidR="00316F20">
        <w:rPr>
          <w:rFonts w:eastAsia="Times New Roman" w:cstheme="minorHAnsi"/>
          <w:color w:val="000000"/>
          <w:szCs w:val="23"/>
          <w:shd w:val="clear" w:color="auto" w:fill="FFFFFF"/>
        </w:rPr>
        <w:t>explained,</w:t>
      </w:r>
      <w:r>
        <w:rPr>
          <w:rFonts w:eastAsia="Times New Roman" w:cstheme="minorHAnsi"/>
          <w:color w:val="000000"/>
          <w:szCs w:val="23"/>
          <w:shd w:val="clear" w:color="auto" w:fill="FFFFFF"/>
        </w:rPr>
        <w:t xml:space="preserve"> and </w:t>
      </w:r>
      <w:r w:rsidR="00316F20">
        <w:rPr>
          <w:rFonts w:eastAsia="Times New Roman" w:cstheme="minorHAnsi"/>
          <w:color w:val="000000"/>
          <w:szCs w:val="23"/>
          <w:shd w:val="clear" w:color="auto" w:fill="FFFFFF"/>
        </w:rPr>
        <w:t xml:space="preserve">topics are fully explored with pupil participation. Relying on a worksheet to teach for you has little to no impact in a </w:t>
      </w:r>
      <w:r w:rsidR="009D47A6">
        <w:rPr>
          <w:rFonts w:eastAsia="Times New Roman" w:cstheme="minorHAnsi"/>
          <w:color w:val="000000"/>
          <w:szCs w:val="23"/>
          <w:shd w:val="clear" w:color="auto" w:fill="FFFFFF"/>
        </w:rPr>
        <w:t>pupil’s</w:t>
      </w:r>
      <w:r w:rsidR="00316F20">
        <w:rPr>
          <w:rFonts w:eastAsia="Times New Roman" w:cstheme="minorHAnsi"/>
          <w:color w:val="000000"/>
          <w:szCs w:val="23"/>
          <w:shd w:val="clear" w:color="auto" w:fill="FFFFFF"/>
        </w:rPr>
        <w:t xml:space="preserve"> education and hardly, if at all contributes to their on-going learning.</w:t>
      </w:r>
    </w:p>
    <w:p w14:paraId="773E8B40" w14:textId="5BFABCBA" w:rsidR="0062190F" w:rsidRDefault="00353A72" w:rsidP="00C65E01">
      <w:pPr>
        <w:spacing w:line="360" w:lineRule="auto"/>
        <w:jc w:val="both"/>
        <w:rPr>
          <w:rFonts w:eastAsia="Times New Roman" w:cstheme="minorHAnsi"/>
          <w:color w:val="000000" w:themeColor="text1"/>
        </w:rPr>
      </w:pPr>
      <w:r>
        <w:rPr>
          <w:rFonts w:eastAsia="Times New Roman" w:cstheme="minorHAnsi"/>
          <w:color w:val="000000" w:themeColor="text1"/>
        </w:rPr>
        <w:t xml:space="preserve">Providing lessons with meaning and effective learning strategies, rely on many different factors. One of these crucial factors is using appropriate and as equally effective resources to run alongside the lessons accordingly. Resources are vital within expressing differentiation and emphasising specific skills and techniques. ‘Proving quality instruction relies on several factors, including appropriate classroom resources to convey instruction.’ </w:t>
      </w:r>
      <w:sdt>
        <w:sdtPr>
          <w:rPr>
            <w:rFonts w:eastAsia="Times New Roman" w:cstheme="minorHAnsi"/>
            <w:color w:val="000000" w:themeColor="text1"/>
          </w:rPr>
          <w:id w:val="1720937676"/>
          <w:citation/>
        </w:sdtPr>
        <w:sdtContent>
          <w:r>
            <w:rPr>
              <w:rFonts w:eastAsia="Times New Roman" w:cstheme="minorHAnsi"/>
              <w:color w:val="000000" w:themeColor="text1"/>
            </w:rPr>
            <w:fldChar w:fldCharType="begin"/>
          </w:r>
          <w:r>
            <w:rPr>
              <w:rFonts w:eastAsia="Times New Roman" w:cstheme="minorHAnsi"/>
              <w:color w:val="000000" w:themeColor="text1"/>
            </w:rPr>
            <w:instrText xml:space="preserve"> CITATION Sha19 \l 2057 </w:instrText>
          </w:r>
          <w:r>
            <w:rPr>
              <w:rFonts w:eastAsia="Times New Roman" w:cstheme="minorHAnsi"/>
              <w:color w:val="000000" w:themeColor="text1"/>
            </w:rPr>
            <w:fldChar w:fldCharType="separate"/>
          </w:r>
          <w:r w:rsidRPr="00353A72">
            <w:rPr>
              <w:rFonts w:eastAsia="Times New Roman" w:cstheme="minorHAnsi"/>
              <w:noProof/>
              <w:color w:val="000000" w:themeColor="text1"/>
            </w:rPr>
            <w:t>(Linde, 2019)</w:t>
          </w:r>
          <w:r>
            <w:rPr>
              <w:rFonts w:eastAsia="Times New Roman" w:cstheme="minorHAnsi"/>
              <w:color w:val="000000" w:themeColor="text1"/>
            </w:rPr>
            <w:fldChar w:fldCharType="end"/>
          </w:r>
        </w:sdtContent>
      </w:sdt>
      <w:r>
        <w:rPr>
          <w:rFonts w:eastAsia="Times New Roman" w:cstheme="minorHAnsi"/>
          <w:color w:val="000000" w:themeColor="text1"/>
        </w:rPr>
        <w:t xml:space="preserve"> The resources have to be as equally challenging as they are informative. The resources used within the research project were made with exactly that idea at the forefront of success. The ability to convey terminology, key terms, literacy knowledge on one resource is crucial for literacy expansion in all lessons. </w:t>
      </w:r>
    </w:p>
    <w:p w14:paraId="3924AAC2" w14:textId="0A33695B" w:rsidR="00FC4654" w:rsidRDefault="005B4D24" w:rsidP="00C65E01">
      <w:pPr>
        <w:spacing w:line="360" w:lineRule="auto"/>
        <w:jc w:val="both"/>
        <w:rPr>
          <w:rFonts w:eastAsia="Times New Roman" w:cstheme="minorHAnsi"/>
          <w:color w:val="000000" w:themeColor="text1"/>
        </w:rPr>
      </w:pPr>
      <w:r>
        <w:rPr>
          <w:rFonts w:eastAsia="Times New Roman" w:cstheme="minorHAnsi"/>
          <w:color w:val="000000" w:themeColor="text1"/>
        </w:rPr>
        <w:t xml:space="preserve">It is argued however that, most pupils, specifically lower ability pupils, much rather a hands-on learning approach. These pupils simple find worksheets another task they just do not want to complete, it is seen as added workload, added pressure and another thing to try and struggle to complete before the relief of the bell. ‘A steady diet of worksheets can be boring and dampen enthusiasm for learning.’ </w:t>
      </w:r>
      <w:sdt>
        <w:sdtPr>
          <w:rPr>
            <w:rFonts w:eastAsia="Times New Roman" w:cstheme="minorHAnsi"/>
            <w:color w:val="000000" w:themeColor="text1"/>
          </w:rPr>
          <w:id w:val="1210617119"/>
          <w:citation/>
        </w:sdtPr>
        <w:sdtContent>
          <w:r>
            <w:rPr>
              <w:rFonts w:eastAsia="Times New Roman" w:cstheme="minorHAnsi"/>
              <w:color w:val="000000" w:themeColor="text1"/>
            </w:rPr>
            <w:fldChar w:fldCharType="begin"/>
          </w:r>
          <w:r>
            <w:rPr>
              <w:rFonts w:eastAsia="Times New Roman" w:cstheme="minorHAnsi"/>
              <w:color w:val="000000" w:themeColor="text1"/>
            </w:rPr>
            <w:instrText xml:space="preserve"> CITATION Ann14 \l 2057 </w:instrText>
          </w:r>
          <w:r>
            <w:rPr>
              <w:rFonts w:eastAsia="Times New Roman" w:cstheme="minorHAnsi"/>
              <w:color w:val="000000" w:themeColor="text1"/>
            </w:rPr>
            <w:fldChar w:fldCharType="separate"/>
          </w:r>
          <w:r w:rsidRPr="005B4D24">
            <w:rPr>
              <w:rFonts w:eastAsia="Times New Roman" w:cstheme="minorHAnsi"/>
              <w:noProof/>
              <w:color w:val="000000" w:themeColor="text1"/>
            </w:rPr>
            <w:t>(AnnaG, 2014)</w:t>
          </w:r>
          <w:r>
            <w:rPr>
              <w:rFonts w:eastAsia="Times New Roman" w:cstheme="minorHAnsi"/>
              <w:color w:val="000000" w:themeColor="text1"/>
            </w:rPr>
            <w:fldChar w:fldCharType="end"/>
          </w:r>
        </w:sdtContent>
      </w:sdt>
      <w:r>
        <w:rPr>
          <w:rFonts w:eastAsia="Times New Roman" w:cstheme="minorHAnsi"/>
          <w:color w:val="000000" w:themeColor="text1"/>
        </w:rPr>
        <w:t xml:space="preserve">. Anna simply describes the process </w:t>
      </w:r>
      <w:r w:rsidR="008A00CD">
        <w:rPr>
          <w:rFonts w:eastAsia="Times New Roman" w:cstheme="minorHAnsi"/>
          <w:color w:val="000000" w:themeColor="text1"/>
        </w:rPr>
        <w:t xml:space="preserve">of worksheets as unnecessary. That pupils are easily bogged down with heavy workloads and worksheets, so is the best possible way to boost and improve literacy levels to swamp them under more work they don’t ideally want to be doing? </w:t>
      </w:r>
    </w:p>
    <w:p w14:paraId="7BFE178F" w14:textId="7B09EED4" w:rsidR="00555121" w:rsidRDefault="00555121" w:rsidP="00732D56">
      <w:pPr>
        <w:spacing w:line="360" w:lineRule="auto"/>
        <w:jc w:val="both"/>
        <w:rPr>
          <w:rFonts w:eastAsia="Times New Roman" w:cstheme="minorHAnsi"/>
          <w:color w:val="000000" w:themeColor="text1"/>
          <w:shd w:val="clear" w:color="auto" w:fill="FFFFFF"/>
        </w:rPr>
      </w:pPr>
      <w:r>
        <w:rPr>
          <w:rFonts w:eastAsia="Times New Roman" w:cstheme="minorHAnsi"/>
          <w:color w:val="000000" w:themeColor="text1"/>
        </w:rPr>
        <w:t xml:space="preserve">Also, using particular resources that engage pupils, relate to pupils and worksheets or instructions that pupils find favourable. For Example, using comic books within an art lesson enforces speech and language into the pupils’ lesson. Therefore, helps to allow literacy grow and develop within the four walls of a classroom. </w:t>
      </w:r>
      <w:r w:rsidRPr="00555121">
        <w:rPr>
          <w:rFonts w:eastAsia="Times New Roman" w:cstheme="minorHAnsi"/>
          <w:color w:val="000000" w:themeColor="text1"/>
        </w:rPr>
        <w:t>‘</w:t>
      </w:r>
      <w:r w:rsidRPr="00555121">
        <w:rPr>
          <w:rFonts w:eastAsia="Times New Roman" w:cstheme="minorHAnsi"/>
          <w:color w:val="000000" w:themeColor="text1"/>
          <w:shd w:val="clear" w:color="auto" w:fill="FFFFFF"/>
        </w:rPr>
        <w:t>will build the basic skills used to make traditional comic books, including graphic layout, pencilling, lettering, inking and colouring.’</w:t>
      </w:r>
      <w:r>
        <w:rPr>
          <w:rFonts w:eastAsia="Times New Roman" w:cstheme="minorHAnsi"/>
          <w:color w:val="000000" w:themeColor="text1"/>
          <w:shd w:val="clear" w:color="auto" w:fill="FFFFFF"/>
        </w:rPr>
        <w:t xml:space="preserve"> </w:t>
      </w:r>
      <w:sdt>
        <w:sdtPr>
          <w:rPr>
            <w:rFonts w:eastAsia="Times New Roman" w:cstheme="minorHAnsi"/>
            <w:color w:val="000000" w:themeColor="text1"/>
            <w:shd w:val="clear" w:color="auto" w:fill="FFFFFF"/>
          </w:rPr>
          <w:id w:val="-161009719"/>
          <w:citation/>
        </w:sdtPr>
        <w:sdtContent>
          <w:r>
            <w:rPr>
              <w:rFonts w:eastAsia="Times New Roman" w:cstheme="minorHAnsi"/>
              <w:color w:val="000000" w:themeColor="text1"/>
              <w:shd w:val="clear" w:color="auto" w:fill="FFFFFF"/>
            </w:rPr>
            <w:fldChar w:fldCharType="begin"/>
          </w:r>
          <w:r>
            <w:rPr>
              <w:rFonts w:eastAsia="Times New Roman" w:cstheme="minorHAnsi"/>
              <w:color w:val="000000" w:themeColor="text1"/>
              <w:shd w:val="clear" w:color="auto" w:fill="FFFFFF"/>
            </w:rPr>
            <w:instrText xml:space="preserve"> CITATION Com \l 2057 </w:instrText>
          </w:r>
          <w:r>
            <w:rPr>
              <w:rFonts w:eastAsia="Times New Roman" w:cstheme="minorHAnsi"/>
              <w:color w:val="000000" w:themeColor="text1"/>
              <w:shd w:val="clear" w:color="auto" w:fill="FFFFFF"/>
            </w:rPr>
            <w:fldChar w:fldCharType="separate"/>
          </w:r>
          <w:r w:rsidRPr="00555121">
            <w:rPr>
              <w:rFonts w:eastAsia="Times New Roman" w:cstheme="minorHAnsi"/>
              <w:noProof/>
              <w:color w:val="000000" w:themeColor="text1"/>
              <w:shd w:val="clear" w:color="auto" w:fill="FFFFFF"/>
            </w:rPr>
            <w:t>(Group, n.d.)</w:t>
          </w:r>
          <w:r>
            <w:rPr>
              <w:rFonts w:eastAsia="Times New Roman" w:cstheme="minorHAnsi"/>
              <w:color w:val="000000" w:themeColor="text1"/>
              <w:shd w:val="clear" w:color="auto" w:fill="FFFFFF"/>
            </w:rPr>
            <w:fldChar w:fldCharType="end"/>
          </w:r>
        </w:sdtContent>
      </w:sdt>
      <w:r>
        <w:rPr>
          <w:rFonts w:eastAsia="Times New Roman" w:cstheme="minorHAnsi"/>
          <w:color w:val="000000" w:themeColor="text1"/>
          <w:shd w:val="clear" w:color="auto" w:fill="FFFFFF"/>
        </w:rPr>
        <w:t xml:space="preserve">. Implementing this form of literacy into the classroom, develops skills needed to endure literacy understanding, helps to explore visuals in the classroom and gives them the tools to be able to write well about using these resources rather </w:t>
      </w:r>
      <w:r>
        <w:rPr>
          <w:rFonts w:eastAsia="Times New Roman" w:cstheme="minorHAnsi"/>
          <w:color w:val="000000" w:themeColor="text1"/>
          <w:shd w:val="clear" w:color="auto" w:fill="FFFFFF"/>
        </w:rPr>
        <w:lastRenderedPageBreak/>
        <w:t xml:space="preserve">than bullet pointing and stating simple facts. This encourages pupils to be creative in lessons and to collaborate together using creativity, imagination and literacy. </w:t>
      </w:r>
      <w:r w:rsidR="00732D56">
        <w:rPr>
          <w:rFonts w:eastAsia="Times New Roman" w:cstheme="minorHAnsi"/>
          <w:color w:val="000000" w:themeColor="text1"/>
          <w:shd w:val="clear" w:color="auto" w:fill="FFFFFF"/>
        </w:rPr>
        <w:t xml:space="preserve">Using relatable resources that they can engage with and be motivated/inspired by, increases overall voluntary participation. Pupils of this particular age find comic books of an interest to them, they are visually attractive and appealing, they are purposely eye-catching for this specific reasoning. Guided reading using comic books in art is also a form of combining art and literacy as </w:t>
      </w:r>
      <w:proofErr w:type="spellStart"/>
      <w:r w:rsidR="00732D56">
        <w:rPr>
          <w:rFonts w:eastAsia="Times New Roman" w:cstheme="minorHAnsi"/>
          <w:color w:val="000000" w:themeColor="text1"/>
          <w:shd w:val="clear" w:color="auto" w:fill="FFFFFF"/>
        </w:rPr>
        <w:t>oracy</w:t>
      </w:r>
      <w:proofErr w:type="spellEnd"/>
      <w:r w:rsidR="00732D56">
        <w:rPr>
          <w:rFonts w:eastAsia="Times New Roman" w:cstheme="minorHAnsi"/>
          <w:color w:val="000000" w:themeColor="text1"/>
          <w:shd w:val="clear" w:color="auto" w:fill="FFFFFF"/>
        </w:rPr>
        <w:t xml:space="preserve"> skills are improving and are constantly in use throughout the lesson. </w:t>
      </w:r>
      <w:r w:rsidR="00047214" w:rsidRPr="00047214">
        <w:rPr>
          <w:rFonts w:cstheme="minorHAnsi"/>
        </w:rPr>
        <w:t xml:space="preserve">“Active learning strategies include students are engaged in activities” </w:t>
      </w:r>
      <w:sdt>
        <w:sdtPr>
          <w:rPr>
            <w:rFonts w:cstheme="minorHAnsi"/>
          </w:rPr>
          <w:id w:val="-1723047592"/>
          <w:citation/>
        </w:sdtPr>
        <w:sdtContent>
          <w:r w:rsidR="00047214" w:rsidRPr="00047214">
            <w:rPr>
              <w:rFonts w:cstheme="minorHAnsi"/>
            </w:rPr>
            <w:fldChar w:fldCharType="begin"/>
          </w:r>
          <w:r w:rsidR="00047214" w:rsidRPr="00047214">
            <w:rPr>
              <w:rFonts w:cstheme="minorHAnsi"/>
            </w:rPr>
            <w:instrText xml:space="preserve"> CITATION Sav17 \l 2057 </w:instrText>
          </w:r>
          <w:r w:rsidR="00047214" w:rsidRPr="00047214">
            <w:rPr>
              <w:rFonts w:cstheme="minorHAnsi"/>
            </w:rPr>
            <w:fldChar w:fldCharType="separate"/>
          </w:r>
          <w:r w:rsidR="00047214" w:rsidRPr="00047214">
            <w:rPr>
              <w:rFonts w:cstheme="minorHAnsi"/>
              <w:noProof/>
            </w:rPr>
            <w:t>(Savkar, 2017)</w:t>
          </w:r>
          <w:r w:rsidR="00047214" w:rsidRPr="00047214">
            <w:rPr>
              <w:rFonts w:cstheme="minorHAnsi"/>
            </w:rPr>
            <w:fldChar w:fldCharType="end"/>
          </w:r>
        </w:sdtContent>
      </w:sdt>
      <w:r w:rsidR="00047214" w:rsidRPr="00047214">
        <w:rPr>
          <w:rFonts w:cstheme="minorHAnsi"/>
        </w:rPr>
        <w:t xml:space="preserve">. </w:t>
      </w:r>
      <w:r w:rsidR="00732D56">
        <w:rPr>
          <w:rFonts w:eastAsia="Times New Roman" w:cstheme="minorHAnsi"/>
          <w:color w:val="000000" w:themeColor="text1"/>
          <w:shd w:val="clear" w:color="auto" w:fill="FFFFFF"/>
        </w:rPr>
        <w:t xml:space="preserve">There is a far less chance of a pupil being withdrawn from study or reluctant due to the targeted interest. It teaches them vital literacy skills e.g. synthesising and analysing text and </w:t>
      </w:r>
      <w:r w:rsidR="00047214">
        <w:rPr>
          <w:rFonts w:eastAsia="Times New Roman" w:cstheme="minorHAnsi"/>
          <w:color w:val="000000" w:themeColor="text1"/>
          <w:shd w:val="clear" w:color="auto" w:fill="FFFFFF"/>
        </w:rPr>
        <w:t>speech and</w:t>
      </w:r>
      <w:r w:rsidR="00732D56">
        <w:rPr>
          <w:rFonts w:eastAsia="Times New Roman" w:cstheme="minorHAnsi"/>
          <w:color w:val="000000" w:themeColor="text1"/>
          <w:shd w:val="clear" w:color="auto" w:fill="FFFFFF"/>
        </w:rPr>
        <w:t xml:space="preserve"> using the cognitive load theory to learn and achieve. </w:t>
      </w:r>
    </w:p>
    <w:p w14:paraId="100C9E65" w14:textId="115D67E4" w:rsidR="009D47A6" w:rsidRDefault="00F260C0" w:rsidP="00732D56">
      <w:pPr>
        <w:spacing w:line="360" w:lineRule="auto"/>
        <w:jc w:val="both"/>
        <w:rPr>
          <w:rFonts w:eastAsia="Times New Roman" w:cstheme="minorHAnsi"/>
          <w:color w:val="000000" w:themeColor="text1"/>
          <w:shd w:val="clear" w:color="auto" w:fill="FFFFFF"/>
        </w:rPr>
      </w:pPr>
      <w:r>
        <w:rPr>
          <w:rFonts w:eastAsia="Times New Roman" w:cstheme="minorHAnsi"/>
          <w:color w:val="000000" w:themeColor="text1"/>
          <w:shd w:val="clear" w:color="auto" w:fill="FFFFFF"/>
        </w:rPr>
        <w:t>“</w:t>
      </w:r>
      <w:r w:rsidRPr="00F260C0">
        <w:rPr>
          <w:rFonts w:eastAsia="Times New Roman" w:cstheme="minorHAnsi"/>
          <w:color w:val="000000" w:themeColor="text1"/>
          <w:shd w:val="clear" w:color="auto" w:fill="FFFFFF"/>
        </w:rPr>
        <w:t xml:space="preserve">We all know literacy is key. Getting kids to read is one thing, but fostering an excitement and </w:t>
      </w:r>
      <w:proofErr w:type="spellStart"/>
      <w:r w:rsidRPr="00F260C0">
        <w:rPr>
          <w:rFonts w:eastAsia="Times New Roman" w:cstheme="minorHAnsi"/>
          <w:color w:val="000000" w:themeColor="text1"/>
          <w:shd w:val="clear" w:color="auto" w:fill="FFFFFF"/>
        </w:rPr>
        <w:t>fervor</w:t>
      </w:r>
      <w:proofErr w:type="spellEnd"/>
      <w:r w:rsidRPr="00F260C0">
        <w:rPr>
          <w:rFonts w:eastAsia="Times New Roman" w:cstheme="minorHAnsi"/>
          <w:color w:val="000000" w:themeColor="text1"/>
          <w:shd w:val="clear" w:color="auto" w:fill="FFFFFF"/>
        </w:rPr>
        <w:t xml:space="preserve"> around loving literature is another. All teachers should have literacy at the top of their priority list as it connects to all disciplines and enables lifelong learning.</w:t>
      </w:r>
      <w:r>
        <w:rPr>
          <w:rFonts w:eastAsia="Times New Roman" w:cstheme="minorHAnsi"/>
          <w:color w:val="000000" w:themeColor="text1"/>
          <w:shd w:val="clear" w:color="auto" w:fill="FFFFFF"/>
        </w:rPr>
        <w:t>”</w:t>
      </w:r>
      <w:r w:rsidR="0019581D">
        <w:rPr>
          <w:rFonts w:eastAsia="Times New Roman" w:cstheme="minorHAnsi"/>
          <w:color w:val="000000" w:themeColor="text1"/>
          <w:shd w:val="clear" w:color="auto" w:fill="FFFFFF"/>
        </w:rPr>
        <w:t xml:space="preserve"> (The Art of Education University, Lee Ten </w:t>
      </w:r>
      <w:proofErr w:type="spellStart"/>
      <w:r w:rsidR="0019581D">
        <w:rPr>
          <w:rFonts w:eastAsia="Times New Roman" w:cstheme="minorHAnsi"/>
          <w:color w:val="000000" w:themeColor="text1"/>
          <w:shd w:val="clear" w:color="auto" w:fill="FFFFFF"/>
        </w:rPr>
        <w:t>Hoeve</w:t>
      </w:r>
      <w:proofErr w:type="spellEnd"/>
      <w:r w:rsidR="0019581D">
        <w:rPr>
          <w:rFonts w:eastAsia="Times New Roman" w:cstheme="minorHAnsi"/>
          <w:color w:val="000000" w:themeColor="text1"/>
          <w:shd w:val="clear" w:color="auto" w:fill="FFFFFF"/>
        </w:rPr>
        <w:t>, 2016)</w:t>
      </w:r>
      <w:r w:rsidR="007A3F3B">
        <w:rPr>
          <w:rFonts w:eastAsia="Times New Roman" w:cstheme="minorHAnsi"/>
          <w:color w:val="000000" w:themeColor="text1"/>
          <w:shd w:val="clear" w:color="auto" w:fill="FFFFFF"/>
        </w:rPr>
        <w:t xml:space="preserve">. </w:t>
      </w:r>
      <w:r w:rsidR="009D47A6">
        <w:rPr>
          <w:rFonts w:eastAsia="Times New Roman" w:cstheme="minorHAnsi"/>
          <w:color w:val="000000" w:themeColor="text1"/>
          <w:shd w:val="clear" w:color="auto" w:fill="FFFFFF"/>
        </w:rPr>
        <w:t>Within art,</w:t>
      </w:r>
      <w:r>
        <w:rPr>
          <w:rFonts w:eastAsia="Times New Roman" w:cstheme="minorHAnsi"/>
          <w:color w:val="000000" w:themeColor="text1"/>
          <w:shd w:val="clear" w:color="auto" w:fill="FFFFFF"/>
        </w:rPr>
        <w:t xml:space="preserve"> again it is difficult to implement literacy into every lesson so I understand why pupils may find it boring to have to do artist research and tasks involving long stents of writing. Artists </w:t>
      </w:r>
      <w:r w:rsidR="00555459">
        <w:rPr>
          <w:rFonts w:eastAsia="Times New Roman" w:cstheme="minorHAnsi"/>
          <w:color w:val="000000" w:themeColor="text1"/>
          <w:shd w:val="clear" w:color="auto" w:fill="FFFFFF"/>
        </w:rPr>
        <w:t>see the world differently and sometimes find academic tasks to be difficult or unnatural because of the way in which an artist is a visual and creative learner.</w:t>
      </w:r>
      <w:r w:rsidR="00A959A3">
        <w:rPr>
          <w:rFonts w:eastAsia="Times New Roman" w:cstheme="minorHAnsi"/>
          <w:color w:val="000000" w:themeColor="text1"/>
          <w:shd w:val="clear" w:color="auto" w:fill="FFFFFF"/>
        </w:rPr>
        <w:t xml:space="preserve"> “</w:t>
      </w:r>
      <w:r w:rsidR="00A959A3" w:rsidRPr="00A959A3">
        <w:rPr>
          <w:rFonts w:eastAsia="Times New Roman" w:cstheme="minorHAnsi"/>
          <w:color w:val="000000" w:themeColor="text1"/>
          <w:shd w:val="clear" w:color="auto" w:fill="FFFFFF"/>
        </w:rPr>
        <w:t>It can be as simple as a “Complete the sentence about your art” prompt or as advanced as an essay format research paper. Teach kids how to intelligently convey – with words – what they have done with images. Use writing prompts as jumping off points for drawing activities or vice versa.</w:t>
      </w:r>
      <w:r w:rsidR="00A959A3">
        <w:rPr>
          <w:rFonts w:eastAsia="Times New Roman" w:cstheme="minorHAnsi"/>
          <w:color w:val="000000" w:themeColor="text1"/>
          <w:shd w:val="clear" w:color="auto" w:fill="FFFFFF"/>
        </w:rPr>
        <w:t>” (</w:t>
      </w:r>
      <w:proofErr w:type="spellStart"/>
      <w:r w:rsidR="00A959A3">
        <w:rPr>
          <w:rFonts w:eastAsia="Times New Roman" w:cstheme="minorHAnsi"/>
          <w:color w:val="000000" w:themeColor="text1"/>
          <w:shd w:val="clear" w:color="auto" w:fill="FFFFFF"/>
        </w:rPr>
        <w:t>Hoeve</w:t>
      </w:r>
      <w:proofErr w:type="spellEnd"/>
      <w:r w:rsidR="00A959A3">
        <w:rPr>
          <w:rFonts w:eastAsia="Times New Roman" w:cstheme="minorHAnsi"/>
          <w:color w:val="000000" w:themeColor="text1"/>
          <w:shd w:val="clear" w:color="auto" w:fill="FFFFFF"/>
        </w:rPr>
        <w:t>, 2016)</w:t>
      </w:r>
      <w:r w:rsidR="009653B1">
        <w:rPr>
          <w:rFonts w:eastAsia="Times New Roman" w:cstheme="minorHAnsi"/>
          <w:color w:val="000000" w:themeColor="text1"/>
          <w:shd w:val="clear" w:color="auto" w:fill="FFFFFF"/>
        </w:rPr>
        <w:t xml:space="preserve">. </w:t>
      </w:r>
      <w:proofErr w:type="spellStart"/>
      <w:r w:rsidR="009653B1">
        <w:rPr>
          <w:rFonts w:eastAsia="Times New Roman" w:cstheme="minorHAnsi"/>
          <w:color w:val="000000" w:themeColor="text1"/>
          <w:shd w:val="clear" w:color="auto" w:fill="FFFFFF"/>
        </w:rPr>
        <w:t>Hoeve</w:t>
      </w:r>
      <w:proofErr w:type="spellEnd"/>
      <w:r w:rsidR="009653B1">
        <w:rPr>
          <w:rFonts w:eastAsia="Times New Roman" w:cstheme="minorHAnsi"/>
          <w:color w:val="000000" w:themeColor="text1"/>
          <w:shd w:val="clear" w:color="auto" w:fill="FFFFFF"/>
        </w:rPr>
        <w:t xml:space="preserve"> states the obvious that the first line of implementing literacy in art would be getting pupils to write about artwork with ‘prompts’ which is the exact reason why I think creating resource sheets is a vital part of bringing literacy to art to aid the pupils who need the support.</w:t>
      </w:r>
    </w:p>
    <w:p w14:paraId="715D7D1B" w14:textId="09B4C57C" w:rsidR="00555121" w:rsidRPr="002E3A52" w:rsidRDefault="0082436D" w:rsidP="00C65E01">
      <w:pPr>
        <w:spacing w:line="360" w:lineRule="auto"/>
        <w:jc w:val="both"/>
        <w:rPr>
          <w:rFonts w:eastAsia="Times New Roman" w:cstheme="minorHAnsi"/>
          <w:color w:val="000000" w:themeColor="text1"/>
          <w:shd w:val="clear" w:color="auto" w:fill="FFFFFF"/>
        </w:rPr>
      </w:pPr>
      <w:r w:rsidRPr="0082436D">
        <w:rPr>
          <w:rFonts w:eastAsia="Times New Roman" w:cstheme="minorHAnsi"/>
          <w:color w:val="000000" w:themeColor="text1"/>
          <w:shd w:val="clear" w:color="auto" w:fill="FFFFFF"/>
        </w:rPr>
        <w:t>"Ambitious teaching" is teaching that aims to teach all kinds of students to not only to know academic subjects, but also to be able to use what they know in working on authentic problems in academic domains.</w:t>
      </w:r>
      <w:r>
        <w:rPr>
          <w:rFonts w:eastAsia="Times New Roman" w:cstheme="minorHAnsi"/>
          <w:color w:val="000000" w:themeColor="text1"/>
          <w:shd w:val="clear" w:color="auto" w:fill="FFFFFF"/>
        </w:rPr>
        <w:t xml:space="preserve">” (ERIC, Lampert, et al. 2011). </w:t>
      </w:r>
      <w:r w:rsidR="009971A7">
        <w:rPr>
          <w:rFonts w:eastAsia="Times New Roman" w:cstheme="minorHAnsi"/>
          <w:color w:val="000000" w:themeColor="text1"/>
          <w:shd w:val="clear" w:color="auto" w:fill="FFFFFF"/>
        </w:rPr>
        <w:t>With teaching comes a lot of problems and lack of time to solve them. This is why I feel as though making resources can sometimes prove to be very difficult within a teacher’s role. To achieve high standard and useful resources, time must be taken to ensure resources are made to their full potential, including everything needed to help pupils improve on their academic studies. Including literacy in art will always come with the downside of making literature resources to aid the pupils. Sometimes these are available online or from the school but most of the time teachers have to make these resources in their own time to ensure that literacy is incorporated in all ways possible. “…</w:t>
      </w:r>
      <w:r w:rsidR="009971A7" w:rsidRPr="009971A7">
        <w:rPr>
          <w:rFonts w:eastAsia="Times New Roman" w:cstheme="minorHAnsi"/>
          <w:color w:val="000000" w:themeColor="text1"/>
          <w:shd w:val="clear" w:color="auto" w:fill="FFFFFF"/>
        </w:rPr>
        <w:t>Cohen, R</w:t>
      </w:r>
      <w:proofErr w:type="spellStart"/>
      <w:r w:rsidR="009971A7" w:rsidRPr="009971A7">
        <w:rPr>
          <w:rFonts w:eastAsia="Times New Roman" w:cstheme="minorHAnsi"/>
          <w:color w:val="000000" w:themeColor="text1"/>
          <w:shd w:val="clear" w:color="auto" w:fill="FFFFFF"/>
        </w:rPr>
        <w:t>audenbusch</w:t>
      </w:r>
      <w:proofErr w:type="spellEnd"/>
      <w:r w:rsidR="009971A7" w:rsidRPr="009971A7">
        <w:rPr>
          <w:rFonts w:eastAsia="Times New Roman" w:cstheme="minorHAnsi"/>
          <w:color w:val="000000" w:themeColor="text1"/>
          <w:shd w:val="clear" w:color="auto" w:fill="FFFFFF"/>
        </w:rPr>
        <w:t xml:space="preserve">, and Ball (2003) point out, it is not making resources available to a </w:t>
      </w:r>
      <w:r w:rsidR="009971A7" w:rsidRPr="009971A7">
        <w:rPr>
          <w:rFonts w:eastAsia="Times New Roman" w:cstheme="minorHAnsi"/>
          <w:color w:val="000000" w:themeColor="text1"/>
          <w:shd w:val="clear" w:color="auto" w:fill="FFFFFF"/>
        </w:rPr>
        <w:lastRenderedPageBreak/>
        <w:t>school that matters in improving instruction, but getting those resources to be used in instructional interactions where teachers and students work together to get academic content learned</w:t>
      </w:r>
      <w:r w:rsidR="002E3A52">
        <w:rPr>
          <w:rFonts w:eastAsia="Times New Roman" w:cstheme="minorHAnsi"/>
          <w:color w:val="000000" w:themeColor="text1"/>
          <w:shd w:val="clear" w:color="auto" w:fill="FFFFFF"/>
        </w:rPr>
        <w:t xml:space="preserve">.” (Lampert, et al, 2011). From this statement you can understand the reason why it is important for the teacher to make the </w:t>
      </w:r>
      <w:proofErr w:type="gramStart"/>
      <w:r w:rsidR="002E3A52">
        <w:rPr>
          <w:rFonts w:eastAsia="Times New Roman" w:cstheme="minorHAnsi"/>
          <w:color w:val="000000" w:themeColor="text1"/>
          <w:shd w:val="clear" w:color="auto" w:fill="FFFFFF"/>
        </w:rPr>
        <w:t>resources</w:t>
      </w:r>
      <w:r w:rsidR="00F77328">
        <w:rPr>
          <w:rFonts w:eastAsia="Times New Roman" w:cstheme="minorHAnsi"/>
          <w:color w:val="000000" w:themeColor="text1"/>
          <w:shd w:val="clear" w:color="auto" w:fill="FFFFFF"/>
        </w:rPr>
        <w:t>,</w:t>
      </w:r>
      <w:proofErr w:type="gramEnd"/>
      <w:r w:rsidR="00F77328">
        <w:rPr>
          <w:rFonts w:eastAsia="Times New Roman" w:cstheme="minorHAnsi"/>
          <w:color w:val="000000" w:themeColor="text1"/>
          <w:shd w:val="clear" w:color="auto" w:fill="FFFFFF"/>
        </w:rPr>
        <w:t xml:space="preserve"> this</w:t>
      </w:r>
      <w:r w:rsidR="002E3A52">
        <w:rPr>
          <w:rFonts w:eastAsia="Times New Roman" w:cstheme="minorHAnsi"/>
          <w:color w:val="000000" w:themeColor="text1"/>
          <w:shd w:val="clear" w:color="auto" w:fill="FFFFFF"/>
        </w:rPr>
        <w:t xml:space="preserve"> </w:t>
      </w:r>
      <w:r w:rsidR="00F77328">
        <w:rPr>
          <w:rFonts w:eastAsia="Times New Roman" w:cstheme="minorHAnsi"/>
          <w:color w:val="000000" w:themeColor="text1"/>
          <w:shd w:val="clear" w:color="auto" w:fill="FFFFFF"/>
        </w:rPr>
        <w:t>is why over time teachers have been given PPA time to plan for lessons and make resources although this time just isn’t enough to make them as personal as you may like.</w:t>
      </w:r>
    </w:p>
    <w:p w14:paraId="765914D4" w14:textId="5F283A8A" w:rsidR="003E52B1" w:rsidRDefault="003E52B1" w:rsidP="00C65E01">
      <w:pPr>
        <w:spacing w:line="360" w:lineRule="auto"/>
        <w:jc w:val="both"/>
        <w:rPr>
          <w:u w:val="single"/>
        </w:rPr>
      </w:pPr>
      <w:r w:rsidRPr="00BE21E9">
        <w:rPr>
          <w:highlight w:val="yellow"/>
          <w:u w:val="single"/>
        </w:rPr>
        <w:t>School Policy and Practise</w:t>
      </w:r>
    </w:p>
    <w:p w14:paraId="06A5CCE6" w14:textId="7AC4470E" w:rsidR="003E52B1" w:rsidRDefault="003E52B1" w:rsidP="00C65E01">
      <w:pPr>
        <w:spacing w:line="360" w:lineRule="auto"/>
        <w:jc w:val="both"/>
      </w:pPr>
      <w:r>
        <w:t xml:space="preserve">During my time at my first professional teaching experience at my placement school, School X’s literacy policy was more reliant on core subjects and weighed heavily on subjects such as English and humanities to be put into practise. On observation within this school, literacy tasks and assessments were carried out well within these specific subjects but abandoned in others. During observations, it was apparent that specific subjects left literacy alone and thought it to be the work of the core subject teachers only. Straying from involving any literacy in subjects such as Art, Design, Music and Drama. In assumption, this is because the literacy is carried out to a high standard within the lessons it is used in, it is not at the forefront of importance to incorporate it elsewhere. </w:t>
      </w:r>
      <w:r w:rsidR="00C65E01" w:rsidRPr="00C65E01">
        <w:rPr>
          <w:color w:val="000000" w:themeColor="text1"/>
        </w:rPr>
        <w:t>This however was something that I did not witness being done to its ful</w:t>
      </w:r>
      <w:r w:rsidR="00C65E01">
        <w:rPr>
          <w:color w:val="000000" w:themeColor="text1"/>
        </w:rPr>
        <w:t xml:space="preserve">l </w:t>
      </w:r>
      <w:r w:rsidR="00C65E01" w:rsidRPr="00C65E01">
        <w:rPr>
          <w:color w:val="000000" w:themeColor="text1"/>
        </w:rPr>
        <w:t xml:space="preserve">potential. I think more could have been done to improve </w:t>
      </w:r>
      <w:r w:rsidR="00C65E01">
        <w:rPr>
          <w:color w:val="000000" w:themeColor="text1"/>
        </w:rPr>
        <w:t xml:space="preserve">and address the </w:t>
      </w:r>
      <w:r w:rsidR="00C65E01" w:rsidRPr="00C65E01">
        <w:rPr>
          <w:color w:val="000000" w:themeColor="text1"/>
        </w:rPr>
        <w:t>literacy</w:t>
      </w:r>
      <w:r w:rsidR="00C65E01">
        <w:rPr>
          <w:color w:val="000000" w:themeColor="text1"/>
        </w:rPr>
        <w:t xml:space="preserve"> issues and impairments with</w:t>
      </w:r>
      <w:r w:rsidR="00C65E01" w:rsidRPr="00C65E01">
        <w:rPr>
          <w:color w:val="000000" w:themeColor="text1"/>
        </w:rPr>
        <w:t>in the art room which is why I chose literacy as a topic and aim to pre and post-test.</w:t>
      </w:r>
    </w:p>
    <w:p w14:paraId="7AF48950" w14:textId="7AA32F02" w:rsidR="003E52B1" w:rsidRDefault="003E52B1" w:rsidP="00CE1208">
      <w:pPr>
        <w:spacing w:line="360" w:lineRule="auto"/>
        <w:jc w:val="both"/>
      </w:pPr>
      <w:r>
        <w:t xml:space="preserve">However, the school’s improvement plan and to some degree, the departmental plan dated 2018-2019 (DIP,2018) suggests that a focus on literacy and </w:t>
      </w:r>
      <w:proofErr w:type="spellStart"/>
      <w:r>
        <w:t>oracy</w:t>
      </w:r>
      <w:proofErr w:type="spellEnd"/>
      <w:r>
        <w:t xml:space="preserve"> is needed in every subject to be fully appreciated and developed. There was an evident strong push on the need to provide literacy within all classes and subjects and not just the ones it was deemed easy to include</w:t>
      </w:r>
      <w:r w:rsidR="00C65E01">
        <w:t xml:space="preserve"> </w:t>
      </w:r>
      <w:r w:rsidR="00C65E01" w:rsidRPr="00C65E01">
        <w:rPr>
          <w:color w:val="000000" w:themeColor="text1"/>
        </w:rPr>
        <w:t>as stated in the SIP… “1b-3c) Ensure that the LNF and DCF are embedded into the new KS3 curriculum to development of excellent pupil skills.” (School Improvement Plan, 2017-2020)</w:t>
      </w:r>
      <w:r w:rsidRPr="00C65E01">
        <w:rPr>
          <w:color w:val="000000" w:themeColor="text1"/>
        </w:rPr>
        <w:t xml:space="preserve">. </w:t>
      </w:r>
      <w:r>
        <w:t xml:space="preserve">At first the idea of trying to stray from the school’s structure of learning was daunting, but if </w:t>
      </w:r>
      <w:r w:rsidR="00BE21E9">
        <w:t xml:space="preserve">carried out correctly could achieve great results and progression in all areas. There was a lot of backwards and forwards arguments of whether this particular research project would work or fail at the first hurdle. </w:t>
      </w:r>
    </w:p>
    <w:p w14:paraId="132E1B67" w14:textId="77777777" w:rsidR="00BE21E9" w:rsidRDefault="00BE21E9" w:rsidP="00CE1208">
      <w:pPr>
        <w:spacing w:line="360" w:lineRule="auto"/>
        <w:jc w:val="both"/>
      </w:pPr>
      <w:r>
        <w:t xml:space="preserve">Realistically thinking, there needed to be a subtle way to incorporate literacy into an art lesson, without providing pupils with a good enough reason to disengage from the lesson. As most pupils do when told about literacy tasks. To keep the change subtle and minimal, it was discussed and decided that a resource sheet used to complete certain tasks would work to guide pupils to receive more from their literacy focus and work alongside the LNF framework, without intimidating them with increased work load. </w:t>
      </w:r>
    </w:p>
    <w:p w14:paraId="6D7763AD" w14:textId="22C7A7E6" w:rsidR="00BE21E9" w:rsidRDefault="00BE21E9" w:rsidP="00CE1208">
      <w:pPr>
        <w:spacing w:line="360" w:lineRule="auto"/>
        <w:jc w:val="both"/>
      </w:pPr>
      <w:r>
        <w:lastRenderedPageBreak/>
        <w:t xml:space="preserve">If school X finds a way to introduce a new and different but subtle use of literacy in all classes, and in doing so introducing can increase literacy use in the subject and the school. </w:t>
      </w:r>
    </w:p>
    <w:p w14:paraId="6080E2C4" w14:textId="437A3F11" w:rsidR="00F05918" w:rsidRPr="003E52B1" w:rsidRDefault="00F05918" w:rsidP="00CE1208">
      <w:pPr>
        <w:spacing w:line="360" w:lineRule="auto"/>
        <w:jc w:val="both"/>
      </w:pPr>
      <w:r>
        <w:t xml:space="preserve">The use of small but effective implementations in the classroom e.g. self-assessment and peer assessment, can be an engaging way to incorporate literacy into art lessons, appropriately and effectively. Another clear yet simple way of allowing literacy to be present within an art set up is to use the activities that allow the researching of particular artists. Artist research is a useful tool in being able to use literacy easily in lessons, but it is suggested that pupils find this tedious, which then allows pupils to fall of track and become disengaged. As art is and always has been such a vastly hands on subject, one of the key reasons why pupils decide to choose this as a GCSE option subject, it is a method and strategy that helps literacy but creates a stale atmosphere for pupils in the process of doing so. Assessments can also be a useful tool, as previously mentioned, that are quick and easily used to implement literacy into art lessons. </w:t>
      </w:r>
      <w:r w:rsidR="00FC4654">
        <w:t xml:space="preserve">It is a way allowing pupils to engage with writing techniques without the usual work load of which usually accompanies a literacy task. In similar views and thought, resource sheets can be used to provide pupils with a more developed artistic vocabulary. Providing pupils with the correct subject terminology they will need and that will prove to be useful to them as individuals. This in itself, helps to contribute towards pupil’s literacy levels and is proven to help and create a difference when tackling exams. It is suggested that by understanding key vocabulary and terminology, the chances of achieving higher grades at GCSE are far greater. </w:t>
      </w:r>
    </w:p>
    <w:p w14:paraId="40143E69" w14:textId="26B5696A" w:rsidR="00C76B73" w:rsidRPr="00165F59" w:rsidRDefault="008A3F3E" w:rsidP="00CE1208">
      <w:pPr>
        <w:spacing w:line="360" w:lineRule="auto"/>
        <w:jc w:val="both"/>
        <w:rPr>
          <w:u w:val="single"/>
        </w:rPr>
      </w:pPr>
      <w:r w:rsidRPr="00BE21E9">
        <w:rPr>
          <w:highlight w:val="yellow"/>
          <w:u w:val="single"/>
        </w:rPr>
        <w:t>Methodology and Ethics</w:t>
      </w:r>
    </w:p>
    <w:p w14:paraId="36352608" w14:textId="6FC48062" w:rsidR="00C76B73" w:rsidRDefault="00C76B73" w:rsidP="00CE1208">
      <w:pPr>
        <w:spacing w:line="360" w:lineRule="auto"/>
        <w:jc w:val="both"/>
      </w:pPr>
      <w:r>
        <w:t xml:space="preserve">Before </w:t>
      </w:r>
      <w:r w:rsidR="00165F59">
        <w:t xml:space="preserve">being able to commit to the research </w:t>
      </w:r>
      <w:r w:rsidR="00A33E57">
        <w:t>project fully, and before accepting this class in particular to participate well, the</w:t>
      </w:r>
      <w:r>
        <w:t xml:space="preserve"> pre and post-test</w:t>
      </w:r>
      <w:r w:rsidR="00A33E57">
        <w:t xml:space="preserve"> had to be considered properly and developed accordingly.</w:t>
      </w:r>
      <w:r>
        <w:t xml:space="preserve"> I </w:t>
      </w:r>
      <w:r w:rsidR="00A33E57">
        <w:t>chose</w:t>
      </w:r>
      <w:r>
        <w:t xml:space="preserve"> to read a</w:t>
      </w:r>
      <w:r w:rsidR="00A82916">
        <w:t xml:space="preserve"> standardised</w:t>
      </w:r>
      <w:r>
        <w:t xml:space="preserve"> script</w:t>
      </w:r>
      <w:r w:rsidR="00A82916">
        <w:t xml:space="preserve"> that was provided by the university</w:t>
      </w:r>
      <w:r>
        <w:t xml:space="preserve"> </w:t>
      </w:r>
      <w:r w:rsidR="00A82916">
        <w:t xml:space="preserve">which made it fair for each student to provide the same standards for the investigation. </w:t>
      </w:r>
      <w:r w:rsidR="00A33E57">
        <w:t xml:space="preserve">The script was read to the pupils twice, and then given to the pupils individually to be able read amongst themselves. This was done to fully allow pupils to understand what my research project would entail and the commitments of work I would need in return to be able to complete this research well. </w:t>
      </w:r>
      <w:r w:rsidR="00A82916">
        <w:t xml:space="preserve">The pupils then had to sign this script to enable the investigation to take place. It was their decision whether or not they were </w:t>
      </w:r>
      <w:r w:rsidR="00A33E57">
        <w:t>comfortable</w:t>
      </w:r>
      <w:r w:rsidR="00A82916">
        <w:t xml:space="preserve"> with taking part and they could withdraw at any time during the testing.</w:t>
      </w:r>
      <w:r w:rsidR="001071E0" w:rsidRPr="001071E0">
        <w:t xml:space="preserve"> “In surveys, all respondents will be asked the same questions in, as far as possible, the same circumstances. Question wording is not as easy as it seems, and careful piloting is necessary to ensure that all questions mean the same to all respondents.” (Bell, 2014, Pg. 17).</w:t>
      </w:r>
      <w:r w:rsidR="00A82916" w:rsidRPr="001071E0">
        <w:t xml:space="preserve"> </w:t>
      </w:r>
      <w:r w:rsidR="00A33E57">
        <w:t xml:space="preserve">Regardless of progression within the series of lessons, withdrawal could be accepted and addressed at any time, as the pupils were constantly reminded about optional involvement. </w:t>
      </w:r>
      <w:r w:rsidR="00A82916">
        <w:t>I</w:t>
      </w:r>
      <w:r w:rsidR="00A33E57">
        <w:t xml:space="preserve">n accordance to the university protocol and the school’s policies, it was </w:t>
      </w:r>
      <w:r w:rsidR="00A33E57">
        <w:lastRenderedPageBreak/>
        <w:t>necessary to go through the motions and to</w:t>
      </w:r>
      <w:r w:rsidR="00A82916">
        <w:t xml:space="preserve"> create an ethics form that had to b</w:t>
      </w:r>
      <w:r w:rsidR="008A3F3E">
        <w:t xml:space="preserve">e </w:t>
      </w:r>
      <w:r w:rsidR="00A82916">
        <w:t xml:space="preserve">handed in to </w:t>
      </w:r>
      <w:r w:rsidR="008A3F3E">
        <w:t xml:space="preserve">be accepted by many associations such as the University, the school where the test was taking place, The Data Protection Act (The Data Protection Act, 1998) and the BERA testing (BERA, 2018). Ethical decisions are very important and were always in mind when taking part with the research project. The form had to include my specific research task and had to explain how and why I was </w:t>
      </w:r>
      <w:r w:rsidR="00687A13">
        <w:t>producing</w:t>
      </w:r>
      <w:r w:rsidR="008A3F3E">
        <w:t xml:space="preserve"> the pre and </w:t>
      </w:r>
      <w:r w:rsidR="00C65E01">
        <w:t>post-test</w:t>
      </w:r>
      <w:r w:rsidR="00687A13">
        <w:t xml:space="preserve"> in the classroom. This form was also important to decrease misunderstanding for everyone involved in the test along with the people reading and associating themselves with it.</w:t>
      </w:r>
    </w:p>
    <w:p w14:paraId="53233F1B" w14:textId="779A824F" w:rsidR="008A3F3E" w:rsidRDefault="00687A13" w:rsidP="00CE1208">
      <w:pPr>
        <w:spacing w:line="360" w:lineRule="auto"/>
        <w:jc w:val="both"/>
      </w:pPr>
      <w:r>
        <w:t>All pupils remained anonymous throughout the testing and the results. This was because of data protection and also that it could impact the number of participants if their identity was known</w:t>
      </w:r>
      <w:r w:rsidR="00A33E57">
        <w:t xml:space="preserve"> Pupil well-being was at the forefront of this research task, with that in mind it was essential to keep the anonymity of pupils throughout and at the final precedence of results.</w:t>
      </w:r>
      <w:r>
        <w:t xml:space="preserve"> I have labelled the</w:t>
      </w:r>
      <w:r w:rsidR="00A33E57">
        <w:t xml:space="preserve"> following pupils</w:t>
      </w:r>
      <w:r>
        <w:t xml:space="preserve"> as ‘Pupil A’, ‘Pupil B’, ‘Pupil C’ etc.</w:t>
      </w:r>
      <w:r w:rsidR="00A33E57">
        <w:t xml:space="preserve"> to remain in strict guidelines with the recommendations of data protection literature.</w:t>
      </w:r>
      <w:r>
        <w:t xml:space="preserve"> I was ab</w:t>
      </w:r>
      <w:r w:rsidR="008C4402">
        <w:t>l</w:t>
      </w:r>
      <w:r>
        <w:t>e to s</w:t>
      </w:r>
      <w:r w:rsidR="00A33E57">
        <w:t xml:space="preserve">tate </w:t>
      </w:r>
      <w:r>
        <w:t xml:space="preserve">that the test was </w:t>
      </w:r>
      <w:r w:rsidR="00A33E57">
        <w:t>carried out</w:t>
      </w:r>
      <w:r>
        <w:t xml:space="preserve"> with a year 7 mixed ability class but </w:t>
      </w:r>
      <w:r w:rsidR="008C4402">
        <w:t xml:space="preserve">I </w:t>
      </w:r>
      <w:r>
        <w:t>am not able to go into detail about the pupils</w:t>
      </w:r>
      <w:r w:rsidR="00A33E57">
        <w:t xml:space="preserve"> for the above reasons,</w:t>
      </w:r>
      <w:r>
        <w:t xml:space="preserve"> the school or the class</w:t>
      </w:r>
      <w:r w:rsidR="008C4402">
        <w:t xml:space="preserve"> </w:t>
      </w:r>
      <w:r w:rsidR="00A33E57">
        <w:t xml:space="preserve">must be kept anonymous also and </w:t>
      </w:r>
      <w:r w:rsidR="008C4402">
        <w:t xml:space="preserve">throughout the investigation and all pupils and names were kept </w:t>
      </w:r>
      <w:r w:rsidR="00A33E57">
        <w:t xml:space="preserve">private and only known to myself during the entire research project. </w:t>
      </w:r>
      <w:r w:rsidR="008C4402">
        <w:t xml:space="preserve"> </w:t>
      </w:r>
    </w:p>
    <w:p w14:paraId="3711CA96" w14:textId="75A99B1B" w:rsidR="007D20D7" w:rsidRDefault="00C65E01" w:rsidP="00CE1208">
      <w:pPr>
        <w:spacing w:line="360" w:lineRule="auto"/>
        <w:jc w:val="both"/>
      </w:pPr>
      <w:r w:rsidRPr="00C65E01">
        <w:rPr>
          <w:color w:val="000000" w:themeColor="text1"/>
        </w:rPr>
        <w:t xml:space="preserve">Judith Bell states in her book ‘Doing Your Research Project’ that “as in all research, the methods selected for gathering information depend on the nature of the information required.” (2014, Pg. 9). </w:t>
      </w:r>
      <w:r w:rsidR="008C4402">
        <w:t xml:space="preserve">The data that </w:t>
      </w:r>
      <w:r w:rsidR="00A33E57">
        <w:t xml:space="preserve">was </w:t>
      </w:r>
      <w:r w:rsidR="008C4402">
        <w:t>collected and recorded was all saved on</w:t>
      </w:r>
      <w:r w:rsidR="00A33E57">
        <w:t xml:space="preserve"> a</w:t>
      </w:r>
      <w:r w:rsidR="008C4402">
        <w:t xml:space="preserve"> personal computer</w:t>
      </w:r>
      <w:r w:rsidR="00A33E57">
        <w:t xml:space="preserve"> device</w:t>
      </w:r>
      <w:r w:rsidR="008C4402">
        <w:t xml:space="preserve"> and transportation from one computer to another was done safely by myself using an encrypted password coded memory pen that only I had access to</w:t>
      </w:r>
      <w:r w:rsidR="00A33E57">
        <w:t xml:space="preserve"> via a password protected software installed specifically on this device for the purpose of the research</w:t>
      </w:r>
      <w:r w:rsidR="008C4402">
        <w:t xml:space="preserve">. This </w:t>
      </w:r>
      <w:r w:rsidR="00A33E57">
        <w:t>seemed to be the safest way</w:t>
      </w:r>
      <w:r w:rsidR="008C4402">
        <w:t xml:space="preserve"> to </w:t>
      </w:r>
      <w:r w:rsidR="00A33E57">
        <w:t>store results and note detailed observations</w:t>
      </w:r>
      <w:r w:rsidR="008C4402">
        <w:t xml:space="preserve"> as for example, if the memory pen went </w:t>
      </w:r>
      <w:r w:rsidR="007D20D7">
        <w:t>missing,</w:t>
      </w:r>
      <w:r w:rsidR="00A33E57">
        <w:t xml:space="preserve"> was misplaced </w:t>
      </w:r>
      <w:r w:rsidR="008C4402">
        <w:t xml:space="preserve">or was stolen, </w:t>
      </w:r>
      <w:r w:rsidR="00A33E57">
        <w:t>only myself</w:t>
      </w:r>
      <w:r w:rsidR="008C4402">
        <w:t xml:space="preserve"> would be able to access the data </w:t>
      </w:r>
      <w:r w:rsidR="00A33E57">
        <w:t>as only one person, being myself, had access to the</w:t>
      </w:r>
      <w:r w:rsidR="008C4402">
        <w:t xml:space="preserve"> password. </w:t>
      </w:r>
      <w:r w:rsidR="00A33E57">
        <w:t xml:space="preserve">If found by a member of the school or a member of the public, not only would they be unable to obtain the information, but they would be unable to decode the encryption safety </w:t>
      </w:r>
      <w:r w:rsidR="007D20D7">
        <w:t xml:space="preserve">of the word documents. The password used to protect the information recorded from the research was created with the specific requirements of a strong password in mind, for example, the password wasn’t obvious or of personal nature to me, it was difficult, contained many symbols and numbers and the use of lower and upper case letters. </w:t>
      </w:r>
      <w:r w:rsidRPr="00C65E01">
        <w:rPr>
          <w:color w:val="000000" w:themeColor="text1"/>
        </w:rPr>
        <w:t xml:space="preserve">“Problems of this kind can arise in almost any kind of research, particularly that which is heavily depended on the interview data, but the close relationship needed for narrative inquiry can make the researcher (and the storyteller) Particularly vulnerable. (Bell, 2014, </w:t>
      </w:r>
      <w:proofErr w:type="spellStart"/>
      <w:r w:rsidRPr="00C65E01">
        <w:rPr>
          <w:color w:val="000000" w:themeColor="text1"/>
        </w:rPr>
        <w:t>Pg</w:t>
      </w:r>
      <w:proofErr w:type="spellEnd"/>
      <w:r w:rsidRPr="00C65E01">
        <w:rPr>
          <w:color w:val="000000" w:themeColor="text1"/>
        </w:rPr>
        <w:t xml:space="preserve"> 22)</w:t>
      </w:r>
      <w:r>
        <w:rPr>
          <w:color w:val="000000" w:themeColor="text1"/>
        </w:rPr>
        <w:t>.</w:t>
      </w:r>
    </w:p>
    <w:p w14:paraId="448450D6" w14:textId="07EF40C5" w:rsidR="007D20D7" w:rsidRDefault="008C4402" w:rsidP="00CE1208">
      <w:pPr>
        <w:spacing w:line="360" w:lineRule="auto"/>
        <w:jc w:val="both"/>
      </w:pPr>
      <w:r>
        <w:lastRenderedPageBreak/>
        <w:t xml:space="preserve">The only downside to using a memory pen </w:t>
      </w:r>
      <w:r w:rsidR="007D20D7">
        <w:t>to store this ongoing recorded</w:t>
      </w:r>
      <w:r>
        <w:t xml:space="preserve"> information is that you could </w:t>
      </w:r>
      <w:r w:rsidR="007D20D7">
        <w:t xml:space="preserve">quite easily </w:t>
      </w:r>
      <w:r>
        <w:t>forget your password</w:t>
      </w:r>
      <w:r w:rsidR="007D20D7">
        <w:t>, as mentioned above, the password was difficult to work out for specific reasoning, therefore making it harder to remember. Difficult passwords tend to be noted down on paper if they are difficult to remember also, so there is a worry that this specific piece of paper could land into someone else’s hands. You could also</w:t>
      </w:r>
      <w:r>
        <w:t xml:space="preserve"> have a problem with accessing it on certain computers</w:t>
      </w:r>
      <w:r w:rsidR="007D20D7">
        <w:t xml:space="preserve">, e.g. MacBook laptops often open software a little differently to Windows or Google computers due to their different hard drives and systems. This could create issues with using and transporting information from the school’s device to a personal one. </w:t>
      </w:r>
      <w:r>
        <w:t xml:space="preserve"> This could</w:t>
      </w:r>
      <w:r w:rsidR="007D20D7">
        <w:t xml:space="preserve"> then also relay and cause</w:t>
      </w:r>
      <w:r>
        <w:t xml:space="preserve"> a </w:t>
      </w:r>
      <w:r w:rsidR="007D20D7">
        <w:t>problem`</w:t>
      </w:r>
      <w:r>
        <w:t xml:space="preserve"> to the testing and </w:t>
      </w:r>
      <w:r w:rsidR="007D20D7">
        <w:t xml:space="preserve">the </w:t>
      </w:r>
      <w:r>
        <w:t xml:space="preserve">results, </w:t>
      </w:r>
      <w:r w:rsidR="007D20D7">
        <w:t>which would surrender</w:t>
      </w:r>
      <w:r>
        <w:t xml:space="preserve"> the whole investigation a waste of time</w:t>
      </w:r>
      <w:r w:rsidR="007D20D7">
        <w:t xml:space="preserve"> and unfair/biased</w:t>
      </w:r>
      <w:r>
        <w:t>.</w:t>
      </w:r>
      <w:r w:rsidR="007D20D7">
        <w:t xml:space="preserve"> If this specific action research was revisited, there would need to be further considerations for the protection of data. E.g. using a hard drive to back up and store information and/or results from a memory pen or device. Using online storage could be a possibility such as, the cloud or Google OneDrive accounts. These are again all password protected and allow information to be stored and opened on any device by simply using the password and username specifications. </w:t>
      </w:r>
      <w:r w:rsidR="003E52B1">
        <w:t xml:space="preserve">These online storage options are also accessible on all software’s, regardless of laptop make and model as they only require internet availability. </w:t>
      </w:r>
      <w:r w:rsidR="007D20D7">
        <w:t>This would cut out the unnecessary moving of information</w:t>
      </w:r>
      <w:r w:rsidR="003E52B1">
        <w:t xml:space="preserve">, as the ongoing results would be accessible to you anywhere at any time, using any device. </w:t>
      </w:r>
      <w:r w:rsidR="007D20D7">
        <w:t xml:space="preserve"> </w:t>
      </w:r>
    </w:p>
    <w:p w14:paraId="2CC59403" w14:textId="66BFF433" w:rsidR="00C247E9" w:rsidRDefault="007F0403" w:rsidP="00CE1208">
      <w:pPr>
        <w:spacing w:line="360" w:lineRule="auto"/>
        <w:jc w:val="both"/>
      </w:pPr>
      <w:r>
        <w:t xml:space="preserve">The reason for producing and researching in the specific ways that I did and using the specific strategies and methods I did, was because it was the most fitting and the most suitable in order to answer my research. This form of sampling is called Convenient sampling. Convenient because it was the most suitable for myself, for my class and for the school within the limited time given to conduct such research. It eliminated all complications and makes results easier to retrieve as it gives me complete control over how I wanted to conduct the research and collect the appropriate results. </w:t>
      </w:r>
    </w:p>
    <w:p w14:paraId="6D08334C" w14:textId="48607723" w:rsidR="00047214" w:rsidRDefault="00047214" w:rsidP="00CE1208">
      <w:pPr>
        <w:spacing w:line="360" w:lineRule="auto"/>
        <w:jc w:val="both"/>
      </w:pPr>
      <w:r>
        <w:t xml:space="preserve">Literature suggests that only analysing data of one particular class, is considered biased. To achieve a more well-rounded idea of outcome and information, allowing a wider variety of classes, ability, and ages. The process of recording data can be deemed unsuccessful and can then be accused of producing biased and unfair results. This effect would impact the quality of the whole project as it would be seen as a huge waste of time. </w:t>
      </w:r>
    </w:p>
    <w:p w14:paraId="465BFC46" w14:textId="4233B15C" w:rsidR="007D20D7" w:rsidRDefault="00843D42" w:rsidP="00CE1208">
      <w:pPr>
        <w:spacing w:line="360" w:lineRule="auto"/>
        <w:jc w:val="both"/>
        <w:rPr>
          <w:u w:val="single"/>
        </w:rPr>
      </w:pPr>
      <w:r w:rsidRPr="00843D42">
        <w:rPr>
          <w:highlight w:val="yellow"/>
          <w:u w:val="single"/>
        </w:rPr>
        <w:t>Evaluation</w:t>
      </w:r>
    </w:p>
    <w:p w14:paraId="5427F7C1" w14:textId="7608B8DB" w:rsidR="00316F20" w:rsidRDefault="00316F20" w:rsidP="00CE1208">
      <w:pPr>
        <w:spacing w:line="360" w:lineRule="auto"/>
        <w:jc w:val="both"/>
      </w:pPr>
      <w:r>
        <w:t xml:space="preserve">To try and introduce the most beneficial impact to the pupil’s literacy levels and capabilities, I decided on a specific scheme of lessons according to suggested literature. I decided to continue this research over a course of three lessons. Lesson one contained a basic structured lesson, where at the end, the </w:t>
      </w:r>
      <w:r>
        <w:lastRenderedPageBreak/>
        <w:t>pupils would participate in a simple form of self-assessment.</w:t>
      </w:r>
      <w:r w:rsidR="00326596">
        <w:t xml:space="preserve"> The decision to choose self-assessment came from the understanding that it would be the easiest and most convenient way to read and gage pupil thought processes and recorded data. The self-assessment was kept simple and plain so pupils wouldn’t feel that this was a lot of added work at the end of their lesson participation. Self-assessment was measured in the form of two stars and a wish, which instructed pupils to write down to positive points from their work completed in the current lesson, and one area for improving. This kept excess work minimal and the assessment manageable and easy to read and record data from. </w:t>
      </w:r>
    </w:p>
    <w:p w14:paraId="3151BFB2" w14:textId="46F10900" w:rsidR="00326596" w:rsidRDefault="00326596" w:rsidP="00CE1208">
      <w:pPr>
        <w:spacing w:line="360" w:lineRule="auto"/>
        <w:jc w:val="both"/>
      </w:pPr>
      <w:r>
        <w:t xml:space="preserve">The second lesson in this sequence, was the lesson that the literacy resource was introduced. This lesson focussed on improving on the two star and a wish self-assessment from the previous lesson. </w:t>
      </w:r>
      <w:r w:rsidR="0031004E">
        <w:t xml:space="preserve">The improvements would focus on the literacy aspect of the lesson, and the resource sheet would only contain key terminology, and departmental facts and terms. These resources are put in place to form an intervention within the research practice. This intervention is the key turning point within the whole scheme of lessons. There was a few trial and error processes to experiment with in the second lesson. This lesson focussed on ironing out the uncertainty of the lesson, finding out the most effective way to use this resource sheet. </w:t>
      </w:r>
    </w:p>
    <w:p w14:paraId="27F313AD" w14:textId="70F91D9D" w:rsidR="00783D92" w:rsidRDefault="00783D92" w:rsidP="00CE1208">
      <w:pPr>
        <w:spacing w:line="360" w:lineRule="auto"/>
        <w:jc w:val="both"/>
      </w:pPr>
      <w:r>
        <w:t xml:space="preserve">The third lesson was the absolute final intervention lesson. This was the lesson that the self-assessment was reused in order to collect the data which would inform me as the observer and teacher of any improvements. More importantly, if any improvements were made as previously predicted before-hand. </w:t>
      </w:r>
    </w:p>
    <w:p w14:paraId="1D10694B" w14:textId="7199525B" w:rsidR="00783D92" w:rsidRDefault="00783D92" w:rsidP="00CE1208">
      <w:pPr>
        <w:spacing w:line="360" w:lineRule="auto"/>
        <w:jc w:val="both"/>
      </w:pPr>
      <w:r>
        <w:t xml:space="preserve">The results and the original estimations of actions co-existing alongside one another really well, to my relief and anticipation. There were some results that lacked validity and some freak results when evaluating all the collaborative results, but minus those few discrepancies, overall results proved the research task and methods worthwhile. </w:t>
      </w:r>
      <w:r w:rsidR="00F43204">
        <w:t xml:space="preserve">Some pupils stayed consistent in their efforts and literacy levels, although there were clear efforts made to improve overall. The number of pupils showing </w:t>
      </w:r>
      <w:r w:rsidR="005C07F6">
        <w:t xml:space="preserve">an increase in </w:t>
      </w:r>
      <w:r w:rsidR="00F43204">
        <w:t xml:space="preserve">literacy </w:t>
      </w:r>
      <w:r w:rsidR="005C07F6">
        <w:t xml:space="preserve">ability due to the use of resource sheet explaining key terms is a clear indication that the research project as a whole, and the addition of having the resources work alongside the lesson topics proved most positive and effective to the pupils. </w:t>
      </w:r>
    </w:p>
    <w:p w14:paraId="21F95895" w14:textId="0C9FB5D6" w:rsidR="005C07F6" w:rsidRDefault="005C07F6" w:rsidP="00CE1208">
      <w:pPr>
        <w:spacing w:line="360" w:lineRule="auto"/>
        <w:jc w:val="both"/>
      </w:pPr>
      <w:r>
        <w:t xml:space="preserve">During the continuation of the research project, there were minor issues and problems that occurred as is normal throughout any research project. </w:t>
      </w:r>
      <w:r w:rsidR="00216974">
        <w:t xml:space="preserve">Validity is impossible to bypass during these particular types of project, especially action research-based projects. The class I chose was planned and chosen specifically to what was suggested to me by departmental mentors based in the school. This class was suggested due to its ability to participate and follow instruction well and appropriately, to complete tasks well and fully.  Due to their mixed ability arrangement within the classroom, it allowed me to </w:t>
      </w:r>
      <w:r w:rsidR="00216974">
        <w:lastRenderedPageBreak/>
        <w:t xml:space="preserve">trial some differentiation pieces within my produced resource sheets, as well as trialling the worksheets themselves. The wider the range of participants, the </w:t>
      </w:r>
      <w:r w:rsidR="000F339E">
        <w:t>fairer</w:t>
      </w:r>
      <w:r w:rsidR="00216974">
        <w:t xml:space="preserve"> the results would turn out to be, as the pupils weren’t hand-picked from different classes. </w:t>
      </w:r>
      <w:r w:rsidR="000F339E">
        <w:t xml:space="preserve">They were already in an existing class setup and were chosen in spite of behavioural issues, SEN pupils and EAL pupils. </w:t>
      </w:r>
    </w:p>
    <w:p w14:paraId="660F83E5" w14:textId="009CC3EF" w:rsidR="00E2647B" w:rsidRDefault="00E2647B" w:rsidP="00CE1208">
      <w:pPr>
        <w:spacing w:line="360" w:lineRule="auto"/>
        <w:jc w:val="both"/>
      </w:pPr>
      <w:r>
        <w:t xml:space="preserve">In regard to validity within completion of this curriculum development and understanding, most of lessons I engaged in with my chosen class, were during the second half of the afternoon, towards the end of the day. This impacted my lessons on a huge scale. E.g. pupils were tired, lethargic, and often agitated when participating in afternoon lessons. This opened doors for badly behaved pupils to completely disengage. Trying to use new ways of learning in the classroom is a task in its own right but trying to completely implement something that is brand new and completely out of their comfort zone is an entirely different level of disequilibrium. </w:t>
      </w:r>
    </w:p>
    <w:tbl>
      <w:tblPr>
        <w:tblStyle w:val="TableGrid"/>
        <w:tblW w:w="0" w:type="auto"/>
        <w:tblLook w:val="04A0" w:firstRow="1" w:lastRow="0" w:firstColumn="1" w:lastColumn="0" w:noHBand="0" w:noVBand="1"/>
      </w:tblPr>
      <w:tblGrid>
        <w:gridCol w:w="2102"/>
        <w:gridCol w:w="2325"/>
        <w:gridCol w:w="2325"/>
        <w:gridCol w:w="2264"/>
      </w:tblGrid>
      <w:tr w:rsidR="00CE1208" w14:paraId="3CC28D00" w14:textId="77777777" w:rsidTr="00555459">
        <w:tc>
          <w:tcPr>
            <w:tcW w:w="2185" w:type="dxa"/>
          </w:tcPr>
          <w:p w14:paraId="52AED29B" w14:textId="77777777" w:rsidR="00CE1208" w:rsidRPr="00330D0B" w:rsidRDefault="00CE1208" w:rsidP="00555459">
            <w:pPr>
              <w:rPr>
                <w:b/>
                <w:sz w:val="36"/>
                <w:szCs w:val="36"/>
              </w:rPr>
            </w:pPr>
            <w:r w:rsidRPr="00330D0B">
              <w:rPr>
                <w:b/>
                <w:sz w:val="36"/>
                <w:szCs w:val="36"/>
              </w:rPr>
              <w:t>Pupils</w:t>
            </w:r>
          </w:p>
        </w:tc>
        <w:tc>
          <w:tcPr>
            <w:tcW w:w="2412" w:type="dxa"/>
          </w:tcPr>
          <w:p w14:paraId="17D26DE3" w14:textId="77777777" w:rsidR="00CE1208" w:rsidRPr="00330D0B" w:rsidRDefault="00CE1208" w:rsidP="00555459">
            <w:pPr>
              <w:rPr>
                <w:b/>
                <w:sz w:val="36"/>
                <w:szCs w:val="36"/>
              </w:rPr>
            </w:pPr>
            <w:r w:rsidRPr="00330D0B">
              <w:rPr>
                <w:b/>
                <w:sz w:val="36"/>
                <w:szCs w:val="36"/>
              </w:rPr>
              <w:t>Pre-Test Results</w:t>
            </w:r>
          </w:p>
        </w:tc>
        <w:tc>
          <w:tcPr>
            <w:tcW w:w="2412" w:type="dxa"/>
          </w:tcPr>
          <w:p w14:paraId="7ECE4E51" w14:textId="77777777" w:rsidR="00CE1208" w:rsidRPr="00330D0B" w:rsidRDefault="00CE1208" w:rsidP="00555459">
            <w:pPr>
              <w:rPr>
                <w:b/>
                <w:sz w:val="36"/>
                <w:szCs w:val="36"/>
              </w:rPr>
            </w:pPr>
            <w:r w:rsidRPr="00330D0B">
              <w:rPr>
                <w:b/>
                <w:sz w:val="36"/>
                <w:szCs w:val="36"/>
              </w:rPr>
              <w:t>Post-Test Results</w:t>
            </w:r>
          </w:p>
        </w:tc>
        <w:tc>
          <w:tcPr>
            <w:tcW w:w="2007" w:type="dxa"/>
          </w:tcPr>
          <w:p w14:paraId="4B9F63C0" w14:textId="77777777" w:rsidR="00CE1208" w:rsidRPr="00330D0B" w:rsidRDefault="00CE1208" w:rsidP="00555459">
            <w:pPr>
              <w:rPr>
                <w:b/>
                <w:sz w:val="36"/>
                <w:szCs w:val="36"/>
              </w:rPr>
            </w:pPr>
            <w:r>
              <w:rPr>
                <w:b/>
                <w:sz w:val="36"/>
                <w:szCs w:val="36"/>
              </w:rPr>
              <w:t>Improvement</w:t>
            </w:r>
          </w:p>
        </w:tc>
      </w:tr>
      <w:tr w:rsidR="00CE1208" w14:paraId="0298CEC7" w14:textId="77777777" w:rsidTr="00555459">
        <w:tc>
          <w:tcPr>
            <w:tcW w:w="2185" w:type="dxa"/>
          </w:tcPr>
          <w:p w14:paraId="0EA80116" w14:textId="77777777" w:rsidR="00CE1208" w:rsidRDefault="00CE1208" w:rsidP="00555459">
            <w:r>
              <w:t>Pupil A</w:t>
            </w:r>
          </w:p>
        </w:tc>
        <w:tc>
          <w:tcPr>
            <w:tcW w:w="2412" w:type="dxa"/>
          </w:tcPr>
          <w:p w14:paraId="5E3E526D" w14:textId="77777777" w:rsidR="00CE1208" w:rsidRDefault="00CE1208" w:rsidP="00555459">
            <w:r>
              <w:t>Level 3</w:t>
            </w:r>
          </w:p>
        </w:tc>
        <w:tc>
          <w:tcPr>
            <w:tcW w:w="2412" w:type="dxa"/>
          </w:tcPr>
          <w:p w14:paraId="17ED0A99" w14:textId="77777777" w:rsidR="00CE1208" w:rsidRDefault="00CE1208" w:rsidP="00555459">
            <w:r>
              <w:t>Level 4</w:t>
            </w:r>
          </w:p>
        </w:tc>
        <w:tc>
          <w:tcPr>
            <w:tcW w:w="2007" w:type="dxa"/>
          </w:tcPr>
          <w:p w14:paraId="7BBC51BE" w14:textId="77777777" w:rsidR="00CE1208" w:rsidRDefault="00CE1208" w:rsidP="00555459">
            <w:r>
              <w:t>1 Level Higher</w:t>
            </w:r>
          </w:p>
        </w:tc>
      </w:tr>
      <w:tr w:rsidR="00CE1208" w14:paraId="0A128E29" w14:textId="77777777" w:rsidTr="00555459">
        <w:tc>
          <w:tcPr>
            <w:tcW w:w="2185" w:type="dxa"/>
          </w:tcPr>
          <w:p w14:paraId="3B41595F" w14:textId="77777777" w:rsidR="00CE1208" w:rsidRDefault="00CE1208" w:rsidP="00555459">
            <w:r>
              <w:t>Pupil B</w:t>
            </w:r>
          </w:p>
        </w:tc>
        <w:tc>
          <w:tcPr>
            <w:tcW w:w="2412" w:type="dxa"/>
          </w:tcPr>
          <w:p w14:paraId="550E6A61" w14:textId="77777777" w:rsidR="00CE1208" w:rsidRDefault="00CE1208" w:rsidP="00555459">
            <w:r>
              <w:t>Level 3</w:t>
            </w:r>
          </w:p>
        </w:tc>
        <w:tc>
          <w:tcPr>
            <w:tcW w:w="2412" w:type="dxa"/>
          </w:tcPr>
          <w:p w14:paraId="2513E60E" w14:textId="77777777" w:rsidR="00CE1208" w:rsidRDefault="00CE1208" w:rsidP="00555459">
            <w:r>
              <w:t>Level 4</w:t>
            </w:r>
          </w:p>
        </w:tc>
        <w:tc>
          <w:tcPr>
            <w:tcW w:w="2007" w:type="dxa"/>
          </w:tcPr>
          <w:p w14:paraId="076D6043" w14:textId="77777777" w:rsidR="00CE1208" w:rsidRDefault="00CE1208" w:rsidP="00555459">
            <w:r>
              <w:t>1 Level Higher</w:t>
            </w:r>
          </w:p>
        </w:tc>
      </w:tr>
      <w:tr w:rsidR="00CE1208" w14:paraId="160EEC0D" w14:textId="77777777" w:rsidTr="00555459">
        <w:tc>
          <w:tcPr>
            <w:tcW w:w="2185" w:type="dxa"/>
          </w:tcPr>
          <w:p w14:paraId="04E467A1" w14:textId="77777777" w:rsidR="00CE1208" w:rsidRDefault="00CE1208" w:rsidP="00555459">
            <w:r>
              <w:t>Pupil C</w:t>
            </w:r>
          </w:p>
        </w:tc>
        <w:tc>
          <w:tcPr>
            <w:tcW w:w="2412" w:type="dxa"/>
          </w:tcPr>
          <w:p w14:paraId="49684FD3" w14:textId="77777777" w:rsidR="00CE1208" w:rsidRDefault="00CE1208" w:rsidP="00555459">
            <w:r>
              <w:t xml:space="preserve">Level 2 </w:t>
            </w:r>
          </w:p>
        </w:tc>
        <w:tc>
          <w:tcPr>
            <w:tcW w:w="2412" w:type="dxa"/>
          </w:tcPr>
          <w:p w14:paraId="41CB1E4E" w14:textId="77777777" w:rsidR="00CE1208" w:rsidRDefault="00CE1208" w:rsidP="00555459">
            <w:r>
              <w:t>Level 3</w:t>
            </w:r>
          </w:p>
        </w:tc>
        <w:tc>
          <w:tcPr>
            <w:tcW w:w="2007" w:type="dxa"/>
          </w:tcPr>
          <w:p w14:paraId="28566935" w14:textId="77777777" w:rsidR="00CE1208" w:rsidRDefault="00CE1208" w:rsidP="00555459">
            <w:r>
              <w:t>1 Level Higher</w:t>
            </w:r>
          </w:p>
        </w:tc>
      </w:tr>
      <w:tr w:rsidR="00CE1208" w14:paraId="443FBE47" w14:textId="77777777" w:rsidTr="00555459">
        <w:tc>
          <w:tcPr>
            <w:tcW w:w="2185" w:type="dxa"/>
          </w:tcPr>
          <w:p w14:paraId="55826160" w14:textId="77777777" w:rsidR="00CE1208" w:rsidRDefault="00CE1208" w:rsidP="00555459">
            <w:r>
              <w:t>Pupil D</w:t>
            </w:r>
          </w:p>
        </w:tc>
        <w:tc>
          <w:tcPr>
            <w:tcW w:w="2412" w:type="dxa"/>
          </w:tcPr>
          <w:p w14:paraId="05DE71A0" w14:textId="77777777" w:rsidR="00CE1208" w:rsidRDefault="00CE1208" w:rsidP="00555459">
            <w:r>
              <w:t>Level 4</w:t>
            </w:r>
          </w:p>
        </w:tc>
        <w:tc>
          <w:tcPr>
            <w:tcW w:w="2412" w:type="dxa"/>
          </w:tcPr>
          <w:p w14:paraId="41B9C11F" w14:textId="77777777" w:rsidR="00CE1208" w:rsidRDefault="00CE1208" w:rsidP="00555459">
            <w:r>
              <w:t>Level 4</w:t>
            </w:r>
          </w:p>
        </w:tc>
        <w:tc>
          <w:tcPr>
            <w:tcW w:w="2007" w:type="dxa"/>
          </w:tcPr>
          <w:p w14:paraId="0E328C5F" w14:textId="77777777" w:rsidR="00CE1208" w:rsidRDefault="00CE1208" w:rsidP="00555459">
            <w:r>
              <w:t>Stayed the Same</w:t>
            </w:r>
          </w:p>
        </w:tc>
      </w:tr>
      <w:tr w:rsidR="00CE1208" w14:paraId="0815C65A" w14:textId="77777777" w:rsidTr="00555459">
        <w:tc>
          <w:tcPr>
            <w:tcW w:w="2185" w:type="dxa"/>
          </w:tcPr>
          <w:p w14:paraId="5C73723F" w14:textId="77777777" w:rsidR="00CE1208" w:rsidRDefault="00CE1208" w:rsidP="00555459">
            <w:r>
              <w:t>Pupil E</w:t>
            </w:r>
          </w:p>
        </w:tc>
        <w:tc>
          <w:tcPr>
            <w:tcW w:w="2412" w:type="dxa"/>
          </w:tcPr>
          <w:p w14:paraId="53F2CD87" w14:textId="77777777" w:rsidR="00CE1208" w:rsidRDefault="00CE1208" w:rsidP="00555459">
            <w:r>
              <w:t>Level 3</w:t>
            </w:r>
          </w:p>
        </w:tc>
        <w:tc>
          <w:tcPr>
            <w:tcW w:w="2412" w:type="dxa"/>
          </w:tcPr>
          <w:p w14:paraId="24C38A70" w14:textId="77777777" w:rsidR="00CE1208" w:rsidRDefault="00CE1208" w:rsidP="00555459">
            <w:r>
              <w:t>Level 4</w:t>
            </w:r>
          </w:p>
        </w:tc>
        <w:tc>
          <w:tcPr>
            <w:tcW w:w="2007" w:type="dxa"/>
          </w:tcPr>
          <w:p w14:paraId="7CA2AEB8" w14:textId="77777777" w:rsidR="00CE1208" w:rsidRDefault="00CE1208" w:rsidP="00555459">
            <w:r>
              <w:t>1 Level Higher</w:t>
            </w:r>
          </w:p>
        </w:tc>
      </w:tr>
      <w:tr w:rsidR="00CE1208" w14:paraId="639633B8" w14:textId="77777777" w:rsidTr="00555459">
        <w:tc>
          <w:tcPr>
            <w:tcW w:w="2185" w:type="dxa"/>
          </w:tcPr>
          <w:p w14:paraId="466727C3" w14:textId="77777777" w:rsidR="00CE1208" w:rsidRDefault="00CE1208" w:rsidP="00555459">
            <w:r>
              <w:t>Pupil F</w:t>
            </w:r>
          </w:p>
        </w:tc>
        <w:tc>
          <w:tcPr>
            <w:tcW w:w="2412" w:type="dxa"/>
          </w:tcPr>
          <w:p w14:paraId="7E6D3F19" w14:textId="77777777" w:rsidR="00CE1208" w:rsidRDefault="00CE1208" w:rsidP="00555459">
            <w:r>
              <w:t>Level 2</w:t>
            </w:r>
          </w:p>
        </w:tc>
        <w:tc>
          <w:tcPr>
            <w:tcW w:w="2412" w:type="dxa"/>
          </w:tcPr>
          <w:p w14:paraId="401AAB6D" w14:textId="77777777" w:rsidR="00CE1208" w:rsidRDefault="00CE1208" w:rsidP="00555459">
            <w:r>
              <w:t>Level 3</w:t>
            </w:r>
          </w:p>
        </w:tc>
        <w:tc>
          <w:tcPr>
            <w:tcW w:w="2007" w:type="dxa"/>
          </w:tcPr>
          <w:p w14:paraId="5A2F4C7D" w14:textId="77777777" w:rsidR="00CE1208" w:rsidRDefault="00CE1208" w:rsidP="00555459">
            <w:r>
              <w:t>1 Level Higher</w:t>
            </w:r>
          </w:p>
        </w:tc>
      </w:tr>
      <w:tr w:rsidR="00CE1208" w14:paraId="6A412D2A" w14:textId="77777777" w:rsidTr="00555459">
        <w:trPr>
          <w:trHeight w:val="315"/>
        </w:trPr>
        <w:tc>
          <w:tcPr>
            <w:tcW w:w="2185" w:type="dxa"/>
          </w:tcPr>
          <w:p w14:paraId="144B11A8" w14:textId="77777777" w:rsidR="00CE1208" w:rsidRDefault="00CE1208" w:rsidP="00555459">
            <w:r>
              <w:t>Pupil G</w:t>
            </w:r>
          </w:p>
        </w:tc>
        <w:tc>
          <w:tcPr>
            <w:tcW w:w="2412" w:type="dxa"/>
          </w:tcPr>
          <w:p w14:paraId="1EF11E85" w14:textId="77777777" w:rsidR="00CE1208" w:rsidRDefault="00CE1208" w:rsidP="00555459">
            <w:r>
              <w:t>Level 4</w:t>
            </w:r>
          </w:p>
        </w:tc>
        <w:tc>
          <w:tcPr>
            <w:tcW w:w="2412" w:type="dxa"/>
          </w:tcPr>
          <w:p w14:paraId="232C888B" w14:textId="77777777" w:rsidR="00CE1208" w:rsidRDefault="00CE1208" w:rsidP="00555459">
            <w:r>
              <w:t>Level 3</w:t>
            </w:r>
          </w:p>
        </w:tc>
        <w:tc>
          <w:tcPr>
            <w:tcW w:w="2007" w:type="dxa"/>
          </w:tcPr>
          <w:p w14:paraId="7E7F071F" w14:textId="77777777" w:rsidR="00CE1208" w:rsidRDefault="00CE1208" w:rsidP="00555459">
            <w:r>
              <w:t>1 Level Lower</w:t>
            </w:r>
          </w:p>
        </w:tc>
      </w:tr>
      <w:tr w:rsidR="00CE1208" w14:paraId="583F6E87" w14:textId="77777777" w:rsidTr="00555459">
        <w:trPr>
          <w:trHeight w:val="315"/>
        </w:trPr>
        <w:tc>
          <w:tcPr>
            <w:tcW w:w="2185" w:type="dxa"/>
          </w:tcPr>
          <w:p w14:paraId="616E9CAA" w14:textId="77777777" w:rsidR="00CE1208" w:rsidRDefault="00CE1208" w:rsidP="00555459">
            <w:r>
              <w:t>Pupil H</w:t>
            </w:r>
          </w:p>
        </w:tc>
        <w:tc>
          <w:tcPr>
            <w:tcW w:w="2412" w:type="dxa"/>
          </w:tcPr>
          <w:p w14:paraId="6B7D21FD" w14:textId="77777777" w:rsidR="00CE1208" w:rsidRDefault="00CE1208" w:rsidP="00555459">
            <w:r>
              <w:t>Level 5</w:t>
            </w:r>
          </w:p>
        </w:tc>
        <w:tc>
          <w:tcPr>
            <w:tcW w:w="2412" w:type="dxa"/>
          </w:tcPr>
          <w:p w14:paraId="3A8DC6E5" w14:textId="77777777" w:rsidR="00CE1208" w:rsidRDefault="00CE1208" w:rsidP="00555459">
            <w:r>
              <w:t>Level 5</w:t>
            </w:r>
          </w:p>
        </w:tc>
        <w:tc>
          <w:tcPr>
            <w:tcW w:w="2007" w:type="dxa"/>
          </w:tcPr>
          <w:p w14:paraId="6C140CE4" w14:textId="77777777" w:rsidR="00CE1208" w:rsidRDefault="00CE1208" w:rsidP="00555459">
            <w:r>
              <w:t>Stayed the Same</w:t>
            </w:r>
          </w:p>
        </w:tc>
      </w:tr>
      <w:tr w:rsidR="00CE1208" w14:paraId="0C266102" w14:textId="77777777" w:rsidTr="00555459">
        <w:trPr>
          <w:trHeight w:val="315"/>
        </w:trPr>
        <w:tc>
          <w:tcPr>
            <w:tcW w:w="2185" w:type="dxa"/>
          </w:tcPr>
          <w:p w14:paraId="148019DF" w14:textId="77777777" w:rsidR="00CE1208" w:rsidRDefault="00CE1208" w:rsidP="00555459">
            <w:r>
              <w:t>Pupil I</w:t>
            </w:r>
          </w:p>
        </w:tc>
        <w:tc>
          <w:tcPr>
            <w:tcW w:w="2412" w:type="dxa"/>
          </w:tcPr>
          <w:p w14:paraId="116D37E9" w14:textId="77777777" w:rsidR="00CE1208" w:rsidRDefault="00CE1208" w:rsidP="00555459">
            <w:r>
              <w:t>Level 4</w:t>
            </w:r>
          </w:p>
        </w:tc>
        <w:tc>
          <w:tcPr>
            <w:tcW w:w="2412" w:type="dxa"/>
          </w:tcPr>
          <w:p w14:paraId="2606AC74" w14:textId="77777777" w:rsidR="00CE1208" w:rsidRDefault="00CE1208" w:rsidP="00555459">
            <w:r>
              <w:t>Level 4</w:t>
            </w:r>
          </w:p>
        </w:tc>
        <w:tc>
          <w:tcPr>
            <w:tcW w:w="2007" w:type="dxa"/>
          </w:tcPr>
          <w:p w14:paraId="6912AA91" w14:textId="77777777" w:rsidR="00CE1208" w:rsidRDefault="00CE1208" w:rsidP="00555459">
            <w:r>
              <w:t>Stayed the Same</w:t>
            </w:r>
          </w:p>
        </w:tc>
      </w:tr>
      <w:tr w:rsidR="00CE1208" w14:paraId="2E07941C" w14:textId="77777777" w:rsidTr="00555459">
        <w:trPr>
          <w:trHeight w:val="315"/>
        </w:trPr>
        <w:tc>
          <w:tcPr>
            <w:tcW w:w="2185" w:type="dxa"/>
          </w:tcPr>
          <w:p w14:paraId="37644585" w14:textId="77777777" w:rsidR="00CE1208" w:rsidRDefault="00CE1208" w:rsidP="00555459">
            <w:r>
              <w:t>Pupil J</w:t>
            </w:r>
          </w:p>
        </w:tc>
        <w:tc>
          <w:tcPr>
            <w:tcW w:w="2412" w:type="dxa"/>
          </w:tcPr>
          <w:p w14:paraId="1CCBD736" w14:textId="77777777" w:rsidR="00CE1208" w:rsidRDefault="00CE1208" w:rsidP="00555459">
            <w:r>
              <w:t>Level 3</w:t>
            </w:r>
          </w:p>
        </w:tc>
        <w:tc>
          <w:tcPr>
            <w:tcW w:w="2412" w:type="dxa"/>
          </w:tcPr>
          <w:p w14:paraId="530BE891" w14:textId="77777777" w:rsidR="00CE1208" w:rsidRDefault="00CE1208" w:rsidP="00555459">
            <w:r>
              <w:t>Level 4</w:t>
            </w:r>
          </w:p>
        </w:tc>
        <w:tc>
          <w:tcPr>
            <w:tcW w:w="2007" w:type="dxa"/>
          </w:tcPr>
          <w:p w14:paraId="0AE5D420" w14:textId="77777777" w:rsidR="00CE1208" w:rsidRDefault="00CE1208" w:rsidP="00555459">
            <w:r>
              <w:t>1 Level Higher</w:t>
            </w:r>
          </w:p>
        </w:tc>
      </w:tr>
    </w:tbl>
    <w:p w14:paraId="19155BD4" w14:textId="77777777" w:rsidR="00CE1208" w:rsidRDefault="00CE1208" w:rsidP="00CE1208">
      <w:pPr>
        <w:spacing w:line="360" w:lineRule="auto"/>
        <w:jc w:val="both"/>
      </w:pPr>
    </w:p>
    <w:p w14:paraId="15EA0B2E" w14:textId="586E9407" w:rsidR="00E2647B" w:rsidRDefault="00682976" w:rsidP="00CE1208">
      <w:pPr>
        <w:spacing w:line="360" w:lineRule="auto"/>
        <w:jc w:val="both"/>
      </w:pPr>
      <w:r>
        <w:t xml:space="preserve">In displaying recorded results, </w:t>
      </w:r>
      <w:r w:rsidR="00CE1208">
        <w:t xml:space="preserve">as </w:t>
      </w:r>
      <w:r w:rsidR="00067B31">
        <w:t xml:space="preserve">presented above, </w:t>
      </w:r>
      <w:r>
        <w:t xml:space="preserve">I decided that the best particular way to evaluate and to create an analysis of data, was to firstly mark the assessments in detail alongside School X’s literacy level attainment success criteria. Once work was marked, pupils were given levels of literacy used in their pre-test results, but these levels were only known to me and not relayed to any pupils. Then after implementing the intervention and using the literacy resource to guide them and acts as aided help, I repeated the same marking process alongside the exact same literacy level success criteria to maximise fairness and minimise biased. After marking the post-test results, I again, gave pupils a literacy level that was only known to me. I then thought the fairest way to relay this data that was recorded would be to create a table of a random 10 pupils. </w:t>
      </w:r>
      <w:r w:rsidR="00A757B3">
        <w:t xml:space="preserve">Choosing 10 pupils at random allows the fairest possible outcome and eliminates all, if not most, bias results. If pupils are randomly chosen, there is no possible opportunity to pick particularly good results that would help prove my hypothesis. </w:t>
      </w:r>
      <w:r w:rsidR="00A757B3">
        <w:lastRenderedPageBreak/>
        <w:t>And in the same way, doesn’t allow me to ignore any anomalies in my results. In wanting to prove my research and wanting my introduction of literacy to impact pupils, allowing myself to hand pick results and display them seems unfair, random pupil selection eliminates the chances of this bias. I chose ten pupils because it displays enough honest information to be able to provide an average literacy improvement without having to produce and source the whole class.</w:t>
      </w:r>
    </w:p>
    <w:p w14:paraId="2531C030" w14:textId="1E679378" w:rsidR="0006657B" w:rsidRPr="00316F20" w:rsidRDefault="0006657B" w:rsidP="00CE1208">
      <w:pPr>
        <w:spacing w:line="360" w:lineRule="auto"/>
        <w:jc w:val="both"/>
      </w:pPr>
      <w:r>
        <w:t>Looking at the results chart, you can see that the average percentage of pupils have achieved at least one grade higher than the pre test results. Most pupils started off at an average level 3 but moved up to a level 4 during the post test. There are some exceptions where the lower ability</w:t>
      </w:r>
      <w:r w:rsidR="00490B4C">
        <w:t>/ALN</w:t>
      </w:r>
      <w:r>
        <w:t xml:space="preserve"> pupils in the class started at a level 2 but still increased to a level 3 e.g. Pupils C and F.</w:t>
      </w:r>
      <w:r w:rsidR="00490B4C">
        <w:t xml:space="preserve"> From the results chart and random selection of pupils, it seems as though the lower ability/ALN pupils received the most benefits from having a resource sheet to assist and aid them with their literacy task. The MAT pupils not so much e.g. Pupil H who was already achieving an impressive level 5 that did not improve but stayed the same level. This could be solved by creating differentiated resource sheets for each level, giving MAT pupils key words and key terms at another level.</w:t>
      </w:r>
      <w:r w:rsidR="00D73B77">
        <w:t xml:space="preserve"> Out of the 10 random selections you can see that 6 have shown improvement and moved up a level where 3 out of the 10 have stayed the same. There was only one result out of the selection that received a lower grade than the pre-test which could indicate disengagement or absence that had an effect on the level.</w:t>
      </w:r>
      <w:r w:rsidR="00671ED1">
        <w:t xml:space="preserve"> Overall, I was quite pleased with the results and feel as though the resource sheet had a massive impact on the final literacy level.</w:t>
      </w:r>
    </w:p>
    <w:p w14:paraId="78706C31" w14:textId="5A1F8738" w:rsidR="00843D42" w:rsidRDefault="00843D42" w:rsidP="00C65E01">
      <w:pPr>
        <w:spacing w:line="360" w:lineRule="auto"/>
        <w:jc w:val="both"/>
        <w:rPr>
          <w:highlight w:val="yellow"/>
          <w:u w:val="single"/>
        </w:rPr>
      </w:pPr>
      <w:r w:rsidRPr="00843D42">
        <w:rPr>
          <w:highlight w:val="yellow"/>
          <w:u w:val="single"/>
        </w:rPr>
        <w:t>Conclusion</w:t>
      </w:r>
    </w:p>
    <w:p w14:paraId="70E0FF8D" w14:textId="77777777" w:rsidR="00C247E9" w:rsidRDefault="00C247E9" w:rsidP="00C65E01">
      <w:pPr>
        <w:spacing w:line="360" w:lineRule="auto"/>
        <w:jc w:val="both"/>
      </w:pPr>
      <w:r w:rsidRPr="00C247E9">
        <w:t>To tie all the above research and examples together in one conclusion,</w:t>
      </w:r>
      <w:r>
        <w:t xml:space="preserve"> the aim constantly remained to evaluate and explore whether or not the use and introduction or resources within the art department would improve literacy in the classroom. To explore whether or not their literacy capabilities are improving, and the overall literacy levels of the class are showing progression and overall increase in results. The results and recorded data have shown that the initial implication of worksheets and excess resources have, in fact, contributed to the levels of literacy of each individual pupil. Regardless of large or small improvement, improvement is still seen is almost all of the class. </w:t>
      </w:r>
    </w:p>
    <w:p w14:paraId="5B14E9FF" w14:textId="0DFEB976" w:rsidR="00C247E9" w:rsidRDefault="00C247E9" w:rsidP="00C65E01">
      <w:pPr>
        <w:spacing w:line="360" w:lineRule="auto"/>
        <w:jc w:val="both"/>
      </w:pPr>
      <w:r>
        <w:t xml:space="preserve">Some literature argued that the implementation of resources in the classroom would be unable to make a colossal difference within the classroom and would become irrelevant to the learning of pupils, something to be dismissed and added to the long list of classroom distractions. (Williams 2017). There was great concern about the unimaginable work load of a teacher was already at full capacity. Taking into account the workload and the added pressures of out of classroom learning e.g., the marking of books and assessments, the creation of lessons and lesson plans. To add to this, to create excess worksheets/resources to try and promote literacy seemed almost impossible. After consulting with </w:t>
      </w:r>
      <w:r>
        <w:lastRenderedPageBreak/>
        <w:t>my university lead and placement mentor’s, it was suggested that there needed to be limitations on the amount of time spent creating and marking in order to create equal work life balance but to improve their literacy also. In result of several long discussions it was decided that there would be a cap on how much information would be included into the resources and worksheets, making this not only possible for me as the teacher but making it accessible for the learners also. The achievement of engagement in pupils can at sometimes, be difficult to achieve and equally as difficult to reproduce every lesson. Literature suggests that the use of resources used in the classroom enables you as a teaching instructor, to do just that.</w:t>
      </w:r>
    </w:p>
    <w:p w14:paraId="6680F5E8" w14:textId="101DAC9B" w:rsidR="00C247E9" w:rsidRDefault="00C247E9" w:rsidP="00C65E01">
      <w:pPr>
        <w:spacing w:line="360" w:lineRule="auto"/>
        <w:jc w:val="both"/>
      </w:pPr>
      <w:r>
        <w:t xml:space="preserve">Within the gathering of research and the study of what works and what does not in the four walls of the classroom. The positives of introducing this idea and introducing useful, carefully planned resources to the class, outweighed the negatives. The research constantly makes note of the potential this method has to increase the engagement and in doing so, create a potential to promote literacy, show its importance and make the pupils aware of that also. All the techniques that are needed to boost literacy results and reading levels etc in pupils. </w:t>
      </w:r>
    </w:p>
    <w:p w14:paraId="5D735F5E" w14:textId="13A9D57B" w:rsidR="00C247E9" w:rsidRPr="00C247E9" w:rsidRDefault="00C247E9" w:rsidP="00C65E01">
      <w:pPr>
        <w:spacing w:line="360" w:lineRule="auto"/>
        <w:jc w:val="both"/>
      </w:pPr>
      <w:r>
        <w:t xml:space="preserve">Resources are almost always proven to be impactful on a pupils schooling experience. The more time you commit and pour into your planning and resources/handouts, it is proven to increase the voluntary participation of the learning individuals. If we as teachers dismiss our planning, dismiss the need for literacy development in schools, our learners inherit similar attitudes. If teachers are hesitant towards trying to increase literacy levels and understanding, trying to actively change the negative perception of literacy and/or </w:t>
      </w:r>
      <w:proofErr w:type="spellStart"/>
      <w:r>
        <w:t>oracy</w:t>
      </w:r>
      <w:proofErr w:type="spellEnd"/>
      <w:r>
        <w:t xml:space="preserve"> in the classroom, pupils in the same way act on that hesitance, and become hesitant themselves. If the pupils understand how it impacts them, appreciate it, feel the need to develop and understand the importance of it, realise the benefits of literacy overall and if this is portrayed by the staff also in their attitudes, this encourages a growth – mind set and allows them to facilitate and take utter control of their own learning and progression needed to get them through school and future life. </w:t>
      </w:r>
    </w:p>
    <w:p w14:paraId="413BBD38" w14:textId="7E6C05BB" w:rsidR="007D20D7" w:rsidRDefault="00843D42" w:rsidP="00C65E01">
      <w:pPr>
        <w:spacing w:line="360" w:lineRule="auto"/>
        <w:jc w:val="both"/>
        <w:rPr>
          <w:u w:val="single"/>
        </w:rPr>
      </w:pPr>
      <w:r w:rsidRPr="00843D42">
        <w:rPr>
          <w:highlight w:val="yellow"/>
          <w:u w:val="single"/>
        </w:rPr>
        <w:t>Limitations for future reference and Future Developments</w:t>
      </w:r>
    </w:p>
    <w:p w14:paraId="0F0E8629" w14:textId="77777777" w:rsidR="00161CF8" w:rsidRPr="00632E5B" w:rsidRDefault="00C65E01" w:rsidP="00C65E01">
      <w:pPr>
        <w:spacing w:line="360" w:lineRule="auto"/>
      </w:pPr>
      <w:r w:rsidRPr="00632E5B">
        <w:t xml:space="preserve">“Even experienced researchers, who begin with the best of intentions, sometimes come across ethical issues they failed to see or appreciate.” (Bell, 2014, pg. 6) If repeating this particular action research </w:t>
      </w:r>
      <w:r w:rsidR="00161CF8" w:rsidRPr="00632E5B">
        <w:t xml:space="preserve">was a possibility, then </w:t>
      </w:r>
      <w:r w:rsidRPr="00632E5B">
        <w:t xml:space="preserve">this pre and post-test </w:t>
      </w:r>
      <w:r w:rsidR="00161CF8" w:rsidRPr="00632E5B">
        <w:t>would change considerably in accordance to the future possibilities and outcomes</w:t>
      </w:r>
      <w:r w:rsidRPr="00632E5B">
        <w:t>, I would</w:t>
      </w:r>
      <w:r w:rsidR="00161CF8" w:rsidRPr="00632E5B">
        <w:t xml:space="preserve"> take it upon myself to reflect carefully and to fully </w:t>
      </w:r>
      <w:r w:rsidRPr="00632E5B">
        <w:t xml:space="preserve"> consider some of the limitations that </w:t>
      </w:r>
      <w:r w:rsidR="00161CF8" w:rsidRPr="00632E5B">
        <w:t>appeared and that I’ve personally f</w:t>
      </w:r>
      <w:r w:rsidRPr="00632E5B">
        <w:t xml:space="preserve">aced during the study. For example, the time scale in which the pre and post-test had to be finished in was not ideal. I would most definitely give myself a lot longer to test the pupil’s ability to see if the results would change a </w:t>
      </w:r>
      <w:r w:rsidRPr="00632E5B">
        <w:lastRenderedPageBreak/>
        <w:t xml:space="preserve">lot more over a longer space of time. Only having two or three days to do the study felt extremely rushed and left me unable to get into depth with the subject matter. </w:t>
      </w:r>
      <w:r w:rsidR="00161CF8" w:rsidRPr="00632E5B">
        <w:t xml:space="preserve">Lack of time leads to lack of honest and true results, which completely overrules the validity of the collected results produced. As university instructed us of this half way through our first placement, there was very limited time left to actually foresee an action research project of this scale and importance. The turn in date for said research project created even more strain and pressurised timing in completing the data and analysing it. The turn in date was in the middle of placement two, this didn’t allow much time, if any, to perform the research in the second placement, leaving only the option to complete in the last few weeks of placement one. </w:t>
      </w:r>
    </w:p>
    <w:p w14:paraId="4C27B96E" w14:textId="6F085FBA" w:rsidR="00C65E01" w:rsidRPr="00632E5B" w:rsidRDefault="00C65E01" w:rsidP="00C65E01">
      <w:pPr>
        <w:spacing w:line="360" w:lineRule="auto"/>
      </w:pPr>
      <w:r w:rsidRPr="00632E5B">
        <w:t>Lack of research beforehand caused some problems when it came to what to include in the resource sheets, again this was another factor and limitation that came from having only a few days to finish the study where there wasn’t enough time to find out the correct support was given to improve aspects of literacy.</w:t>
      </w:r>
      <w:r w:rsidR="001071E0" w:rsidRPr="00632E5B">
        <w:t xml:space="preserve"> “The analysis of grounded data is, to me at least, quite complex. It requires the researcher to identify concepts, codes, categories and relationships in order to bring order to the data, and the time taken to become skilled at identifying and applying them is considerable.” (Bell, 2014, Pg. 20). </w:t>
      </w:r>
      <w:r w:rsidRPr="00632E5B">
        <w:t xml:space="preserve"> It would have been an idea to test again after a few lessons to see if the impact of the resource sheet to improve literacy actually stuck with the pupils or if they went back to writing the bare minimum without subject key words and connectives. </w:t>
      </w:r>
      <w:r w:rsidR="00161CF8" w:rsidRPr="00632E5B">
        <w:t xml:space="preserve">Lack of research was due to limited availability of literature within the university library. Specific books needed or books that would have proved to have been of great use and importance were already in the possession of other pupils and usually for highly sought-after books there was a long waiting list. This then meant that, books were unable to be accessed within the essay due date and time frame. There were options for eBook access via the university library catalogue but again this wielded its own limits. Limits included a system shut down on the website during the last week of submission, stunting the availability and access of certain materials also. In addition to this also, there are limited numbers of literature online that are produced in eBook form, making them inaccessible. </w:t>
      </w:r>
    </w:p>
    <w:p w14:paraId="2B018209" w14:textId="7580910B" w:rsidR="00C65E01" w:rsidRPr="00632E5B" w:rsidRDefault="00C65E01" w:rsidP="00C65E01">
      <w:pPr>
        <w:spacing w:line="360" w:lineRule="auto"/>
      </w:pPr>
      <w:r w:rsidRPr="00632E5B">
        <w:t>In future I</w:t>
      </w:r>
      <w:r w:rsidR="00983927" w:rsidRPr="00632E5B">
        <w:t xml:space="preserve"> w</w:t>
      </w:r>
      <w:r w:rsidRPr="00632E5B">
        <w:t xml:space="preserve">ould possibly </w:t>
      </w:r>
      <w:r w:rsidR="00983927" w:rsidRPr="00632E5B">
        <w:t xml:space="preserve">reconsider the </w:t>
      </w:r>
      <w:r w:rsidRPr="00632E5B">
        <w:t>change</w:t>
      </w:r>
      <w:r w:rsidR="00983927" w:rsidRPr="00632E5B">
        <w:t xml:space="preserve"> and emphasis in</w:t>
      </w:r>
      <w:r w:rsidRPr="00632E5B">
        <w:t xml:space="preserve"> how I </w:t>
      </w:r>
      <w:r w:rsidR="00983927" w:rsidRPr="00632E5B">
        <w:t>approached</w:t>
      </w:r>
      <w:r w:rsidRPr="00632E5B">
        <w:t xml:space="preserve"> the ethical</w:t>
      </w:r>
      <w:r w:rsidR="00983927" w:rsidRPr="00632E5B">
        <w:t xml:space="preserve"> side of the overall project</w:t>
      </w:r>
      <w:r w:rsidRPr="00632E5B">
        <w:t xml:space="preserve">. I feel that even though the pupils were fully aware that they could withdraw at any time I feel they may not have fully understood what it was that they were withdrawing from because of their age and understanding. </w:t>
      </w:r>
      <w:r w:rsidR="00983927" w:rsidRPr="00632E5B">
        <w:t xml:space="preserve">Pupils chosen to complete participation were of key stage 3 age. This stating that pupils I had chosen, may not have properly inherited the maturity needed to develop a particular understanding alongside what was asked of them. </w:t>
      </w:r>
      <w:r w:rsidRPr="00632E5B">
        <w:t xml:space="preserve">Also, pupils could feel pressured to take part just to follow their peers. </w:t>
      </w:r>
      <w:r w:rsidR="00983927" w:rsidRPr="00632E5B">
        <w:t xml:space="preserve">Several pupils are categorised as easily led pupils, </w:t>
      </w:r>
      <w:r w:rsidR="00983927" w:rsidRPr="00632E5B">
        <w:lastRenderedPageBreak/>
        <w:t xml:space="preserve">this could mean that despite not fully wanting to participate </w:t>
      </w:r>
      <w:r w:rsidR="00414EE9" w:rsidRPr="00632E5B">
        <w:t xml:space="preserve">in the research, they did so because they are friends make decisions of a different nature. Perhaps, </w:t>
      </w:r>
      <w:r w:rsidRPr="00632E5B">
        <w:t xml:space="preserve">a different </w:t>
      </w:r>
      <w:r w:rsidR="00414EE9" w:rsidRPr="00632E5B">
        <w:t xml:space="preserve">way of </w:t>
      </w:r>
      <w:r w:rsidRPr="00632E5B">
        <w:t>approach</w:t>
      </w:r>
      <w:r w:rsidR="00414EE9" w:rsidRPr="00632E5B">
        <w:t>ing this complication</w:t>
      </w:r>
      <w:r w:rsidRPr="00632E5B">
        <w:t xml:space="preserve"> would have </w:t>
      </w:r>
      <w:r w:rsidR="00414EE9" w:rsidRPr="00632E5B">
        <w:t xml:space="preserve">been to carefully select pupils on an individual private way, asking pupils one by one and taking them aside to go through the understanding and terminology of the research and the meaning of the ethical considerations themselves. Only then might they be able to </w:t>
      </w:r>
      <w:r w:rsidRPr="00632E5B">
        <w:t>fully understand what it entails and how they can withdraw.</w:t>
      </w:r>
    </w:p>
    <w:p w14:paraId="73E65B46" w14:textId="2D6A47BE" w:rsidR="00C65E01" w:rsidRPr="00632E5B" w:rsidRDefault="001071E0" w:rsidP="00C65E01">
      <w:pPr>
        <w:spacing w:line="360" w:lineRule="auto"/>
      </w:pPr>
      <w:r w:rsidRPr="00632E5B">
        <w:t xml:space="preserve">“Critics of the case study approach draw attention to a number of problems and/or disadvantages. For example, some question the value of the study of single events and point out that it is difficult for researchers to cross-check information.” (Bell, 2014, Pg. 12). </w:t>
      </w:r>
      <w:r w:rsidR="00C65E01" w:rsidRPr="00632E5B">
        <w:t>I feel an</w:t>
      </w:r>
      <w:r w:rsidR="00414EE9" w:rsidRPr="00632E5B">
        <w:t xml:space="preserve">other </w:t>
      </w:r>
      <w:r w:rsidR="00C65E01" w:rsidRPr="00632E5B">
        <w:t>important limitation to touch upon</w:t>
      </w:r>
      <w:r w:rsidR="00414EE9" w:rsidRPr="00632E5B">
        <w:t xml:space="preserve"> and address</w:t>
      </w:r>
      <w:r w:rsidR="00C65E01" w:rsidRPr="00632E5B">
        <w:t xml:space="preserve"> is the fact that as the teacher and researcher </w:t>
      </w:r>
      <w:r w:rsidR="00414EE9" w:rsidRPr="00632E5B">
        <w:t xml:space="preserve">I </w:t>
      </w:r>
      <w:r w:rsidR="00C65E01" w:rsidRPr="00632E5B">
        <w:t>was the one to make the work and collect the grades and data. The limitation for this will be the fact that I could be more lenient with the grades as I know the pupils well. I could potentially grade the pupils from what I know of them already rather than their ability on the actual pre and post-test. This sometimes happens unintentionally on a day to day basis as a teacher but when it comes to an ethical action research project, this could have a serious impact.</w:t>
      </w:r>
      <w:r w:rsidR="00414EE9" w:rsidRPr="00632E5B">
        <w:t xml:space="preserve"> As a teacher you grow relationships with particular pupils and in doing so could develop a biased attitude towards some pupils unintentionally. This means that I could have observed particular pupils more thoroughly than others without meaning to. Acting as the researcher and the teacher is extremely hard to do whilst trying to observe, there would be influences in your lesson firstly because as the teacher you need a lesson that will produce positive results, but also because in between teaching and explaining there is limited time to be able to make specific observations, things could be observed but missed or forgotten while the teaching process is taking place.</w:t>
      </w:r>
    </w:p>
    <w:p w14:paraId="1124CF0C" w14:textId="77777777" w:rsidR="00C65E01" w:rsidRPr="00C65E01" w:rsidRDefault="00C65E01" w:rsidP="00C65E01">
      <w:pPr>
        <w:spacing w:line="360" w:lineRule="auto"/>
        <w:jc w:val="both"/>
        <w:rPr>
          <w:u w:val="single"/>
        </w:rPr>
      </w:pPr>
    </w:p>
    <w:p w14:paraId="6F66FC9F" w14:textId="5CF6565F" w:rsidR="007D20D7" w:rsidRDefault="007D20D7" w:rsidP="00165F59">
      <w:pPr>
        <w:spacing w:line="360" w:lineRule="auto"/>
      </w:pPr>
    </w:p>
    <w:p w14:paraId="715C6907" w14:textId="2694CCCA" w:rsidR="007D20D7" w:rsidRDefault="007D20D7" w:rsidP="00165F59">
      <w:pPr>
        <w:spacing w:line="360" w:lineRule="auto"/>
      </w:pPr>
    </w:p>
    <w:p w14:paraId="35812352" w14:textId="77777777" w:rsidR="00C65E01" w:rsidRDefault="00C65E01" w:rsidP="00165F59">
      <w:pPr>
        <w:spacing w:line="360" w:lineRule="auto"/>
      </w:pPr>
    </w:p>
    <w:p w14:paraId="16A96383" w14:textId="7B5B6910" w:rsidR="007D20D7" w:rsidRDefault="007D20D7" w:rsidP="00165F59">
      <w:pPr>
        <w:spacing w:line="360" w:lineRule="auto"/>
      </w:pPr>
    </w:p>
    <w:p w14:paraId="7CDA734C" w14:textId="47D66700" w:rsidR="007D20D7" w:rsidRDefault="007D20D7" w:rsidP="00165F59">
      <w:pPr>
        <w:spacing w:line="360" w:lineRule="auto"/>
      </w:pPr>
    </w:p>
    <w:p w14:paraId="54754CF9" w14:textId="77777777" w:rsidR="00FE66F7" w:rsidRDefault="00FE66F7" w:rsidP="00165F59">
      <w:pPr>
        <w:spacing w:line="360" w:lineRule="auto"/>
      </w:pPr>
      <w:bookmarkStart w:id="0" w:name="_GoBack"/>
      <w:bookmarkEnd w:id="0"/>
    </w:p>
    <w:sdt>
      <w:sdtPr>
        <w:rPr>
          <w:rFonts w:asciiTheme="minorHAnsi" w:eastAsiaTheme="minorHAnsi" w:hAnsiTheme="minorHAnsi" w:cstheme="minorBidi"/>
          <w:b w:val="0"/>
          <w:bCs w:val="0"/>
          <w:color w:val="auto"/>
          <w:sz w:val="22"/>
          <w:szCs w:val="22"/>
          <w:lang w:val="en-GB" w:bidi="ar-SA"/>
        </w:rPr>
        <w:id w:val="783462748"/>
        <w:docPartObj>
          <w:docPartGallery w:val="Bibliographies"/>
          <w:docPartUnique/>
        </w:docPartObj>
      </w:sdtPr>
      <w:sdtContent>
        <w:p w14:paraId="0B8E27B0" w14:textId="1CC6F2B2" w:rsidR="00414EE9" w:rsidRDefault="00414EE9">
          <w:pPr>
            <w:pStyle w:val="Heading1"/>
          </w:pPr>
          <w:r>
            <w:t>Bibliography</w:t>
          </w:r>
        </w:p>
        <w:sdt>
          <w:sdtPr>
            <w:id w:val="111145805"/>
            <w:bibliography/>
          </w:sdtPr>
          <w:sdtContent>
            <w:p w14:paraId="5C2C6348" w14:textId="19748ADE" w:rsidR="00414EE9" w:rsidRDefault="00414EE9" w:rsidP="00414EE9">
              <w:pPr>
                <w:pStyle w:val="Bibliography"/>
                <w:ind w:left="720" w:hanging="720"/>
                <w:rPr>
                  <w:noProof/>
                  <w:lang w:val="en-US"/>
                </w:rPr>
              </w:pPr>
              <w:r>
                <w:fldChar w:fldCharType="begin"/>
              </w:r>
              <w:r>
                <w:instrText xml:space="preserve"> BIBLIOGRAPHY </w:instrText>
              </w:r>
              <w:r>
                <w:fldChar w:fldCharType="separate"/>
              </w:r>
              <w:r>
                <w:rPr>
                  <w:noProof/>
                  <w:lang w:val="en-US"/>
                </w:rPr>
                <w:t>AnnaG. (2014, March 16). Are Worksheets good or bad? London, Oxford.</w:t>
              </w:r>
            </w:p>
            <w:p w14:paraId="23DEABA2" w14:textId="77777777" w:rsidR="00FE66F7" w:rsidRPr="000B7512" w:rsidRDefault="00FE66F7" w:rsidP="00FE66F7">
              <w:pPr>
                <w:rPr>
                  <w:lang w:val="en-US"/>
                </w:rPr>
              </w:pPr>
              <w:r>
                <w:rPr>
                  <w:lang w:val="en-US"/>
                </w:rPr>
                <w:t>Bell, K. (2005) Doing your research project.</w:t>
              </w:r>
            </w:p>
            <w:p w14:paraId="306B37F9" w14:textId="77777777" w:rsidR="00FE66F7" w:rsidRDefault="00FE66F7" w:rsidP="00FE66F7">
              <w:pPr>
                <w:pStyle w:val="Bibliography"/>
                <w:ind w:left="720" w:hanging="720"/>
                <w:rPr>
                  <w:noProof/>
                  <w:lang w:val="en-US"/>
                </w:rPr>
              </w:pPr>
              <w:r>
                <w:rPr>
                  <w:noProof/>
                  <w:lang w:val="en-US"/>
                </w:rPr>
                <w:t xml:space="preserve">BERA, G. (2018). </w:t>
              </w:r>
              <w:r>
                <w:rPr>
                  <w:i/>
                  <w:iCs/>
                  <w:noProof/>
                  <w:lang w:val="en-US"/>
                </w:rPr>
                <w:t>Ethics 1 BERA.</w:t>
              </w:r>
              <w:r>
                <w:rPr>
                  <w:noProof/>
                  <w:lang w:val="en-US"/>
                </w:rPr>
                <w:t xml:space="preserve"> London.</w:t>
              </w:r>
            </w:p>
            <w:p w14:paraId="27001E2C" w14:textId="6C8FEBD5" w:rsidR="00FE66F7" w:rsidRDefault="00FE66F7" w:rsidP="00FE66F7">
              <w:pPr>
                <w:rPr>
                  <w:lang w:val="en-US"/>
                </w:rPr>
              </w:pPr>
              <w:r>
                <w:rPr>
                  <w:lang w:val="en-US"/>
                </w:rPr>
                <w:t xml:space="preserve">Black, P. and William, D. (1998) </w:t>
              </w:r>
              <w:r>
                <w:rPr>
                  <w:i/>
                  <w:lang w:val="en-US"/>
                </w:rPr>
                <w:t xml:space="preserve">Inside the black box: Raising standards through Classroom Engagement and Assessment. </w:t>
              </w:r>
              <w:r>
                <w:rPr>
                  <w:lang w:val="en-US"/>
                </w:rPr>
                <w:t xml:space="preserve">King's College London. GL Assessment. </w:t>
              </w:r>
            </w:p>
            <w:p w14:paraId="6857318E" w14:textId="4EF1CC85" w:rsidR="007A3F3B" w:rsidRPr="00FE66F7" w:rsidRDefault="007A3F3B" w:rsidP="00FE66F7">
              <w:pPr>
                <w:rPr>
                  <w:lang w:val="en-US"/>
                </w:rPr>
              </w:pPr>
              <w:proofErr w:type="spellStart"/>
              <w:r>
                <w:rPr>
                  <w:lang w:val="en-US"/>
                </w:rPr>
                <w:t>Hoeve</w:t>
              </w:r>
              <w:proofErr w:type="spellEnd"/>
              <w:r>
                <w:rPr>
                  <w:lang w:val="en-US"/>
                </w:rPr>
                <w:t xml:space="preserve">, L. (2016) The Art of Education University, Accessed at: </w:t>
              </w:r>
              <w:r w:rsidRPr="007A3F3B">
                <w:rPr>
                  <w:lang w:val="en-US"/>
                </w:rPr>
                <w:t>https://theartofeducation.edu/2016/07/01/ten-ways-support-literacy-art-room/</w:t>
              </w:r>
            </w:p>
            <w:p w14:paraId="64DE2548" w14:textId="39492D7F" w:rsidR="00CD3208" w:rsidRPr="00CD3208" w:rsidRDefault="00FE66F7" w:rsidP="00CD3208">
              <w:pPr>
                <w:pStyle w:val="Bibliography"/>
                <w:ind w:left="720" w:hanging="720"/>
                <w:rPr>
                  <w:noProof/>
                  <w:lang w:val="en-US"/>
                </w:rPr>
              </w:pPr>
              <w:r>
                <w:rPr>
                  <w:noProof/>
                  <w:lang w:val="en-US"/>
                </w:rPr>
                <w:t xml:space="preserve">Koshy, V. (2010). </w:t>
              </w:r>
              <w:r>
                <w:rPr>
                  <w:i/>
                  <w:iCs/>
                  <w:noProof/>
                  <w:lang w:val="en-US"/>
                </w:rPr>
                <w:t>Action Research For Improving Educational Pracitce: A step by step Guide.</w:t>
              </w:r>
              <w:r>
                <w:rPr>
                  <w:noProof/>
                  <w:lang w:val="en-US"/>
                </w:rPr>
                <w:t xml:space="preserve"> SAGE publishing.</w:t>
              </w:r>
            </w:p>
            <w:p w14:paraId="15432D85" w14:textId="47634205" w:rsidR="00FE66F7" w:rsidRDefault="00FE66F7" w:rsidP="00FE66F7">
              <w:pPr>
                <w:rPr>
                  <w:lang w:val="en-US"/>
                </w:rPr>
              </w:pPr>
              <w:r>
                <w:rPr>
                  <w:lang w:val="en-US"/>
                </w:rPr>
                <w:t xml:space="preserve">Kumar, R. (2011) </w:t>
              </w:r>
              <w:r w:rsidRPr="000B7512">
                <w:rPr>
                  <w:i/>
                  <w:lang w:val="en-US"/>
                </w:rPr>
                <w:t>Research Methodology: A step by step guide for beginner</w:t>
              </w:r>
              <w:r>
                <w:rPr>
                  <w:i/>
                  <w:lang w:val="en-US"/>
                </w:rPr>
                <w:t xml:space="preserve">s. </w:t>
              </w:r>
              <w:r>
                <w:rPr>
                  <w:lang w:val="en-US"/>
                </w:rPr>
                <w:t>3</w:t>
              </w:r>
              <w:r w:rsidRPr="000B7512">
                <w:rPr>
                  <w:vertAlign w:val="superscript"/>
                  <w:lang w:val="en-US"/>
                </w:rPr>
                <w:t>rd</w:t>
              </w:r>
              <w:r>
                <w:rPr>
                  <w:lang w:val="en-US"/>
                </w:rPr>
                <w:t xml:space="preserve"> </w:t>
              </w:r>
              <w:proofErr w:type="spellStart"/>
              <w:r>
                <w:rPr>
                  <w:lang w:val="en-US"/>
                </w:rPr>
                <w:t>edn</w:t>
              </w:r>
              <w:proofErr w:type="spellEnd"/>
            </w:p>
            <w:p w14:paraId="45E88E56" w14:textId="5C71BC3E" w:rsidR="00CD3208" w:rsidRPr="00FE66F7" w:rsidRDefault="00CD3208" w:rsidP="00FE66F7">
              <w:pPr>
                <w:rPr>
                  <w:lang w:val="en-US"/>
                </w:rPr>
              </w:pPr>
              <w:r>
                <w:rPr>
                  <w:lang w:val="en-US"/>
                </w:rPr>
                <w:t>Lampert, al et. (2011) ERIC, Accessed at:</w:t>
              </w:r>
              <w:r w:rsidRPr="00CD3208">
                <w:t xml:space="preserve"> </w:t>
              </w:r>
              <w:r w:rsidRPr="00CD3208">
                <w:rPr>
                  <w:lang w:val="en-US"/>
                </w:rPr>
                <w:t>https://eric.ed.gov/?id=EJ938068</w:t>
              </w:r>
            </w:p>
            <w:p w14:paraId="2DE9B0A7" w14:textId="77777777" w:rsidR="00414EE9" w:rsidRDefault="00414EE9" w:rsidP="00414EE9">
              <w:pPr>
                <w:pStyle w:val="Bibliography"/>
                <w:ind w:left="720" w:hanging="720"/>
                <w:rPr>
                  <w:noProof/>
                  <w:lang w:val="en-US"/>
                </w:rPr>
              </w:pPr>
              <w:r>
                <w:rPr>
                  <w:noProof/>
                  <w:lang w:val="en-US"/>
                </w:rPr>
                <w:t>Linde, S. (2019). Selecting Appropriate Resources for Classroom Use. London.</w:t>
              </w:r>
            </w:p>
            <w:p w14:paraId="792AB4EE" w14:textId="309CC01B" w:rsidR="00414EE9" w:rsidRDefault="00414EE9" w:rsidP="00414EE9">
              <w:pPr>
                <w:pStyle w:val="Bibliography"/>
                <w:ind w:left="720" w:hanging="720"/>
                <w:rPr>
                  <w:noProof/>
                  <w:lang w:val="en-US"/>
                </w:rPr>
              </w:pPr>
              <w:r>
                <w:rPr>
                  <w:noProof/>
                  <w:lang w:val="en-US"/>
                </w:rPr>
                <w:t xml:space="preserve">Listman, K. (April 17 2017). </w:t>
              </w:r>
              <w:r>
                <w:rPr>
                  <w:i/>
                  <w:iCs/>
                  <w:noProof/>
                  <w:lang w:val="en-US"/>
                </w:rPr>
                <w:t>Synthetic Monitoring.</w:t>
              </w:r>
              <w:r>
                <w:rPr>
                  <w:noProof/>
                  <w:lang w:val="en-US"/>
                </w:rPr>
                <w:t xml:space="preserve"> New York, Chicago : New York Publications.</w:t>
              </w:r>
            </w:p>
            <w:p w14:paraId="0882904C" w14:textId="3AB56FF5" w:rsidR="00FE66F7" w:rsidRDefault="00FE66F7" w:rsidP="00FE66F7">
              <w:pPr>
                <w:pStyle w:val="Bibliography"/>
                <w:ind w:left="720" w:hanging="720"/>
                <w:rPr>
                  <w:noProof/>
                  <w:lang w:val="en-US"/>
                </w:rPr>
              </w:pPr>
              <w:r>
                <w:rPr>
                  <w:noProof/>
                  <w:lang w:val="en-US"/>
                </w:rPr>
                <w:t xml:space="preserve">SAGE, R. M. (2008). </w:t>
              </w:r>
              <w:r>
                <w:rPr>
                  <w:i/>
                  <w:iCs/>
                  <w:noProof/>
                  <w:lang w:val="en-US"/>
                </w:rPr>
                <w:t>SAGE</w:t>
              </w:r>
              <w:r>
                <w:rPr>
                  <w:noProof/>
                  <w:lang w:val="en-US"/>
                </w:rPr>
                <w:t>. Retrieved from Research Methods - Convenience Sampling: http://methods.sagepub.com/reference/encyclopedia-of-survey-research-methods/n105.xml</w:t>
              </w:r>
            </w:p>
            <w:p w14:paraId="5D94CD5D" w14:textId="30974DF1" w:rsidR="00047214" w:rsidRPr="00047214" w:rsidRDefault="00047214" w:rsidP="00047214">
              <w:pPr>
                <w:rPr>
                  <w:lang w:val="en-US"/>
                </w:rPr>
              </w:pPr>
              <w:r>
                <w:rPr>
                  <w:noProof/>
                  <w:lang w:val="en-US"/>
                </w:rPr>
                <w:t xml:space="preserve">Savkar. (2017, April 20). </w:t>
              </w:r>
              <w:r>
                <w:rPr>
                  <w:i/>
                  <w:iCs/>
                  <w:noProof/>
                  <w:lang w:val="en-US"/>
                </w:rPr>
                <w:t>National journal of Physiology</w:t>
              </w:r>
              <w:r>
                <w:rPr>
                  <w:noProof/>
                  <w:lang w:val="en-US"/>
                </w:rPr>
                <w:t>. Retrieved from Evaluating the effectiveness of pre and post-test models:</w:t>
              </w:r>
            </w:p>
            <w:p w14:paraId="766C0C7D" w14:textId="44B02F8D" w:rsidR="00414EE9" w:rsidRDefault="00414EE9" w:rsidP="00414EE9">
              <w:pPr>
                <w:pStyle w:val="Bibliography"/>
                <w:ind w:left="720" w:hanging="720"/>
                <w:rPr>
                  <w:noProof/>
                  <w:lang w:val="en-US"/>
                </w:rPr>
              </w:pPr>
              <w:r>
                <w:rPr>
                  <w:noProof/>
                  <w:lang w:val="en-US"/>
                </w:rPr>
                <w:t xml:space="preserve">University, T. A. (2016). </w:t>
              </w:r>
              <w:r>
                <w:rPr>
                  <w:i/>
                  <w:iCs/>
                  <w:noProof/>
                  <w:lang w:val="en-US"/>
                </w:rPr>
                <w:t>Ten Ways to Support Literacy in the Art Classroom.</w:t>
              </w:r>
              <w:r>
                <w:rPr>
                  <w:noProof/>
                  <w:lang w:val="en-US"/>
                </w:rPr>
                <w:t xml:space="preserve"> London: Methods Magazine Publishing.</w:t>
              </w:r>
            </w:p>
            <w:p w14:paraId="361D03CC" w14:textId="0C6BBBA8" w:rsidR="00414EE9" w:rsidRDefault="00414EE9" w:rsidP="00414EE9">
              <w:pPr>
                <w:rPr>
                  <w:lang w:val="en-US"/>
                </w:rPr>
              </w:pPr>
              <w:r>
                <w:rPr>
                  <w:lang w:val="en-US"/>
                </w:rPr>
                <w:t xml:space="preserve">Webster, et al. (1996) </w:t>
              </w:r>
              <w:r w:rsidRPr="00FE66F7">
                <w:rPr>
                  <w:i/>
                  <w:lang w:val="en-US"/>
                </w:rPr>
                <w:t>Managing the Literacy Curriculum</w:t>
              </w:r>
              <w:r w:rsidR="00FE66F7">
                <w:rPr>
                  <w:lang w:val="en-US"/>
                </w:rPr>
                <w:t>. Pg.6</w:t>
              </w:r>
            </w:p>
            <w:p w14:paraId="63C4F70C" w14:textId="77777777" w:rsidR="00FE66F7" w:rsidRPr="00951C37" w:rsidRDefault="00FE66F7" w:rsidP="00FE66F7">
              <w:pPr>
                <w:rPr>
                  <w:lang w:val="en-US"/>
                </w:rPr>
              </w:pPr>
              <w:r>
                <w:rPr>
                  <w:lang w:val="en-US"/>
                </w:rPr>
                <w:t xml:space="preserve">Welsh Government. (2018). </w:t>
              </w:r>
              <w:r w:rsidRPr="00951C37">
                <w:rPr>
                  <w:i/>
                  <w:lang w:val="en-US"/>
                </w:rPr>
                <w:t>Statistical Bulletin: Initial Teacher Education in Wales</w:t>
              </w:r>
              <w:r>
                <w:rPr>
                  <w:lang w:val="en-US"/>
                </w:rPr>
                <w:t>. 2016/2017 [Online]. Available at https://gov.wales/docs/statistics/2018/180510-initial-teacher-education-2016-2917-en.pdf (Accessed 10</w:t>
              </w:r>
              <w:r w:rsidRPr="00951C37">
                <w:rPr>
                  <w:vertAlign w:val="superscript"/>
                  <w:lang w:val="en-US"/>
                </w:rPr>
                <w:t>th</w:t>
              </w:r>
              <w:r>
                <w:rPr>
                  <w:lang w:val="en-US"/>
                </w:rPr>
                <w:t xml:space="preserve"> May 2019).</w:t>
              </w:r>
            </w:p>
            <w:p w14:paraId="1C0AC219" w14:textId="77777777" w:rsidR="00FE66F7" w:rsidRPr="00414EE9" w:rsidRDefault="00FE66F7" w:rsidP="00414EE9">
              <w:pPr>
                <w:rPr>
                  <w:lang w:val="en-US"/>
                </w:rPr>
              </w:pPr>
            </w:p>
            <w:p w14:paraId="6795442E" w14:textId="5C615356" w:rsidR="00414EE9" w:rsidRDefault="00414EE9" w:rsidP="00414EE9">
              <w:r>
                <w:rPr>
                  <w:b/>
                  <w:bCs/>
                  <w:noProof/>
                </w:rPr>
                <w:fldChar w:fldCharType="end"/>
              </w:r>
            </w:p>
          </w:sdtContent>
        </w:sdt>
      </w:sdtContent>
    </w:sdt>
    <w:p w14:paraId="2B16B15E" w14:textId="72E87527" w:rsidR="00F05918" w:rsidRDefault="00F05918"/>
    <w:sectPr w:rsidR="00F05918">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0A7B6B" w14:textId="77777777" w:rsidR="007A4F26" w:rsidRDefault="007A4F26" w:rsidP="00BE21E9">
      <w:pPr>
        <w:spacing w:after="0" w:line="240" w:lineRule="auto"/>
      </w:pPr>
      <w:r>
        <w:separator/>
      </w:r>
    </w:p>
  </w:endnote>
  <w:endnote w:type="continuationSeparator" w:id="0">
    <w:p w14:paraId="0489614D" w14:textId="77777777" w:rsidR="007A4F26" w:rsidRDefault="007A4F26" w:rsidP="00BE2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71746231"/>
      <w:docPartObj>
        <w:docPartGallery w:val="Page Numbers (Bottom of Page)"/>
        <w:docPartUnique/>
      </w:docPartObj>
    </w:sdtPr>
    <w:sdtContent>
      <w:p w14:paraId="1863FAC2" w14:textId="2D0B6B02" w:rsidR="00555459" w:rsidRDefault="00555459" w:rsidP="005554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0D32D5" w14:textId="77777777" w:rsidR="00555459" w:rsidRDefault="00555459" w:rsidP="00BE21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0357192"/>
      <w:docPartObj>
        <w:docPartGallery w:val="Page Numbers (Bottom of Page)"/>
        <w:docPartUnique/>
      </w:docPartObj>
    </w:sdtPr>
    <w:sdtContent>
      <w:p w14:paraId="24B43E9C" w14:textId="2873D844" w:rsidR="00555459" w:rsidRDefault="00555459" w:rsidP="005554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0436BA" w14:textId="77777777" w:rsidR="00555459" w:rsidRDefault="00555459" w:rsidP="00BE21E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9826D6" w14:textId="77777777" w:rsidR="007A4F26" w:rsidRDefault="007A4F26" w:rsidP="00BE21E9">
      <w:pPr>
        <w:spacing w:after="0" w:line="240" w:lineRule="auto"/>
      </w:pPr>
      <w:r>
        <w:separator/>
      </w:r>
    </w:p>
  </w:footnote>
  <w:footnote w:type="continuationSeparator" w:id="0">
    <w:p w14:paraId="454A75C2" w14:textId="77777777" w:rsidR="007A4F26" w:rsidRDefault="007A4F26" w:rsidP="00BE21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0B44D1" w14:textId="004EB5FA" w:rsidR="00555459" w:rsidRPr="00BE21E9" w:rsidRDefault="00555459" w:rsidP="00BE21E9">
    <w:pPr>
      <w:pStyle w:val="Header"/>
      <w:jc w:val="right"/>
      <w:rPr>
        <w:sz w:val="24"/>
        <w:u w:val="single"/>
      </w:rPr>
    </w:pPr>
    <w:r w:rsidRPr="00BE21E9">
      <w:rPr>
        <w:sz w:val="24"/>
        <w:u w:val="single"/>
      </w:rPr>
      <w:t>Kira Corns</w:t>
    </w:r>
  </w:p>
  <w:p w14:paraId="66A7FB2E" w14:textId="29FECAEA" w:rsidR="00555459" w:rsidRPr="00BE21E9" w:rsidRDefault="00555459" w:rsidP="00BE21E9">
    <w:pPr>
      <w:pStyle w:val="Header"/>
      <w:jc w:val="right"/>
      <w:rPr>
        <w:sz w:val="24"/>
        <w:u w:val="single"/>
      </w:rPr>
    </w:pPr>
    <w:r w:rsidRPr="00BE21E9">
      <w:rPr>
        <w:sz w:val="24"/>
        <w:u w:val="single"/>
      </w:rPr>
      <w:t>Action Research</w:t>
    </w:r>
  </w:p>
  <w:p w14:paraId="34CB13C7" w14:textId="124124CD" w:rsidR="00555459" w:rsidRPr="00BE21E9" w:rsidRDefault="00555459" w:rsidP="00BE21E9">
    <w:pPr>
      <w:pStyle w:val="Header"/>
      <w:jc w:val="right"/>
      <w:rPr>
        <w:sz w:val="24"/>
        <w:u w:val="single"/>
      </w:rPr>
    </w:pPr>
    <w:r w:rsidRPr="00BE21E9">
      <w:rPr>
        <w:sz w:val="24"/>
        <w:u w:val="single"/>
      </w:rPr>
      <w:t>8,000 words research project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4F7"/>
    <w:rsid w:val="00004E9F"/>
    <w:rsid w:val="000226AA"/>
    <w:rsid w:val="00047214"/>
    <w:rsid w:val="0006657B"/>
    <w:rsid w:val="00067B31"/>
    <w:rsid w:val="000F339E"/>
    <w:rsid w:val="001071E0"/>
    <w:rsid w:val="00161CF8"/>
    <w:rsid w:val="00165F59"/>
    <w:rsid w:val="0017398C"/>
    <w:rsid w:val="00195256"/>
    <w:rsid w:val="0019581D"/>
    <w:rsid w:val="001964D5"/>
    <w:rsid w:val="001A1415"/>
    <w:rsid w:val="001E568F"/>
    <w:rsid w:val="00216974"/>
    <w:rsid w:val="002E3A52"/>
    <w:rsid w:val="0031004E"/>
    <w:rsid w:val="00316F20"/>
    <w:rsid w:val="00326596"/>
    <w:rsid w:val="00353A72"/>
    <w:rsid w:val="003E52B1"/>
    <w:rsid w:val="00404A9D"/>
    <w:rsid w:val="00414EE9"/>
    <w:rsid w:val="004243D0"/>
    <w:rsid w:val="00490B4C"/>
    <w:rsid w:val="00505D62"/>
    <w:rsid w:val="00555121"/>
    <w:rsid w:val="00555459"/>
    <w:rsid w:val="00580665"/>
    <w:rsid w:val="005865F7"/>
    <w:rsid w:val="005B4D24"/>
    <w:rsid w:val="005B7335"/>
    <w:rsid w:val="005C07F6"/>
    <w:rsid w:val="0062190F"/>
    <w:rsid w:val="00632E5B"/>
    <w:rsid w:val="00671ED1"/>
    <w:rsid w:val="00681AC9"/>
    <w:rsid w:val="00682976"/>
    <w:rsid w:val="00687A13"/>
    <w:rsid w:val="00732D56"/>
    <w:rsid w:val="00776DA9"/>
    <w:rsid w:val="00783D92"/>
    <w:rsid w:val="007A3F3B"/>
    <w:rsid w:val="007A4F26"/>
    <w:rsid w:val="007B7103"/>
    <w:rsid w:val="007D20D7"/>
    <w:rsid w:val="007F0403"/>
    <w:rsid w:val="0082436D"/>
    <w:rsid w:val="00843D42"/>
    <w:rsid w:val="008714F7"/>
    <w:rsid w:val="008870FA"/>
    <w:rsid w:val="008A00CD"/>
    <w:rsid w:val="008A3F3E"/>
    <w:rsid w:val="008C4402"/>
    <w:rsid w:val="008D37BB"/>
    <w:rsid w:val="009442EC"/>
    <w:rsid w:val="009653B1"/>
    <w:rsid w:val="00983927"/>
    <w:rsid w:val="009971A7"/>
    <w:rsid w:val="009B56A0"/>
    <w:rsid w:val="009D47A6"/>
    <w:rsid w:val="00A33E57"/>
    <w:rsid w:val="00A757B3"/>
    <w:rsid w:val="00A82916"/>
    <w:rsid w:val="00A959A3"/>
    <w:rsid w:val="00AC43EB"/>
    <w:rsid w:val="00B0316A"/>
    <w:rsid w:val="00B41A26"/>
    <w:rsid w:val="00B56E9D"/>
    <w:rsid w:val="00B61AC7"/>
    <w:rsid w:val="00B671A4"/>
    <w:rsid w:val="00B8454A"/>
    <w:rsid w:val="00BE21E9"/>
    <w:rsid w:val="00C247E9"/>
    <w:rsid w:val="00C53667"/>
    <w:rsid w:val="00C65E01"/>
    <w:rsid w:val="00C76B73"/>
    <w:rsid w:val="00CD3208"/>
    <w:rsid w:val="00CE1208"/>
    <w:rsid w:val="00D13586"/>
    <w:rsid w:val="00D73B77"/>
    <w:rsid w:val="00E2647B"/>
    <w:rsid w:val="00E72E66"/>
    <w:rsid w:val="00EA291B"/>
    <w:rsid w:val="00EF262E"/>
    <w:rsid w:val="00F05918"/>
    <w:rsid w:val="00F260C0"/>
    <w:rsid w:val="00F43204"/>
    <w:rsid w:val="00F77328"/>
    <w:rsid w:val="00FC4654"/>
    <w:rsid w:val="00FE6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0DD28"/>
  <w15:chartTrackingRefBased/>
  <w15:docId w15:val="{B167F7AF-B7F4-418B-A733-F93A8C137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4EE9"/>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0226AA"/>
    <w:pPr>
      <w:keepNext/>
      <w:keepLines/>
      <w:spacing w:before="40" w:after="0" w:line="240" w:lineRule="auto"/>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0226AA"/>
    <w:pPr>
      <w:keepNext/>
      <w:keepLines/>
      <w:spacing w:before="40" w:after="0" w:line="240" w:lineRule="auto"/>
      <w:outlineLvl w:val="3"/>
    </w:pPr>
    <w:rPr>
      <w:rFonts w:asciiTheme="majorHAnsi" w:eastAsiaTheme="majorEastAsia" w:hAnsiTheme="majorHAnsi" w:cstheme="majorBidi"/>
      <w:i/>
      <w:iCs/>
      <w:color w:val="2F5496" w:themeColor="accent1" w:themeShade="B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BE21E9"/>
    <w:pPr>
      <w:tabs>
        <w:tab w:val="center" w:pos="4680"/>
        <w:tab w:val="right" w:pos="9360"/>
      </w:tabs>
      <w:spacing w:after="0" w:line="240" w:lineRule="auto"/>
    </w:pPr>
  </w:style>
  <w:style w:type="character" w:customStyle="1" w:styleId="HeaderChar">
    <w:name w:val="Header Char"/>
    <w:basedOn w:val="DefaultParagraphFont"/>
    <w:link w:val="Header"/>
    <w:rsid w:val="00BE21E9"/>
  </w:style>
  <w:style w:type="paragraph" w:styleId="Footer">
    <w:name w:val="footer"/>
    <w:basedOn w:val="Normal"/>
    <w:link w:val="FooterChar"/>
    <w:uiPriority w:val="99"/>
    <w:unhideWhenUsed/>
    <w:rsid w:val="00BE21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21E9"/>
  </w:style>
  <w:style w:type="character" w:styleId="PageNumber">
    <w:name w:val="page number"/>
    <w:basedOn w:val="DefaultParagraphFont"/>
    <w:uiPriority w:val="99"/>
    <w:semiHidden/>
    <w:unhideWhenUsed/>
    <w:rsid w:val="00BE21E9"/>
  </w:style>
  <w:style w:type="paragraph" w:styleId="NormalWeb">
    <w:name w:val="Normal (Web)"/>
    <w:basedOn w:val="Normal"/>
    <w:uiPriority w:val="99"/>
    <w:unhideWhenUsed/>
    <w:rsid w:val="008870F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0226AA"/>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0226AA"/>
    <w:rPr>
      <w:rFonts w:asciiTheme="majorHAnsi" w:eastAsiaTheme="majorEastAsia" w:hAnsiTheme="majorHAnsi" w:cstheme="majorBidi"/>
      <w:i/>
      <w:iCs/>
      <w:color w:val="2F5496" w:themeColor="accent1" w:themeShade="BF"/>
      <w:sz w:val="24"/>
      <w:szCs w:val="24"/>
    </w:rPr>
  </w:style>
  <w:style w:type="character" w:customStyle="1" w:styleId="apple-converted-space">
    <w:name w:val="apple-converted-space"/>
    <w:basedOn w:val="DefaultParagraphFont"/>
    <w:rsid w:val="008A00CD"/>
  </w:style>
  <w:style w:type="character" w:customStyle="1" w:styleId="Heading1Char">
    <w:name w:val="Heading 1 Char"/>
    <w:basedOn w:val="DefaultParagraphFont"/>
    <w:link w:val="Heading1"/>
    <w:uiPriority w:val="9"/>
    <w:rsid w:val="00414EE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14EE9"/>
  </w:style>
  <w:style w:type="table" w:styleId="TableGrid">
    <w:name w:val="Table Grid"/>
    <w:basedOn w:val="TableNormal"/>
    <w:uiPriority w:val="39"/>
    <w:rsid w:val="00CE12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99179">
      <w:bodyDiv w:val="1"/>
      <w:marLeft w:val="0"/>
      <w:marRight w:val="0"/>
      <w:marTop w:val="0"/>
      <w:marBottom w:val="0"/>
      <w:divBdr>
        <w:top w:val="none" w:sz="0" w:space="0" w:color="auto"/>
        <w:left w:val="none" w:sz="0" w:space="0" w:color="auto"/>
        <w:bottom w:val="none" w:sz="0" w:space="0" w:color="auto"/>
        <w:right w:val="none" w:sz="0" w:space="0" w:color="auto"/>
      </w:divBdr>
    </w:div>
    <w:div w:id="464469458">
      <w:bodyDiv w:val="1"/>
      <w:marLeft w:val="0"/>
      <w:marRight w:val="0"/>
      <w:marTop w:val="0"/>
      <w:marBottom w:val="0"/>
      <w:divBdr>
        <w:top w:val="none" w:sz="0" w:space="0" w:color="auto"/>
        <w:left w:val="none" w:sz="0" w:space="0" w:color="auto"/>
        <w:bottom w:val="none" w:sz="0" w:space="0" w:color="auto"/>
        <w:right w:val="none" w:sz="0" w:space="0" w:color="auto"/>
      </w:divBdr>
    </w:div>
    <w:div w:id="660155830">
      <w:bodyDiv w:val="1"/>
      <w:marLeft w:val="0"/>
      <w:marRight w:val="0"/>
      <w:marTop w:val="0"/>
      <w:marBottom w:val="0"/>
      <w:divBdr>
        <w:top w:val="none" w:sz="0" w:space="0" w:color="auto"/>
        <w:left w:val="none" w:sz="0" w:space="0" w:color="auto"/>
        <w:bottom w:val="none" w:sz="0" w:space="0" w:color="auto"/>
        <w:right w:val="none" w:sz="0" w:space="0" w:color="auto"/>
      </w:divBdr>
    </w:div>
    <w:div w:id="786697072">
      <w:bodyDiv w:val="1"/>
      <w:marLeft w:val="0"/>
      <w:marRight w:val="0"/>
      <w:marTop w:val="0"/>
      <w:marBottom w:val="0"/>
      <w:divBdr>
        <w:top w:val="none" w:sz="0" w:space="0" w:color="auto"/>
        <w:left w:val="none" w:sz="0" w:space="0" w:color="auto"/>
        <w:bottom w:val="none" w:sz="0" w:space="0" w:color="auto"/>
        <w:right w:val="none" w:sz="0" w:space="0" w:color="auto"/>
      </w:divBdr>
    </w:div>
    <w:div w:id="847603919">
      <w:bodyDiv w:val="1"/>
      <w:marLeft w:val="0"/>
      <w:marRight w:val="0"/>
      <w:marTop w:val="0"/>
      <w:marBottom w:val="0"/>
      <w:divBdr>
        <w:top w:val="none" w:sz="0" w:space="0" w:color="auto"/>
        <w:left w:val="none" w:sz="0" w:space="0" w:color="auto"/>
        <w:bottom w:val="none" w:sz="0" w:space="0" w:color="auto"/>
        <w:right w:val="none" w:sz="0" w:space="0" w:color="auto"/>
      </w:divBdr>
    </w:div>
    <w:div w:id="1038511210">
      <w:bodyDiv w:val="1"/>
      <w:marLeft w:val="0"/>
      <w:marRight w:val="0"/>
      <w:marTop w:val="0"/>
      <w:marBottom w:val="0"/>
      <w:divBdr>
        <w:top w:val="none" w:sz="0" w:space="0" w:color="auto"/>
        <w:left w:val="none" w:sz="0" w:space="0" w:color="auto"/>
        <w:bottom w:val="none" w:sz="0" w:space="0" w:color="auto"/>
        <w:right w:val="none" w:sz="0" w:space="0" w:color="auto"/>
      </w:divBdr>
    </w:div>
    <w:div w:id="1268465736">
      <w:bodyDiv w:val="1"/>
      <w:marLeft w:val="0"/>
      <w:marRight w:val="0"/>
      <w:marTop w:val="0"/>
      <w:marBottom w:val="0"/>
      <w:divBdr>
        <w:top w:val="none" w:sz="0" w:space="0" w:color="auto"/>
        <w:left w:val="none" w:sz="0" w:space="0" w:color="auto"/>
        <w:bottom w:val="none" w:sz="0" w:space="0" w:color="auto"/>
        <w:right w:val="none" w:sz="0" w:space="0" w:color="auto"/>
      </w:divBdr>
    </w:div>
    <w:div w:id="1302416835">
      <w:bodyDiv w:val="1"/>
      <w:marLeft w:val="0"/>
      <w:marRight w:val="0"/>
      <w:marTop w:val="0"/>
      <w:marBottom w:val="0"/>
      <w:divBdr>
        <w:top w:val="none" w:sz="0" w:space="0" w:color="auto"/>
        <w:left w:val="none" w:sz="0" w:space="0" w:color="auto"/>
        <w:bottom w:val="none" w:sz="0" w:space="0" w:color="auto"/>
        <w:right w:val="none" w:sz="0" w:space="0" w:color="auto"/>
      </w:divBdr>
    </w:div>
    <w:div w:id="1684285275">
      <w:bodyDiv w:val="1"/>
      <w:marLeft w:val="0"/>
      <w:marRight w:val="0"/>
      <w:marTop w:val="0"/>
      <w:marBottom w:val="0"/>
      <w:divBdr>
        <w:top w:val="none" w:sz="0" w:space="0" w:color="auto"/>
        <w:left w:val="none" w:sz="0" w:space="0" w:color="auto"/>
        <w:bottom w:val="none" w:sz="0" w:space="0" w:color="auto"/>
        <w:right w:val="none" w:sz="0" w:space="0" w:color="auto"/>
      </w:divBdr>
    </w:div>
    <w:div w:id="1780752983">
      <w:bodyDiv w:val="1"/>
      <w:marLeft w:val="0"/>
      <w:marRight w:val="0"/>
      <w:marTop w:val="0"/>
      <w:marBottom w:val="0"/>
      <w:divBdr>
        <w:top w:val="none" w:sz="0" w:space="0" w:color="auto"/>
        <w:left w:val="none" w:sz="0" w:space="0" w:color="auto"/>
        <w:bottom w:val="none" w:sz="0" w:space="0" w:color="auto"/>
        <w:right w:val="none" w:sz="0" w:space="0" w:color="auto"/>
      </w:divBdr>
    </w:div>
    <w:div w:id="1957179669">
      <w:bodyDiv w:val="1"/>
      <w:marLeft w:val="0"/>
      <w:marRight w:val="0"/>
      <w:marTop w:val="0"/>
      <w:marBottom w:val="0"/>
      <w:divBdr>
        <w:top w:val="none" w:sz="0" w:space="0" w:color="auto"/>
        <w:left w:val="none" w:sz="0" w:space="0" w:color="auto"/>
        <w:bottom w:val="none" w:sz="0" w:space="0" w:color="auto"/>
        <w:right w:val="none" w:sz="0" w:space="0" w:color="auto"/>
      </w:divBdr>
    </w:div>
    <w:div w:id="2100131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The16</b:Tag>
    <b:SourceType>Book</b:SourceType>
    <b:Guid>{BA47DAB3-7130-F74E-883F-C35540A355C9}</b:Guid>
    <b:Author>
      <b:Author>
        <b:NameList>
          <b:Person>
            <b:Last>University</b:Last>
            <b:First>The</b:First>
            <b:Middle>Art of Education</b:Middle>
          </b:Person>
        </b:NameList>
      </b:Author>
    </b:Author>
    <b:Title>Ten Ways to Support Literacy in the Art Classroom</b:Title>
    <b:City>London</b:City>
    <b:Publisher>Methods Magazine Publishing.</b:Publisher>
    <b:Year>2016</b:Year>
    <b:RefOrder>1</b:RefOrder>
  </b:Source>
  <b:Source>
    <b:Tag>Kat17</b:Tag>
    <b:SourceType>Book</b:SourceType>
    <b:Guid>{05254E7E-9B47-734A-BA6D-1929CE815A1C}</b:Guid>
    <b:Author>
      <b:Author>
        <b:NameList>
          <b:Person>
            <b:Last>Listman</b:Last>
            <b:First>Kathleen</b:First>
          </b:Person>
        </b:NameList>
      </b:Author>
    </b:Author>
    <b:Title>Synthetic Monitoring</b:Title>
    <b:City>New York, Chicago </b:City>
    <b:Publisher>New York Publications.</b:Publisher>
    <b:Year>April 17 2017</b:Year>
    <b:RefOrder>2</b:RefOrder>
  </b:Source>
  <b:Source>
    <b:Tag>Sha19</b:Tag>
    <b:SourceType>ElectronicSource</b:SourceType>
    <b:Guid>{65C37DC3-C469-BF4B-B86C-76A7BD8F06A0}</b:Guid>
    <b:Title>Selecting Appropriate Resources for Classroom Use</b:Title>
    <b:City>London</b:City>
    <b:Year>2019</b:Year>
    <b:Author>
      <b:Author>
        <b:NameList>
          <b:Person>
            <b:Last>Linde</b:Last>
            <b:First>Sharon</b:First>
          </b:Person>
        </b:NameList>
      </b:Author>
    </b:Author>
    <b:RefOrder>4</b:RefOrder>
  </b:Source>
  <b:Source>
    <b:Tag>Ann14</b:Tag>
    <b:SourceType>ElectronicSource</b:SourceType>
    <b:Guid>{156D6CB6-AA2C-DD43-B57A-709F2AAC359C}</b:Guid>
    <b:Author>
      <b:Author>
        <b:NameList>
          <b:Person>
            <b:Last>AnnaG</b:Last>
          </b:Person>
        </b:NameList>
      </b:Author>
    </b:Author>
    <b:Title>Are Worksheets good or bad?</b:Title>
    <b:City>London</b:City>
    <b:StateProvince>Oxford</b:StateProvince>
    <b:Year>2014</b:Year>
    <b:Month>March</b:Month>
    <b:Day>16</b:Day>
    <b:RefOrder>3</b:RefOrder>
  </b:Source>
  <b:Source>
    <b:Tag>Com</b:Tag>
    <b:SourceType>InternetSite</b:SourceType>
    <b:Guid>{15B7FB4D-79E0-1548-95AF-DD151275251E}</b:Guid>
    <b:Title>Art plus</b:Title>
    <b:Day>2015</b:Day>
    <b:Author>
      <b:Author>
        <b:NameList>
          <b:Person>
            <b:Last>Group</b:Last>
            <b:First>Comic</b:First>
            <b:Middle>Drawing</b:Middle>
          </b:Person>
        </b:NameList>
      </b:Author>
    </b:Author>
    <b:URL>artplus.org</b:URL>
    <b:RefOrder>5</b:RefOrder>
  </b:Source>
  <b:Source>
    <b:Tag>Sav17</b:Tag>
    <b:SourceType>InternetSite</b:SourceType>
    <b:Guid>{44A7A0DF-1832-BA40-AD86-2D55C1763376}</b:Guid>
    <b:Author>
      <b:Author>
        <b:NameList>
          <b:Person>
            <b:Last>Savkar</b:Last>
          </b:Person>
        </b:NameList>
      </b:Author>
    </b:Author>
    <b:Title>National journal of Physiology</b:Title>
    <b:InternetSiteTitle>Evaluating the effectiveness of pre and post-test models</b:InternetSiteTitle>
    <b:URL>https://www.ejmanager.com/mnstemps/28/28-1492680142.pdf?t=1502535181</b:URL>
    <b:Year>2017</b:Year>
    <b:Month>April</b:Month>
    <b:Day>20</b:Day>
    <b:RefOrder>16</b:RefOrder>
  </b:Source>
</b:Sources>
</file>

<file path=customXml/itemProps1.xml><?xml version="1.0" encoding="utf-8"?>
<ds:datastoreItem xmlns:ds="http://schemas.openxmlformats.org/officeDocument/2006/customXml" ds:itemID="{1E2154A3-1EF2-42F5-BF8A-8273F7F3A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17</Pages>
  <Words>7272</Words>
  <Characters>41457</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 Corns</dc:creator>
  <cp:keywords/>
  <dc:description/>
  <cp:lastModifiedBy>Kira Corns</cp:lastModifiedBy>
  <cp:revision>10</cp:revision>
  <dcterms:created xsi:type="dcterms:W3CDTF">2019-05-15T13:34:00Z</dcterms:created>
  <dcterms:modified xsi:type="dcterms:W3CDTF">2019-05-15T23:54:00Z</dcterms:modified>
</cp:coreProperties>
</file>