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29632C" w14:textId="77777777" w:rsidR="001315BC" w:rsidRDefault="001315BC" w:rsidP="001315BC">
      <w:pPr>
        <w:rPr>
          <w:rFonts w:ascii="Times New Roman" w:hAnsi="Times New Roman" w:cs="Times New Roman"/>
          <w:sz w:val="48"/>
          <w:szCs w:val="48"/>
        </w:rPr>
      </w:pPr>
    </w:p>
    <w:p w14:paraId="09F0D194" w14:textId="77777777" w:rsidR="001315BC" w:rsidRDefault="001315BC" w:rsidP="001315BC">
      <w:pPr>
        <w:jc w:val="center"/>
        <w:rPr>
          <w:rFonts w:ascii="Times New Roman" w:hAnsi="Times New Roman" w:cs="Times New Roman"/>
          <w:sz w:val="48"/>
          <w:szCs w:val="48"/>
        </w:rPr>
      </w:pPr>
    </w:p>
    <w:p w14:paraId="76A4C399" w14:textId="77777777" w:rsidR="001315BC" w:rsidRPr="007D6BD8" w:rsidRDefault="001315BC" w:rsidP="001315BC">
      <w:pPr>
        <w:jc w:val="center"/>
        <w:rPr>
          <w:rFonts w:ascii="Times New Roman" w:hAnsi="Times New Roman" w:cs="Times New Roman"/>
          <w:sz w:val="48"/>
          <w:szCs w:val="48"/>
        </w:rPr>
      </w:pPr>
      <w:r w:rsidRPr="007D6BD8">
        <w:rPr>
          <w:rFonts w:ascii="Times New Roman" w:hAnsi="Times New Roman" w:cs="Times New Roman"/>
          <w:sz w:val="48"/>
          <w:szCs w:val="48"/>
        </w:rPr>
        <w:t>Rebecca Rees</w:t>
      </w:r>
    </w:p>
    <w:p w14:paraId="29F0C490" w14:textId="77777777" w:rsidR="001315BC" w:rsidRPr="007D6BD8" w:rsidRDefault="001315BC" w:rsidP="001315BC">
      <w:pPr>
        <w:jc w:val="center"/>
        <w:rPr>
          <w:rFonts w:ascii="Times New Roman" w:hAnsi="Times New Roman" w:cs="Times New Roman"/>
          <w:sz w:val="48"/>
          <w:szCs w:val="48"/>
        </w:rPr>
      </w:pPr>
      <w:r w:rsidRPr="007D6BD8">
        <w:rPr>
          <w:rFonts w:ascii="Times New Roman" w:hAnsi="Times New Roman" w:cs="Times New Roman"/>
          <w:sz w:val="48"/>
          <w:szCs w:val="48"/>
        </w:rPr>
        <w:t>Employment Relationship</w:t>
      </w:r>
    </w:p>
    <w:p w14:paraId="14B18515" w14:textId="77777777" w:rsidR="001315BC" w:rsidRPr="007D6BD8" w:rsidRDefault="001315BC" w:rsidP="001315BC">
      <w:pPr>
        <w:jc w:val="center"/>
        <w:rPr>
          <w:rFonts w:ascii="Times New Roman" w:hAnsi="Times New Roman" w:cs="Times New Roman"/>
          <w:sz w:val="48"/>
          <w:szCs w:val="48"/>
        </w:rPr>
      </w:pPr>
      <w:r w:rsidRPr="007D6BD8">
        <w:rPr>
          <w:rFonts w:ascii="Times New Roman" w:hAnsi="Times New Roman" w:cs="Times New Roman"/>
          <w:sz w:val="48"/>
          <w:szCs w:val="48"/>
        </w:rPr>
        <w:t>Management</w:t>
      </w:r>
    </w:p>
    <w:p w14:paraId="794B3604" w14:textId="77777777" w:rsidR="001315BC" w:rsidRPr="007D6BD8" w:rsidRDefault="001315BC" w:rsidP="001315BC">
      <w:pPr>
        <w:jc w:val="center"/>
        <w:rPr>
          <w:rFonts w:ascii="Times New Roman" w:hAnsi="Times New Roman" w:cs="Times New Roman"/>
          <w:sz w:val="48"/>
          <w:szCs w:val="48"/>
        </w:rPr>
      </w:pPr>
    </w:p>
    <w:p w14:paraId="55642AEB" w14:textId="77777777" w:rsidR="001315BC" w:rsidRPr="007D6BD8" w:rsidRDefault="001315BC" w:rsidP="001315BC">
      <w:pPr>
        <w:jc w:val="center"/>
        <w:rPr>
          <w:rFonts w:ascii="Times New Roman" w:hAnsi="Times New Roman" w:cs="Times New Roman"/>
          <w:sz w:val="48"/>
          <w:szCs w:val="48"/>
        </w:rPr>
      </w:pPr>
    </w:p>
    <w:p w14:paraId="7ECF4FC3" w14:textId="77777777" w:rsidR="001315BC" w:rsidRPr="007D6BD8" w:rsidRDefault="001315BC" w:rsidP="001315BC">
      <w:pPr>
        <w:jc w:val="center"/>
        <w:rPr>
          <w:rFonts w:ascii="Times New Roman" w:hAnsi="Times New Roman" w:cs="Times New Roman"/>
          <w:sz w:val="48"/>
          <w:szCs w:val="48"/>
        </w:rPr>
      </w:pPr>
    </w:p>
    <w:p w14:paraId="7233D63C" w14:textId="77777777" w:rsidR="001315BC" w:rsidRPr="007D6BD8" w:rsidRDefault="001315BC" w:rsidP="001315BC">
      <w:pPr>
        <w:rPr>
          <w:rFonts w:ascii="Times New Roman" w:hAnsi="Times New Roman" w:cs="Times New Roman"/>
          <w:sz w:val="24"/>
          <w:szCs w:val="24"/>
        </w:rPr>
      </w:pPr>
    </w:p>
    <w:p w14:paraId="49AEB94D" w14:textId="77777777" w:rsidR="001315BC" w:rsidRPr="007D6BD8" w:rsidRDefault="001315BC" w:rsidP="001315BC">
      <w:pPr>
        <w:rPr>
          <w:rFonts w:ascii="Times New Roman" w:hAnsi="Times New Roman" w:cs="Times New Roman"/>
          <w:sz w:val="24"/>
          <w:szCs w:val="24"/>
        </w:rPr>
      </w:pPr>
    </w:p>
    <w:p w14:paraId="4F07A267" w14:textId="22B90720" w:rsidR="001315BC" w:rsidRPr="007D6BD8" w:rsidRDefault="001315BC" w:rsidP="001315BC">
      <w:pPr>
        <w:rPr>
          <w:rFonts w:ascii="Times New Roman" w:hAnsi="Times New Roman" w:cs="Times New Roman"/>
          <w:sz w:val="24"/>
          <w:szCs w:val="24"/>
        </w:rPr>
      </w:pPr>
      <w:r w:rsidRPr="007D6BD8">
        <w:rPr>
          <w:rFonts w:ascii="Times New Roman" w:hAnsi="Times New Roman" w:cs="Times New Roman"/>
          <w:sz w:val="24"/>
          <w:szCs w:val="24"/>
        </w:rPr>
        <w:t>Word Count: 407</w:t>
      </w:r>
      <w:r w:rsidR="00F742A1">
        <w:rPr>
          <w:rFonts w:ascii="Times New Roman" w:hAnsi="Times New Roman" w:cs="Times New Roman"/>
          <w:sz w:val="24"/>
          <w:szCs w:val="24"/>
        </w:rPr>
        <w:t>1</w:t>
      </w:r>
    </w:p>
    <w:p w14:paraId="5FCB2EC6" w14:textId="77777777" w:rsidR="001315BC" w:rsidRDefault="001315BC" w:rsidP="001315BC">
      <w:pPr>
        <w:rPr>
          <w:rFonts w:ascii="Times New Roman" w:hAnsi="Times New Roman" w:cs="Times New Roman"/>
          <w:sz w:val="48"/>
          <w:szCs w:val="48"/>
        </w:rPr>
      </w:pPr>
    </w:p>
    <w:p w14:paraId="53677FC5" w14:textId="77777777" w:rsidR="001315BC" w:rsidRDefault="001315BC" w:rsidP="001315BC">
      <w:pPr>
        <w:rPr>
          <w:rFonts w:ascii="Times New Roman" w:hAnsi="Times New Roman" w:cs="Times New Roman"/>
          <w:sz w:val="48"/>
          <w:szCs w:val="48"/>
        </w:rPr>
      </w:pPr>
    </w:p>
    <w:p w14:paraId="6D2CF895" w14:textId="77777777" w:rsidR="001315BC" w:rsidRDefault="001315BC" w:rsidP="001315BC">
      <w:pPr>
        <w:rPr>
          <w:rFonts w:ascii="Times New Roman" w:hAnsi="Times New Roman" w:cs="Times New Roman"/>
          <w:sz w:val="48"/>
          <w:szCs w:val="48"/>
        </w:rPr>
      </w:pPr>
    </w:p>
    <w:p w14:paraId="290D07C8" w14:textId="77777777" w:rsidR="001315BC" w:rsidRDefault="001315BC" w:rsidP="001315BC">
      <w:pPr>
        <w:rPr>
          <w:rFonts w:ascii="Times New Roman" w:hAnsi="Times New Roman" w:cs="Times New Roman"/>
          <w:sz w:val="48"/>
          <w:szCs w:val="48"/>
        </w:rPr>
      </w:pPr>
    </w:p>
    <w:p w14:paraId="6625EF7B" w14:textId="77777777" w:rsidR="001315BC" w:rsidRDefault="001315BC" w:rsidP="001315BC">
      <w:pPr>
        <w:rPr>
          <w:rFonts w:ascii="Times New Roman" w:hAnsi="Times New Roman" w:cs="Times New Roman"/>
          <w:sz w:val="48"/>
          <w:szCs w:val="48"/>
        </w:rPr>
      </w:pPr>
    </w:p>
    <w:p w14:paraId="23609336" w14:textId="77777777" w:rsidR="001315BC" w:rsidRDefault="001315BC" w:rsidP="001315BC">
      <w:pPr>
        <w:rPr>
          <w:rFonts w:ascii="Times New Roman" w:hAnsi="Times New Roman" w:cs="Times New Roman"/>
          <w:sz w:val="48"/>
          <w:szCs w:val="48"/>
        </w:rPr>
      </w:pPr>
    </w:p>
    <w:p w14:paraId="4BB82ABF" w14:textId="77777777" w:rsidR="001315BC" w:rsidRDefault="001315BC" w:rsidP="001315BC">
      <w:pPr>
        <w:rPr>
          <w:rFonts w:ascii="Times New Roman" w:hAnsi="Times New Roman" w:cs="Times New Roman"/>
          <w:sz w:val="48"/>
          <w:szCs w:val="48"/>
        </w:rPr>
      </w:pPr>
    </w:p>
    <w:p w14:paraId="6401D75C" w14:textId="77777777" w:rsidR="001315BC" w:rsidRDefault="001315BC" w:rsidP="001315BC">
      <w:pPr>
        <w:rPr>
          <w:rFonts w:ascii="Times New Roman" w:hAnsi="Times New Roman" w:cs="Times New Roman"/>
          <w:sz w:val="48"/>
          <w:szCs w:val="48"/>
        </w:rPr>
      </w:pPr>
    </w:p>
    <w:p w14:paraId="44611F74" w14:textId="77777777" w:rsidR="001315BC" w:rsidRDefault="001315BC" w:rsidP="001315BC">
      <w:pPr>
        <w:rPr>
          <w:rFonts w:ascii="Times New Roman" w:hAnsi="Times New Roman" w:cs="Times New Roman"/>
          <w:sz w:val="48"/>
          <w:szCs w:val="48"/>
        </w:rPr>
      </w:pPr>
    </w:p>
    <w:p w14:paraId="69CE6D18" w14:textId="7E37F93A" w:rsidR="001315BC" w:rsidRPr="007D6BD8" w:rsidRDefault="001315BC" w:rsidP="001315BC">
      <w:pPr>
        <w:rPr>
          <w:rFonts w:ascii="Times New Roman" w:hAnsi="Times New Roman" w:cs="Times New Roman"/>
          <w:b/>
          <w:bCs/>
          <w:sz w:val="24"/>
          <w:szCs w:val="24"/>
          <w:lang w:val="en-US"/>
        </w:rPr>
      </w:pPr>
      <w:r w:rsidRPr="007D6BD8">
        <w:rPr>
          <w:rFonts w:ascii="Times New Roman" w:hAnsi="Times New Roman" w:cs="Times New Roman"/>
          <w:b/>
          <w:bCs/>
          <w:sz w:val="24"/>
          <w:szCs w:val="24"/>
          <w:lang w:val="en-US"/>
        </w:rPr>
        <w:t xml:space="preserve">(AC 1.1) </w:t>
      </w:r>
    </w:p>
    <w:p w14:paraId="2F3C10F4" w14:textId="77777777" w:rsidR="001315BC" w:rsidRPr="007D6BD8" w:rsidRDefault="001315BC" w:rsidP="001315BC">
      <w:pPr>
        <w:rPr>
          <w:rFonts w:ascii="Times New Roman" w:hAnsi="Times New Roman" w:cs="Times New Roman"/>
          <w:sz w:val="24"/>
          <w:szCs w:val="24"/>
        </w:rPr>
      </w:pPr>
    </w:p>
    <w:p w14:paraId="2E633550" w14:textId="77777777" w:rsidR="001315BC" w:rsidRPr="007D6BD8" w:rsidRDefault="001315BC" w:rsidP="001315BC">
      <w:pPr>
        <w:rPr>
          <w:rFonts w:ascii="Times New Roman" w:hAnsi="Times New Roman" w:cs="Times New Roman"/>
          <w:sz w:val="24"/>
          <w:szCs w:val="24"/>
        </w:rPr>
      </w:pPr>
      <w:r w:rsidRPr="007D6BD8">
        <w:rPr>
          <w:rFonts w:ascii="Times New Roman" w:hAnsi="Times New Roman" w:cs="Times New Roman"/>
          <w:sz w:val="24"/>
          <w:szCs w:val="24"/>
        </w:rPr>
        <w:t>The CIPD (n.d.) maintains that effective employee voice is individual dialogue and collective representation. These practices give employees the autonomy to express ideas and increase engagement but can also improve organisational performance by valuing different views and opinions. Two key approaches to employee voice are employee involvement and employee participation, which, though related, are distinct in nature and function.</w:t>
      </w:r>
    </w:p>
    <w:p w14:paraId="2F00FB48" w14:textId="77777777" w:rsidR="001315BC" w:rsidRPr="007D6BD8" w:rsidRDefault="001315BC" w:rsidP="001315BC">
      <w:pPr>
        <w:rPr>
          <w:rFonts w:ascii="Times New Roman" w:hAnsi="Times New Roman" w:cs="Times New Roman"/>
          <w:sz w:val="24"/>
          <w:szCs w:val="24"/>
        </w:rPr>
      </w:pPr>
      <w:r w:rsidRPr="007D6BD8">
        <w:rPr>
          <w:rFonts w:ascii="Times New Roman" w:hAnsi="Times New Roman" w:cs="Times New Roman"/>
          <w:sz w:val="24"/>
          <w:szCs w:val="24"/>
        </w:rPr>
        <w:t xml:space="preserve">Employee involvement is the interaction between managers and employees, allowing staff to contribute to decisions that affect their roles. Armstrong and Taylor (2023) describe this as the ‘direct voice’, whereby voice can be used with suggestion boxes or ‘quality circles.’ By doing this an organisation is allowing for two-way communication and collaboration, which will make employees feel like they are being listened to. Employee participation is more formal and refers to employees having a say in decisions, by using union or staff forums. Armstrong and Taylor (2023) describe this as the ‘indirect voice’. It guarantees that the employee’s opinions are considered, particularly in unionised public sector settings. Ayling and Suff (2024) emphasise that both direct and collective voice, create a positive environment, helping employees feel valued and heard. </w:t>
      </w:r>
    </w:p>
    <w:p w14:paraId="53B4BBFE" w14:textId="77777777" w:rsidR="001315BC" w:rsidRPr="007D6BD8" w:rsidRDefault="001315BC" w:rsidP="001315BC">
      <w:pPr>
        <w:rPr>
          <w:rFonts w:ascii="Times New Roman" w:hAnsi="Times New Roman" w:cs="Times New Roman"/>
          <w:sz w:val="24"/>
          <w:szCs w:val="24"/>
        </w:rPr>
      </w:pPr>
      <w:r w:rsidRPr="007D6BD8">
        <w:rPr>
          <w:rFonts w:ascii="Times New Roman" w:hAnsi="Times New Roman" w:cs="Times New Roman"/>
          <w:sz w:val="24"/>
          <w:szCs w:val="24"/>
        </w:rPr>
        <w:t xml:space="preserve">Evidence from the Involvement and Participation Association (IPA, n.d.) shows that employee involvement and employee participation positively support productivity and morale. For example, the 1924 Hawthorne studies showed that involving workers in decisions, led to improved engagement. The CIPD (2021) Nottinghamshire NHS case study also showed that increasing employee voice through strategies like Just Culture and Freedom to Speak Up Guardians helped rebuild trust, together with improved decision making and strengthening relationships between leadership and staff. Although, the challenge remains around slow cultural progress, poor survey results and low engagement. </w:t>
      </w:r>
    </w:p>
    <w:p w14:paraId="579CDA03" w14:textId="77777777" w:rsidR="001315BC" w:rsidRPr="007D6BD8" w:rsidRDefault="001315BC" w:rsidP="001315BC">
      <w:pPr>
        <w:rPr>
          <w:rFonts w:ascii="Times New Roman" w:hAnsi="Times New Roman" w:cs="Times New Roman"/>
          <w:sz w:val="24"/>
          <w:szCs w:val="24"/>
        </w:rPr>
      </w:pPr>
      <w:r w:rsidRPr="007D6BD8">
        <w:rPr>
          <w:rFonts w:ascii="Times New Roman" w:hAnsi="Times New Roman" w:cs="Times New Roman"/>
          <w:sz w:val="24"/>
          <w:szCs w:val="24"/>
        </w:rPr>
        <w:t xml:space="preserve">According to Armstrong and Taylor (2023) employment relations focuses on managing the working relationship between employers and employees. Theoretical perspectives further explain the significance of these approaches. The </w:t>
      </w:r>
      <w:r w:rsidRPr="007D6BD8">
        <w:rPr>
          <w:rFonts w:ascii="Times New Roman" w:hAnsi="Times New Roman" w:cs="Times New Roman"/>
          <w:i/>
          <w:iCs/>
          <w:sz w:val="24"/>
          <w:szCs w:val="24"/>
        </w:rPr>
        <w:t>unitarist</w:t>
      </w:r>
      <w:r w:rsidRPr="007D6BD8">
        <w:rPr>
          <w:rFonts w:ascii="Times New Roman" w:hAnsi="Times New Roman" w:cs="Times New Roman"/>
          <w:sz w:val="24"/>
          <w:szCs w:val="24"/>
        </w:rPr>
        <w:t xml:space="preserve"> view promotes shared goals between managers and employees (Walton, 1985), whereas the </w:t>
      </w:r>
      <w:r w:rsidRPr="007D6BD8">
        <w:rPr>
          <w:rFonts w:ascii="Times New Roman" w:hAnsi="Times New Roman" w:cs="Times New Roman"/>
          <w:i/>
          <w:iCs/>
          <w:sz w:val="24"/>
          <w:szCs w:val="24"/>
        </w:rPr>
        <w:t>pluralist</w:t>
      </w:r>
      <w:r w:rsidRPr="007D6BD8">
        <w:rPr>
          <w:rFonts w:ascii="Times New Roman" w:hAnsi="Times New Roman" w:cs="Times New Roman"/>
          <w:sz w:val="24"/>
          <w:szCs w:val="24"/>
        </w:rPr>
        <w:t xml:space="preserve"> perspective recognises deep-rooted tensions, (Dundon et al., 2017; Edwards, 1986).</w:t>
      </w:r>
    </w:p>
    <w:p w14:paraId="37647DA8" w14:textId="77777777" w:rsidR="001315BC" w:rsidRPr="007D6BD8" w:rsidRDefault="001315BC" w:rsidP="001315BC">
      <w:pPr>
        <w:rPr>
          <w:rFonts w:ascii="Times New Roman" w:hAnsi="Times New Roman" w:cs="Times New Roman"/>
          <w:sz w:val="24"/>
          <w:szCs w:val="24"/>
        </w:rPr>
      </w:pPr>
      <w:r w:rsidRPr="007D6BD8">
        <w:rPr>
          <w:rFonts w:ascii="Times New Roman" w:hAnsi="Times New Roman" w:cs="Times New Roman"/>
          <w:sz w:val="24"/>
          <w:szCs w:val="24"/>
        </w:rPr>
        <w:t xml:space="preserve">Employee involvement and employee participation are distinct but have complementary approaches. Involvement provides immediacy and empowerment through direct input, while participation offers structure and fairness through representation. Both approaches are essential to building positive employment relationships, particularly during organisational change, where trust, collaboration, and mutual understanding are key during a merger. </w:t>
      </w:r>
    </w:p>
    <w:p w14:paraId="25356455" w14:textId="77777777" w:rsidR="001315BC" w:rsidRPr="007D6BD8" w:rsidRDefault="001315BC" w:rsidP="001315BC">
      <w:pPr>
        <w:rPr>
          <w:rFonts w:ascii="Times New Roman" w:hAnsi="Times New Roman" w:cs="Times New Roman"/>
          <w:sz w:val="24"/>
          <w:szCs w:val="24"/>
        </w:rPr>
      </w:pPr>
    </w:p>
    <w:p w14:paraId="0C56E39A" w14:textId="77777777" w:rsidR="001315BC" w:rsidRPr="007D6BD8" w:rsidRDefault="001315BC" w:rsidP="001315BC">
      <w:pPr>
        <w:rPr>
          <w:rFonts w:ascii="Times New Roman" w:hAnsi="Times New Roman" w:cs="Times New Roman"/>
          <w:sz w:val="24"/>
          <w:szCs w:val="24"/>
          <w:lang w:val="en-US"/>
        </w:rPr>
      </w:pPr>
    </w:p>
    <w:p w14:paraId="7C6652CC" w14:textId="77777777" w:rsidR="001315BC" w:rsidRPr="007D6BD8" w:rsidRDefault="001315BC" w:rsidP="001315BC">
      <w:pPr>
        <w:rPr>
          <w:rFonts w:ascii="Times New Roman" w:hAnsi="Times New Roman" w:cs="Times New Roman"/>
          <w:b/>
          <w:bCs/>
          <w:sz w:val="24"/>
          <w:szCs w:val="24"/>
          <w:lang w:val="en-US"/>
        </w:rPr>
      </w:pPr>
    </w:p>
    <w:p w14:paraId="7C8363BA" w14:textId="77777777" w:rsidR="001315BC" w:rsidRPr="007D6BD8" w:rsidRDefault="001315BC" w:rsidP="001315BC">
      <w:pPr>
        <w:rPr>
          <w:rFonts w:ascii="Times New Roman" w:hAnsi="Times New Roman" w:cs="Times New Roman"/>
          <w:b/>
          <w:bCs/>
          <w:sz w:val="24"/>
          <w:szCs w:val="24"/>
          <w:lang w:val="en-US"/>
        </w:rPr>
      </w:pPr>
    </w:p>
    <w:p w14:paraId="5795CE14" w14:textId="77777777" w:rsidR="001315BC" w:rsidRPr="007D6BD8" w:rsidRDefault="001315BC" w:rsidP="001315BC">
      <w:pPr>
        <w:rPr>
          <w:rFonts w:ascii="Times New Roman" w:hAnsi="Times New Roman" w:cs="Times New Roman"/>
          <w:b/>
          <w:bCs/>
          <w:sz w:val="24"/>
          <w:szCs w:val="24"/>
          <w:lang w:val="en-US"/>
        </w:rPr>
      </w:pPr>
      <w:r w:rsidRPr="007D6BD8">
        <w:rPr>
          <w:rFonts w:ascii="Times New Roman" w:hAnsi="Times New Roman" w:cs="Times New Roman"/>
          <w:b/>
          <w:bCs/>
          <w:sz w:val="24"/>
          <w:szCs w:val="24"/>
          <w:lang w:val="en-US"/>
        </w:rPr>
        <w:lastRenderedPageBreak/>
        <w:t xml:space="preserve">(AC 1.2) </w:t>
      </w:r>
    </w:p>
    <w:p w14:paraId="290FCAAE" w14:textId="77777777" w:rsidR="001315BC" w:rsidRPr="007D6BD8" w:rsidRDefault="001315BC" w:rsidP="001315BC">
      <w:pPr>
        <w:rPr>
          <w:rFonts w:ascii="Times New Roman" w:hAnsi="Times New Roman" w:cs="Times New Roman"/>
          <w:b/>
          <w:bCs/>
          <w:sz w:val="24"/>
          <w:szCs w:val="24"/>
          <w:lang w:val="en-US"/>
        </w:rPr>
      </w:pPr>
    </w:p>
    <w:p w14:paraId="5DDF40E3" w14:textId="77777777" w:rsidR="001315BC" w:rsidRPr="007D6BD8" w:rsidRDefault="001315BC" w:rsidP="001315BC">
      <w:pPr>
        <w:rPr>
          <w:rFonts w:ascii="Times New Roman" w:hAnsi="Times New Roman" w:cs="Times New Roman"/>
          <w:sz w:val="24"/>
          <w:szCs w:val="24"/>
          <w:lang w:val="en-US"/>
        </w:rPr>
      </w:pPr>
      <w:r w:rsidRPr="007D6BD8">
        <w:rPr>
          <w:rFonts w:ascii="Times New Roman" w:hAnsi="Times New Roman" w:cs="Times New Roman"/>
          <w:sz w:val="24"/>
          <w:szCs w:val="24"/>
        </w:rPr>
        <w:t xml:space="preserve">Following the recent merger in your Trust, it is important to understand the differences between union and non-union employee representation, to support harmony and effective workforce engagement. </w:t>
      </w:r>
      <w:r w:rsidRPr="007D6BD8">
        <w:rPr>
          <w:rFonts w:ascii="Times New Roman" w:hAnsi="Times New Roman" w:cs="Times New Roman"/>
          <w:sz w:val="24"/>
          <w:szCs w:val="24"/>
          <w:lang w:val="en-US"/>
        </w:rPr>
        <w:t xml:space="preserve">The CIPD (2024b) maintains that employees have a legal right to be accompanied. This could include, for example, grievance meetings and/or formal disciplinary meetings and it could also be with a colleague instead of a trade union representative. </w:t>
      </w:r>
    </w:p>
    <w:p w14:paraId="58C92FD6" w14:textId="77777777" w:rsidR="001315BC" w:rsidRPr="007D6BD8" w:rsidRDefault="001315BC" w:rsidP="001315BC">
      <w:pPr>
        <w:rPr>
          <w:rFonts w:ascii="Times New Roman" w:hAnsi="Times New Roman" w:cs="Times New Roman"/>
          <w:sz w:val="24"/>
          <w:szCs w:val="24"/>
        </w:rPr>
      </w:pPr>
      <w:r w:rsidRPr="007D6BD8">
        <w:rPr>
          <w:rFonts w:ascii="Times New Roman" w:hAnsi="Times New Roman" w:cs="Times New Roman"/>
          <w:sz w:val="24"/>
          <w:szCs w:val="24"/>
        </w:rPr>
        <w:t>In relation to non-union representation, ACAS (2021), maintains that roughly half of UK workplace representatives are non-union, and these representatives often function in employee forums, works councils, or consultation bodies and are established voluntarily by employers. ACAS (2021) acknowledges that they may not have the same powers as union reps, however, they are important in collective consultations involving redundancy or TUPE. ACAS (2021) recognises that non-union representatives are entitled to paid time off, access to facilities, and training when involved in these processes.</w:t>
      </w:r>
    </w:p>
    <w:p w14:paraId="393D09BF" w14:textId="77777777" w:rsidR="001315BC" w:rsidRPr="007D6BD8" w:rsidRDefault="001315BC" w:rsidP="001315BC">
      <w:pPr>
        <w:rPr>
          <w:rFonts w:ascii="Times New Roman" w:hAnsi="Times New Roman" w:cs="Times New Roman"/>
          <w:sz w:val="24"/>
          <w:szCs w:val="24"/>
        </w:rPr>
      </w:pPr>
      <w:r w:rsidRPr="007D6BD8">
        <w:rPr>
          <w:rFonts w:ascii="Times New Roman" w:hAnsi="Times New Roman" w:cs="Times New Roman"/>
          <w:sz w:val="24"/>
          <w:szCs w:val="24"/>
        </w:rPr>
        <w:t>However, as Luckhurst (n.d.) suggests that the effectiveness of non-union forums can differ.  Various non-union representatives contribute to strategic decisions, but others can struggle because of poor communication and a focus on individual grievances. Armstrong and Taylor (2023) argue that some employers use generous pay and communication practices to avoid unionisation, while others rely on informal consultation, particularly in smaller firms. The CIPD (2022) NatWest case study provides a strong example of integrating union and non-union representation. While the organisation has recognised unions (Unite and Financial Services Union) for most staff, it also establishes Employee Consultative Bodies (EBCs) for senior managers not covered by collective agreements. All representatives receive training, and mentoring is provided by experienced union reps. One main advantage of this is it allows employee voice to be a part of the organisations strategic planning.</w:t>
      </w:r>
    </w:p>
    <w:p w14:paraId="75ABB887" w14:textId="784BBB5A" w:rsidR="001315BC" w:rsidRPr="007D6BD8" w:rsidRDefault="001315BC" w:rsidP="001315BC">
      <w:pPr>
        <w:rPr>
          <w:rFonts w:ascii="Times New Roman" w:hAnsi="Times New Roman" w:cs="Times New Roman"/>
          <w:sz w:val="24"/>
          <w:szCs w:val="24"/>
        </w:rPr>
      </w:pPr>
      <w:r w:rsidRPr="007D6BD8">
        <w:rPr>
          <w:rFonts w:ascii="Times New Roman" w:hAnsi="Times New Roman" w:cs="Times New Roman"/>
          <w:sz w:val="24"/>
          <w:szCs w:val="24"/>
        </w:rPr>
        <w:t>In relation to trade union representation, they have legal rights under the Trade Union and Labour Relations (Consolidation) Act 1992 (TULR(C)A)</w:t>
      </w:r>
      <w:r w:rsidR="00CA7F9F">
        <w:rPr>
          <w:rFonts w:ascii="Times New Roman" w:hAnsi="Times New Roman" w:cs="Times New Roman"/>
          <w:sz w:val="24"/>
          <w:szCs w:val="24"/>
        </w:rPr>
        <w:t xml:space="preserve"> Daniels (2022)</w:t>
      </w:r>
      <w:r w:rsidRPr="007D6BD8">
        <w:rPr>
          <w:rFonts w:ascii="Times New Roman" w:hAnsi="Times New Roman" w:cs="Times New Roman"/>
          <w:sz w:val="24"/>
          <w:szCs w:val="24"/>
        </w:rPr>
        <w:t>. ACAS (2021a) explains that some of these legal rights include paid time off, protection from dismissal or detriment, and access to training. ACAS (2021a) also acknowledged that Union Learning Representatives and Health and Safety Representatives have other rights under the relevant legislation.</w:t>
      </w:r>
    </w:p>
    <w:p w14:paraId="57D31292" w14:textId="77777777" w:rsidR="001315BC" w:rsidRPr="007D6BD8" w:rsidRDefault="001315BC" w:rsidP="001315BC">
      <w:pPr>
        <w:rPr>
          <w:rFonts w:ascii="Times New Roman" w:hAnsi="Times New Roman" w:cs="Times New Roman"/>
          <w:sz w:val="24"/>
          <w:szCs w:val="24"/>
        </w:rPr>
      </w:pPr>
      <w:r w:rsidRPr="007D6BD8">
        <w:rPr>
          <w:rFonts w:ascii="Times New Roman" w:hAnsi="Times New Roman" w:cs="Times New Roman"/>
          <w:sz w:val="24"/>
          <w:szCs w:val="24"/>
        </w:rPr>
        <w:t xml:space="preserve">Taylor and Woodhams (2022) maintain that it is unlawful to discriminate against employees based on union membership. This includes blacklisting or disadvantaging individuals during recruitment. One of the protections union members have, provided they comply with the balloting and notice requirements; is that they will benefit from protection when organising lawful industrial action. The Employment Relations Act 1999 also supports union rights around recognition and consultation. Trade union representatives and non-union representatives vary in power, and legal protections.  ACAS (n.d) advises on the benefits that Union members have, which include, statutory recognition, collective bargaining rights, and legal protection, including the ability to head industrial action. Whilst for non-union representatives, operations are often formed by internal policies or ICE regulations. They do not have the power to engage in formal negotiations or collective disputes. Fundamentally, </w:t>
      </w:r>
      <w:r w:rsidRPr="007D6BD8">
        <w:rPr>
          <w:rFonts w:ascii="Times New Roman" w:hAnsi="Times New Roman" w:cs="Times New Roman"/>
          <w:sz w:val="24"/>
          <w:szCs w:val="24"/>
        </w:rPr>
        <w:lastRenderedPageBreak/>
        <w:t xml:space="preserve">union representation carries greater influence and legal status in protecting the interest of the worker, however both union and non-union representation promote employee voice.  </w:t>
      </w:r>
    </w:p>
    <w:p w14:paraId="577C4ADF" w14:textId="77777777" w:rsidR="001315BC" w:rsidRPr="007D6BD8" w:rsidRDefault="001315BC" w:rsidP="001315BC">
      <w:pPr>
        <w:rPr>
          <w:rFonts w:ascii="Times New Roman" w:hAnsi="Times New Roman" w:cs="Times New Roman"/>
          <w:sz w:val="24"/>
          <w:szCs w:val="24"/>
        </w:rPr>
      </w:pPr>
    </w:p>
    <w:p w14:paraId="56513310" w14:textId="77777777" w:rsidR="001315BC" w:rsidRPr="007D6BD8" w:rsidRDefault="001315BC" w:rsidP="001315BC">
      <w:pPr>
        <w:rPr>
          <w:rFonts w:ascii="Times New Roman" w:hAnsi="Times New Roman" w:cs="Times New Roman"/>
          <w:b/>
          <w:bCs/>
          <w:sz w:val="24"/>
          <w:szCs w:val="24"/>
          <w:lang w:val="en-US"/>
        </w:rPr>
      </w:pPr>
      <w:r w:rsidRPr="007D6BD8">
        <w:rPr>
          <w:rFonts w:ascii="Times New Roman" w:hAnsi="Times New Roman" w:cs="Times New Roman"/>
          <w:b/>
          <w:bCs/>
          <w:sz w:val="24"/>
          <w:szCs w:val="24"/>
          <w:lang w:val="en-US"/>
        </w:rPr>
        <w:t xml:space="preserve">(AC 1.3) </w:t>
      </w:r>
    </w:p>
    <w:p w14:paraId="0420D5CA" w14:textId="77777777" w:rsidR="001315BC" w:rsidRPr="007D6BD8" w:rsidRDefault="001315BC" w:rsidP="001315BC">
      <w:pPr>
        <w:rPr>
          <w:rFonts w:ascii="Times New Roman" w:hAnsi="Times New Roman" w:cs="Times New Roman"/>
          <w:sz w:val="24"/>
          <w:szCs w:val="24"/>
          <w:lang w:val="en-US"/>
        </w:rPr>
      </w:pPr>
    </w:p>
    <w:p w14:paraId="7AB66C36" w14:textId="77777777" w:rsidR="001315BC" w:rsidRPr="007D6BD8" w:rsidRDefault="001315BC" w:rsidP="001315BC">
      <w:pPr>
        <w:rPr>
          <w:rFonts w:ascii="Times New Roman" w:hAnsi="Times New Roman" w:cs="Times New Roman"/>
          <w:sz w:val="24"/>
          <w:szCs w:val="24"/>
        </w:rPr>
      </w:pPr>
      <w:r w:rsidRPr="007D6BD8">
        <w:rPr>
          <w:rFonts w:ascii="Times New Roman" w:hAnsi="Times New Roman" w:cs="Times New Roman"/>
          <w:sz w:val="24"/>
          <w:szCs w:val="24"/>
        </w:rPr>
        <w:t xml:space="preserve">According to the CIPD (n.d) employee voice is when employees’ express opinions, influence decision making, and contribute to discussions. Organisational performance </w:t>
      </w:r>
      <w:r>
        <w:rPr>
          <w:rFonts w:ascii="Times New Roman" w:hAnsi="Times New Roman" w:cs="Times New Roman"/>
          <w:sz w:val="24"/>
          <w:szCs w:val="24"/>
        </w:rPr>
        <w:t xml:space="preserve">looks at </w:t>
      </w:r>
      <w:r w:rsidRPr="007D6BD8">
        <w:rPr>
          <w:rFonts w:ascii="Times New Roman" w:hAnsi="Times New Roman" w:cs="Times New Roman"/>
          <w:sz w:val="24"/>
          <w:szCs w:val="24"/>
        </w:rPr>
        <w:t>areas such as efficiency, innovation, staff retention, and employee wellbeing, (CIPD, 2024). This evaluation considers how employee voice can influence organisational performance, drawing on case studies and academic evidence.</w:t>
      </w:r>
    </w:p>
    <w:p w14:paraId="43625EE9" w14:textId="066E27CC" w:rsidR="001315BC" w:rsidRPr="007D6BD8" w:rsidRDefault="001315BC" w:rsidP="001315BC">
      <w:pPr>
        <w:rPr>
          <w:rFonts w:ascii="Times New Roman" w:hAnsi="Times New Roman" w:cs="Times New Roman"/>
          <w:sz w:val="24"/>
          <w:szCs w:val="24"/>
        </w:rPr>
      </w:pPr>
      <w:r w:rsidRPr="007D6BD8">
        <w:rPr>
          <w:rFonts w:ascii="Times New Roman" w:hAnsi="Times New Roman" w:cs="Times New Roman"/>
          <w:sz w:val="24"/>
          <w:szCs w:val="24"/>
        </w:rPr>
        <w:t xml:space="preserve">The CIPD (n.d.) highlights two central purposes of employee voice: safeguarding employee rights and enhancing organisational performance. When employee voice is encouraged, </w:t>
      </w:r>
      <w:r w:rsidR="00851B2C">
        <w:rPr>
          <w:rFonts w:ascii="Times New Roman" w:hAnsi="Times New Roman" w:cs="Times New Roman"/>
          <w:sz w:val="24"/>
          <w:szCs w:val="24"/>
        </w:rPr>
        <w:t xml:space="preserve">it can result in them feeling </w:t>
      </w:r>
      <w:r w:rsidR="007810B0">
        <w:rPr>
          <w:rFonts w:ascii="Times New Roman" w:hAnsi="Times New Roman" w:cs="Times New Roman"/>
          <w:sz w:val="24"/>
          <w:szCs w:val="24"/>
        </w:rPr>
        <w:t>valued</w:t>
      </w:r>
      <w:r w:rsidRPr="007D6BD8">
        <w:rPr>
          <w:rFonts w:ascii="Times New Roman" w:hAnsi="Times New Roman" w:cs="Times New Roman"/>
          <w:sz w:val="24"/>
          <w:szCs w:val="24"/>
        </w:rPr>
        <w:t>, resulting in greater engagement and productivity. This was demonstrated in the CIPD (2021a) case study of Faircroft College, the evidence suggested that by empowering staff, silos were broken down, trust and communication improved, which then allowed leaders to have the capacity to focus on strategic aims. These conditions meant improved collaboration and morale, which had a positive influence on performance. Gifford, (2024) examines a review of a study of German firms, who found that employee representation supports long term productivity gains, showing that voice is a main contributor to performance, particularly through works councils.</w:t>
      </w:r>
    </w:p>
    <w:p w14:paraId="2FDFDDE6" w14:textId="77777777" w:rsidR="001315BC" w:rsidRPr="007D6BD8" w:rsidRDefault="001315BC" w:rsidP="001315BC">
      <w:pPr>
        <w:rPr>
          <w:rFonts w:ascii="Times New Roman" w:hAnsi="Times New Roman" w:cs="Times New Roman"/>
          <w:sz w:val="24"/>
          <w:szCs w:val="24"/>
        </w:rPr>
      </w:pPr>
      <w:r w:rsidRPr="007D6BD8">
        <w:rPr>
          <w:rFonts w:ascii="Times New Roman" w:hAnsi="Times New Roman" w:cs="Times New Roman"/>
          <w:sz w:val="24"/>
          <w:szCs w:val="24"/>
        </w:rPr>
        <w:t xml:space="preserve">The IPA (n.d.a) reinforces the link between voice and performance and uses the examples, of Mid Staffordshire NHS and Deepwater Horizon incidents, where lack of voice contributed to catastrophic failures. These cases demonstrate how early warnings from staff, if acknowledged, could improve safety and learning, which IPA maintain are core elements of high performing organisations. The IPA acknowledge the importance on following up on employee voice, to avoid an environment of potential distrust and disengagement. </w:t>
      </w:r>
    </w:p>
    <w:p w14:paraId="3A507E72" w14:textId="77777777" w:rsidR="001315BC" w:rsidRPr="007D6BD8" w:rsidRDefault="001315BC" w:rsidP="001315BC">
      <w:pPr>
        <w:rPr>
          <w:rFonts w:ascii="Times New Roman" w:hAnsi="Times New Roman" w:cs="Times New Roman"/>
          <w:sz w:val="24"/>
          <w:szCs w:val="24"/>
        </w:rPr>
      </w:pPr>
      <w:r w:rsidRPr="007D6BD8">
        <w:rPr>
          <w:rFonts w:ascii="Times New Roman" w:hAnsi="Times New Roman" w:cs="Times New Roman"/>
          <w:sz w:val="24"/>
          <w:szCs w:val="24"/>
        </w:rPr>
        <w:t xml:space="preserve">However, Armstrong &amp; Taylor (2023) refer to the CIPD (2019) findings and established that employee voice did not automatically result in improved performance. Only 25% of employees felt able to express themselves at work, with low rates in the public sector. Similarly, Luckhurst (n.d.) found that some forums created under the ICE Regulations, lacked influence due to poor communication and a focus on individual issues rather than planned input. </w:t>
      </w:r>
    </w:p>
    <w:p w14:paraId="3D0FB69A" w14:textId="22EDC241" w:rsidR="001315BC" w:rsidRPr="007D6BD8" w:rsidRDefault="001315BC" w:rsidP="001315BC">
      <w:pPr>
        <w:rPr>
          <w:rFonts w:ascii="Times New Roman" w:hAnsi="Times New Roman" w:cs="Times New Roman"/>
        </w:rPr>
      </w:pPr>
      <w:r w:rsidRPr="007D6BD8">
        <w:rPr>
          <w:rFonts w:ascii="Times New Roman" w:hAnsi="Times New Roman" w:cs="Times New Roman"/>
          <w:sz w:val="24"/>
          <w:szCs w:val="24"/>
        </w:rPr>
        <w:t>There is evidence that effective employee voice can have a positive impact on organisational performance, particularly through increased engagement, improved trust, and better decision making. However, the relationship relies on the quality of leadership, the environment whereby employees feel safe to use their voice can use their voice, and whether employee input is genuinely valued and acted upon. In your newly merged public sector organisation, creating both formal and informal voice channels, underpinned by visible leadership,</w:t>
      </w:r>
      <w:r w:rsidRPr="007D6BD8">
        <w:rPr>
          <w:rFonts w:ascii="Times New Roman" w:hAnsi="Times New Roman" w:cs="Times New Roman"/>
        </w:rPr>
        <w:t xml:space="preserve"> </w:t>
      </w:r>
      <w:r w:rsidRPr="007D6BD8">
        <w:rPr>
          <w:rFonts w:ascii="Times New Roman" w:hAnsi="Times New Roman" w:cs="Times New Roman"/>
          <w:sz w:val="24"/>
          <w:szCs w:val="24"/>
        </w:rPr>
        <w:t>will play a key role in enhancing organisational outcomes.</w:t>
      </w:r>
    </w:p>
    <w:p w14:paraId="1EDD0DF6" w14:textId="77777777" w:rsidR="001315BC" w:rsidRPr="007D6BD8" w:rsidRDefault="001315BC" w:rsidP="001315BC">
      <w:pPr>
        <w:rPr>
          <w:rFonts w:ascii="Times New Roman" w:hAnsi="Times New Roman" w:cs="Times New Roman"/>
        </w:rPr>
      </w:pPr>
    </w:p>
    <w:p w14:paraId="216D4BF1" w14:textId="77777777" w:rsidR="001315BC" w:rsidRPr="007D6BD8" w:rsidRDefault="001315BC" w:rsidP="001315BC">
      <w:pPr>
        <w:rPr>
          <w:rFonts w:ascii="Times New Roman" w:hAnsi="Times New Roman" w:cs="Times New Roman"/>
          <w:sz w:val="24"/>
          <w:szCs w:val="24"/>
          <w:lang w:val="en-US"/>
        </w:rPr>
      </w:pPr>
    </w:p>
    <w:p w14:paraId="79073184" w14:textId="77777777" w:rsidR="001315BC" w:rsidRDefault="001315BC" w:rsidP="001315BC">
      <w:pPr>
        <w:rPr>
          <w:rFonts w:ascii="Times New Roman" w:hAnsi="Times New Roman" w:cs="Times New Roman"/>
          <w:b/>
          <w:bCs/>
          <w:sz w:val="24"/>
          <w:szCs w:val="24"/>
          <w:lang w:val="en-US"/>
        </w:rPr>
      </w:pPr>
    </w:p>
    <w:p w14:paraId="24039468" w14:textId="77777777" w:rsidR="001315BC" w:rsidRDefault="001315BC" w:rsidP="001315BC">
      <w:pPr>
        <w:rPr>
          <w:rFonts w:ascii="Times New Roman" w:hAnsi="Times New Roman" w:cs="Times New Roman"/>
          <w:b/>
          <w:bCs/>
          <w:sz w:val="24"/>
          <w:szCs w:val="24"/>
          <w:lang w:val="en-US"/>
        </w:rPr>
      </w:pPr>
    </w:p>
    <w:p w14:paraId="38613292" w14:textId="77777777" w:rsidR="001315BC" w:rsidRPr="007D6BD8" w:rsidRDefault="001315BC" w:rsidP="001315BC">
      <w:pPr>
        <w:rPr>
          <w:rFonts w:ascii="Times New Roman" w:hAnsi="Times New Roman" w:cs="Times New Roman"/>
          <w:b/>
          <w:bCs/>
          <w:sz w:val="24"/>
          <w:szCs w:val="24"/>
          <w:lang w:val="en-US"/>
        </w:rPr>
      </w:pPr>
      <w:r w:rsidRPr="007D6BD8">
        <w:rPr>
          <w:rFonts w:ascii="Times New Roman" w:hAnsi="Times New Roman" w:cs="Times New Roman"/>
          <w:b/>
          <w:bCs/>
          <w:sz w:val="24"/>
          <w:szCs w:val="24"/>
          <w:lang w:val="en-US"/>
        </w:rPr>
        <w:t xml:space="preserve">(AC 1.4) </w:t>
      </w:r>
    </w:p>
    <w:p w14:paraId="03DDEE40" w14:textId="77777777" w:rsidR="001315BC" w:rsidRPr="007D6BD8" w:rsidRDefault="001315BC" w:rsidP="001315BC">
      <w:pPr>
        <w:rPr>
          <w:rFonts w:ascii="Times New Roman" w:hAnsi="Times New Roman" w:cs="Times New Roman"/>
          <w:sz w:val="24"/>
          <w:szCs w:val="24"/>
          <w:lang w:val="en-US"/>
        </w:rPr>
      </w:pPr>
    </w:p>
    <w:p w14:paraId="7409AD3E" w14:textId="77777777" w:rsidR="001315BC" w:rsidRPr="007D6BD8" w:rsidRDefault="001315BC" w:rsidP="001315BC">
      <w:pPr>
        <w:rPr>
          <w:rFonts w:ascii="Times New Roman" w:hAnsi="Times New Roman" w:cs="Times New Roman"/>
          <w:sz w:val="24"/>
          <w:szCs w:val="24"/>
        </w:rPr>
      </w:pPr>
      <w:r w:rsidRPr="007D6BD8">
        <w:rPr>
          <w:rFonts w:ascii="Times New Roman" w:hAnsi="Times New Roman" w:cs="Times New Roman"/>
          <w:sz w:val="24"/>
          <w:szCs w:val="24"/>
        </w:rPr>
        <w:t>The CIPD (2024) defines better working lives as creating inclusive, fair, and supportive workplaces. This will allow employees to grow and prosper and will benefit both the organisation and wider society. The CIPD Good Work Index is a yearly survey which is evidence-based and measures job quality across the UK. It explores how individuals experience their work and how they feel about it. The data looks at what defines ‘good work’. These include:</w:t>
      </w:r>
    </w:p>
    <w:p w14:paraId="324812DE" w14:textId="77777777" w:rsidR="001315BC" w:rsidRPr="007D6BD8" w:rsidRDefault="001315BC" w:rsidP="001315BC">
      <w:pPr>
        <w:numPr>
          <w:ilvl w:val="0"/>
          <w:numId w:val="3"/>
        </w:numPr>
        <w:rPr>
          <w:rFonts w:ascii="Times New Roman" w:hAnsi="Times New Roman" w:cs="Times New Roman"/>
          <w:sz w:val="24"/>
          <w:szCs w:val="24"/>
        </w:rPr>
      </w:pPr>
      <w:r w:rsidRPr="007D6BD8">
        <w:rPr>
          <w:rFonts w:ascii="Times New Roman" w:hAnsi="Times New Roman" w:cs="Times New Roman"/>
          <w:sz w:val="24"/>
          <w:szCs w:val="24"/>
        </w:rPr>
        <w:t>Salary and employee benefits</w:t>
      </w:r>
    </w:p>
    <w:p w14:paraId="1208A57E" w14:textId="77777777" w:rsidR="001315BC" w:rsidRPr="007D6BD8" w:rsidRDefault="001315BC" w:rsidP="001315BC">
      <w:pPr>
        <w:numPr>
          <w:ilvl w:val="0"/>
          <w:numId w:val="3"/>
        </w:numPr>
        <w:rPr>
          <w:rFonts w:ascii="Times New Roman" w:hAnsi="Times New Roman" w:cs="Times New Roman"/>
          <w:sz w:val="24"/>
          <w:szCs w:val="24"/>
        </w:rPr>
      </w:pPr>
      <w:r w:rsidRPr="007D6BD8">
        <w:rPr>
          <w:rFonts w:ascii="Times New Roman" w:hAnsi="Times New Roman" w:cs="Times New Roman"/>
          <w:sz w:val="24"/>
          <w:szCs w:val="24"/>
        </w:rPr>
        <w:t>Terms of employment and job security</w:t>
      </w:r>
    </w:p>
    <w:p w14:paraId="70C19A41" w14:textId="77777777" w:rsidR="001315BC" w:rsidRPr="007D6BD8" w:rsidRDefault="001315BC" w:rsidP="001315BC">
      <w:pPr>
        <w:numPr>
          <w:ilvl w:val="0"/>
          <w:numId w:val="3"/>
        </w:numPr>
        <w:rPr>
          <w:rFonts w:ascii="Times New Roman" w:hAnsi="Times New Roman" w:cs="Times New Roman"/>
          <w:sz w:val="24"/>
          <w:szCs w:val="24"/>
        </w:rPr>
      </w:pPr>
      <w:r w:rsidRPr="007D6BD8">
        <w:rPr>
          <w:rFonts w:ascii="Times New Roman" w:hAnsi="Times New Roman" w:cs="Times New Roman"/>
          <w:sz w:val="24"/>
          <w:szCs w:val="24"/>
        </w:rPr>
        <w:t>Work-life balance</w:t>
      </w:r>
    </w:p>
    <w:p w14:paraId="4E479464" w14:textId="77777777" w:rsidR="001315BC" w:rsidRPr="007D6BD8" w:rsidRDefault="001315BC" w:rsidP="001315BC">
      <w:pPr>
        <w:numPr>
          <w:ilvl w:val="0"/>
          <w:numId w:val="3"/>
        </w:numPr>
        <w:rPr>
          <w:rFonts w:ascii="Times New Roman" w:hAnsi="Times New Roman" w:cs="Times New Roman"/>
          <w:sz w:val="24"/>
          <w:szCs w:val="24"/>
        </w:rPr>
      </w:pPr>
      <w:r w:rsidRPr="007D6BD8">
        <w:rPr>
          <w:rFonts w:ascii="Times New Roman" w:hAnsi="Times New Roman" w:cs="Times New Roman"/>
          <w:sz w:val="24"/>
          <w:szCs w:val="24"/>
        </w:rPr>
        <w:t>Job structure and content</w:t>
      </w:r>
    </w:p>
    <w:p w14:paraId="2B14A602" w14:textId="77777777" w:rsidR="001315BC" w:rsidRPr="007D6BD8" w:rsidRDefault="001315BC" w:rsidP="001315BC">
      <w:pPr>
        <w:numPr>
          <w:ilvl w:val="0"/>
          <w:numId w:val="3"/>
        </w:numPr>
        <w:rPr>
          <w:rFonts w:ascii="Times New Roman" w:hAnsi="Times New Roman" w:cs="Times New Roman"/>
          <w:sz w:val="24"/>
          <w:szCs w:val="24"/>
        </w:rPr>
      </w:pPr>
      <w:r w:rsidRPr="007D6BD8">
        <w:rPr>
          <w:rFonts w:ascii="Times New Roman" w:hAnsi="Times New Roman" w:cs="Times New Roman"/>
          <w:sz w:val="24"/>
          <w:szCs w:val="24"/>
        </w:rPr>
        <w:t>Workplace relationships</w:t>
      </w:r>
    </w:p>
    <w:p w14:paraId="523160DC" w14:textId="77777777" w:rsidR="001315BC" w:rsidRPr="007D6BD8" w:rsidRDefault="001315BC" w:rsidP="001315BC">
      <w:pPr>
        <w:numPr>
          <w:ilvl w:val="0"/>
          <w:numId w:val="3"/>
        </w:numPr>
        <w:rPr>
          <w:rFonts w:ascii="Times New Roman" w:hAnsi="Times New Roman" w:cs="Times New Roman"/>
          <w:sz w:val="24"/>
          <w:szCs w:val="24"/>
        </w:rPr>
      </w:pPr>
      <w:r w:rsidRPr="007D6BD8">
        <w:rPr>
          <w:rFonts w:ascii="Times New Roman" w:hAnsi="Times New Roman" w:cs="Times New Roman"/>
          <w:sz w:val="24"/>
          <w:szCs w:val="24"/>
        </w:rPr>
        <w:t>Opportunities to be heard / workplace voice</w:t>
      </w:r>
    </w:p>
    <w:p w14:paraId="4B5DB25C" w14:textId="77777777" w:rsidR="001315BC" w:rsidRPr="007D6BD8" w:rsidRDefault="001315BC" w:rsidP="001315BC">
      <w:pPr>
        <w:numPr>
          <w:ilvl w:val="0"/>
          <w:numId w:val="3"/>
        </w:numPr>
        <w:rPr>
          <w:rFonts w:ascii="Times New Roman" w:hAnsi="Times New Roman" w:cs="Times New Roman"/>
          <w:sz w:val="24"/>
          <w:szCs w:val="24"/>
        </w:rPr>
      </w:pPr>
      <w:r w:rsidRPr="007D6BD8">
        <w:rPr>
          <w:rFonts w:ascii="Times New Roman" w:hAnsi="Times New Roman" w:cs="Times New Roman"/>
          <w:sz w:val="24"/>
          <w:szCs w:val="24"/>
        </w:rPr>
        <w:t>Support for health and wellbeing (CIPD, Good Work Index, 2024)</w:t>
      </w:r>
    </w:p>
    <w:p w14:paraId="6490567A" w14:textId="77777777" w:rsidR="001315BC" w:rsidRPr="007D6BD8" w:rsidRDefault="001315BC" w:rsidP="001315BC">
      <w:pPr>
        <w:rPr>
          <w:rFonts w:ascii="Times New Roman" w:hAnsi="Times New Roman" w:cs="Times New Roman"/>
          <w:sz w:val="24"/>
          <w:szCs w:val="24"/>
        </w:rPr>
      </w:pPr>
      <w:r w:rsidRPr="007D6BD8">
        <w:rPr>
          <w:rFonts w:ascii="Times New Roman" w:hAnsi="Times New Roman" w:cs="Times New Roman"/>
          <w:sz w:val="24"/>
          <w:szCs w:val="24"/>
        </w:rPr>
        <w:t>The CIPD (2024) explains that better working lives are focused on environments where employees are engaged and supported. The Good Work Index (2024) found that while workplace conflict has slightly decreased, it still affects those with protected characteristics. Additionally, there is a risk of declining motivation and productivity due to some workers viewing their jobs as purely transactional. This highlights the need for organisations to reduce conflict and strengthen employee voice as part of designing better working lives</w:t>
      </w:r>
      <w:r>
        <w:rPr>
          <w:rFonts w:ascii="Times New Roman" w:hAnsi="Times New Roman" w:cs="Times New Roman"/>
          <w:sz w:val="24"/>
          <w:szCs w:val="24"/>
        </w:rPr>
        <w:t>, CIPD (2024).</w:t>
      </w:r>
    </w:p>
    <w:p w14:paraId="1052651C" w14:textId="77777777" w:rsidR="001315BC" w:rsidRPr="007D6BD8" w:rsidRDefault="001315BC" w:rsidP="001315BC">
      <w:pPr>
        <w:rPr>
          <w:rFonts w:ascii="Times New Roman" w:hAnsi="Times New Roman" w:cs="Times New Roman"/>
          <w:sz w:val="24"/>
          <w:szCs w:val="24"/>
        </w:rPr>
      </w:pPr>
      <w:r w:rsidRPr="007D6BD8">
        <w:rPr>
          <w:rFonts w:ascii="Times New Roman" w:hAnsi="Times New Roman" w:cs="Times New Roman"/>
          <w:sz w:val="24"/>
          <w:szCs w:val="24"/>
        </w:rPr>
        <w:t xml:space="preserve">The Index also emphasises that people professionals must get the basics right while tackling </w:t>
      </w:r>
      <w:r>
        <w:rPr>
          <w:rFonts w:ascii="Times New Roman" w:hAnsi="Times New Roman" w:cs="Times New Roman"/>
          <w:sz w:val="24"/>
          <w:szCs w:val="24"/>
        </w:rPr>
        <w:t>new</w:t>
      </w:r>
      <w:r w:rsidRPr="007D6BD8">
        <w:rPr>
          <w:rFonts w:ascii="Times New Roman" w:hAnsi="Times New Roman" w:cs="Times New Roman"/>
          <w:sz w:val="24"/>
          <w:szCs w:val="24"/>
        </w:rPr>
        <w:t xml:space="preserve"> challenges that shape how and where work is done. They maintain that organisations must address negative experiences, promote fairness, and tailor job quality to ensure that ‘good work’ is accessible to all, (The Good Work Index, 2024).  The CIPD Podcast 209 (2024a) recognises obstacles to good work, with research showing that 25% of workers experience conflict. They maintain that to achieve ‘good work,’ there must be open communication with trained managers with strong leadership skills, who support employee voice. They maintain that employee engagement improves when organisations foster collaboration, providing opportunities for feedback and further development.</w:t>
      </w:r>
    </w:p>
    <w:p w14:paraId="43FD8E08" w14:textId="77777777" w:rsidR="001315BC" w:rsidRPr="007D6BD8" w:rsidRDefault="001315BC" w:rsidP="001315BC">
      <w:pPr>
        <w:rPr>
          <w:rFonts w:ascii="Times New Roman" w:hAnsi="Times New Roman" w:cs="Times New Roman"/>
          <w:sz w:val="24"/>
          <w:szCs w:val="24"/>
        </w:rPr>
      </w:pPr>
      <w:r w:rsidRPr="007D6BD8">
        <w:rPr>
          <w:rFonts w:ascii="Times New Roman" w:hAnsi="Times New Roman" w:cs="Times New Roman"/>
          <w:sz w:val="24"/>
          <w:szCs w:val="24"/>
        </w:rPr>
        <w:t>This view is further supported by Dobbin and Kalev (2022) who believe that better working lives is achieved through inclusive, supportive, and flexible work environments. They stress the importance of clear communication and fair policies, such as family leave, which contributes to job satisfaction, productivity, and retention. The Taylor Review (2017) complements these views by offering a framework for better working lives by advocating for effective people management, and a strong focus on employee wellbeing.</w:t>
      </w:r>
    </w:p>
    <w:p w14:paraId="713E9ED9" w14:textId="77777777" w:rsidR="001315BC" w:rsidRPr="007D6BD8" w:rsidRDefault="001315BC" w:rsidP="001315BC">
      <w:pPr>
        <w:rPr>
          <w:rFonts w:ascii="Times New Roman" w:hAnsi="Times New Roman" w:cs="Times New Roman"/>
          <w:sz w:val="24"/>
          <w:szCs w:val="24"/>
        </w:rPr>
      </w:pPr>
      <w:r w:rsidRPr="007D6BD8">
        <w:rPr>
          <w:rFonts w:ascii="Times New Roman" w:hAnsi="Times New Roman" w:cs="Times New Roman"/>
          <w:sz w:val="24"/>
          <w:szCs w:val="24"/>
        </w:rPr>
        <w:lastRenderedPageBreak/>
        <w:t>To design better working lives, organisations should implement inclusive policies (Dobbin &amp; Kalev, 2022), train managers in conflict resolution (CIPD, 2024a), and promote flexibility and autonomy (CIPD, 2024).</w:t>
      </w:r>
    </w:p>
    <w:p w14:paraId="0A60D1CA" w14:textId="77777777" w:rsidR="001315BC" w:rsidRPr="007D6BD8" w:rsidRDefault="001315BC" w:rsidP="001315BC">
      <w:pPr>
        <w:rPr>
          <w:rFonts w:ascii="Times New Roman" w:hAnsi="Times New Roman" w:cs="Times New Roman"/>
          <w:b/>
          <w:bCs/>
          <w:sz w:val="24"/>
          <w:szCs w:val="24"/>
          <w:lang w:val="en-US"/>
        </w:rPr>
      </w:pPr>
    </w:p>
    <w:p w14:paraId="3F5CD5AD" w14:textId="77777777" w:rsidR="001315BC" w:rsidRPr="007D6BD8" w:rsidRDefault="001315BC" w:rsidP="001315BC">
      <w:pPr>
        <w:rPr>
          <w:rFonts w:ascii="Times New Roman" w:hAnsi="Times New Roman" w:cs="Times New Roman"/>
          <w:b/>
          <w:bCs/>
          <w:sz w:val="24"/>
          <w:szCs w:val="24"/>
          <w:lang w:val="en-US"/>
        </w:rPr>
      </w:pPr>
      <w:r w:rsidRPr="007D6BD8">
        <w:rPr>
          <w:rFonts w:ascii="Times New Roman" w:hAnsi="Times New Roman" w:cs="Times New Roman"/>
          <w:b/>
          <w:bCs/>
          <w:sz w:val="24"/>
          <w:szCs w:val="24"/>
          <w:lang w:val="en-US"/>
        </w:rPr>
        <w:t>(AC 2.1)</w:t>
      </w:r>
    </w:p>
    <w:p w14:paraId="677E1687" w14:textId="77777777" w:rsidR="001315BC" w:rsidRPr="007D6BD8" w:rsidRDefault="001315BC" w:rsidP="001315BC">
      <w:pPr>
        <w:rPr>
          <w:rFonts w:ascii="Times New Roman" w:hAnsi="Times New Roman" w:cs="Times New Roman"/>
          <w:sz w:val="24"/>
          <w:szCs w:val="24"/>
          <w:lang w:val="en-US"/>
        </w:rPr>
      </w:pPr>
    </w:p>
    <w:p w14:paraId="6B331A39" w14:textId="77777777" w:rsidR="001315BC" w:rsidRPr="007D6BD8" w:rsidRDefault="001315BC" w:rsidP="001315BC">
      <w:pPr>
        <w:rPr>
          <w:rFonts w:ascii="Times New Roman" w:hAnsi="Times New Roman" w:cs="Times New Roman"/>
          <w:sz w:val="24"/>
          <w:szCs w:val="24"/>
        </w:rPr>
      </w:pPr>
      <w:r w:rsidRPr="007D6BD8">
        <w:rPr>
          <w:rFonts w:ascii="Times New Roman" w:hAnsi="Times New Roman" w:cs="Times New Roman"/>
          <w:sz w:val="24"/>
          <w:szCs w:val="24"/>
        </w:rPr>
        <w:t>Following the recent merger, there is the potential for both organisational conflict and misbehaviour. It is important to differentiate between them, as they both require different management responses to maintain organisational continuity and performance.</w:t>
      </w:r>
    </w:p>
    <w:p w14:paraId="2281ED1A" w14:textId="77777777" w:rsidR="001315BC" w:rsidRPr="007D6BD8" w:rsidRDefault="001315BC" w:rsidP="001315BC">
      <w:pPr>
        <w:rPr>
          <w:rFonts w:ascii="Times New Roman" w:hAnsi="Times New Roman" w:cs="Times New Roman"/>
          <w:sz w:val="24"/>
          <w:szCs w:val="24"/>
          <w:u w:val="single"/>
        </w:rPr>
      </w:pPr>
      <w:r w:rsidRPr="007D6BD8">
        <w:rPr>
          <w:rFonts w:ascii="Times New Roman" w:hAnsi="Times New Roman" w:cs="Times New Roman"/>
          <w:sz w:val="24"/>
          <w:szCs w:val="24"/>
          <w:u w:val="single"/>
        </w:rPr>
        <w:t>Conflict</w:t>
      </w:r>
    </w:p>
    <w:p w14:paraId="6D71C39A" w14:textId="77777777" w:rsidR="001315BC" w:rsidRPr="007D6BD8" w:rsidRDefault="001315BC" w:rsidP="001315BC">
      <w:pPr>
        <w:rPr>
          <w:rFonts w:ascii="Times New Roman" w:hAnsi="Times New Roman" w:cs="Times New Roman"/>
          <w:sz w:val="24"/>
          <w:szCs w:val="24"/>
        </w:rPr>
      </w:pPr>
      <w:r>
        <w:rPr>
          <w:rFonts w:ascii="Times New Roman" w:hAnsi="Times New Roman" w:cs="Times New Roman"/>
          <w:sz w:val="24"/>
          <w:szCs w:val="24"/>
        </w:rPr>
        <w:t>C</w:t>
      </w:r>
      <w:r w:rsidRPr="007D6BD8">
        <w:rPr>
          <w:rFonts w:ascii="Times New Roman" w:hAnsi="Times New Roman" w:cs="Times New Roman"/>
          <w:sz w:val="24"/>
          <w:szCs w:val="24"/>
        </w:rPr>
        <w:t xml:space="preserve">onflict arises from differing interests or goals, values, or expectations between individuals or groups, (CIPD, 2020). Conflict during an organisational merger can stem from clashes between merging </w:t>
      </w:r>
      <w:r>
        <w:rPr>
          <w:rFonts w:ascii="Times New Roman" w:hAnsi="Times New Roman" w:cs="Times New Roman"/>
          <w:sz w:val="24"/>
          <w:szCs w:val="24"/>
        </w:rPr>
        <w:t xml:space="preserve">employees </w:t>
      </w:r>
      <w:r w:rsidRPr="007D6BD8">
        <w:rPr>
          <w:rFonts w:ascii="Times New Roman" w:hAnsi="Times New Roman" w:cs="Times New Roman"/>
          <w:sz w:val="24"/>
          <w:szCs w:val="24"/>
        </w:rPr>
        <w:t>and management styles and the uncertainty around any new roles. Armstrong and Taylor (2023) note that conflict is inevitable within organisations and often develops during periods of change, especially when the changes are perceived as threats, or frustration. However, they argue that when addressed early, conflict can lead to innovation and positive transformation.</w:t>
      </w:r>
    </w:p>
    <w:p w14:paraId="4069DDE3" w14:textId="77777777" w:rsidR="001315BC" w:rsidRPr="007D6BD8" w:rsidRDefault="001315BC" w:rsidP="001315BC">
      <w:pPr>
        <w:rPr>
          <w:rFonts w:ascii="Times New Roman" w:hAnsi="Times New Roman" w:cs="Times New Roman"/>
          <w:sz w:val="24"/>
          <w:szCs w:val="24"/>
        </w:rPr>
      </w:pPr>
      <w:r w:rsidRPr="007D6BD8">
        <w:rPr>
          <w:rFonts w:ascii="Times New Roman" w:hAnsi="Times New Roman" w:cs="Times New Roman"/>
          <w:sz w:val="24"/>
          <w:szCs w:val="24"/>
        </w:rPr>
        <w:t>The CIPD (2020) report on managing conflict in the modern workplace and identifies common causes of conflict, including:</w:t>
      </w:r>
    </w:p>
    <w:p w14:paraId="38721985" w14:textId="77777777" w:rsidR="001315BC" w:rsidRPr="007D6BD8" w:rsidRDefault="001315BC" w:rsidP="001315BC">
      <w:pPr>
        <w:numPr>
          <w:ilvl w:val="0"/>
          <w:numId w:val="1"/>
        </w:numPr>
        <w:rPr>
          <w:rFonts w:ascii="Times New Roman" w:hAnsi="Times New Roman" w:cs="Times New Roman"/>
          <w:sz w:val="24"/>
          <w:szCs w:val="24"/>
        </w:rPr>
      </w:pPr>
      <w:r w:rsidRPr="007D6BD8">
        <w:rPr>
          <w:rFonts w:ascii="Times New Roman" w:hAnsi="Times New Roman" w:cs="Times New Roman"/>
          <w:sz w:val="24"/>
          <w:szCs w:val="24"/>
        </w:rPr>
        <w:t>Poor communication</w:t>
      </w:r>
    </w:p>
    <w:p w14:paraId="0C49C4CF" w14:textId="77777777" w:rsidR="001315BC" w:rsidRPr="007D6BD8" w:rsidRDefault="001315BC" w:rsidP="001315BC">
      <w:pPr>
        <w:numPr>
          <w:ilvl w:val="0"/>
          <w:numId w:val="1"/>
        </w:numPr>
        <w:rPr>
          <w:rFonts w:ascii="Times New Roman" w:hAnsi="Times New Roman" w:cs="Times New Roman"/>
          <w:sz w:val="24"/>
          <w:szCs w:val="24"/>
        </w:rPr>
      </w:pPr>
      <w:r w:rsidRPr="007D6BD8">
        <w:rPr>
          <w:rFonts w:ascii="Times New Roman" w:hAnsi="Times New Roman" w:cs="Times New Roman"/>
          <w:sz w:val="24"/>
          <w:szCs w:val="24"/>
        </w:rPr>
        <w:t>Lack of trust and respect</w:t>
      </w:r>
    </w:p>
    <w:p w14:paraId="050FE33D" w14:textId="77777777" w:rsidR="001315BC" w:rsidRPr="007D6BD8" w:rsidRDefault="001315BC" w:rsidP="001315BC">
      <w:pPr>
        <w:numPr>
          <w:ilvl w:val="0"/>
          <w:numId w:val="1"/>
        </w:numPr>
        <w:rPr>
          <w:rFonts w:ascii="Times New Roman" w:hAnsi="Times New Roman" w:cs="Times New Roman"/>
          <w:sz w:val="24"/>
          <w:szCs w:val="24"/>
        </w:rPr>
      </w:pPr>
      <w:r w:rsidRPr="007D6BD8">
        <w:rPr>
          <w:rFonts w:ascii="Times New Roman" w:hAnsi="Times New Roman" w:cs="Times New Roman"/>
          <w:sz w:val="24"/>
          <w:szCs w:val="24"/>
        </w:rPr>
        <w:t>Unclear expectations</w:t>
      </w:r>
    </w:p>
    <w:p w14:paraId="4D8D4AD0" w14:textId="77777777" w:rsidR="001315BC" w:rsidRPr="007D6BD8" w:rsidRDefault="001315BC" w:rsidP="001315BC">
      <w:pPr>
        <w:numPr>
          <w:ilvl w:val="0"/>
          <w:numId w:val="1"/>
        </w:numPr>
        <w:rPr>
          <w:rFonts w:ascii="Times New Roman" w:hAnsi="Times New Roman" w:cs="Times New Roman"/>
          <w:sz w:val="24"/>
          <w:szCs w:val="24"/>
        </w:rPr>
      </w:pPr>
      <w:r w:rsidRPr="007D6BD8">
        <w:rPr>
          <w:rFonts w:ascii="Times New Roman" w:hAnsi="Times New Roman" w:cs="Times New Roman"/>
          <w:sz w:val="24"/>
          <w:szCs w:val="24"/>
        </w:rPr>
        <w:t>Bullying or harassment</w:t>
      </w:r>
    </w:p>
    <w:p w14:paraId="407BFB7C" w14:textId="77777777" w:rsidR="001315BC" w:rsidRPr="007D6BD8" w:rsidRDefault="001315BC" w:rsidP="001315BC">
      <w:pPr>
        <w:ind w:left="720"/>
        <w:rPr>
          <w:rFonts w:ascii="Times New Roman" w:hAnsi="Times New Roman" w:cs="Times New Roman"/>
          <w:sz w:val="24"/>
          <w:szCs w:val="24"/>
        </w:rPr>
      </w:pPr>
      <w:r w:rsidRPr="007D6BD8">
        <w:rPr>
          <w:rFonts w:ascii="Times New Roman" w:hAnsi="Times New Roman" w:cs="Times New Roman"/>
          <w:sz w:val="24"/>
          <w:szCs w:val="24"/>
        </w:rPr>
        <w:t xml:space="preserve">CIPD (2020) </w:t>
      </w:r>
    </w:p>
    <w:p w14:paraId="6F6B896E" w14:textId="77777777" w:rsidR="001315BC" w:rsidRPr="007D6BD8" w:rsidRDefault="001315BC" w:rsidP="001315BC">
      <w:pPr>
        <w:rPr>
          <w:rFonts w:ascii="Times New Roman" w:hAnsi="Times New Roman" w:cs="Times New Roman"/>
          <w:sz w:val="24"/>
          <w:szCs w:val="24"/>
        </w:rPr>
      </w:pPr>
    </w:p>
    <w:p w14:paraId="0B842272" w14:textId="77777777" w:rsidR="001315BC" w:rsidRPr="007D6BD8" w:rsidRDefault="001315BC" w:rsidP="001315BC">
      <w:pPr>
        <w:rPr>
          <w:rFonts w:ascii="Times New Roman" w:hAnsi="Times New Roman" w:cs="Times New Roman"/>
          <w:sz w:val="24"/>
          <w:szCs w:val="24"/>
        </w:rPr>
      </w:pPr>
      <w:r w:rsidRPr="007D6BD8">
        <w:rPr>
          <w:rFonts w:ascii="Times New Roman" w:hAnsi="Times New Roman" w:cs="Times New Roman"/>
          <w:noProof/>
          <w:sz w:val="24"/>
          <w:szCs w:val="24"/>
          <w:lang w:val="en-US"/>
        </w:rPr>
        <w:drawing>
          <wp:inline distT="0" distB="0" distL="0" distR="0" wp14:anchorId="77784839" wp14:editId="5C77A2CC">
            <wp:extent cx="4479925" cy="2578100"/>
            <wp:effectExtent l="0" t="0" r="0" b="0"/>
            <wp:docPr id="192987263" name="Picture 1" descr="A graph with yellow and purpl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409887" name="Picture 1" descr="A graph with yellow and purple bars&#10;&#10;AI-generated content may be incorrect."/>
                    <pic:cNvPicPr/>
                  </pic:nvPicPr>
                  <pic:blipFill>
                    <a:blip r:embed="rId6"/>
                    <a:stretch>
                      <a:fillRect/>
                    </a:stretch>
                  </pic:blipFill>
                  <pic:spPr>
                    <a:xfrm>
                      <a:off x="0" y="0"/>
                      <a:ext cx="4512294" cy="2596728"/>
                    </a:xfrm>
                    <a:prstGeom prst="rect">
                      <a:avLst/>
                    </a:prstGeom>
                  </pic:spPr>
                </pic:pic>
              </a:graphicData>
            </a:graphic>
          </wp:inline>
        </w:drawing>
      </w:r>
    </w:p>
    <w:p w14:paraId="672A2F07" w14:textId="77777777" w:rsidR="001315BC" w:rsidRPr="007D6BD8" w:rsidRDefault="001315BC" w:rsidP="001315BC">
      <w:pPr>
        <w:rPr>
          <w:rFonts w:ascii="Times New Roman" w:hAnsi="Times New Roman" w:cs="Times New Roman"/>
          <w:sz w:val="24"/>
          <w:szCs w:val="24"/>
        </w:rPr>
      </w:pPr>
      <w:r w:rsidRPr="007D6BD8">
        <w:rPr>
          <w:rFonts w:ascii="Times New Roman" w:hAnsi="Times New Roman" w:cs="Times New Roman"/>
          <w:sz w:val="24"/>
          <w:szCs w:val="24"/>
        </w:rPr>
        <w:lastRenderedPageBreak/>
        <w:t>CIPD (2020)</w:t>
      </w:r>
    </w:p>
    <w:p w14:paraId="585B018C" w14:textId="77777777" w:rsidR="001315BC" w:rsidRPr="007D6BD8" w:rsidRDefault="001315BC" w:rsidP="001315BC">
      <w:pPr>
        <w:rPr>
          <w:rFonts w:ascii="Times New Roman" w:hAnsi="Times New Roman" w:cs="Times New Roman"/>
          <w:sz w:val="24"/>
          <w:szCs w:val="24"/>
        </w:rPr>
      </w:pPr>
    </w:p>
    <w:p w14:paraId="3657482E" w14:textId="77777777" w:rsidR="001315BC" w:rsidRPr="007D6BD8" w:rsidRDefault="001315BC" w:rsidP="001315BC">
      <w:pPr>
        <w:rPr>
          <w:rFonts w:ascii="Times New Roman" w:hAnsi="Times New Roman" w:cs="Times New Roman"/>
          <w:sz w:val="24"/>
          <w:szCs w:val="24"/>
        </w:rPr>
      </w:pPr>
      <w:r w:rsidRPr="007D6BD8">
        <w:rPr>
          <w:rFonts w:ascii="Times New Roman" w:hAnsi="Times New Roman" w:cs="Times New Roman"/>
          <w:sz w:val="24"/>
          <w:szCs w:val="24"/>
        </w:rPr>
        <w:t xml:space="preserve">ACAS (2022), maintains that Conflict does not necessarily breach organisational rules or warrant disciplinary action. It </w:t>
      </w:r>
      <w:r>
        <w:rPr>
          <w:rFonts w:ascii="Times New Roman" w:hAnsi="Times New Roman" w:cs="Times New Roman"/>
          <w:sz w:val="24"/>
          <w:szCs w:val="24"/>
        </w:rPr>
        <w:t xml:space="preserve">can be </w:t>
      </w:r>
      <w:r w:rsidRPr="007D6BD8">
        <w:rPr>
          <w:rFonts w:ascii="Times New Roman" w:hAnsi="Times New Roman" w:cs="Times New Roman"/>
          <w:sz w:val="24"/>
          <w:szCs w:val="24"/>
        </w:rPr>
        <w:t>a natural consequence of organisational dynamics and can frequently be resolved through informal channels such as open discussion or mediation. The CIPD (2020) emphasises that early intervention is critical to prevent escalation into formal grievances.</w:t>
      </w:r>
    </w:p>
    <w:p w14:paraId="4D78CAE7" w14:textId="77777777" w:rsidR="001315BC" w:rsidRPr="007D6BD8" w:rsidRDefault="001315BC" w:rsidP="001315BC">
      <w:pPr>
        <w:rPr>
          <w:rFonts w:ascii="Times New Roman" w:hAnsi="Times New Roman" w:cs="Times New Roman"/>
          <w:sz w:val="24"/>
          <w:szCs w:val="24"/>
          <w:u w:val="single"/>
        </w:rPr>
      </w:pPr>
      <w:r w:rsidRPr="007D6BD8">
        <w:rPr>
          <w:rFonts w:ascii="Times New Roman" w:hAnsi="Times New Roman" w:cs="Times New Roman"/>
          <w:sz w:val="24"/>
          <w:szCs w:val="24"/>
          <w:u w:val="single"/>
        </w:rPr>
        <w:t>Misbehaviour</w:t>
      </w:r>
    </w:p>
    <w:p w14:paraId="2E0CD09E" w14:textId="77777777" w:rsidR="001315BC" w:rsidRPr="007D6BD8" w:rsidRDefault="001315BC" w:rsidP="001315BC">
      <w:pPr>
        <w:rPr>
          <w:rFonts w:ascii="Times New Roman" w:hAnsi="Times New Roman" w:cs="Times New Roman"/>
          <w:sz w:val="24"/>
          <w:szCs w:val="24"/>
        </w:rPr>
      </w:pPr>
      <w:r w:rsidRPr="007D6BD8">
        <w:rPr>
          <w:rFonts w:ascii="Times New Roman" w:hAnsi="Times New Roman" w:cs="Times New Roman"/>
          <w:sz w:val="24"/>
          <w:szCs w:val="24"/>
        </w:rPr>
        <w:t>In contrast, the CIPD (2022) refers to misbehaviour as deliberate actions that breach organisational rules or norms. It may include:</w:t>
      </w:r>
    </w:p>
    <w:p w14:paraId="3CAC08ED" w14:textId="77777777" w:rsidR="001315BC" w:rsidRPr="007D6BD8" w:rsidRDefault="001315BC" w:rsidP="001315BC">
      <w:pPr>
        <w:numPr>
          <w:ilvl w:val="0"/>
          <w:numId w:val="2"/>
        </w:numPr>
        <w:rPr>
          <w:rFonts w:ascii="Times New Roman" w:hAnsi="Times New Roman" w:cs="Times New Roman"/>
          <w:sz w:val="24"/>
          <w:szCs w:val="24"/>
        </w:rPr>
      </w:pPr>
      <w:r w:rsidRPr="007D6BD8">
        <w:rPr>
          <w:rFonts w:ascii="Times New Roman" w:hAnsi="Times New Roman" w:cs="Times New Roman"/>
          <w:sz w:val="24"/>
          <w:szCs w:val="24"/>
        </w:rPr>
        <w:t>Breach of contract</w:t>
      </w:r>
    </w:p>
    <w:p w14:paraId="2EDF4989" w14:textId="77777777" w:rsidR="001315BC" w:rsidRPr="007D6BD8" w:rsidRDefault="001315BC" w:rsidP="001315BC">
      <w:pPr>
        <w:numPr>
          <w:ilvl w:val="0"/>
          <w:numId w:val="2"/>
        </w:numPr>
        <w:rPr>
          <w:rFonts w:ascii="Times New Roman" w:hAnsi="Times New Roman" w:cs="Times New Roman"/>
          <w:sz w:val="24"/>
          <w:szCs w:val="24"/>
        </w:rPr>
      </w:pPr>
      <w:r w:rsidRPr="007D6BD8">
        <w:rPr>
          <w:rFonts w:ascii="Times New Roman" w:hAnsi="Times New Roman" w:cs="Times New Roman"/>
          <w:sz w:val="24"/>
          <w:szCs w:val="24"/>
        </w:rPr>
        <w:t>Persistent bullying or harassment</w:t>
      </w:r>
    </w:p>
    <w:p w14:paraId="4714D3A7" w14:textId="77777777" w:rsidR="001315BC" w:rsidRPr="007D6BD8" w:rsidRDefault="001315BC" w:rsidP="001315BC">
      <w:pPr>
        <w:numPr>
          <w:ilvl w:val="0"/>
          <w:numId w:val="2"/>
        </w:numPr>
        <w:rPr>
          <w:rFonts w:ascii="Times New Roman" w:hAnsi="Times New Roman" w:cs="Times New Roman"/>
          <w:sz w:val="24"/>
          <w:szCs w:val="24"/>
        </w:rPr>
      </w:pPr>
      <w:r w:rsidRPr="007D6BD8">
        <w:rPr>
          <w:rFonts w:ascii="Times New Roman" w:hAnsi="Times New Roman" w:cs="Times New Roman"/>
          <w:sz w:val="24"/>
          <w:szCs w:val="24"/>
        </w:rPr>
        <w:t>Discriminatory behaviour</w:t>
      </w:r>
    </w:p>
    <w:p w14:paraId="05088111" w14:textId="77777777" w:rsidR="001315BC" w:rsidRPr="007D6BD8" w:rsidRDefault="001315BC" w:rsidP="001315BC">
      <w:pPr>
        <w:numPr>
          <w:ilvl w:val="0"/>
          <w:numId w:val="2"/>
        </w:numPr>
        <w:rPr>
          <w:rFonts w:ascii="Times New Roman" w:hAnsi="Times New Roman" w:cs="Times New Roman"/>
          <w:sz w:val="24"/>
          <w:szCs w:val="24"/>
        </w:rPr>
      </w:pPr>
      <w:r w:rsidRPr="007D6BD8">
        <w:rPr>
          <w:rFonts w:ascii="Times New Roman" w:hAnsi="Times New Roman" w:cs="Times New Roman"/>
          <w:sz w:val="24"/>
          <w:szCs w:val="24"/>
        </w:rPr>
        <w:t>Violations of formal policies</w:t>
      </w:r>
    </w:p>
    <w:p w14:paraId="324C2306" w14:textId="77777777" w:rsidR="001315BC" w:rsidRPr="007D6BD8" w:rsidRDefault="001315BC" w:rsidP="001315BC">
      <w:pPr>
        <w:rPr>
          <w:rFonts w:ascii="Times New Roman" w:hAnsi="Times New Roman" w:cs="Times New Roman"/>
          <w:sz w:val="24"/>
          <w:szCs w:val="24"/>
        </w:rPr>
      </w:pPr>
      <w:r w:rsidRPr="007D6BD8">
        <w:rPr>
          <w:rFonts w:ascii="Times New Roman" w:hAnsi="Times New Roman" w:cs="Times New Roman"/>
          <w:sz w:val="24"/>
          <w:szCs w:val="24"/>
        </w:rPr>
        <w:t>While conflict may involve differing perspectives, misbehaviour constitutes misconduct and typically requires a formal disciplinary response, CIPD (2020).</w:t>
      </w:r>
    </w:p>
    <w:p w14:paraId="2DE85959" w14:textId="18D7E3BC" w:rsidR="001315BC" w:rsidRPr="007D6BD8" w:rsidRDefault="001315BC" w:rsidP="001315BC">
      <w:pPr>
        <w:rPr>
          <w:rFonts w:ascii="Times New Roman" w:hAnsi="Times New Roman" w:cs="Times New Roman"/>
          <w:sz w:val="24"/>
          <w:szCs w:val="24"/>
        </w:rPr>
      </w:pPr>
      <w:r w:rsidRPr="007D6BD8">
        <w:rPr>
          <w:rFonts w:ascii="Times New Roman" w:hAnsi="Times New Roman" w:cs="Times New Roman"/>
          <w:sz w:val="24"/>
          <w:szCs w:val="24"/>
        </w:rPr>
        <w:t xml:space="preserve">The CIPD (2020) also highlights that public sector organisations are more likely to apply both informal and formal </w:t>
      </w:r>
      <w:r w:rsidR="00E83193">
        <w:rPr>
          <w:rFonts w:ascii="Times New Roman" w:hAnsi="Times New Roman" w:cs="Times New Roman"/>
          <w:sz w:val="24"/>
          <w:szCs w:val="24"/>
        </w:rPr>
        <w:t xml:space="preserve">processes </w:t>
      </w:r>
      <w:r w:rsidRPr="007D6BD8">
        <w:rPr>
          <w:rFonts w:ascii="Times New Roman" w:hAnsi="Times New Roman" w:cs="Times New Roman"/>
          <w:sz w:val="24"/>
          <w:szCs w:val="24"/>
        </w:rPr>
        <w:t xml:space="preserve">to manage conflict. In the public sector, 56% of employers, train managers in handling difficult conversations, compared to 32% in the private sector. Likewise, 56% use grievance procedures compared to 38% in the private sector. This may reflect the higher number of union representation and membership in the public sector compared to the private sector or an increased emphasis on procedural fairness. Ultimately, distinguishing between conflict and misbehaviour allows for proportionate and appropriate intervention, helping preserve trust, morale, and effective communication, which is especially critical during a merger. </w:t>
      </w:r>
    </w:p>
    <w:p w14:paraId="45B87FB4" w14:textId="77777777" w:rsidR="001315BC" w:rsidRPr="007D6BD8" w:rsidRDefault="001315BC" w:rsidP="001315BC">
      <w:pPr>
        <w:rPr>
          <w:rFonts w:ascii="Times New Roman" w:hAnsi="Times New Roman" w:cs="Times New Roman"/>
          <w:sz w:val="24"/>
          <w:szCs w:val="24"/>
        </w:rPr>
      </w:pPr>
    </w:p>
    <w:p w14:paraId="5207E419" w14:textId="77777777" w:rsidR="001315BC" w:rsidRPr="007D6BD8" w:rsidRDefault="001315BC" w:rsidP="001315BC">
      <w:pPr>
        <w:rPr>
          <w:rFonts w:ascii="Times New Roman" w:hAnsi="Times New Roman" w:cs="Times New Roman"/>
          <w:sz w:val="24"/>
          <w:szCs w:val="24"/>
        </w:rPr>
      </w:pPr>
      <w:r w:rsidRPr="007D6BD8">
        <w:rPr>
          <w:rFonts w:ascii="Times New Roman" w:hAnsi="Times New Roman" w:cs="Times New Roman"/>
          <w:b/>
          <w:bCs/>
          <w:sz w:val="24"/>
          <w:szCs w:val="24"/>
          <w:lang w:val="en-US"/>
        </w:rPr>
        <w:t xml:space="preserve">(AC 2.2) </w:t>
      </w:r>
    </w:p>
    <w:p w14:paraId="13C66668" w14:textId="77777777" w:rsidR="001315BC" w:rsidRPr="007D6BD8" w:rsidRDefault="001315BC" w:rsidP="001315BC">
      <w:pPr>
        <w:rPr>
          <w:rFonts w:ascii="Times New Roman" w:hAnsi="Times New Roman" w:cs="Times New Roman"/>
          <w:b/>
          <w:bCs/>
          <w:sz w:val="24"/>
          <w:szCs w:val="24"/>
          <w:lang w:val="en-US"/>
        </w:rPr>
      </w:pPr>
    </w:p>
    <w:p w14:paraId="3D5356A8" w14:textId="77777777" w:rsidR="001315BC" w:rsidRPr="007D6BD8" w:rsidRDefault="001315BC" w:rsidP="001315BC">
      <w:pPr>
        <w:rPr>
          <w:rFonts w:ascii="Times New Roman" w:hAnsi="Times New Roman" w:cs="Times New Roman"/>
          <w:sz w:val="24"/>
          <w:szCs w:val="24"/>
        </w:rPr>
      </w:pPr>
      <w:r w:rsidRPr="007D6BD8">
        <w:rPr>
          <w:rFonts w:ascii="Times New Roman" w:hAnsi="Times New Roman" w:cs="Times New Roman"/>
          <w:sz w:val="24"/>
          <w:szCs w:val="24"/>
        </w:rPr>
        <w:t xml:space="preserve">Following the merger and the appointment of new managers from private sector backgrounds, it is essential to understand how conflict and industrial sanctions display themselves differently in public sector employment relations. </w:t>
      </w:r>
    </w:p>
    <w:p w14:paraId="413051AF" w14:textId="02BB4C3A" w:rsidR="001315BC" w:rsidRPr="007D6BD8" w:rsidRDefault="00202850" w:rsidP="001315BC">
      <w:pPr>
        <w:rPr>
          <w:rFonts w:ascii="Times New Roman" w:hAnsi="Times New Roman" w:cs="Times New Roman"/>
          <w:sz w:val="24"/>
          <w:szCs w:val="24"/>
        </w:rPr>
      </w:pPr>
      <w:r>
        <w:rPr>
          <w:rFonts w:ascii="Times New Roman" w:hAnsi="Times New Roman" w:cs="Times New Roman"/>
          <w:sz w:val="24"/>
          <w:szCs w:val="24"/>
        </w:rPr>
        <w:t xml:space="preserve">In the </w:t>
      </w:r>
      <w:r w:rsidR="008674E9">
        <w:rPr>
          <w:rFonts w:ascii="Times New Roman" w:hAnsi="Times New Roman" w:cs="Times New Roman"/>
          <w:sz w:val="24"/>
          <w:szCs w:val="24"/>
        </w:rPr>
        <w:t xml:space="preserve">UK, </w:t>
      </w:r>
      <w:r w:rsidR="001315BC" w:rsidRPr="007D6BD8">
        <w:rPr>
          <w:rFonts w:ascii="Times New Roman" w:hAnsi="Times New Roman" w:cs="Times New Roman"/>
          <w:sz w:val="24"/>
          <w:szCs w:val="24"/>
        </w:rPr>
        <w:t xml:space="preserve">Union membership has dropped from ‘13 million in 1979 to 6.4 million’, with membership now concentrated in the public sector (Luckhurst, n.d.). This is because employees may address their concerns to their line manager instead of a union representative. However, in the </w:t>
      </w:r>
      <w:r w:rsidR="001315BC" w:rsidRPr="007D6BD8">
        <w:rPr>
          <w:rFonts w:ascii="Times New Roman" w:hAnsi="Times New Roman" w:cs="Times New Roman"/>
          <w:i/>
          <w:iCs/>
          <w:sz w:val="24"/>
          <w:szCs w:val="24"/>
        </w:rPr>
        <w:t>Labour Market Outlook</w:t>
      </w:r>
      <w:r w:rsidR="001315BC" w:rsidRPr="007D6BD8">
        <w:rPr>
          <w:rFonts w:ascii="Times New Roman" w:hAnsi="Times New Roman" w:cs="Times New Roman"/>
          <w:sz w:val="24"/>
          <w:szCs w:val="24"/>
        </w:rPr>
        <w:t xml:space="preserve"> (Cominetti, Hamdan &amp; Slaughter, 2023) reveals a renewal of industrial conflict, with </w:t>
      </w:r>
      <w:r w:rsidR="001315BC">
        <w:rPr>
          <w:rFonts w:ascii="Times New Roman" w:hAnsi="Times New Roman" w:cs="Times New Roman"/>
          <w:sz w:val="24"/>
          <w:szCs w:val="24"/>
        </w:rPr>
        <w:t>“</w:t>
      </w:r>
      <w:r w:rsidR="001315BC" w:rsidRPr="007D6BD8">
        <w:rPr>
          <w:rFonts w:ascii="Times New Roman" w:hAnsi="Times New Roman" w:cs="Times New Roman"/>
          <w:sz w:val="24"/>
          <w:szCs w:val="24"/>
        </w:rPr>
        <w:t>3.9 million working days lost to strike action in the 12 months to May 2023,</w:t>
      </w:r>
      <w:r w:rsidR="001315BC">
        <w:rPr>
          <w:rFonts w:ascii="Times New Roman" w:hAnsi="Times New Roman" w:cs="Times New Roman"/>
          <w:sz w:val="24"/>
          <w:szCs w:val="24"/>
        </w:rPr>
        <w:t>”</w:t>
      </w:r>
      <w:r w:rsidR="001315BC" w:rsidRPr="007D6BD8">
        <w:rPr>
          <w:rFonts w:ascii="Times New Roman" w:hAnsi="Times New Roman" w:cs="Times New Roman"/>
          <w:sz w:val="24"/>
          <w:szCs w:val="24"/>
        </w:rPr>
        <w:t xml:space="preserve"> the highest since 1989. Strikes were concentrated in health, education, </w:t>
      </w:r>
      <w:r w:rsidR="001315BC" w:rsidRPr="007D6BD8">
        <w:rPr>
          <w:rFonts w:ascii="Times New Roman" w:hAnsi="Times New Roman" w:cs="Times New Roman"/>
          <w:sz w:val="24"/>
          <w:szCs w:val="24"/>
        </w:rPr>
        <w:lastRenderedPageBreak/>
        <w:t>public administration, and transport, whilst further data showed that 96% of strike days and 69% of union members are found in these public sectors.</w:t>
      </w:r>
    </w:p>
    <w:p w14:paraId="75BA7A91" w14:textId="77777777" w:rsidR="001315BC" w:rsidRPr="007D6BD8" w:rsidRDefault="001315BC" w:rsidP="001315BC">
      <w:pPr>
        <w:rPr>
          <w:rFonts w:ascii="Times New Roman" w:hAnsi="Times New Roman" w:cs="Times New Roman"/>
          <w:sz w:val="24"/>
          <w:szCs w:val="24"/>
        </w:rPr>
      </w:pPr>
    </w:p>
    <w:p w14:paraId="0DFCFE45" w14:textId="77777777" w:rsidR="001315BC" w:rsidRPr="007D6BD8" w:rsidRDefault="001315BC" w:rsidP="001315BC">
      <w:pPr>
        <w:rPr>
          <w:rFonts w:ascii="Times New Roman" w:hAnsi="Times New Roman" w:cs="Times New Roman"/>
          <w:sz w:val="24"/>
          <w:szCs w:val="24"/>
        </w:rPr>
      </w:pPr>
      <w:r w:rsidRPr="007D6BD8">
        <w:rPr>
          <w:rFonts w:ascii="Times New Roman" w:hAnsi="Times New Roman" w:cs="Times New Roman"/>
          <w:b/>
          <w:bCs/>
          <w:noProof/>
          <w:sz w:val="24"/>
          <w:szCs w:val="24"/>
          <w:lang w:val="en-US"/>
        </w:rPr>
        <w:drawing>
          <wp:inline distT="0" distB="0" distL="0" distR="0" wp14:anchorId="74AD621E" wp14:editId="3A9A1C53">
            <wp:extent cx="5782310" cy="2776483"/>
            <wp:effectExtent l="0" t="0" r="8890" b="5080"/>
            <wp:docPr id="1508097668" name="Picture 1" descr="A graph of a graph of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216493" name="Picture 1" descr="A graph of a graph of a number of people&#10;&#10;AI-generated content may be incorrect."/>
                    <pic:cNvPicPr/>
                  </pic:nvPicPr>
                  <pic:blipFill>
                    <a:blip r:embed="rId7"/>
                    <a:stretch>
                      <a:fillRect/>
                    </a:stretch>
                  </pic:blipFill>
                  <pic:spPr>
                    <a:xfrm>
                      <a:off x="0" y="0"/>
                      <a:ext cx="5795036" cy="2782594"/>
                    </a:xfrm>
                    <a:prstGeom prst="rect">
                      <a:avLst/>
                    </a:prstGeom>
                  </pic:spPr>
                </pic:pic>
              </a:graphicData>
            </a:graphic>
          </wp:inline>
        </w:drawing>
      </w:r>
    </w:p>
    <w:p w14:paraId="3DB35EA1" w14:textId="77777777" w:rsidR="001315BC" w:rsidRPr="007D6BD8" w:rsidRDefault="001315BC" w:rsidP="001315BC">
      <w:pPr>
        <w:rPr>
          <w:rFonts w:ascii="Times New Roman" w:hAnsi="Times New Roman" w:cs="Times New Roman"/>
          <w:b/>
          <w:bCs/>
          <w:sz w:val="24"/>
          <w:szCs w:val="24"/>
          <w:lang w:val="en-US"/>
        </w:rPr>
      </w:pPr>
      <w:r w:rsidRPr="007D6BD8">
        <w:rPr>
          <w:rFonts w:ascii="Times New Roman" w:hAnsi="Times New Roman" w:cs="Times New Roman"/>
          <w:sz w:val="24"/>
          <w:szCs w:val="24"/>
          <w:lang w:val="en-US"/>
        </w:rPr>
        <w:t>Cominetti, Hamdan &amp; Slaughter (2023)</w:t>
      </w:r>
    </w:p>
    <w:p w14:paraId="25421DDB" w14:textId="77777777" w:rsidR="001315BC" w:rsidRPr="007D6BD8" w:rsidRDefault="001315BC" w:rsidP="001315BC">
      <w:pPr>
        <w:rPr>
          <w:rFonts w:ascii="Times New Roman" w:hAnsi="Times New Roman" w:cs="Times New Roman"/>
          <w:sz w:val="24"/>
          <w:szCs w:val="24"/>
        </w:rPr>
      </w:pPr>
    </w:p>
    <w:p w14:paraId="74802C74" w14:textId="77777777" w:rsidR="001315BC" w:rsidRPr="007D6BD8" w:rsidRDefault="001315BC" w:rsidP="001315BC">
      <w:pPr>
        <w:rPr>
          <w:rFonts w:ascii="Times New Roman" w:hAnsi="Times New Roman" w:cs="Times New Roman"/>
          <w:b/>
          <w:bCs/>
          <w:sz w:val="24"/>
          <w:szCs w:val="24"/>
          <w:lang w:val="en-US"/>
        </w:rPr>
      </w:pPr>
      <w:r w:rsidRPr="007D6BD8">
        <w:rPr>
          <w:rFonts w:ascii="Times New Roman" w:hAnsi="Times New Roman" w:cs="Times New Roman"/>
          <w:sz w:val="24"/>
          <w:szCs w:val="24"/>
        </w:rPr>
        <w:t xml:space="preserve">Pay is a significant driver of this conflict. The data shows that the public sector workers experienced a real pay fall of 9.2% between May 2021 and May 2023, compared to 2.9% in the private sector, </w:t>
      </w:r>
      <w:r w:rsidRPr="007D6BD8">
        <w:rPr>
          <w:rFonts w:ascii="Times New Roman" w:hAnsi="Times New Roman" w:cs="Times New Roman"/>
          <w:sz w:val="24"/>
          <w:szCs w:val="24"/>
          <w:lang w:val="en-US"/>
        </w:rPr>
        <w:t>and t</w:t>
      </w:r>
      <w:r w:rsidRPr="007D6BD8">
        <w:rPr>
          <w:rFonts w:ascii="Times New Roman" w:hAnsi="Times New Roman" w:cs="Times New Roman"/>
          <w:sz w:val="24"/>
          <w:szCs w:val="24"/>
        </w:rPr>
        <w:t>his was combined with increased workloads and vacancy freezes, which contributed to greater stress in public sector roles (Cominetti et al., 2023).</w:t>
      </w:r>
    </w:p>
    <w:p w14:paraId="74364C6F" w14:textId="77777777" w:rsidR="001315BC" w:rsidRPr="007D6BD8" w:rsidRDefault="001315BC" w:rsidP="001315BC">
      <w:pPr>
        <w:rPr>
          <w:rFonts w:ascii="Times New Roman" w:hAnsi="Times New Roman" w:cs="Times New Roman"/>
          <w:sz w:val="24"/>
          <w:szCs w:val="24"/>
        </w:rPr>
      </w:pPr>
      <w:r w:rsidRPr="007D6BD8">
        <w:rPr>
          <w:rFonts w:ascii="Times New Roman" w:hAnsi="Times New Roman" w:cs="Times New Roman"/>
          <w:noProof/>
          <w:sz w:val="24"/>
          <w:szCs w:val="24"/>
          <w:lang w:val="en-US"/>
        </w:rPr>
        <w:drawing>
          <wp:inline distT="0" distB="0" distL="0" distR="0" wp14:anchorId="453D66B5" wp14:editId="5F99FD53">
            <wp:extent cx="5731510" cy="2763520"/>
            <wp:effectExtent l="0" t="0" r="2540" b="0"/>
            <wp:docPr id="1942394248" name="Picture 1" descr="A graph of a graph of a graph of a graph of a graph of a graph of a graph of a graph of a graph of a graph of a graph of a graph of a graph o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795837" name="Picture 1" descr="A graph of a graph of a graph of a graph of a graph of a graph of a graph of a graph of a graph of a graph of a graph of a graph of a graph of&#10;&#10;AI-generated content may be incorrect."/>
                    <pic:cNvPicPr/>
                  </pic:nvPicPr>
                  <pic:blipFill>
                    <a:blip r:embed="rId8"/>
                    <a:stretch>
                      <a:fillRect/>
                    </a:stretch>
                  </pic:blipFill>
                  <pic:spPr>
                    <a:xfrm>
                      <a:off x="0" y="0"/>
                      <a:ext cx="5731510" cy="2763520"/>
                    </a:xfrm>
                    <a:prstGeom prst="rect">
                      <a:avLst/>
                    </a:prstGeom>
                  </pic:spPr>
                </pic:pic>
              </a:graphicData>
            </a:graphic>
          </wp:inline>
        </w:drawing>
      </w:r>
    </w:p>
    <w:p w14:paraId="621F268C" w14:textId="77777777" w:rsidR="001315BC" w:rsidRPr="007D6BD8" w:rsidRDefault="001315BC" w:rsidP="001315BC">
      <w:pPr>
        <w:rPr>
          <w:rFonts w:ascii="Times New Roman" w:hAnsi="Times New Roman" w:cs="Times New Roman"/>
          <w:sz w:val="24"/>
          <w:szCs w:val="24"/>
          <w:lang w:val="en-US"/>
        </w:rPr>
      </w:pPr>
      <w:r w:rsidRPr="007D6BD8">
        <w:rPr>
          <w:rFonts w:ascii="Times New Roman" w:hAnsi="Times New Roman" w:cs="Times New Roman"/>
          <w:sz w:val="24"/>
          <w:szCs w:val="24"/>
          <w:lang w:val="en-US"/>
        </w:rPr>
        <w:t>Cominetti, Hamdan &amp; Slaughter (2023)</w:t>
      </w:r>
    </w:p>
    <w:p w14:paraId="6016BC2C" w14:textId="77777777" w:rsidR="001315BC" w:rsidRPr="007D6BD8" w:rsidRDefault="001315BC" w:rsidP="001315BC">
      <w:pPr>
        <w:rPr>
          <w:rFonts w:ascii="Times New Roman" w:hAnsi="Times New Roman" w:cs="Times New Roman"/>
          <w:sz w:val="24"/>
          <w:szCs w:val="24"/>
        </w:rPr>
      </w:pPr>
      <w:r w:rsidRPr="007D6BD8">
        <w:rPr>
          <w:rFonts w:ascii="Times New Roman" w:hAnsi="Times New Roman" w:cs="Times New Roman"/>
          <w:sz w:val="24"/>
          <w:szCs w:val="24"/>
        </w:rPr>
        <w:t xml:space="preserve">According to Taylor &amp; Woodhams (2022) recent strike action may be viewed as collective unrest, but it is unlikely to revert to the levels seen in 1979, due to legal, financial and public support. Conflict has increasingly shifted to individual forms, such as sickness absence, </w:t>
      </w:r>
      <w:r w:rsidRPr="007D6BD8">
        <w:rPr>
          <w:rFonts w:ascii="Times New Roman" w:hAnsi="Times New Roman" w:cs="Times New Roman"/>
          <w:sz w:val="24"/>
          <w:szCs w:val="24"/>
        </w:rPr>
        <w:lastRenderedPageBreak/>
        <w:t>tribunals, and grievances, which also significantly affect organisational performance.</w:t>
      </w:r>
      <w:r w:rsidRPr="007D6BD8">
        <w:rPr>
          <w:rFonts w:ascii="Times New Roman" w:hAnsi="Times New Roman" w:cs="Times New Roman"/>
          <w:sz w:val="24"/>
          <w:szCs w:val="24"/>
          <w:lang w:val="en-US"/>
        </w:rPr>
        <w:t xml:space="preserve"> Strikes today are shorter (in comparison to the Miners’ strike of 1984, which lasted a year (BBC News 2024) and </w:t>
      </w:r>
      <w:r>
        <w:rPr>
          <w:rFonts w:ascii="Times New Roman" w:hAnsi="Times New Roman" w:cs="Times New Roman"/>
          <w:sz w:val="24"/>
          <w:szCs w:val="24"/>
          <w:lang w:val="en-US"/>
        </w:rPr>
        <w:t xml:space="preserve">are now </w:t>
      </w:r>
      <w:r w:rsidRPr="007D6BD8">
        <w:rPr>
          <w:rFonts w:ascii="Times New Roman" w:hAnsi="Times New Roman" w:cs="Times New Roman"/>
          <w:sz w:val="24"/>
          <w:szCs w:val="24"/>
          <w:lang w:val="en-US"/>
        </w:rPr>
        <w:t>strategically planned for a bigger impact.</w:t>
      </w:r>
      <w:r w:rsidRPr="007D6BD8">
        <w:rPr>
          <w:rFonts w:ascii="Times New Roman" w:hAnsi="Times New Roman" w:cs="Times New Roman"/>
          <w:sz w:val="24"/>
          <w:szCs w:val="24"/>
        </w:rPr>
        <w:t xml:space="preserve"> The ONS (2023) reports that sixteen </w:t>
      </w:r>
      <w:r>
        <w:rPr>
          <w:rFonts w:ascii="Times New Roman" w:hAnsi="Times New Roman" w:cs="Times New Roman"/>
          <w:sz w:val="24"/>
          <w:szCs w:val="24"/>
        </w:rPr>
        <w:t xml:space="preserve">individual </w:t>
      </w:r>
      <w:r w:rsidRPr="007D6BD8">
        <w:rPr>
          <w:rFonts w:ascii="Times New Roman" w:hAnsi="Times New Roman" w:cs="Times New Roman"/>
          <w:sz w:val="24"/>
          <w:szCs w:val="24"/>
        </w:rPr>
        <w:t xml:space="preserve">NHS strike days between December 2022 and February 2023 had disrupted 154 organisations and led to the postponement of over 93,000 outpatient appointments. This is an examples how shorter strikes have a big impact on organisations. </w:t>
      </w:r>
    </w:p>
    <w:p w14:paraId="633DD2BA" w14:textId="77777777" w:rsidR="001315BC" w:rsidRPr="007D6BD8" w:rsidRDefault="001315BC" w:rsidP="001315BC">
      <w:pPr>
        <w:rPr>
          <w:rFonts w:ascii="Times New Roman" w:hAnsi="Times New Roman" w:cs="Times New Roman"/>
          <w:sz w:val="24"/>
          <w:szCs w:val="24"/>
        </w:rPr>
      </w:pPr>
      <w:r w:rsidRPr="007D6BD8">
        <w:rPr>
          <w:rFonts w:ascii="Times New Roman" w:hAnsi="Times New Roman" w:cs="Times New Roman"/>
          <w:sz w:val="24"/>
          <w:szCs w:val="24"/>
        </w:rPr>
        <w:t>The CIPD Podcast (Episode 160) highlights that when managed well, conflict can be constructive, when it is usually viewed as a negative. Gallo, Lewis, and Suff (CIPD Podcast Episode 160) argue that poor management and lack of training can worsen disputes. With skilled intervention, however, conflict can foster innovation and strengthen workplace relationships. In summary, public-sector conflict is increasingly shaped by both economic pressure and organisational dynamics and remains more unionised and subject to collective action.</w:t>
      </w:r>
    </w:p>
    <w:p w14:paraId="55CA153E" w14:textId="77777777" w:rsidR="001315BC" w:rsidRPr="007D6BD8" w:rsidRDefault="001315BC" w:rsidP="001315BC">
      <w:pPr>
        <w:rPr>
          <w:rFonts w:ascii="Times New Roman" w:hAnsi="Times New Roman" w:cs="Times New Roman"/>
          <w:b/>
          <w:bCs/>
          <w:sz w:val="24"/>
          <w:szCs w:val="24"/>
          <w:lang w:val="en-US"/>
        </w:rPr>
      </w:pPr>
    </w:p>
    <w:p w14:paraId="449DC609" w14:textId="77777777" w:rsidR="001315BC" w:rsidRPr="007D6BD8" w:rsidRDefault="001315BC" w:rsidP="001315BC">
      <w:pPr>
        <w:rPr>
          <w:rFonts w:ascii="Times New Roman" w:hAnsi="Times New Roman" w:cs="Times New Roman"/>
          <w:b/>
          <w:bCs/>
          <w:sz w:val="24"/>
          <w:szCs w:val="24"/>
          <w:lang w:val="en-US"/>
        </w:rPr>
      </w:pPr>
      <w:r w:rsidRPr="007D6BD8">
        <w:rPr>
          <w:rFonts w:ascii="Times New Roman" w:hAnsi="Times New Roman" w:cs="Times New Roman"/>
          <w:b/>
          <w:bCs/>
          <w:sz w:val="24"/>
          <w:szCs w:val="24"/>
          <w:lang w:val="en-US"/>
        </w:rPr>
        <w:t xml:space="preserve">(AC 2.3) </w:t>
      </w:r>
    </w:p>
    <w:p w14:paraId="73C3314A" w14:textId="77777777" w:rsidR="001315BC" w:rsidRPr="007D6BD8" w:rsidRDefault="001315BC" w:rsidP="001315BC">
      <w:pPr>
        <w:rPr>
          <w:rFonts w:ascii="Times New Roman" w:hAnsi="Times New Roman" w:cs="Times New Roman"/>
          <w:sz w:val="24"/>
          <w:szCs w:val="24"/>
        </w:rPr>
      </w:pPr>
      <w:r w:rsidRPr="007D6BD8">
        <w:rPr>
          <w:rFonts w:ascii="Times New Roman" w:hAnsi="Times New Roman" w:cs="Times New Roman"/>
          <w:sz w:val="24"/>
          <w:szCs w:val="24"/>
          <w:u w:val="single"/>
        </w:rPr>
        <w:t>Conciliation</w:t>
      </w:r>
      <w:r w:rsidRPr="007D6BD8">
        <w:rPr>
          <w:rFonts w:ascii="Times New Roman" w:hAnsi="Times New Roman" w:cs="Times New Roman"/>
          <w:sz w:val="24"/>
          <w:szCs w:val="24"/>
        </w:rPr>
        <w:br/>
        <w:t>Daniels (2022) explains that early conciliation was introduced in 2014 and is a free and mandatory process before someone can lodge a claim with an Employment Tribunal. Either the claimant or employer can start it, and it begins by contacting ACAS, and informing them with the basic case details. The next stage involves a conciliation officer, who then works with both parties to reach a resolution, usually within six weeks. If conciliation fails to achieve a resolution, a certificate is issued, allowing the claimant to proceed with a tribunal claim. Daniels (2022) explains that during conciliation, the time limit for submitting a tribunal claim is paused, ensuring at least one month remains once conciliation ends. ACAS (2024) outlines the benefits of conciliation, including privacy, no cost, and is less complex than tribunals, in conciliation, participation is optional.</w:t>
      </w:r>
    </w:p>
    <w:p w14:paraId="2246E4E9" w14:textId="77777777" w:rsidR="001315BC" w:rsidRPr="007D6BD8" w:rsidRDefault="001315BC" w:rsidP="001315BC">
      <w:pPr>
        <w:rPr>
          <w:rFonts w:ascii="Times New Roman" w:hAnsi="Times New Roman" w:cs="Times New Roman"/>
          <w:sz w:val="24"/>
          <w:szCs w:val="24"/>
        </w:rPr>
      </w:pPr>
      <w:r w:rsidRPr="007D6BD8">
        <w:rPr>
          <w:rFonts w:ascii="Times New Roman" w:hAnsi="Times New Roman" w:cs="Times New Roman"/>
          <w:sz w:val="24"/>
          <w:szCs w:val="24"/>
          <w:u w:val="single"/>
        </w:rPr>
        <w:t>Mediation</w:t>
      </w:r>
      <w:r w:rsidRPr="007D6BD8">
        <w:rPr>
          <w:rFonts w:ascii="Times New Roman" w:hAnsi="Times New Roman" w:cs="Times New Roman"/>
          <w:sz w:val="24"/>
          <w:szCs w:val="24"/>
          <w:u w:val="single"/>
        </w:rPr>
        <w:br/>
      </w:r>
      <w:r w:rsidRPr="007D6BD8">
        <w:rPr>
          <w:rFonts w:ascii="Times New Roman" w:hAnsi="Times New Roman" w:cs="Times New Roman"/>
          <w:sz w:val="24"/>
          <w:szCs w:val="24"/>
        </w:rPr>
        <w:t xml:space="preserve">ACAS (2022) describes the aim of mediation as repairing working relationships, whilst remaining confidential and voluntary. The mediator is a neutral person, and helps find an agreeable solution, that satisfies both parties. ACAS (2022) supports this through external mediators, staff training, and advice on mediation policies. Mediation is particularly effective in interpersonal disputes such as bullying, harassment, or communication breakdowns. It often results in improved workplace communication, reduced stress, and fewer formal disputes. Outcomes are flexible and agreed jointly, such as changes in behaviour or job duties. However, ACAS (2022) notes, the outcomes of mediation are not legally binding and is not suitable for certain disputes, including disciplinary matters.  </w:t>
      </w:r>
    </w:p>
    <w:p w14:paraId="14C89065" w14:textId="77777777" w:rsidR="001315BC" w:rsidRPr="007D6BD8" w:rsidRDefault="001315BC" w:rsidP="001315BC">
      <w:pPr>
        <w:rPr>
          <w:rFonts w:ascii="Times New Roman" w:hAnsi="Times New Roman" w:cs="Times New Roman"/>
          <w:sz w:val="24"/>
          <w:szCs w:val="24"/>
        </w:rPr>
      </w:pPr>
      <w:r w:rsidRPr="007D6BD8">
        <w:rPr>
          <w:rFonts w:ascii="Times New Roman" w:hAnsi="Times New Roman" w:cs="Times New Roman"/>
          <w:sz w:val="24"/>
          <w:szCs w:val="24"/>
          <w:u w:val="single"/>
        </w:rPr>
        <w:t>Arbitration</w:t>
      </w:r>
      <w:r w:rsidRPr="007D6BD8">
        <w:rPr>
          <w:rFonts w:ascii="Times New Roman" w:hAnsi="Times New Roman" w:cs="Times New Roman"/>
          <w:sz w:val="24"/>
          <w:szCs w:val="24"/>
        </w:rPr>
        <w:br/>
        <w:t xml:space="preserve">ACAS (2022b) explains that Arbitration is a more formal process out of the three. An arbitrator is a neutral third party, who hears evidence from both </w:t>
      </w:r>
      <w:r>
        <w:rPr>
          <w:rFonts w:ascii="Times New Roman" w:hAnsi="Times New Roman" w:cs="Times New Roman"/>
          <w:sz w:val="24"/>
          <w:szCs w:val="24"/>
        </w:rPr>
        <w:t>sides</w:t>
      </w:r>
      <w:r w:rsidRPr="007D6BD8">
        <w:rPr>
          <w:rFonts w:ascii="Times New Roman" w:hAnsi="Times New Roman" w:cs="Times New Roman"/>
          <w:sz w:val="24"/>
          <w:szCs w:val="24"/>
        </w:rPr>
        <w:t xml:space="preserve"> and presents a legally binding decision. ACAS (2022b) offers arbitration for both individual and collective cases and decisions are made within 14 to 21 days depending on the case type. </w:t>
      </w:r>
      <w:proofErr w:type="gramStart"/>
      <w:r w:rsidRPr="007D6BD8">
        <w:rPr>
          <w:rFonts w:ascii="Times New Roman" w:hAnsi="Times New Roman" w:cs="Times New Roman"/>
          <w:sz w:val="24"/>
          <w:szCs w:val="24"/>
        </w:rPr>
        <w:t>Similar to</w:t>
      </w:r>
      <w:proofErr w:type="gramEnd"/>
      <w:r w:rsidRPr="007D6BD8">
        <w:rPr>
          <w:rFonts w:ascii="Times New Roman" w:hAnsi="Times New Roman" w:cs="Times New Roman"/>
          <w:sz w:val="24"/>
          <w:szCs w:val="24"/>
        </w:rPr>
        <w:t xml:space="preserve"> mediation and conciliation, arbitration is voluntary and impartial, however, it is the only method among the three that results in a binding outcome. While conciliators facilitate negotiation and may </w:t>
      </w:r>
      <w:r w:rsidRPr="007D6BD8">
        <w:rPr>
          <w:rFonts w:ascii="Times New Roman" w:hAnsi="Times New Roman" w:cs="Times New Roman"/>
          <w:sz w:val="24"/>
          <w:szCs w:val="24"/>
        </w:rPr>
        <w:lastRenderedPageBreak/>
        <w:t>suggest solutions, mediators simply guide discussion. In contrast, arbitrators assess both sides and make the final decision.</w:t>
      </w:r>
    </w:p>
    <w:p w14:paraId="6D582CAF" w14:textId="77777777" w:rsidR="001315BC" w:rsidRPr="007D6BD8" w:rsidRDefault="001315BC" w:rsidP="001315BC">
      <w:pPr>
        <w:rPr>
          <w:rFonts w:ascii="Times New Roman" w:hAnsi="Times New Roman" w:cs="Times New Roman"/>
          <w:sz w:val="24"/>
          <w:szCs w:val="24"/>
          <w:lang w:val="en-US"/>
        </w:rPr>
      </w:pPr>
    </w:p>
    <w:p w14:paraId="6AB7260A" w14:textId="77777777" w:rsidR="001315BC" w:rsidRPr="007D6BD8" w:rsidRDefault="001315BC" w:rsidP="001315BC">
      <w:pPr>
        <w:pBdr>
          <w:top w:val="nil"/>
          <w:left w:val="nil"/>
          <w:bottom w:val="nil"/>
          <w:right w:val="nil"/>
          <w:between w:val="nil"/>
          <w:bar w:val="nil"/>
        </w:pBdr>
        <w:spacing w:after="0"/>
        <w:rPr>
          <w:rFonts w:ascii="Times New Roman" w:hAnsi="Times New Roman" w:cs="Times New Roman"/>
          <w:b/>
          <w:bCs/>
          <w:sz w:val="24"/>
          <w:szCs w:val="24"/>
        </w:rPr>
      </w:pPr>
      <w:r w:rsidRPr="007D6BD8">
        <w:rPr>
          <w:rFonts w:ascii="Times New Roman" w:hAnsi="Times New Roman" w:cs="Times New Roman"/>
          <w:b/>
          <w:bCs/>
          <w:sz w:val="24"/>
          <w:szCs w:val="24"/>
          <w:lang w:val="en-US"/>
        </w:rPr>
        <w:t xml:space="preserve">(AC.3.1) </w:t>
      </w:r>
    </w:p>
    <w:p w14:paraId="0F3B4034" w14:textId="77777777" w:rsidR="001315BC" w:rsidRPr="007D6BD8" w:rsidRDefault="001315BC" w:rsidP="001315BC">
      <w:pPr>
        <w:pBdr>
          <w:top w:val="nil"/>
          <w:left w:val="nil"/>
          <w:bottom w:val="nil"/>
          <w:right w:val="nil"/>
          <w:between w:val="nil"/>
          <w:bar w:val="nil"/>
        </w:pBdr>
        <w:spacing w:after="0"/>
        <w:rPr>
          <w:rFonts w:ascii="Times New Roman" w:hAnsi="Times New Roman" w:cs="Times New Roman"/>
          <w:b/>
          <w:bCs/>
          <w:sz w:val="24"/>
          <w:szCs w:val="24"/>
        </w:rPr>
      </w:pPr>
    </w:p>
    <w:p w14:paraId="6F1AB3F3" w14:textId="77777777" w:rsidR="001315BC" w:rsidRPr="007D6BD8" w:rsidRDefault="001315BC" w:rsidP="001315BC">
      <w:pPr>
        <w:pBdr>
          <w:top w:val="nil"/>
          <w:left w:val="nil"/>
          <w:bottom w:val="nil"/>
          <w:right w:val="nil"/>
          <w:between w:val="nil"/>
          <w:bar w:val="nil"/>
        </w:pBdr>
        <w:spacing w:after="0"/>
        <w:rPr>
          <w:rFonts w:ascii="Times New Roman" w:hAnsi="Times New Roman" w:cs="Times New Roman"/>
          <w:sz w:val="24"/>
          <w:szCs w:val="24"/>
          <w:lang w:val="en-US"/>
        </w:rPr>
      </w:pPr>
    </w:p>
    <w:p w14:paraId="6E765FCB" w14:textId="77777777" w:rsidR="001315BC" w:rsidRPr="007D6BD8" w:rsidRDefault="001315BC" w:rsidP="001315BC">
      <w:pPr>
        <w:rPr>
          <w:rFonts w:ascii="Times New Roman" w:hAnsi="Times New Roman" w:cs="Times New Roman"/>
          <w:sz w:val="24"/>
          <w:szCs w:val="24"/>
        </w:rPr>
      </w:pPr>
      <w:r w:rsidRPr="007D6BD8">
        <w:rPr>
          <w:rFonts w:ascii="Times New Roman" w:hAnsi="Times New Roman" w:cs="Times New Roman"/>
          <w:sz w:val="24"/>
          <w:szCs w:val="24"/>
        </w:rPr>
        <w:t>Daniels (2022) states that under UK employment law, dismissal is considered potentially fair if it falls under one of the five reasons in Section 98 of the Employment Rights Act 1996. Two key reasons are capability and conduct (misconduct). In both cases, employers must ensure the dismissal is fair, justified, and in line with legislation and best practice.</w:t>
      </w:r>
    </w:p>
    <w:p w14:paraId="4E45EBF3" w14:textId="77777777" w:rsidR="001315BC" w:rsidRPr="007D6BD8" w:rsidRDefault="001315BC" w:rsidP="001315BC">
      <w:pPr>
        <w:rPr>
          <w:rFonts w:ascii="Times New Roman" w:hAnsi="Times New Roman" w:cs="Times New Roman"/>
          <w:sz w:val="24"/>
          <w:szCs w:val="24"/>
          <w:u w:val="single"/>
        </w:rPr>
      </w:pPr>
      <w:r w:rsidRPr="007D6BD8">
        <w:rPr>
          <w:rFonts w:ascii="Times New Roman" w:hAnsi="Times New Roman" w:cs="Times New Roman"/>
          <w:sz w:val="24"/>
          <w:szCs w:val="24"/>
          <w:u w:val="single"/>
        </w:rPr>
        <w:t>Capability</w:t>
      </w:r>
    </w:p>
    <w:p w14:paraId="6B79B732" w14:textId="77777777" w:rsidR="001315BC" w:rsidRPr="007D6BD8" w:rsidRDefault="001315BC" w:rsidP="001315BC">
      <w:pPr>
        <w:rPr>
          <w:rFonts w:ascii="Times New Roman" w:hAnsi="Times New Roman" w:cs="Times New Roman"/>
          <w:sz w:val="24"/>
          <w:szCs w:val="24"/>
        </w:rPr>
      </w:pPr>
      <w:r w:rsidRPr="007D6BD8">
        <w:rPr>
          <w:rFonts w:ascii="Times New Roman" w:hAnsi="Times New Roman" w:cs="Times New Roman"/>
          <w:sz w:val="24"/>
          <w:szCs w:val="24"/>
        </w:rPr>
        <w:t>Brione (2024) explains that under Section 10 of the Employment Rights Act 1996, employees with at least two years’ service have the right not to be unfairly dismissed. Employers must show a fair reason for dismissal, such as capability, and demonstrate that they acted reasonably and followed a fair procedure. Under Section 98(2)(a) of ERA 1996, an employee may be dismissed fairly if they are unable to carry out their duties due to lack of capability or qualifications.</w:t>
      </w:r>
    </w:p>
    <w:p w14:paraId="3775E4E9" w14:textId="77777777" w:rsidR="001315BC" w:rsidRPr="007D6BD8" w:rsidRDefault="001315BC" w:rsidP="001315BC">
      <w:pPr>
        <w:rPr>
          <w:rFonts w:ascii="Times New Roman" w:hAnsi="Times New Roman" w:cs="Times New Roman"/>
          <w:sz w:val="24"/>
          <w:szCs w:val="24"/>
        </w:rPr>
      </w:pPr>
      <w:r w:rsidRPr="007D6BD8">
        <w:rPr>
          <w:rFonts w:ascii="Times New Roman" w:hAnsi="Times New Roman" w:cs="Times New Roman"/>
          <w:sz w:val="24"/>
          <w:szCs w:val="24"/>
        </w:rPr>
        <w:t xml:space="preserve">Daniels (2022) defines capability as an employee’s skills, health, or qualifications to perform their job and explains that before dismissal, employers should clarify job expectations, provide training, and explain the consequences of underperformance. If the issue is health-related, they must assess the nature of the illness and the impact on the role, obtain medical advice, and consider reasonable adjustments under the Equality Act 2010 (Employment Statutory Code of Practice, 2015). In </w:t>
      </w:r>
      <w:r w:rsidRPr="007D6BD8">
        <w:rPr>
          <w:rFonts w:ascii="Times New Roman" w:hAnsi="Times New Roman" w:cs="Times New Roman"/>
          <w:i/>
          <w:iCs/>
          <w:sz w:val="24"/>
          <w:szCs w:val="24"/>
        </w:rPr>
        <w:t xml:space="preserve">DB Schenker Rail (UK) Ltd v Doolan (2011) </w:t>
      </w:r>
      <w:r w:rsidRPr="007D6BD8">
        <w:rPr>
          <w:rFonts w:ascii="Times New Roman" w:hAnsi="Times New Roman" w:cs="Times New Roman"/>
          <w:sz w:val="24"/>
          <w:szCs w:val="24"/>
        </w:rPr>
        <w:t xml:space="preserve">UKEAT/0053/09 170, dismissal was deemed unfair because the employer failed to get the medical evidence required. Daniels, (2022) maintains that employers must show they provided support, considered adjustments, and had clear justification for dismissal based on capability. </w:t>
      </w:r>
    </w:p>
    <w:p w14:paraId="40DBA047" w14:textId="77777777" w:rsidR="001315BC" w:rsidRPr="007D6BD8" w:rsidRDefault="001315BC" w:rsidP="001315BC">
      <w:pPr>
        <w:rPr>
          <w:rFonts w:ascii="Times New Roman" w:hAnsi="Times New Roman" w:cs="Times New Roman"/>
          <w:sz w:val="24"/>
          <w:szCs w:val="24"/>
          <w:u w:val="single"/>
        </w:rPr>
      </w:pPr>
      <w:r w:rsidRPr="007D6BD8">
        <w:rPr>
          <w:rFonts w:ascii="Times New Roman" w:hAnsi="Times New Roman" w:cs="Times New Roman"/>
          <w:sz w:val="24"/>
          <w:szCs w:val="24"/>
          <w:u w:val="single"/>
        </w:rPr>
        <w:t>Misconduct</w:t>
      </w:r>
    </w:p>
    <w:p w14:paraId="44A09145" w14:textId="77777777" w:rsidR="001315BC" w:rsidRPr="007D6BD8" w:rsidRDefault="001315BC" w:rsidP="001315BC">
      <w:pPr>
        <w:rPr>
          <w:rFonts w:ascii="Times New Roman" w:hAnsi="Times New Roman" w:cs="Times New Roman"/>
          <w:sz w:val="24"/>
          <w:szCs w:val="24"/>
        </w:rPr>
      </w:pPr>
      <w:r w:rsidRPr="007D6BD8">
        <w:rPr>
          <w:rFonts w:ascii="Times New Roman" w:hAnsi="Times New Roman" w:cs="Times New Roman"/>
          <w:sz w:val="24"/>
          <w:szCs w:val="24"/>
        </w:rPr>
        <w:t xml:space="preserve">ACAS (2024a) states that when handling misconduct, you must follow the ACAS Code of Practice. Misconduct involves behaviour that </w:t>
      </w:r>
      <w:proofErr w:type="gramStart"/>
      <w:r w:rsidRPr="007D6BD8">
        <w:rPr>
          <w:rFonts w:ascii="Times New Roman" w:hAnsi="Times New Roman" w:cs="Times New Roman"/>
          <w:sz w:val="24"/>
          <w:szCs w:val="24"/>
        </w:rPr>
        <w:t>is considered to be</w:t>
      </w:r>
      <w:proofErr w:type="gramEnd"/>
      <w:r w:rsidRPr="007D6BD8">
        <w:rPr>
          <w:rFonts w:ascii="Times New Roman" w:hAnsi="Times New Roman" w:cs="Times New Roman"/>
          <w:sz w:val="24"/>
          <w:szCs w:val="24"/>
        </w:rPr>
        <w:t xml:space="preserve"> inappropriate or unacceptable, such as breach of</w:t>
      </w:r>
      <w:r>
        <w:rPr>
          <w:rFonts w:ascii="Times New Roman" w:hAnsi="Times New Roman" w:cs="Times New Roman"/>
          <w:sz w:val="24"/>
          <w:szCs w:val="24"/>
        </w:rPr>
        <w:t xml:space="preserve"> the</w:t>
      </w:r>
      <w:r w:rsidRPr="007D6BD8">
        <w:rPr>
          <w:rFonts w:ascii="Times New Roman" w:hAnsi="Times New Roman" w:cs="Times New Roman"/>
          <w:sz w:val="24"/>
          <w:szCs w:val="24"/>
        </w:rPr>
        <w:t xml:space="preserve"> rules. Daniels (2022) outlines two types of misconduct. Firstly, gross misconduct, which is a serious offence justifying immediate dismissal without notice (e.g., theft or violence), and secondly, general misconduct, which typically requires warnings through formal disciplinary procedures. Daniels (2022) emphasises that tribunals assess “</w:t>
      </w:r>
      <w:r w:rsidRPr="007D6BD8">
        <w:rPr>
          <w:rFonts w:ascii="Times New Roman" w:hAnsi="Times New Roman" w:cs="Times New Roman"/>
          <w:i/>
          <w:iCs/>
          <w:sz w:val="24"/>
          <w:szCs w:val="24"/>
        </w:rPr>
        <w:t>whether the employer acted fairly, considered the evidence, and made a decision that falls within the ‘range of reasonable responses”</w:t>
      </w:r>
      <w:r w:rsidRPr="007D6BD8">
        <w:rPr>
          <w:rFonts w:ascii="Times New Roman" w:hAnsi="Times New Roman" w:cs="Times New Roman"/>
          <w:sz w:val="24"/>
          <w:szCs w:val="24"/>
        </w:rPr>
        <w:t xml:space="preserve"> (Daniels, 2022, p. 172).</w:t>
      </w:r>
    </w:p>
    <w:p w14:paraId="5EF1D6DC" w14:textId="77777777" w:rsidR="001315BC" w:rsidRPr="007D6BD8" w:rsidRDefault="001315BC" w:rsidP="001315BC">
      <w:pPr>
        <w:rPr>
          <w:rFonts w:ascii="Times New Roman" w:hAnsi="Times New Roman" w:cs="Times New Roman"/>
          <w:sz w:val="24"/>
          <w:szCs w:val="24"/>
        </w:rPr>
      </w:pPr>
      <w:r w:rsidRPr="007D6BD8">
        <w:rPr>
          <w:rFonts w:ascii="Times New Roman" w:hAnsi="Times New Roman" w:cs="Times New Roman"/>
          <w:sz w:val="24"/>
          <w:szCs w:val="24"/>
        </w:rPr>
        <w:t xml:space="preserve">The </w:t>
      </w:r>
      <w:r w:rsidRPr="007D6BD8">
        <w:rPr>
          <w:rFonts w:ascii="Times New Roman" w:hAnsi="Times New Roman" w:cs="Times New Roman"/>
          <w:i/>
          <w:iCs/>
          <w:sz w:val="24"/>
          <w:szCs w:val="24"/>
        </w:rPr>
        <w:t>Burchell Test</w:t>
      </w:r>
      <w:r w:rsidRPr="007D6BD8">
        <w:rPr>
          <w:rFonts w:ascii="Times New Roman" w:hAnsi="Times New Roman" w:cs="Times New Roman"/>
          <w:sz w:val="24"/>
          <w:szCs w:val="24"/>
        </w:rPr>
        <w:t xml:space="preserve"> (</w:t>
      </w:r>
      <w:r w:rsidRPr="007D6BD8">
        <w:rPr>
          <w:rFonts w:ascii="Times New Roman" w:hAnsi="Times New Roman" w:cs="Times New Roman"/>
          <w:i/>
          <w:iCs/>
          <w:sz w:val="24"/>
          <w:szCs w:val="24"/>
        </w:rPr>
        <w:t>BHS v Burchell</w:t>
      </w:r>
      <w:r w:rsidRPr="007D6BD8">
        <w:rPr>
          <w:rFonts w:ascii="Times New Roman" w:hAnsi="Times New Roman" w:cs="Times New Roman"/>
          <w:sz w:val="24"/>
          <w:szCs w:val="24"/>
        </w:rPr>
        <w:t xml:space="preserve"> [1980] IRLR 379) is used to determine fairness:</w:t>
      </w:r>
    </w:p>
    <w:p w14:paraId="7ECCAB1B" w14:textId="77777777" w:rsidR="001315BC" w:rsidRPr="007D6BD8" w:rsidRDefault="001315BC" w:rsidP="001315BC">
      <w:pPr>
        <w:numPr>
          <w:ilvl w:val="0"/>
          <w:numId w:val="4"/>
        </w:numPr>
        <w:rPr>
          <w:rFonts w:ascii="Times New Roman" w:hAnsi="Times New Roman" w:cs="Times New Roman"/>
          <w:sz w:val="24"/>
          <w:szCs w:val="24"/>
        </w:rPr>
      </w:pPr>
      <w:r w:rsidRPr="007D6BD8">
        <w:rPr>
          <w:rFonts w:ascii="Times New Roman" w:hAnsi="Times New Roman" w:cs="Times New Roman"/>
          <w:sz w:val="24"/>
          <w:szCs w:val="24"/>
        </w:rPr>
        <w:t>That the employer reasonably believes that the misconduct happened</w:t>
      </w:r>
    </w:p>
    <w:p w14:paraId="0CCD2E50" w14:textId="77777777" w:rsidR="001315BC" w:rsidRPr="007D6BD8" w:rsidRDefault="001315BC" w:rsidP="001315BC">
      <w:pPr>
        <w:numPr>
          <w:ilvl w:val="0"/>
          <w:numId w:val="4"/>
        </w:numPr>
        <w:rPr>
          <w:rFonts w:ascii="Times New Roman" w:hAnsi="Times New Roman" w:cs="Times New Roman"/>
          <w:sz w:val="24"/>
          <w:szCs w:val="24"/>
        </w:rPr>
      </w:pPr>
      <w:r w:rsidRPr="007D6BD8">
        <w:rPr>
          <w:rFonts w:ascii="Times New Roman" w:hAnsi="Times New Roman" w:cs="Times New Roman"/>
          <w:sz w:val="24"/>
          <w:szCs w:val="24"/>
        </w:rPr>
        <w:t>That there was sufficient evidence to support the belief</w:t>
      </w:r>
    </w:p>
    <w:p w14:paraId="36765E26" w14:textId="77777777" w:rsidR="001315BC" w:rsidRPr="007D6BD8" w:rsidRDefault="001315BC" w:rsidP="001315BC">
      <w:pPr>
        <w:numPr>
          <w:ilvl w:val="0"/>
          <w:numId w:val="4"/>
        </w:numPr>
        <w:rPr>
          <w:rFonts w:ascii="Times New Roman" w:hAnsi="Times New Roman" w:cs="Times New Roman"/>
          <w:sz w:val="24"/>
          <w:szCs w:val="24"/>
        </w:rPr>
      </w:pPr>
      <w:r w:rsidRPr="007D6BD8">
        <w:rPr>
          <w:rFonts w:ascii="Times New Roman" w:hAnsi="Times New Roman" w:cs="Times New Roman"/>
          <w:sz w:val="24"/>
          <w:szCs w:val="24"/>
        </w:rPr>
        <w:t>That a suitable investigation took place (Daniels, 2022).</w:t>
      </w:r>
    </w:p>
    <w:p w14:paraId="76069C49" w14:textId="77777777" w:rsidR="001315BC" w:rsidRPr="007D6BD8" w:rsidRDefault="001315BC" w:rsidP="001315BC">
      <w:pPr>
        <w:rPr>
          <w:rFonts w:ascii="Times New Roman" w:hAnsi="Times New Roman" w:cs="Times New Roman"/>
          <w:sz w:val="24"/>
          <w:szCs w:val="24"/>
          <w:lang w:val="en-US"/>
        </w:rPr>
      </w:pPr>
      <w:r w:rsidRPr="007D6BD8">
        <w:rPr>
          <w:rFonts w:ascii="Times New Roman" w:hAnsi="Times New Roman" w:cs="Times New Roman"/>
          <w:sz w:val="24"/>
          <w:szCs w:val="24"/>
        </w:rPr>
        <w:lastRenderedPageBreak/>
        <w:t>Ultimately, dismissals based on capability or misconduct must follow fair procedures, with clear justification and comply with legal standards to avoid claims of unfair dismissal. It is fundamental to have fair decision making with thorough investigations to ensure compliance.</w:t>
      </w:r>
    </w:p>
    <w:p w14:paraId="76A69D78" w14:textId="77777777" w:rsidR="001315BC" w:rsidRPr="007D6BD8" w:rsidRDefault="001315BC" w:rsidP="001315BC">
      <w:pPr>
        <w:rPr>
          <w:rFonts w:ascii="Times New Roman" w:hAnsi="Times New Roman" w:cs="Times New Roman"/>
          <w:b/>
          <w:bCs/>
          <w:sz w:val="24"/>
          <w:szCs w:val="24"/>
        </w:rPr>
      </w:pPr>
    </w:p>
    <w:p w14:paraId="70F3F5A8" w14:textId="77777777" w:rsidR="001315BC" w:rsidRPr="007D6BD8" w:rsidRDefault="001315BC" w:rsidP="001315BC">
      <w:pPr>
        <w:rPr>
          <w:rFonts w:ascii="Times New Roman" w:hAnsi="Times New Roman" w:cs="Times New Roman"/>
          <w:b/>
          <w:bCs/>
          <w:sz w:val="24"/>
          <w:szCs w:val="24"/>
        </w:rPr>
      </w:pPr>
    </w:p>
    <w:p w14:paraId="5A2431FB" w14:textId="77777777" w:rsidR="001315BC" w:rsidRPr="007D6BD8" w:rsidRDefault="001315BC" w:rsidP="001315BC">
      <w:pPr>
        <w:rPr>
          <w:rFonts w:ascii="Times New Roman" w:hAnsi="Times New Roman" w:cs="Times New Roman"/>
          <w:b/>
          <w:bCs/>
          <w:sz w:val="24"/>
          <w:szCs w:val="24"/>
        </w:rPr>
      </w:pPr>
    </w:p>
    <w:p w14:paraId="399E3F14" w14:textId="77777777" w:rsidR="001315BC" w:rsidRPr="007D6BD8" w:rsidRDefault="001315BC" w:rsidP="001315BC">
      <w:pPr>
        <w:pBdr>
          <w:top w:val="nil"/>
          <w:left w:val="nil"/>
          <w:bottom w:val="nil"/>
          <w:right w:val="nil"/>
          <w:between w:val="nil"/>
          <w:bar w:val="nil"/>
        </w:pBdr>
        <w:spacing w:after="0"/>
        <w:rPr>
          <w:rFonts w:ascii="Times New Roman" w:hAnsi="Times New Roman" w:cs="Times New Roman"/>
          <w:b/>
          <w:bCs/>
          <w:sz w:val="24"/>
          <w:szCs w:val="24"/>
        </w:rPr>
      </w:pPr>
      <w:r w:rsidRPr="007D6BD8">
        <w:rPr>
          <w:rFonts w:ascii="Times New Roman" w:hAnsi="Times New Roman" w:cs="Times New Roman"/>
          <w:b/>
          <w:bCs/>
          <w:sz w:val="24"/>
          <w:szCs w:val="24"/>
        </w:rPr>
        <w:t xml:space="preserve">(AC 3.2) </w:t>
      </w:r>
    </w:p>
    <w:p w14:paraId="06E6B464" w14:textId="77777777" w:rsidR="001315BC" w:rsidRPr="007D6BD8" w:rsidRDefault="001315BC" w:rsidP="001315BC">
      <w:pPr>
        <w:pBdr>
          <w:top w:val="nil"/>
          <w:left w:val="nil"/>
          <w:bottom w:val="nil"/>
          <w:right w:val="nil"/>
          <w:between w:val="nil"/>
          <w:bar w:val="nil"/>
        </w:pBdr>
        <w:spacing w:after="0"/>
        <w:rPr>
          <w:rFonts w:ascii="Times New Roman" w:hAnsi="Times New Roman" w:cs="Times New Roman"/>
          <w:b/>
          <w:bCs/>
          <w:sz w:val="24"/>
          <w:szCs w:val="24"/>
        </w:rPr>
      </w:pPr>
    </w:p>
    <w:p w14:paraId="5BA316CD" w14:textId="77777777" w:rsidR="001315BC" w:rsidRPr="007D6BD8" w:rsidRDefault="001315BC" w:rsidP="001315BC">
      <w:pPr>
        <w:pBdr>
          <w:top w:val="nil"/>
          <w:left w:val="nil"/>
          <w:bottom w:val="nil"/>
          <w:right w:val="nil"/>
          <w:between w:val="nil"/>
          <w:bar w:val="nil"/>
        </w:pBdr>
        <w:spacing w:after="0"/>
        <w:rPr>
          <w:rFonts w:ascii="Times New Roman" w:hAnsi="Times New Roman" w:cs="Times New Roman"/>
          <w:sz w:val="24"/>
          <w:szCs w:val="24"/>
        </w:rPr>
      </w:pPr>
    </w:p>
    <w:p w14:paraId="1AAE9256" w14:textId="77777777" w:rsidR="001315BC" w:rsidRPr="007D6BD8" w:rsidRDefault="001315BC" w:rsidP="001315BC">
      <w:pPr>
        <w:pBdr>
          <w:top w:val="nil"/>
          <w:left w:val="nil"/>
          <w:bottom w:val="nil"/>
          <w:right w:val="nil"/>
          <w:between w:val="nil"/>
          <w:bar w:val="nil"/>
        </w:pBdr>
        <w:spacing w:after="0"/>
        <w:rPr>
          <w:rFonts w:ascii="Times New Roman" w:hAnsi="Times New Roman" w:cs="Times New Roman"/>
          <w:sz w:val="24"/>
          <w:szCs w:val="24"/>
        </w:rPr>
      </w:pPr>
      <w:r w:rsidRPr="007D6BD8">
        <w:rPr>
          <w:rFonts w:ascii="Times New Roman" w:hAnsi="Times New Roman" w:cs="Times New Roman"/>
          <w:sz w:val="24"/>
          <w:szCs w:val="24"/>
        </w:rPr>
        <w:t>It is important for your organisation to be aware of potential employee grievances following the recent merger, particularly as the new leadership team may be less familiar with public sector employee practices. ACAS (2024), explains a grievance procedure to be a formal process that permits an employee to raise a concern or a complaint with their employer.</w:t>
      </w:r>
    </w:p>
    <w:p w14:paraId="3630BB3E" w14:textId="77777777" w:rsidR="001315BC" w:rsidRPr="007D6BD8" w:rsidRDefault="001315BC" w:rsidP="001315BC">
      <w:pPr>
        <w:pBdr>
          <w:top w:val="nil"/>
          <w:left w:val="nil"/>
          <w:bottom w:val="nil"/>
          <w:right w:val="nil"/>
          <w:between w:val="nil"/>
          <w:bar w:val="nil"/>
        </w:pBdr>
        <w:spacing w:after="0"/>
        <w:rPr>
          <w:rFonts w:ascii="Times New Roman" w:hAnsi="Times New Roman" w:cs="Times New Roman"/>
          <w:sz w:val="24"/>
          <w:szCs w:val="24"/>
        </w:rPr>
      </w:pPr>
    </w:p>
    <w:p w14:paraId="068C16BD" w14:textId="77777777" w:rsidR="001315BC" w:rsidRPr="007D6BD8" w:rsidRDefault="001315BC" w:rsidP="001315BC">
      <w:pPr>
        <w:pBdr>
          <w:top w:val="nil"/>
          <w:left w:val="nil"/>
          <w:bottom w:val="nil"/>
          <w:right w:val="nil"/>
          <w:between w:val="nil"/>
          <w:bar w:val="nil"/>
        </w:pBdr>
        <w:spacing w:after="0"/>
        <w:rPr>
          <w:rFonts w:ascii="Times New Roman" w:hAnsi="Times New Roman" w:cs="Times New Roman"/>
          <w:sz w:val="24"/>
          <w:szCs w:val="24"/>
          <w:u w:val="single"/>
        </w:rPr>
      </w:pPr>
      <w:r w:rsidRPr="007D6BD8">
        <w:rPr>
          <w:rFonts w:ascii="Times New Roman" w:hAnsi="Times New Roman" w:cs="Times New Roman"/>
          <w:sz w:val="24"/>
          <w:szCs w:val="24"/>
          <w:u w:val="single"/>
        </w:rPr>
        <w:t>Bullying and Harassment</w:t>
      </w:r>
    </w:p>
    <w:p w14:paraId="475102A3" w14:textId="77777777" w:rsidR="001315BC" w:rsidRPr="007D6BD8" w:rsidRDefault="001315BC" w:rsidP="001315BC">
      <w:pPr>
        <w:pBdr>
          <w:top w:val="nil"/>
          <w:left w:val="nil"/>
          <w:bottom w:val="nil"/>
          <w:right w:val="nil"/>
          <w:between w:val="nil"/>
          <w:bar w:val="nil"/>
        </w:pBdr>
        <w:spacing w:after="0"/>
        <w:rPr>
          <w:rFonts w:ascii="Times New Roman" w:hAnsi="Times New Roman" w:cs="Times New Roman"/>
          <w:sz w:val="24"/>
          <w:szCs w:val="24"/>
        </w:rPr>
      </w:pPr>
      <w:r w:rsidRPr="007D6BD8">
        <w:rPr>
          <w:rFonts w:ascii="Times New Roman" w:hAnsi="Times New Roman" w:cs="Times New Roman"/>
          <w:sz w:val="24"/>
          <w:szCs w:val="24"/>
        </w:rPr>
        <w:t xml:space="preserve">The CIPD’s report on </w:t>
      </w:r>
      <w:r w:rsidRPr="007D6BD8">
        <w:rPr>
          <w:rFonts w:ascii="Times New Roman" w:hAnsi="Times New Roman" w:cs="Times New Roman"/>
          <w:i/>
          <w:iCs/>
          <w:sz w:val="24"/>
          <w:szCs w:val="24"/>
        </w:rPr>
        <w:t>Managing Conflict in the Modern Workplace</w:t>
      </w:r>
      <w:r w:rsidRPr="007D6BD8">
        <w:rPr>
          <w:rFonts w:ascii="Times New Roman" w:hAnsi="Times New Roman" w:cs="Times New Roman"/>
          <w:sz w:val="24"/>
          <w:szCs w:val="24"/>
        </w:rPr>
        <w:t xml:space="preserve"> (2020) recognises bullying and harassment as considerable causes of grievances, particularly in the public sector, where 21% of employees reported bullying and 12% reported harassment. This is notably more than in any other sector. From the data the evidence shows that these behaviours range from physical intimidation to subtle acts of bullying and harassment. Wilkinson, in Taylor and Woodhams (2022), explain that harassment in relation to protected characteristics is unlawful under the Equality Act 2010 and can significantly affect employee well-being.</w:t>
      </w:r>
    </w:p>
    <w:p w14:paraId="09DF06FA" w14:textId="77777777" w:rsidR="001315BC" w:rsidRPr="007D6BD8" w:rsidRDefault="001315BC" w:rsidP="001315BC">
      <w:pPr>
        <w:pBdr>
          <w:top w:val="nil"/>
          <w:left w:val="nil"/>
          <w:bottom w:val="nil"/>
          <w:right w:val="nil"/>
          <w:between w:val="nil"/>
          <w:bar w:val="nil"/>
        </w:pBdr>
        <w:spacing w:after="0"/>
        <w:rPr>
          <w:rFonts w:ascii="Times New Roman" w:hAnsi="Times New Roman" w:cs="Times New Roman"/>
          <w:sz w:val="24"/>
          <w:szCs w:val="24"/>
          <w:highlight w:val="green"/>
        </w:rPr>
      </w:pPr>
    </w:p>
    <w:p w14:paraId="4C1B5D8A" w14:textId="77777777" w:rsidR="001315BC" w:rsidRPr="007D6BD8" w:rsidRDefault="001315BC" w:rsidP="001315BC">
      <w:pPr>
        <w:pBdr>
          <w:top w:val="nil"/>
          <w:left w:val="nil"/>
          <w:bottom w:val="nil"/>
          <w:right w:val="nil"/>
          <w:between w:val="nil"/>
          <w:bar w:val="nil"/>
        </w:pBdr>
        <w:spacing w:after="0"/>
        <w:rPr>
          <w:rFonts w:ascii="Times New Roman" w:hAnsi="Times New Roman" w:cs="Times New Roman"/>
          <w:sz w:val="24"/>
          <w:szCs w:val="24"/>
          <w:highlight w:val="green"/>
        </w:rPr>
      </w:pPr>
      <w:r w:rsidRPr="007D6BD8">
        <w:rPr>
          <w:rFonts w:ascii="Times New Roman" w:hAnsi="Times New Roman" w:cs="Times New Roman"/>
          <w:noProof/>
          <w:sz w:val="24"/>
          <w:szCs w:val="24"/>
          <w:lang w:val="en-US"/>
        </w:rPr>
        <w:drawing>
          <wp:inline distT="0" distB="0" distL="0" distR="0" wp14:anchorId="3198559C" wp14:editId="3C191033">
            <wp:extent cx="5600988" cy="2406774"/>
            <wp:effectExtent l="0" t="0" r="0" b="0"/>
            <wp:docPr id="1638005462" name="Picture 1" descr="A graph with yellow and purpl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102601" name="Picture 1" descr="A graph with yellow and purple bars&#10;&#10;AI-generated content may be incorrect."/>
                    <pic:cNvPicPr/>
                  </pic:nvPicPr>
                  <pic:blipFill>
                    <a:blip r:embed="rId9"/>
                    <a:stretch>
                      <a:fillRect/>
                    </a:stretch>
                  </pic:blipFill>
                  <pic:spPr>
                    <a:xfrm>
                      <a:off x="0" y="0"/>
                      <a:ext cx="5600988" cy="2406774"/>
                    </a:xfrm>
                    <a:prstGeom prst="rect">
                      <a:avLst/>
                    </a:prstGeom>
                  </pic:spPr>
                </pic:pic>
              </a:graphicData>
            </a:graphic>
          </wp:inline>
        </w:drawing>
      </w:r>
    </w:p>
    <w:p w14:paraId="50E0643A" w14:textId="77777777" w:rsidR="001315BC" w:rsidRPr="007D6BD8" w:rsidRDefault="001315BC" w:rsidP="001315BC">
      <w:pPr>
        <w:pBdr>
          <w:top w:val="nil"/>
          <w:left w:val="nil"/>
          <w:bottom w:val="nil"/>
          <w:right w:val="nil"/>
          <w:between w:val="nil"/>
          <w:bar w:val="nil"/>
        </w:pBdr>
        <w:spacing w:after="0"/>
        <w:rPr>
          <w:rFonts w:ascii="Times New Roman" w:hAnsi="Times New Roman" w:cs="Times New Roman"/>
          <w:sz w:val="24"/>
          <w:szCs w:val="24"/>
        </w:rPr>
      </w:pPr>
      <w:r w:rsidRPr="007D6BD8">
        <w:rPr>
          <w:rFonts w:ascii="Times New Roman" w:hAnsi="Times New Roman" w:cs="Times New Roman"/>
          <w:sz w:val="24"/>
          <w:szCs w:val="24"/>
        </w:rPr>
        <w:t xml:space="preserve">The CIPD (2020) </w:t>
      </w:r>
    </w:p>
    <w:p w14:paraId="4B71F0E4" w14:textId="77777777" w:rsidR="001315BC" w:rsidRPr="007D6BD8" w:rsidRDefault="001315BC" w:rsidP="001315BC">
      <w:pPr>
        <w:pBdr>
          <w:top w:val="nil"/>
          <w:left w:val="nil"/>
          <w:bottom w:val="nil"/>
          <w:right w:val="nil"/>
          <w:between w:val="nil"/>
          <w:bar w:val="nil"/>
        </w:pBdr>
        <w:spacing w:after="0"/>
        <w:rPr>
          <w:rFonts w:ascii="Times New Roman" w:hAnsi="Times New Roman" w:cs="Times New Roman"/>
          <w:b/>
          <w:bCs/>
          <w:sz w:val="24"/>
          <w:szCs w:val="24"/>
          <w:highlight w:val="green"/>
        </w:rPr>
      </w:pPr>
    </w:p>
    <w:p w14:paraId="6D334347" w14:textId="77777777" w:rsidR="001315BC" w:rsidRPr="007D6BD8" w:rsidRDefault="001315BC" w:rsidP="001315BC">
      <w:pPr>
        <w:pBdr>
          <w:top w:val="nil"/>
          <w:left w:val="nil"/>
          <w:bottom w:val="nil"/>
          <w:right w:val="nil"/>
          <w:between w:val="nil"/>
          <w:bar w:val="nil"/>
        </w:pBdr>
        <w:spacing w:after="0"/>
        <w:rPr>
          <w:rFonts w:ascii="Times New Roman" w:hAnsi="Times New Roman" w:cs="Times New Roman"/>
          <w:sz w:val="24"/>
          <w:szCs w:val="24"/>
          <w:u w:val="single"/>
        </w:rPr>
      </w:pPr>
      <w:r w:rsidRPr="007D6BD8">
        <w:rPr>
          <w:rFonts w:ascii="Times New Roman" w:hAnsi="Times New Roman" w:cs="Times New Roman"/>
          <w:sz w:val="24"/>
          <w:szCs w:val="24"/>
          <w:u w:val="single"/>
        </w:rPr>
        <w:t>Poor Management Capability</w:t>
      </w:r>
    </w:p>
    <w:p w14:paraId="62A8DC93" w14:textId="77777777" w:rsidR="001315BC" w:rsidRPr="007D6BD8" w:rsidRDefault="001315BC" w:rsidP="001315BC">
      <w:pPr>
        <w:pBdr>
          <w:top w:val="nil"/>
          <w:left w:val="nil"/>
          <w:bottom w:val="nil"/>
          <w:right w:val="nil"/>
          <w:between w:val="nil"/>
          <w:bar w:val="nil"/>
        </w:pBdr>
        <w:spacing w:after="0"/>
        <w:rPr>
          <w:rFonts w:ascii="Times New Roman" w:hAnsi="Times New Roman" w:cs="Times New Roman"/>
          <w:sz w:val="24"/>
          <w:szCs w:val="24"/>
        </w:rPr>
      </w:pPr>
      <w:r w:rsidRPr="007D6BD8">
        <w:rPr>
          <w:rFonts w:ascii="Times New Roman" w:hAnsi="Times New Roman" w:cs="Times New Roman"/>
          <w:sz w:val="24"/>
          <w:szCs w:val="24"/>
        </w:rPr>
        <w:t xml:space="preserve">The CIPD (2020) report also recognises poor management capability as a reason for grievances. The data showed that only 40% of line managers reported having formal training in people management, and 32% of employees involved in conflict stated that their manager had made the situation worse. In your organisation, new managers from private sector </w:t>
      </w:r>
      <w:r w:rsidRPr="007D6BD8">
        <w:rPr>
          <w:rFonts w:ascii="Times New Roman" w:hAnsi="Times New Roman" w:cs="Times New Roman"/>
          <w:sz w:val="24"/>
          <w:szCs w:val="24"/>
        </w:rPr>
        <w:lastRenderedPageBreak/>
        <w:t>backgrounds may lack insight into public sector values and employment relationships. This skills gap can lead to inconsistent handling of issues, damaging trust and prompting grievances. Engaged for Success (n.d.) stresses that employee engagement is embedded in trust, communication, and fairness, and without these, perceptions of injustice or unfairness are likely to increase.</w:t>
      </w:r>
    </w:p>
    <w:p w14:paraId="0322CEE5" w14:textId="77777777" w:rsidR="001315BC" w:rsidRPr="007D6BD8" w:rsidRDefault="001315BC" w:rsidP="001315BC">
      <w:pPr>
        <w:pBdr>
          <w:top w:val="nil"/>
          <w:left w:val="nil"/>
          <w:bottom w:val="nil"/>
          <w:right w:val="nil"/>
          <w:between w:val="nil"/>
          <w:bar w:val="nil"/>
        </w:pBdr>
        <w:spacing w:after="0"/>
        <w:rPr>
          <w:rFonts w:ascii="Times New Roman" w:hAnsi="Times New Roman" w:cs="Times New Roman"/>
          <w:sz w:val="24"/>
          <w:szCs w:val="24"/>
        </w:rPr>
      </w:pPr>
    </w:p>
    <w:p w14:paraId="6967D259" w14:textId="77777777" w:rsidR="001315BC" w:rsidRPr="007D6BD8" w:rsidRDefault="001315BC" w:rsidP="001315BC">
      <w:pPr>
        <w:pBdr>
          <w:top w:val="nil"/>
          <w:left w:val="nil"/>
          <w:bottom w:val="nil"/>
          <w:right w:val="nil"/>
          <w:between w:val="nil"/>
          <w:bar w:val="nil"/>
        </w:pBdr>
        <w:spacing w:after="0"/>
        <w:rPr>
          <w:rFonts w:ascii="Times New Roman" w:hAnsi="Times New Roman" w:cs="Times New Roman"/>
          <w:sz w:val="24"/>
          <w:szCs w:val="24"/>
          <w:u w:val="single"/>
        </w:rPr>
      </w:pPr>
      <w:r w:rsidRPr="007D6BD8">
        <w:rPr>
          <w:rFonts w:ascii="Times New Roman" w:hAnsi="Times New Roman" w:cs="Times New Roman"/>
          <w:sz w:val="24"/>
          <w:szCs w:val="24"/>
          <w:u w:val="single"/>
        </w:rPr>
        <w:t>Perceived Inequality and Unfair Treatment</w:t>
      </w:r>
    </w:p>
    <w:p w14:paraId="4EFD9226" w14:textId="77777777" w:rsidR="001315BC" w:rsidRPr="007D6BD8" w:rsidRDefault="001315BC" w:rsidP="001315BC">
      <w:pPr>
        <w:pBdr>
          <w:top w:val="nil"/>
          <w:left w:val="nil"/>
          <w:bottom w:val="nil"/>
          <w:right w:val="nil"/>
          <w:between w:val="nil"/>
          <w:bar w:val="nil"/>
        </w:pBdr>
        <w:spacing w:after="0"/>
        <w:rPr>
          <w:rFonts w:ascii="Times New Roman" w:hAnsi="Times New Roman" w:cs="Times New Roman"/>
          <w:sz w:val="24"/>
          <w:szCs w:val="24"/>
        </w:rPr>
      </w:pPr>
      <w:r w:rsidRPr="007D6BD8">
        <w:rPr>
          <w:rFonts w:ascii="Times New Roman" w:hAnsi="Times New Roman" w:cs="Times New Roman"/>
          <w:sz w:val="24"/>
          <w:szCs w:val="24"/>
        </w:rPr>
        <w:t>A third common cause is inequality</w:t>
      </w:r>
      <w:r>
        <w:rPr>
          <w:rFonts w:ascii="Times New Roman" w:hAnsi="Times New Roman" w:cs="Times New Roman"/>
          <w:sz w:val="24"/>
          <w:szCs w:val="24"/>
        </w:rPr>
        <w:t xml:space="preserve"> and unfair treatment</w:t>
      </w:r>
      <w:r w:rsidRPr="007D6BD8">
        <w:rPr>
          <w:rFonts w:ascii="Times New Roman" w:hAnsi="Times New Roman" w:cs="Times New Roman"/>
          <w:sz w:val="24"/>
          <w:szCs w:val="24"/>
        </w:rPr>
        <w:t>. Wilkinson (2022) in Taylor and Woodhams (2022), explains that unfair treatment, including exclusion from opportunities or being persistently undermined, can create tensions and formal complaints. The CIPD (2018) draws on Zerkowitz’s work, which links perceptions of unfairness in pay</w:t>
      </w:r>
      <w:r>
        <w:rPr>
          <w:rFonts w:ascii="Times New Roman" w:hAnsi="Times New Roman" w:cs="Times New Roman"/>
          <w:sz w:val="24"/>
          <w:szCs w:val="24"/>
        </w:rPr>
        <w:t>, with</w:t>
      </w:r>
      <w:r w:rsidRPr="007D6BD8">
        <w:rPr>
          <w:rFonts w:ascii="Times New Roman" w:hAnsi="Times New Roman" w:cs="Times New Roman"/>
          <w:sz w:val="24"/>
          <w:szCs w:val="24"/>
        </w:rPr>
        <w:t xml:space="preserve"> recognition to lower levels of motivation and trust. When employees see large discrepancies in rewards, resentment can potentially build and may lead to workplace conflict and formal grievances. Fundamentally, addressing these root causes through fair policies and manager training, is essential to maintain a healthy and productive post-merger culture.</w:t>
      </w:r>
    </w:p>
    <w:p w14:paraId="70DCA946" w14:textId="77777777" w:rsidR="001315BC" w:rsidRPr="007D6BD8" w:rsidRDefault="001315BC" w:rsidP="001315BC">
      <w:pPr>
        <w:pStyle w:val="Nornal"/>
        <w:tabs>
          <w:tab w:val="left" w:pos="7890"/>
        </w:tabs>
        <w:rPr>
          <w:rFonts w:ascii="Times New Roman" w:hAnsi="Times New Roman" w:cs="Times New Roman"/>
          <w:b/>
          <w:bCs/>
          <w:sz w:val="24"/>
          <w:szCs w:val="24"/>
        </w:rPr>
      </w:pPr>
    </w:p>
    <w:p w14:paraId="5C56CABA" w14:textId="77777777" w:rsidR="001315BC" w:rsidRPr="007D6BD8" w:rsidRDefault="001315BC" w:rsidP="001315BC">
      <w:pPr>
        <w:pStyle w:val="Nornal"/>
        <w:tabs>
          <w:tab w:val="left" w:pos="7890"/>
        </w:tabs>
        <w:rPr>
          <w:rFonts w:ascii="Times New Roman" w:hAnsi="Times New Roman" w:cs="Times New Roman"/>
          <w:b/>
          <w:bCs/>
          <w:sz w:val="24"/>
          <w:szCs w:val="24"/>
        </w:rPr>
      </w:pPr>
    </w:p>
    <w:p w14:paraId="08AC3BC8" w14:textId="77777777" w:rsidR="001315BC" w:rsidRPr="007D6BD8" w:rsidRDefault="001315BC" w:rsidP="001315BC">
      <w:pPr>
        <w:pStyle w:val="Nornal"/>
        <w:tabs>
          <w:tab w:val="left" w:pos="7890"/>
        </w:tabs>
        <w:rPr>
          <w:rFonts w:ascii="Times New Roman" w:hAnsi="Times New Roman" w:cs="Times New Roman"/>
          <w:b/>
          <w:bCs/>
          <w:sz w:val="24"/>
          <w:szCs w:val="24"/>
        </w:rPr>
      </w:pPr>
      <w:r w:rsidRPr="007D6BD8">
        <w:rPr>
          <w:rFonts w:ascii="Times New Roman" w:hAnsi="Times New Roman" w:cs="Times New Roman"/>
          <w:b/>
          <w:bCs/>
          <w:sz w:val="24"/>
          <w:szCs w:val="24"/>
        </w:rPr>
        <w:t xml:space="preserve">(AC 3.3) </w:t>
      </w:r>
    </w:p>
    <w:p w14:paraId="527E24F2" w14:textId="77777777" w:rsidR="001315BC" w:rsidRPr="007D6BD8" w:rsidRDefault="001315BC" w:rsidP="001315BC">
      <w:pPr>
        <w:pStyle w:val="Nornal"/>
        <w:tabs>
          <w:tab w:val="left" w:pos="7890"/>
        </w:tabs>
        <w:rPr>
          <w:rFonts w:ascii="Times New Roman" w:hAnsi="Times New Roman" w:cs="Times New Roman"/>
          <w:b/>
          <w:bCs/>
          <w:sz w:val="24"/>
          <w:szCs w:val="24"/>
        </w:rPr>
      </w:pPr>
    </w:p>
    <w:p w14:paraId="4C5C4815" w14:textId="77777777" w:rsidR="001315BC" w:rsidRPr="007D6BD8" w:rsidRDefault="001315BC" w:rsidP="001315BC">
      <w:pPr>
        <w:pStyle w:val="Nornal"/>
        <w:tabs>
          <w:tab w:val="left" w:pos="7890"/>
        </w:tabs>
        <w:rPr>
          <w:rFonts w:ascii="Times New Roman" w:hAnsi="Times New Roman" w:cs="Times New Roman"/>
          <w:sz w:val="24"/>
          <w:szCs w:val="24"/>
          <w:lang w:val="en-GB"/>
        </w:rPr>
      </w:pPr>
      <w:r w:rsidRPr="007D6BD8">
        <w:rPr>
          <w:rFonts w:ascii="Times New Roman" w:hAnsi="Times New Roman" w:cs="Times New Roman"/>
          <w:sz w:val="24"/>
          <w:szCs w:val="24"/>
          <w:lang w:val="en-GB"/>
        </w:rPr>
        <w:t>According to the CIPD (2024b), disciplinary and grievance procedures play a fundamental role in helping people professionals manage complaints or misconduct and in making sure it is dealt with fairly</w:t>
      </w:r>
      <w:r>
        <w:rPr>
          <w:rFonts w:ascii="Times New Roman" w:hAnsi="Times New Roman" w:cs="Times New Roman"/>
          <w:sz w:val="24"/>
          <w:szCs w:val="24"/>
          <w:lang w:val="en-GB"/>
        </w:rPr>
        <w:t>,</w:t>
      </w:r>
      <w:r w:rsidRPr="007D6BD8">
        <w:rPr>
          <w:rFonts w:ascii="Times New Roman" w:hAnsi="Times New Roman" w:cs="Times New Roman"/>
          <w:sz w:val="24"/>
          <w:szCs w:val="24"/>
          <w:lang w:val="en-GB"/>
        </w:rPr>
        <w:t xml:space="preserve"> ensuring legal compliance. Effectively managing grievances is important for organisations and is important during a</w:t>
      </w:r>
      <w:r>
        <w:rPr>
          <w:rFonts w:ascii="Times New Roman" w:hAnsi="Times New Roman" w:cs="Times New Roman"/>
          <w:sz w:val="24"/>
          <w:szCs w:val="24"/>
          <w:lang w:val="en-GB"/>
        </w:rPr>
        <w:t xml:space="preserve"> </w:t>
      </w:r>
      <w:r w:rsidRPr="007D6BD8">
        <w:rPr>
          <w:rFonts w:ascii="Times New Roman" w:hAnsi="Times New Roman" w:cs="Times New Roman"/>
          <w:sz w:val="24"/>
          <w:szCs w:val="24"/>
          <w:lang w:val="en-GB"/>
        </w:rPr>
        <w:t>merger as there is the potential for cultural</w:t>
      </w:r>
      <w:r>
        <w:rPr>
          <w:rFonts w:ascii="Times New Roman" w:hAnsi="Times New Roman" w:cs="Times New Roman"/>
          <w:sz w:val="24"/>
          <w:szCs w:val="24"/>
          <w:lang w:val="en-GB"/>
        </w:rPr>
        <w:t>,</w:t>
      </w:r>
      <w:r w:rsidRPr="007D6BD8">
        <w:rPr>
          <w:rFonts w:ascii="Times New Roman" w:hAnsi="Times New Roman" w:cs="Times New Roman"/>
          <w:sz w:val="24"/>
          <w:szCs w:val="24"/>
          <w:lang w:val="en-GB"/>
        </w:rPr>
        <w:t xml:space="preserve"> leadership changes, and restructuring, which may increase employee anxieties and wellbeing. The Employment Rights Act 1996 (s.3) legally requires employers to have clear grievance and disciplinary procedures. Furthermore, by adhering to the ACAS Code of Practice, organisations are reducing the risk of legal claims and tribunal penalties. The CIPD (2024b) acknowledges that adhering to well-structured processes ensures fairness and can also avoid claims of unfair and constructive dismissal. For example, observing the right to be accompanied at formal meetings and ensuring the undertaking of impartial investigations are examples of procedural fairness.</w:t>
      </w:r>
    </w:p>
    <w:p w14:paraId="0B462440" w14:textId="77777777" w:rsidR="001315BC" w:rsidRPr="007D6BD8" w:rsidRDefault="001315BC" w:rsidP="001315BC">
      <w:pPr>
        <w:pStyle w:val="Nornal"/>
        <w:tabs>
          <w:tab w:val="left" w:pos="7890"/>
        </w:tabs>
        <w:rPr>
          <w:rFonts w:ascii="Times New Roman" w:hAnsi="Times New Roman" w:cs="Times New Roman"/>
          <w:sz w:val="24"/>
          <w:szCs w:val="24"/>
          <w:lang w:val="en-GB"/>
        </w:rPr>
      </w:pPr>
      <w:r w:rsidRPr="007D6BD8">
        <w:rPr>
          <w:rFonts w:ascii="Times New Roman" w:hAnsi="Times New Roman" w:cs="Times New Roman"/>
          <w:sz w:val="24"/>
          <w:szCs w:val="24"/>
          <w:lang w:val="en-GB"/>
        </w:rPr>
        <w:t>The CIPD (2024b) explains that grievances should not create a "combative culture," but should offer employees a constructive way to raise concerns, making the resolution the forefront of the outcome. Fair grievance procedures promote trust and positive organisational culture. When policies are consistently applied, employees are more likely to feel that their voice is heard and respected. This is important with a merger, where uncertainty and shifting responsibilities can fuel tensions. Armstrong and Taylor (2023) argue that conflict is inevitable in any organisation, however it can lead to positive outcomes when managed constructively.</w:t>
      </w:r>
    </w:p>
    <w:p w14:paraId="1CE95DD4" w14:textId="052F4101" w:rsidR="001315BC" w:rsidRPr="007D6BD8" w:rsidRDefault="001315BC" w:rsidP="001315BC">
      <w:pPr>
        <w:pStyle w:val="Nornal"/>
        <w:tabs>
          <w:tab w:val="left" w:pos="7890"/>
        </w:tabs>
        <w:rPr>
          <w:rFonts w:ascii="Times New Roman" w:hAnsi="Times New Roman" w:cs="Times New Roman"/>
          <w:sz w:val="24"/>
          <w:szCs w:val="24"/>
          <w:lang w:val="en-GB"/>
        </w:rPr>
      </w:pPr>
      <w:r w:rsidRPr="007D6BD8">
        <w:rPr>
          <w:rFonts w:ascii="Times New Roman" w:hAnsi="Times New Roman" w:cs="Times New Roman"/>
          <w:sz w:val="24"/>
          <w:szCs w:val="24"/>
          <w:lang w:val="en-GB"/>
        </w:rPr>
        <w:t xml:space="preserve">Employee well-being and morale is another important reason as to why grievances should be handled effectively. As noted by the CIPD (2024b), HR </w:t>
      </w:r>
      <w:r>
        <w:rPr>
          <w:rFonts w:ascii="Times New Roman" w:hAnsi="Times New Roman" w:cs="Times New Roman"/>
          <w:sz w:val="24"/>
          <w:szCs w:val="24"/>
          <w:lang w:val="en-GB"/>
        </w:rPr>
        <w:t>managers</w:t>
      </w:r>
      <w:r w:rsidRPr="007D6BD8">
        <w:rPr>
          <w:rFonts w:ascii="Times New Roman" w:hAnsi="Times New Roman" w:cs="Times New Roman"/>
          <w:sz w:val="24"/>
          <w:szCs w:val="24"/>
          <w:lang w:val="en-GB"/>
        </w:rPr>
        <w:t xml:space="preserve"> should ensure that support is available to all parties involved and is part of their ‘duty of care’. The CIPD (2024b) address how mediation supports early, informal intervention and is encouraged where </w:t>
      </w:r>
      <w:r w:rsidRPr="007D6BD8">
        <w:rPr>
          <w:rFonts w:ascii="Times New Roman" w:hAnsi="Times New Roman" w:cs="Times New Roman"/>
          <w:sz w:val="24"/>
          <w:szCs w:val="24"/>
          <w:lang w:val="en-GB"/>
        </w:rPr>
        <w:lastRenderedPageBreak/>
        <w:t xml:space="preserve">possible to minimise stress and potentially resolve conflict. Taylor &amp; Woodhams (2022) highlight that good grievance management protects employment relationships and can reveal general issues that, if addressed, improve the working environment. They acknowledge that handling grievances effectively can also support organisational performance. When employees trust that concerns are addressed fairly, it enhances engagement, motivation, and retention.  However, they also warn that risk-averse cultures and lack of training can hinder resolution. In conclusion, effective grievance management safeguards legal compliance, builds trust, protects wellbeing, and enhances organisational performance, making it a vital component of people practice, especially during periods of organisational change. The CIPD’s professional map (2018a) in Taylor &amp; Woodhams (2022) encourages HR professional to move away from a risk adverse mindset and instead prioritise people focused practices, using principles- led and evidence-based methods to handle conflict effectively. </w:t>
      </w:r>
    </w:p>
    <w:p w14:paraId="3FC158CB" w14:textId="77777777" w:rsidR="001315BC" w:rsidRPr="007D6BD8" w:rsidRDefault="001315BC" w:rsidP="001315BC">
      <w:pPr>
        <w:pStyle w:val="Nornal"/>
        <w:tabs>
          <w:tab w:val="left" w:pos="7890"/>
        </w:tabs>
        <w:rPr>
          <w:rFonts w:ascii="Times New Roman" w:hAnsi="Times New Roman" w:cs="Times New Roman"/>
          <w:b/>
          <w:bCs/>
          <w:sz w:val="32"/>
          <w:szCs w:val="32"/>
        </w:rPr>
      </w:pPr>
    </w:p>
    <w:p w14:paraId="62414494" w14:textId="77777777" w:rsidR="001315BC" w:rsidRDefault="001315BC" w:rsidP="001315BC">
      <w:pPr>
        <w:pStyle w:val="Nornal"/>
        <w:tabs>
          <w:tab w:val="left" w:pos="7890"/>
        </w:tabs>
        <w:rPr>
          <w:rFonts w:ascii="Times New Roman" w:hAnsi="Times New Roman" w:cs="Times New Roman"/>
          <w:b/>
          <w:bCs/>
          <w:sz w:val="32"/>
          <w:szCs w:val="32"/>
        </w:rPr>
      </w:pPr>
    </w:p>
    <w:p w14:paraId="7CF0CD22" w14:textId="77777777" w:rsidR="001315BC" w:rsidRPr="00B83F5E" w:rsidRDefault="001315BC" w:rsidP="001315BC">
      <w:pPr>
        <w:pStyle w:val="Nornal"/>
        <w:tabs>
          <w:tab w:val="left" w:pos="7890"/>
        </w:tabs>
        <w:rPr>
          <w:rFonts w:ascii="Times New Roman" w:hAnsi="Times New Roman" w:cs="Times New Roman"/>
          <w:sz w:val="24"/>
          <w:szCs w:val="24"/>
          <w:lang w:val="en-GB"/>
        </w:rPr>
      </w:pPr>
      <w:r w:rsidRPr="00404E71">
        <w:rPr>
          <w:rFonts w:ascii="Times New Roman" w:hAnsi="Times New Roman" w:cs="Times New Roman"/>
          <w:b/>
          <w:bCs/>
          <w:sz w:val="32"/>
          <w:szCs w:val="32"/>
        </w:rPr>
        <w:t xml:space="preserve">Bibliography </w:t>
      </w:r>
    </w:p>
    <w:p w14:paraId="3CFA9CB8" w14:textId="77777777" w:rsidR="001315BC" w:rsidRDefault="001315BC" w:rsidP="001315BC">
      <w:pPr>
        <w:rPr>
          <w:rFonts w:ascii="Times New Roman" w:hAnsi="Times New Roman" w:cs="Times New Roman"/>
          <w:b/>
          <w:bCs/>
          <w:sz w:val="32"/>
          <w:szCs w:val="32"/>
          <w:lang w:val="en-US"/>
        </w:rPr>
      </w:pPr>
    </w:p>
    <w:p w14:paraId="755B12FC" w14:textId="77777777" w:rsidR="001315BC" w:rsidRDefault="001315BC" w:rsidP="001315BC">
      <w:pPr>
        <w:rPr>
          <w:rFonts w:ascii="Times New Roman" w:hAnsi="Times New Roman" w:cs="Times New Roman"/>
          <w:sz w:val="24"/>
          <w:szCs w:val="24"/>
          <w:lang w:val="en-US"/>
        </w:rPr>
      </w:pPr>
      <w:r>
        <w:rPr>
          <w:rFonts w:ascii="Times New Roman" w:hAnsi="Times New Roman" w:cs="Times New Roman"/>
          <w:sz w:val="24"/>
          <w:szCs w:val="24"/>
        </w:rPr>
        <w:t xml:space="preserve">ACAS (n.d) </w:t>
      </w:r>
      <w:proofErr w:type="spellStart"/>
      <w:r>
        <w:rPr>
          <w:rFonts w:ascii="Times New Roman" w:hAnsi="Times New Roman" w:cs="Times New Roman"/>
          <w:sz w:val="24"/>
          <w:szCs w:val="24"/>
        </w:rPr>
        <w:t>Acas</w:t>
      </w:r>
      <w:proofErr w:type="spellEnd"/>
      <w:r>
        <w:rPr>
          <w:rFonts w:ascii="Times New Roman" w:hAnsi="Times New Roman" w:cs="Times New Roman"/>
          <w:sz w:val="24"/>
          <w:szCs w:val="24"/>
        </w:rPr>
        <w:t xml:space="preserve"> guides on trade union and employee representation </w:t>
      </w:r>
      <w:hyperlink r:id="rId10" w:history="1">
        <w:r w:rsidRPr="002E3756">
          <w:rPr>
            <w:rStyle w:val="Hyperlink"/>
            <w:rFonts w:ascii="Times New Roman" w:hAnsi="Times New Roman" w:cs="Times New Roman"/>
            <w:sz w:val="24"/>
            <w:szCs w:val="24"/>
            <w:lang w:val="en-US"/>
          </w:rPr>
          <w:t>https://www.acas.org.uk/acas-guides-on-trade-union-and-employee-representation</w:t>
        </w:r>
      </w:hyperlink>
      <w:r>
        <w:rPr>
          <w:rFonts w:ascii="Times New Roman" w:hAnsi="Times New Roman" w:cs="Times New Roman"/>
          <w:sz w:val="24"/>
          <w:szCs w:val="24"/>
          <w:lang w:val="en-US"/>
        </w:rPr>
        <w:t xml:space="preserve"> (08/04/2025)</w:t>
      </w:r>
    </w:p>
    <w:p w14:paraId="41F44D13" w14:textId="77777777" w:rsidR="001315BC" w:rsidRDefault="001315BC" w:rsidP="001315BC">
      <w:pPr>
        <w:rPr>
          <w:rFonts w:ascii="Times New Roman" w:hAnsi="Times New Roman" w:cs="Times New Roman"/>
          <w:b/>
          <w:bCs/>
          <w:sz w:val="32"/>
          <w:szCs w:val="32"/>
          <w:lang w:val="en-US"/>
        </w:rPr>
      </w:pPr>
    </w:p>
    <w:p w14:paraId="543DB1BC" w14:textId="77777777" w:rsidR="001315BC" w:rsidRPr="00B8753A" w:rsidRDefault="001315BC" w:rsidP="001315BC">
      <w:pPr>
        <w:rPr>
          <w:rFonts w:ascii="Times New Roman" w:hAnsi="Times New Roman" w:cs="Times New Roman"/>
          <w:i/>
          <w:iCs/>
          <w:sz w:val="24"/>
          <w:szCs w:val="24"/>
          <w:lang w:val="en-US"/>
        </w:rPr>
      </w:pPr>
      <w:r>
        <w:rPr>
          <w:rFonts w:ascii="Times New Roman" w:hAnsi="Times New Roman" w:cs="Times New Roman"/>
          <w:sz w:val="24"/>
          <w:szCs w:val="24"/>
          <w:lang w:val="en-US"/>
        </w:rPr>
        <w:t xml:space="preserve">ACAS (2021) </w:t>
      </w:r>
      <w:r>
        <w:rPr>
          <w:rFonts w:ascii="Times New Roman" w:hAnsi="Times New Roman" w:cs="Times New Roman"/>
          <w:i/>
          <w:iCs/>
          <w:sz w:val="24"/>
          <w:szCs w:val="24"/>
          <w:lang w:val="en-US"/>
        </w:rPr>
        <w:t xml:space="preserve">Non-Union Representation in the Workplace </w:t>
      </w:r>
    </w:p>
    <w:p w14:paraId="5DD85F59" w14:textId="77777777" w:rsidR="001315BC" w:rsidRDefault="001315BC" w:rsidP="001315BC">
      <w:pPr>
        <w:rPr>
          <w:rFonts w:ascii="Times New Roman" w:hAnsi="Times New Roman" w:cs="Times New Roman"/>
          <w:sz w:val="24"/>
          <w:szCs w:val="24"/>
          <w:lang w:val="en-US"/>
        </w:rPr>
      </w:pPr>
      <w:hyperlink r:id="rId11" w:history="1">
        <w:r w:rsidRPr="00214E8A">
          <w:rPr>
            <w:rStyle w:val="Hyperlink"/>
            <w:rFonts w:ascii="Times New Roman" w:hAnsi="Times New Roman" w:cs="Times New Roman"/>
            <w:sz w:val="24"/>
            <w:szCs w:val="24"/>
            <w:lang w:val="en-US"/>
          </w:rPr>
          <w:t>https://www.acas.org.uk/sites/default/files/2021-03/non-union-representation-in-the-workplace.pdf</w:t>
        </w:r>
      </w:hyperlink>
      <w:r>
        <w:rPr>
          <w:rFonts w:ascii="Times New Roman" w:hAnsi="Times New Roman" w:cs="Times New Roman"/>
          <w:sz w:val="24"/>
          <w:szCs w:val="24"/>
          <w:lang w:val="en-US"/>
        </w:rPr>
        <w:t xml:space="preserve"> (Accessed 08/04/2025)</w:t>
      </w:r>
    </w:p>
    <w:p w14:paraId="50CEC24E" w14:textId="77777777" w:rsidR="001315BC" w:rsidRDefault="001315BC" w:rsidP="001315BC">
      <w:pPr>
        <w:rPr>
          <w:rFonts w:ascii="Times New Roman" w:hAnsi="Times New Roman" w:cs="Times New Roman"/>
          <w:sz w:val="24"/>
          <w:szCs w:val="24"/>
          <w:lang w:val="en-US"/>
        </w:rPr>
      </w:pPr>
    </w:p>
    <w:p w14:paraId="27011689" w14:textId="77777777" w:rsidR="001315BC" w:rsidRPr="003618D3" w:rsidRDefault="001315BC" w:rsidP="001315BC">
      <w:pPr>
        <w:rPr>
          <w:rFonts w:ascii="Times New Roman" w:hAnsi="Times New Roman" w:cs="Times New Roman"/>
          <w:i/>
          <w:iCs/>
          <w:sz w:val="24"/>
          <w:szCs w:val="24"/>
          <w:lang w:val="en-US"/>
        </w:rPr>
      </w:pPr>
      <w:r>
        <w:rPr>
          <w:rFonts w:ascii="Times New Roman" w:hAnsi="Times New Roman" w:cs="Times New Roman"/>
          <w:sz w:val="24"/>
          <w:szCs w:val="24"/>
          <w:lang w:val="en-US"/>
        </w:rPr>
        <w:t xml:space="preserve">ACAS (2021a) </w:t>
      </w:r>
      <w:r>
        <w:rPr>
          <w:rFonts w:ascii="Times New Roman" w:hAnsi="Times New Roman" w:cs="Times New Roman"/>
          <w:i/>
          <w:iCs/>
          <w:sz w:val="24"/>
          <w:szCs w:val="24"/>
          <w:lang w:val="en-US"/>
        </w:rPr>
        <w:t xml:space="preserve">Trade Union Representation in the Workplace </w:t>
      </w:r>
    </w:p>
    <w:p w14:paraId="6FCA4455" w14:textId="77777777" w:rsidR="001315BC" w:rsidRDefault="001315BC" w:rsidP="001315BC">
      <w:pPr>
        <w:rPr>
          <w:rFonts w:ascii="Times New Roman" w:hAnsi="Times New Roman" w:cs="Times New Roman"/>
          <w:sz w:val="24"/>
          <w:szCs w:val="24"/>
          <w:lang w:val="en-US"/>
        </w:rPr>
      </w:pPr>
      <w:hyperlink r:id="rId12" w:history="1">
        <w:r w:rsidRPr="00214E8A">
          <w:rPr>
            <w:rStyle w:val="Hyperlink"/>
            <w:rFonts w:ascii="Times New Roman" w:hAnsi="Times New Roman" w:cs="Times New Roman"/>
            <w:sz w:val="24"/>
            <w:szCs w:val="24"/>
            <w:lang w:val="en-US"/>
          </w:rPr>
          <w:t>https://www.acas.org.uk/sites/default/files/2021-03/trade-union-representation-in-the-workplace.pdf</w:t>
        </w:r>
      </w:hyperlink>
      <w:r>
        <w:rPr>
          <w:rFonts w:ascii="Times New Roman" w:hAnsi="Times New Roman" w:cs="Times New Roman"/>
          <w:sz w:val="24"/>
          <w:szCs w:val="24"/>
          <w:lang w:val="en-US"/>
        </w:rPr>
        <w:t xml:space="preserve"> (Accessed 08/04/2025)</w:t>
      </w:r>
    </w:p>
    <w:p w14:paraId="3DAC646B" w14:textId="77777777" w:rsidR="001315BC" w:rsidRDefault="001315BC" w:rsidP="001315BC">
      <w:pPr>
        <w:rPr>
          <w:rFonts w:ascii="Times New Roman" w:hAnsi="Times New Roman" w:cs="Times New Roman"/>
          <w:sz w:val="24"/>
          <w:szCs w:val="24"/>
          <w:lang w:val="en-US"/>
        </w:rPr>
      </w:pPr>
    </w:p>
    <w:p w14:paraId="19953A4F" w14:textId="77777777" w:rsidR="001315BC" w:rsidRDefault="001315BC" w:rsidP="001315BC">
      <w:pPr>
        <w:rPr>
          <w:rFonts w:ascii="Times New Roman" w:hAnsi="Times New Roman" w:cs="Times New Roman"/>
          <w:sz w:val="24"/>
          <w:szCs w:val="24"/>
          <w:lang w:val="en-US"/>
        </w:rPr>
      </w:pPr>
      <w:r>
        <w:rPr>
          <w:rFonts w:ascii="Times New Roman" w:hAnsi="Times New Roman" w:cs="Times New Roman"/>
          <w:sz w:val="24"/>
          <w:szCs w:val="24"/>
        </w:rPr>
        <w:t xml:space="preserve">ACAS (2022) </w:t>
      </w:r>
      <w:r>
        <w:rPr>
          <w:rFonts w:ascii="Times New Roman" w:hAnsi="Times New Roman" w:cs="Times New Roman"/>
          <w:i/>
          <w:iCs/>
          <w:sz w:val="24"/>
          <w:szCs w:val="24"/>
        </w:rPr>
        <w:t xml:space="preserve">What mediation is and how it can help – Mediation at work </w:t>
      </w:r>
      <w:hyperlink r:id="rId13" w:history="1">
        <w:r w:rsidRPr="008C5C33">
          <w:rPr>
            <w:rStyle w:val="Hyperlink"/>
            <w:rFonts w:ascii="Times New Roman" w:hAnsi="Times New Roman" w:cs="Times New Roman"/>
            <w:sz w:val="24"/>
            <w:szCs w:val="24"/>
            <w:lang w:val="en-US"/>
          </w:rPr>
          <w:t>https://www.acas.org.uk/mediation</w:t>
        </w:r>
      </w:hyperlink>
      <w:r>
        <w:rPr>
          <w:rFonts w:ascii="Times New Roman" w:hAnsi="Times New Roman" w:cs="Times New Roman"/>
          <w:sz w:val="24"/>
          <w:szCs w:val="24"/>
          <w:lang w:val="en-US"/>
        </w:rPr>
        <w:t xml:space="preserve"> (Accessed 30/04/2025)</w:t>
      </w:r>
    </w:p>
    <w:p w14:paraId="0CEAAF96" w14:textId="77777777" w:rsidR="001315BC" w:rsidRDefault="001315BC" w:rsidP="001315BC">
      <w:pPr>
        <w:rPr>
          <w:rFonts w:ascii="Times New Roman" w:hAnsi="Times New Roman" w:cs="Times New Roman"/>
          <w:sz w:val="24"/>
          <w:szCs w:val="24"/>
          <w:lang w:val="en-US"/>
        </w:rPr>
      </w:pPr>
    </w:p>
    <w:p w14:paraId="225EBA87" w14:textId="77777777" w:rsidR="001315BC" w:rsidRDefault="001315BC" w:rsidP="001315BC">
      <w:pPr>
        <w:rPr>
          <w:rFonts w:ascii="Times New Roman" w:hAnsi="Times New Roman" w:cs="Times New Roman"/>
          <w:sz w:val="24"/>
          <w:szCs w:val="24"/>
          <w:lang w:val="en-US"/>
        </w:rPr>
      </w:pPr>
      <w:r>
        <w:rPr>
          <w:rFonts w:ascii="Times New Roman" w:hAnsi="Times New Roman" w:cs="Times New Roman"/>
          <w:sz w:val="24"/>
          <w:szCs w:val="24"/>
        </w:rPr>
        <w:t xml:space="preserve">ACAS (2022b) </w:t>
      </w:r>
      <w:r>
        <w:rPr>
          <w:rFonts w:ascii="Times New Roman" w:hAnsi="Times New Roman" w:cs="Times New Roman"/>
          <w:i/>
          <w:iCs/>
          <w:sz w:val="24"/>
          <w:szCs w:val="24"/>
        </w:rPr>
        <w:t xml:space="preserve">Arbitration </w:t>
      </w:r>
    </w:p>
    <w:p w14:paraId="272686E4" w14:textId="77777777" w:rsidR="001315BC" w:rsidRDefault="001315BC" w:rsidP="001315BC">
      <w:pPr>
        <w:rPr>
          <w:rFonts w:ascii="Times New Roman" w:hAnsi="Times New Roman" w:cs="Times New Roman"/>
          <w:sz w:val="24"/>
          <w:szCs w:val="24"/>
          <w:lang w:val="en-US"/>
        </w:rPr>
      </w:pPr>
      <w:hyperlink r:id="rId14" w:history="1">
        <w:r w:rsidRPr="008C5C33">
          <w:rPr>
            <w:rStyle w:val="Hyperlink"/>
            <w:rFonts w:ascii="Times New Roman" w:hAnsi="Times New Roman" w:cs="Times New Roman"/>
            <w:sz w:val="24"/>
            <w:szCs w:val="24"/>
            <w:lang w:val="en-US"/>
          </w:rPr>
          <w:t>https://www.acas.org.uk/arbitration</w:t>
        </w:r>
      </w:hyperlink>
      <w:r>
        <w:rPr>
          <w:rFonts w:ascii="Times New Roman" w:hAnsi="Times New Roman" w:cs="Times New Roman"/>
          <w:sz w:val="24"/>
          <w:szCs w:val="24"/>
          <w:lang w:val="en-US"/>
        </w:rPr>
        <w:t xml:space="preserve"> (Accessed 30/04/2025)</w:t>
      </w:r>
    </w:p>
    <w:p w14:paraId="0C119500" w14:textId="77777777" w:rsidR="001315BC" w:rsidRDefault="001315BC" w:rsidP="001315BC">
      <w:pPr>
        <w:rPr>
          <w:rFonts w:ascii="Times New Roman" w:hAnsi="Times New Roman" w:cs="Times New Roman"/>
          <w:sz w:val="24"/>
          <w:szCs w:val="24"/>
          <w:lang w:val="en-US"/>
        </w:rPr>
      </w:pPr>
    </w:p>
    <w:p w14:paraId="198DCF02" w14:textId="77777777" w:rsidR="001315BC" w:rsidRDefault="001315BC" w:rsidP="001315BC">
      <w:pPr>
        <w:rPr>
          <w:rFonts w:ascii="Times New Roman" w:hAnsi="Times New Roman" w:cs="Times New Roman"/>
          <w:i/>
          <w:iCs/>
          <w:sz w:val="24"/>
          <w:szCs w:val="24"/>
        </w:rPr>
      </w:pPr>
      <w:r>
        <w:rPr>
          <w:rFonts w:ascii="Times New Roman" w:hAnsi="Times New Roman" w:cs="Times New Roman"/>
          <w:sz w:val="24"/>
          <w:szCs w:val="24"/>
        </w:rPr>
        <w:t xml:space="preserve">ACAS (2024) </w:t>
      </w:r>
      <w:r>
        <w:rPr>
          <w:rFonts w:ascii="Times New Roman" w:hAnsi="Times New Roman" w:cs="Times New Roman"/>
          <w:i/>
          <w:iCs/>
          <w:sz w:val="24"/>
          <w:szCs w:val="24"/>
        </w:rPr>
        <w:t xml:space="preserve">If you want to make a claim </w:t>
      </w:r>
      <w:proofErr w:type="gramStart"/>
      <w:r>
        <w:rPr>
          <w:rFonts w:ascii="Times New Roman" w:hAnsi="Times New Roman" w:cs="Times New Roman"/>
          <w:i/>
          <w:iCs/>
          <w:sz w:val="24"/>
          <w:szCs w:val="24"/>
        </w:rPr>
        <w:t>-  Early</w:t>
      </w:r>
      <w:proofErr w:type="gramEnd"/>
      <w:r>
        <w:rPr>
          <w:rFonts w:ascii="Times New Roman" w:hAnsi="Times New Roman" w:cs="Times New Roman"/>
          <w:i/>
          <w:iCs/>
          <w:sz w:val="24"/>
          <w:szCs w:val="24"/>
        </w:rPr>
        <w:t xml:space="preserve"> Conciliation.</w:t>
      </w:r>
    </w:p>
    <w:p w14:paraId="704B476E" w14:textId="77777777" w:rsidR="001315BC" w:rsidRDefault="001315BC" w:rsidP="001315BC">
      <w:pPr>
        <w:rPr>
          <w:rFonts w:ascii="Times New Roman" w:hAnsi="Times New Roman" w:cs="Times New Roman"/>
          <w:sz w:val="24"/>
          <w:szCs w:val="24"/>
          <w:lang w:val="en-US"/>
        </w:rPr>
      </w:pPr>
      <w:hyperlink r:id="rId15" w:history="1">
        <w:r w:rsidRPr="008C5C33">
          <w:rPr>
            <w:rStyle w:val="Hyperlink"/>
            <w:rFonts w:ascii="Times New Roman" w:hAnsi="Times New Roman" w:cs="Times New Roman"/>
            <w:sz w:val="24"/>
            <w:szCs w:val="24"/>
            <w:lang w:val="en-US"/>
          </w:rPr>
          <w:t>https://www.acas.org.uk/early-conciliation</w:t>
        </w:r>
      </w:hyperlink>
      <w:r>
        <w:rPr>
          <w:rFonts w:ascii="Times New Roman" w:hAnsi="Times New Roman" w:cs="Times New Roman"/>
          <w:sz w:val="24"/>
          <w:szCs w:val="24"/>
          <w:lang w:val="en-US"/>
        </w:rPr>
        <w:t xml:space="preserve"> (Accesses 30/04/2025)</w:t>
      </w:r>
    </w:p>
    <w:p w14:paraId="130040A6" w14:textId="77777777" w:rsidR="001315BC" w:rsidRDefault="001315BC" w:rsidP="001315BC">
      <w:pPr>
        <w:rPr>
          <w:rFonts w:ascii="Times New Roman" w:hAnsi="Times New Roman" w:cs="Times New Roman"/>
          <w:sz w:val="24"/>
          <w:szCs w:val="24"/>
          <w:lang w:val="en-US"/>
        </w:rPr>
      </w:pPr>
    </w:p>
    <w:p w14:paraId="0BBCD32F" w14:textId="77777777" w:rsidR="001315BC" w:rsidRDefault="001315BC" w:rsidP="001315BC">
      <w:pPr>
        <w:rPr>
          <w:rFonts w:ascii="Times New Roman" w:hAnsi="Times New Roman" w:cs="Times New Roman"/>
          <w:sz w:val="24"/>
          <w:szCs w:val="24"/>
        </w:rPr>
      </w:pPr>
      <w:r>
        <w:rPr>
          <w:rFonts w:ascii="Times New Roman" w:hAnsi="Times New Roman" w:cs="Times New Roman"/>
          <w:sz w:val="24"/>
          <w:szCs w:val="24"/>
        </w:rPr>
        <w:t xml:space="preserve">ACAS (2024a) </w:t>
      </w:r>
      <w:r>
        <w:rPr>
          <w:rFonts w:ascii="Times New Roman" w:hAnsi="Times New Roman" w:cs="Times New Roman"/>
          <w:i/>
          <w:iCs/>
          <w:sz w:val="24"/>
          <w:szCs w:val="24"/>
        </w:rPr>
        <w:t xml:space="preserve">Unfair Dismissal </w:t>
      </w:r>
    </w:p>
    <w:p w14:paraId="65FE725C" w14:textId="77777777" w:rsidR="001315BC" w:rsidRDefault="001315BC" w:rsidP="001315BC">
      <w:pPr>
        <w:rPr>
          <w:rFonts w:ascii="Times New Roman" w:hAnsi="Times New Roman" w:cs="Times New Roman"/>
          <w:sz w:val="24"/>
          <w:szCs w:val="24"/>
          <w:lang w:val="en-US"/>
        </w:rPr>
      </w:pPr>
      <w:hyperlink r:id="rId16" w:history="1">
        <w:r w:rsidRPr="00E55523">
          <w:rPr>
            <w:rStyle w:val="Hyperlink"/>
            <w:rFonts w:ascii="Times New Roman" w:hAnsi="Times New Roman" w:cs="Times New Roman"/>
            <w:sz w:val="24"/>
            <w:szCs w:val="24"/>
            <w:lang w:val="en-US"/>
          </w:rPr>
          <w:t>https://www.acas.org.uk/dismissals/unfair-dismissal</w:t>
        </w:r>
      </w:hyperlink>
      <w:r>
        <w:rPr>
          <w:rFonts w:ascii="Times New Roman" w:hAnsi="Times New Roman" w:cs="Times New Roman"/>
          <w:sz w:val="24"/>
          <w:szCs w:val="24"/>
          <w:lang w:val="en-US"/>
        </w:rPr>
        <w:t xml:space="preserve"> (Accessed 05/05/2024)</w:t>
      </w:r>
    </w:p>
    <w:p w14:paraId="6D762DC7" w14:textId="77777777" w:rsidR="001315BC" w:rsidRDefault="001315BC" w:rsidP="001315BC">
      <w:pPr>
        <w:rPr>
          <w:rFonts w:ascii="Times New Roman" w:hAnsi="Times New Roman" w:cs="Times New Roman"/>
          <w:sz w:val="24"/>
          <w:szCs w:val="24"/>
          <w:lang w:val="en-US"/>
        </w:rPr>
      </w:pPr>
    </w:p>
    <w:p w14:paraId="69C71CE2" w14:textId="77777777" w:rsidR="001315BC" w:rsidRDefault="001315BC" w:rsidP="001315BC">
      <w:pPr>
        <w:rPr>
          <w:rFonts w:ascii="Times New Roman" w:hAnsi="Times New Roman" w:cs="Times New Roman"/>
          <w:sz w:val="24"/>
          <w:szCs w:val="24"/>
          <w:lang w:val="en-US"/>
        </w:rPr>
      </w:pPr>
    </w:p>
    <w:p w14:paraId="16ABF208" w14:textId="77777777" w:rsidR="001315BC" w:rsidRPr="00562F56" w:rsidRDefault="001315BC" w:rsidP="001315BC">
      <w:pPr>
        <w:rPr>
          <w:rFonts w:ascii="Times New Roman" w:hAnsi="Times New Roman" w:cs="Times New Roman"/>
          <w:sz w:val="24"/>
          <w:szCs w:val="24"/>
          <w:lang w:val="en-US"/>
        </w:rPr>
      </w:pPr>
      <w:r>
        <w:rPr>
          <w:rFonts w:ascii="Times New Roman" w:hAnsi="Times New Roman" w:cs="Times New Roman"/>
          <w:sz w:val="24"/>
          <w:szCs w:val="24"/>
          <w:lang w:val="en-US"/>
        </w:rPr>
        <w:t xml:space="preserve">Armstrong, M &amp; Taylor, S. (2023) </w:t>
      </w:r>
      <w:r>
        <w:rPr>
          <w:rFonts w:ascii="Times New Roman" w:hAnsi="Times New Roman" w:cs="Times New Roman"/>
          <w:i/>
          <w:iCs/>
          <w:sz w:val="24"/>
          <w:szCs w:val="24"/>
          <w:lang w:val="en-US"/>
        </w:rPr>
        <w:t>Amstrong’s Handbook of Human Resource Management Practic.</w:t>
      </w:r>
      <w:r>
        <w:rPr>
          <w:rFonts w:ascii="Times New Roman" w:hAnsi="Times New Roman" w:cs="Times New Roman"/>
          <w:sz w:val="24"/>
          <w:szCs w:val="24"/>
          <w:lang w:val="en-US"/>
        </w:rPr>
        <w:t>16</w:t>
      </w:r>
      <w:r w:rsidRPr="00562F56">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Edition London: Kogan page.</w:t>
      </w:r>
    </w:p>
    <w:p w14:paraId="5D70CDE8" w14:textId="77777777" w:rsidR="001315BC" w:rsidRDefault="001315BC" w:rsidP="001315BC">
      <w:pPr>
        <w:rPr>
          <w:rFonts w:ascii="Times New Roman" w:hAnsi="Times New Roman" w:cs="Times New Roman"/>
          <w:sz w:val="24"/>
          <w:szCs w:val="24"/>
          <w:lang w:val="en-US"/>
        </w:rPr>
      </w:pPr>
    </w:p>
    <w:p w14:paraId="4B98358A" w14:textId="77777777" w:rsidR="001315BC" w:rsidRPr="00523B38" w:rsidRDefault="001315BC" w:rsidP="001315BC">
      <w:pPr>
        <w:rPr>
          <w:rFonts w:ascii="Times New Roman" w:hAnsi="Times New Roman" w:cs="Times New Roman"/>
          <w:i/>
          <w:iCs/>
          <w:sz w:val="24"/>
          <w:szCs w:val="24"/>
        </w:rPr>
      </w:pPr>
      <w:r w:rsidRPr="00F76B8F">
        <w:rPr>
          <w:rFonts w:ascii="Times New Roman" w:hAnsi="Times New Roman" w:cs="Times New Roman"/>
          <w:sz w:val="24"/>
          <w:szCs w:val="24"/>
        </w:rPr>
        <w:t>Ayling, L and Suff, R (2024)</w:t>
      </w:r>
      <w:r>
        <w:rPr>
          <w:rFonts w:ascii="Times New Roman" w:hAnsi="Times New Roman" w:cs="Times New Roman"/>
          <w:b/>
          <w:bCs/>
          <w:sz w:val="24"/>
          <w:szCs w:val="24"/>
        </w:rPr>
        <w:t xml:space="preserve"> </w:t>
      </w:r>
      <w:r>
        <w:rPr>
          <w:rFonts w:ascii="Times New Roman" w:hAnsi="Times New Roman" w:cs="Times New Roman"/>
          <w:sz w:val="24"/>
          <w:szCs w:val="24"/>
        </w:rPr>
        <w:t xml:space="preserve">CIPD, </w:t>
      </w:r>
      <w:r>
        <w:rPr>
          <w:rFonts w:ascii="Times New Roman" w:hAnsi="Times New Roman" w:cs="Times New Roman"/>
          <w:i/>
          <w:iCs/>
          <w:sz w:val="24"/>
          <w:szCs w:val="24"/>
        </w:rPr>
        <w:t xml:space="preserve">Employee Relations: an introduction.  </w:t>
      </w:r>
    </w:p>
    <w:p w14:paraId="294ADD6E" w14:textId="77777777" w:rsidR="001315BC" w:rsidRDefault="001315BC" w:rsidP="001315BC">
      <w:pPr>
        <w:rPr>
          <w:rFonts w:ascii="Times New Roman" w:hAnsi="Times New Roman" w:cs="Times New Roman"/>
          <w:sz w:val="24"/>
          <w:szCs w:val="24"/>
          <w:lang w:val="en-US"/>
        </w:rPr>
      </w:pPr>
      <w:hyperlink r:id="rId17" w:anchor="Whatis" w:history="1">
        <w:r w:rsidRPr="00214E8A">
          <w:rPr>
            <w:rStyle w:val="Hyperlink"/>
            <w:rFonts w:ascii="Times New Roman" w:hAnsi="Times New Roman" w:cs="Times New Roman"/>
            <w:sz w:val="24"/>
            <w:szCs w:val="24"/>
            <w:lang w:val="en-US"/>
          </w:rPr>
          <w:t>https://www.cipd.org/uk/knowledge/factsheets/relations-employees-factsheet/#Whatis</w:t>
        </w:r>
      </w:hyperlink>
    </w:p>
    <w:p w14:paraId="381D86D3" w14:textId="77777777" w:rsidR="001315BC" w:rsidRDefault="001315BC" w:rsidP="001315BC">
      <w:pPr>
        <w:rPr>
          <w:rFonts w:ascii="Times New Roman" w:hAnsi="Times New Roman" w:cs="Times New Roman"/>
          <w:sz w:val="24"/>
          <w:szCs w:val="24"/>
          <w:lang w:val="en-US"/>
        </w:rPr>
      </w:pPr>
      <w:r>
        <w:rPr>
          <w:rFonts w:ascii="Times New Roman" w:hAnsi="Times New Roman" w:cs="Times New Roman"/>
          <w:sz w:val="24"/>
          <w:szCs w:val="24"/>
          <w:lang w:val="en-US"/>
        </w:rPr>
        <w:t>(Accessed 07/04/2025)</w:t>
      </w:r>
    </w:p>
    <w:p w14:paraId="5FCA1987" w14:textId="77777777" w:rsidR="001315BC" w:rsidRDefault="001315BC" w:rsidP="001315BC">
      <w:pPr>
        <w:rPr>
          <w:rFonts w:ascii="Times New Roman" w:hAnsi="Times New Roman" w:cs="Times New Roman"/>
          <w:sz w:val="24"/>
          <w:szCs w:val="24"/>
          <w:lang w:val="en-US"/>
        </w:rPr>
      </w:pPr>
    </w:p>
    <w:p w14:paraId="674237D1" w14:textId="77777777" w:rsidR="001315BC" w:rsidRDefault="001315BC" w:rsidP="001315BC">
      <w:pPr>
        <w:rPr>
          <w:rFonts w:ascii="Times New Roman" w:hAnsi="Times New Roman" w:cs="Times New Roman"/>
          <w:sz w:val="24"/>
          <w:szCs w:val="24"/>
          <w:lang w:val="en-US"/>
        </w:rPr>
      </w:pPr>
      <w:r>
        <w:rPr>
          <w:rFonts w:ascii="Times New Roman" w:hAnsi="Times New Roman" w:cs="Times New Roman"/>
          <w:sz w:val="24"/>
          <w:szCs w:val="24"/>
        </w:rPr>
        <w:t xml:space="preserve">BBC News (2024) </w:t>
      </w:r>
      <w:r>
        <w:rPr>
          <w:rFonts w:ascii="Times New Roman" w:hAnsi="Times New Roman" w:cs="Times New Roman"/>
          <w:i/>
          <w:iCs/>
          <w:sz w:val="24"/>
          <w:szCs w:val="24"/>
        </w:rPr>
        <w:t xml:space="preserve">Miners’ Strike 1984: Why UK miners walked out and how it ended. </w:t>
      </w:r>
      <w:hyperlink r:id="rId18" w:history="1">
        <w:r w:rsidRPr="008C5C33">
          <w:rPr>
            <w:rStyle w:val="Hyperlink"/>
            <w:rFonts w:ascii="Times New Roman" w:hAnsi="Times New Roman" w:cs="Times New Roman"/>
            <w:sz w:val="24"/>
            <w:szCs w:val="24"/>
            <w:lang w:val="en-US"/>
          </w:rPr>
          <w:t>https://www.bbc.co.uk/news/uk-england-68244762</w:t>
        </w:r>
      </w:hyperlink>
      <w:r>
        <w:rPr>
          <w:rFonts w:ascii="Times New Roman" w:hAnsi="Times New Roman" w:cs="Times New Roman"/>
          <w:sz w:val="24"/>
          <w:szCs w:val="24"/>
          <w:lang w:val="en-US"/>
        </w:rPr>
        <w:t xml:space="preserve"> (Accessed 01/05/2025)</w:t>
      </w:r>
    </w:p>
    <w:p w14:paraId="72643CB7" w14:textId="77777777" w:rsidR="001315BC" w:rsidRDefault="001315BC" w:rsidP="001315BC">
      <w:pPr>
        <w:rPr>
          <w:rFonts w:ascii="Times New Roman" w:hAnsi="Times New Roman" w:cs="Times New Roman"/>
          <w:sz w:val="24"/>
          <w:szCs w:val="24"/>
          <w:lang w:val="en-US"/>
        </w:rPr>
      </w:pPr>
    </w:p>
    <w:p w14:paraId="0A7A38FC" w14:textId="77777777" w:rsidR="001315BC" w:rsidRDefault="001315BC" w:rsidP="001315BC">
      <w:pPr>
        <w:rPr>
          <w:rFonts w:ascii="Times New Roman" w:hAnsi="Times New Roman" w:cs="Times New Roman"/>
          <w:sz w:val="24"/>
          <w:szCs w:val="24"/>
          <w:lang w:val="en-US"/>
        </w:rPr>
      </w:pPr>
      <w:r>
        <w:rPr>
          <w:rFonts w:ascii="Times New Roman" w:hAnsi="Times New Roman" w:cs="Times New Roman"/>
          <w:sz w:val="24"/>
          <w:szCs w:val="24"/>
          <w:lang w:val="en-US"/>
        </w:rPr>
        <w:t xml:space="preserve">Boxall, P F &amp; Purcell, J (2016) </w:t>
      </w:r>
      <w:r>
        <w:rPr>
          <w:rFonts w:ascii="Times New Roman" w:hAnsi="Times New Roman" w:cs="Times New Roman"/>
          <w:i/>
          <w:iCs/>
          <w:sz w:val="24"/>
          <w:szCs w:val="24"/>
          <w:lang w:val="en-US"/>
        </w:rPr>
        <w:t xml:space="preserve">Strategy and Human Resource Management, </w:t>
      </w:r>
      <w:r>
        <w:rPr>
          <w:rFonts w:ascii="Times New Roman" w:hAnsi="Times New Roman" w:cs="Times New Roman"/>
          <w:sz w:val="24"/>
          <w:szCs w:val="24"/>
          <w:lang w:val="en-US"/>
        </w:rPr>
        <w:t>4</w:t>
      </w:r>
      <w:r w:rsidRPr="00D32270">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ed, Basingstoke, Palgrave Macmillan </w:t>
      </w:r>
    </w:p>
    <w:p w14:paraId="0DE8E2CF" w14:textId="77777777" w:rsidR="001315BC" w:rsidRDefault="001315BC" w:rsidP="001315BC">
      <w:pPr>
        <w:rPr>
          <w:rFonts w:ascii="Times New Roman" w:hAnsi="Times New Roman" w:cs="Times New Roman"/>
          <w:sz w:val="24"/>
          <w:szCs w:val="24"/>
          <w:lang w:val="en-US"/>
        </w:rPr>
      </w:pPr>
    </w:p>
    <w:p w14:paraId="3A51C8B6" w14:textId="77777777" w:rsidR="001315BC" w:rsidRDefault="001315BC" w:rsidP="001315BC">
      <w:pPr>
        <w:rPr>
          <w:rFonts w:ascii="Times New Roman" w:hAnsi="Times New Roman" w:cs="Times New Roman"/>
          <w:sz w:val="24"/>
          <w:szCs w:val="24"/>
        </w:rPr>
      </w:pPr>
      <w:r>
        <w:rPr>
          <w:rFonts w:ascii="Times New Roman" w:hAnsi="Times New Roman" w:cs="Times New Roman"/>
          <w:sz w:val="24"/>
          <w:szCs w:val="24"/>
        </w:rPr>
        <w:t xml:space="preserve">Brione, P (2024) Key Employment Rights. House of Commons Library </w:t>
      </w:r>
    </w:p>
    <w:p w14:paraId="6E8DB9B8" w14:textId="77777777" w:rsidR="001315BC" w:rsidRDefault="001315BC" w:rsidP="001315BC">
      <w:pPr>
        <w:rPr>
          <w:rFonts w:ascii="Times New Roman" w:hAnsi="Times New Roman" w:cs="Times New Roman"/>
          <w:sz w:val="24"/>
          <w:szCs w:val="24"/>
          <w:lang w:val="en-US"/>
        </w:rPr>
      </w:pPr>
      <w:hyperlink r:id="rId19" w:history="1">
        <w:r w:rsidRPr="00E55523">
          <w:rPr>
            <w:rStyle w:val="Hyperlink"/>
            <w:rFonts w:ascii="Times New Roman" w:hAnsi="Times New Roman" w:cs="Times New Roman"/>
            <w:sz w:val="24"/>
            <w:szCs w:val="24"/>
            <w:lang w:val="en-US"/>
          </w:rPr>
          <w:t>https://researchbriefings.files.parliament.uk/documents/CBP-7245/CBP-7245.pdf</w:t>
        </w:r>
      </w:hyperlink>
      <w:r>
        <w:rPr>
          <w:rFonts w:ascii="Times New Roman" w:hAnsi="Times New Roman" w:cs="Times New Roman"/>
          <w:sz w:val="24"/>
          <w:szCs w:val="24"/>
          <w:lang w:val="en-US"/>
        </w:rPr>
        <w:t xml:space="preserve"> (Accessed 04/05/2025)</w:t>
      </w:r>
    </w:p>
    <w:p w14:paraId="4E1AAC3F" w14:textId="77777777" w:rsidR="001315BC" w:rsidRDefault="001315BC" w:rsidP="001315BC">
      <w:pPr>
        <w:rPr>
          <w:rFonts w:ascii="Times New Roman" w:hAnsi="Times New Roman" w:cs="Times New Roman"/>
          <w:sz w:val="24"/>
          <w:szCs w:val="24"/>
          <w:lang w:val="en-US"/>
        </w:rPr>
      </w:pPr>
    </w:p>
    <w:p w14:paraId="704ED602" w14:textId="77777777" w:rsidR="001315BC" w:rsidRDefault="001315BC" w:rsidP="001315BC">
      <w:pPr>
        <w:rPr>
          <w:rFonts w:ascii="Times New Roman" w:hAnsi="Times New Roman" w:cs="Times New Roman"/>
          <w:sz w:val="24"/>
          <w:szCs w:val="24"/>
        </w:rPr>
      </w:pPr>
      <w:r>
        <w:rPr>
          <w:rFonts w:ascii="Times New Roman" w:hAnsi="Times New Roman" w:cs="Times New Roman"/>
          <w:sz w:val="24"/>
          <w:szCs w:val="24"/>
        </w:rPr>
        <w:t xml:space="preserve">CIPD (n.d.) </w:t>
      </w:r>
      <w:r>
        <w:rPr>
          <w:rFonts w:ascii="Times New Roman" w:hAnsi="Times New Roman" w:cs="Times New Roman"/>
          <w:i/>
          <w:iCs/>
          <w:sz w:val="24"/>
          <w:szCs w:val="24"/>
        </w:rPr>
        <w:t xml:space="preserve">Employee Voice </w:t>
      </w:r>
    </w:p>
    <w:p w14:paraId="1B7504DD" w14:textId="77777777" w:rsidR="001315BC" w:rsidRDefault="001315BC" w:rsidP="001315BC">
      <w:pPr>
        <w:rPr>
          <w:rFonts w:ascii="Times New Roman" w:hAnsi="Times New Roman" w:cs="Times New Roman"/>
          <w:sz w:val="24"/>
          <w:szCs w:val="24"/>
          <w:lang w:val="en-US"/>
        </w:rPr>
      </w:pPr>
      <w:hyperlink r:id="rId20" w:history="1">
        <w:r w:rsidRPr="008C5C33">
          <w:rPr>
            <w:rStyle w:val="Hyperlink"/>
            <w:rFonts w:ascii="Times New Roman" w:hAnsi="Times New Roman" w:cs="Times New Roman"/>
            <w:sz w:val="24"/>
            <w:szCs w:val="24"/>
            <w:lang w:val="en-US"/>
          </w:rPr>
          <w:t>https://www.cipd.org/uk/views-and-insights/cipd-viewpoint/employee-voice/</w:t>
        </w:r>
      </w:hyperlink>
    </w:p>
    <w:p w14:paraId="734848C1" w14:textId="77777777" w:rsidR="001315BC" w:rsidRDefault="001315BC" w:rsidP="001315BC">
      <w:pPr>
        <w:rPr>
          <w:rFonts w:ascii="Times New Roman" w:hAnsi="Times New Roman" w:cs="Times New Roman"/>
          <w:sz w:val="24"/>
          <w:szCs w:val="24"/>
          <w:lang w:val="en-US"/>
        </w:rPr>
      </w:pPr>
      <w:r>
        <w:rPr>
          <w:rFonts w:ascii="Times New Roman" w:hAnsi="Times New Roman" w:cs="Times New Roman"/>
          <w:sz w:val="24"/>
          <w:szCs w:val="24"/>
          <w:lang w:val="en-US"/>
        </w:rPr>
        <w:t>(Accessed 07/04/2025)</w:t>
      </w:r>
    </w:p>
    <w:p w14:paraId="371C1657" w14:textId="77777777" w:rsidR="001315BC" w:rsidRDefault="001315BC" w:rsidP="001315BC">
      <w:pPr>
        <w:rPr>
          <w:rFonts w:ascii="Times New Roman" w:hAnsi="Times New Roman" w:cs="Times New Roman"/>
          <w:sz w:val="24"/>
          <w:szCs w:val="24"/>
          <w:lang w:val="en-US"/>
        </w:rPr>
      </w:pPr>
    </w:p>
    <w:p w14:paraId="4B91D5C1" w14:textId="77777777" w:rsidR="001315BC" w:rsidRDefault="001315BC" w:rsidP="001315BC">
      <w:pPr>
        <w:rPr>
          <w:rFonts w:ascii="Times New Roman" w:hAnsi="Times New Roman" w:cs="Times New Roman"/>
          <w:sz w:val="24"/>
          <w:szCs w:val="24"/>
          <w:lang w:val="en-US"/>
        </w:rPr>
      </w:pPr>
      <w:r>
        <w:rPr>
          <w:rFonts w:ascii="Times New Roman" w:hAnsi="Times New Roman" w:cs="Times New Roman"/>
          <w:sz w:val="24"/>
          <w:szCs w:val="24"/>
        </w:rPr>
        <w:t xml:space="preserve">CIPD (2018) </w:t>
      </w:r>
      <w:r>
        <w:rPr>
          <w:rFonts w:ascii="Times New Roman" w:hAnsi="Times New Roman" w:cs="Times New Roman"/>
          <w:i/>
          <w:iCs/>
          <w:sz w:val="24"/>
          <w:szCs w:val="24"/>
        </w:rPr>
        <w:t xml:space="preserve">The impact of inequality – why fairness pays </w:t>
      </w:r>
      <w:hyperlink r:id="rId21" w:history="1">
        <w:r w:rsidRPr="00E55523">
          <w:rPr>
            <w:rStyle w:val="Hyperlink"/>
            <w:rFonts w:ascii="Times New Roman" w:hAnsi="Times New Roman" w:cs="Times New Roman"/>
            <w:sz w:val="24"/>
            <w:szCs w:val="24"/>
            <w:lang w:val="en-US"/>
          </w:rPr>
          <w:t>https://www.cipd.org/uk/knowledge/bitesize-research/inequality-fairness-pays/</w:t>
        </w:r>
      </w:hyperlink>
    </w:p>
    <w:p w14:paraId="34C23843" w14:textId="77777777" w:rsidR="001315BC" w:rsidRDefault="001315BC" w:rsidP="001315BC">
      <w:pPr>
        <w:rPr>
          <w:rFonts w:ascii="Times New Roman" w:hAnsi="Times New Roman" w:cs="Times New Roman"/>
          <w:sz w:val="24"/>
          <w:szCs w:val="24"/>
          <w:lang w:val="en-US"/>
        </w:rPr>
      </w:pPr>
      <w:r>
        <w:rPr>
          <w:rFonts w:ascii="Times New Roman" w:hAnsi="Times New Roman" w:cs="Times New Roman"/>
          <w:sz w:val="24"/>
          <w:szCs w:val="24"/>
          <w:lang w:val="en-US"/>
        </w:rPr>
        <w:t>(Accessed 02/05/2025)</w:t>
      </w:r>
    </w:p>
    <w:p w14:paraId="19F53271" w14:textId="77777777" w:rsidR="001315BC" w:rsidRDefault="001315BC" w:rsidP="001315BC">
      <w:pPr>
        <w:rPr>
          <w:rFonts w:ascii="Times New Roman" w:hAnsi="Times New Roman" w:cs="Times New Roman"/>
          <w:sz w:val="24"/>
          <w:szCs w:val="24"/>
          <w:lang w:val="en-US"/>
        </w:rPr>
      </w:pPr>
    </w:p>
    <w:p w14:paraId="6E9CD331" w14:textId="77777777" w:rsidR="001315BC" w:rsidRDefault="001315BC" w:rsidP="001315BC">
      <w:pPr>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CIPD (2018a) Profession Map, </w:t>
      </w:r>
      <w:hyperlink r:id="rId22" w:history="1">
        <w:r w:rsidRPr="00223E83">
          <w:rPr>
            <w:rStyle w:val="Hyperlink"/>
            <w:rFonts w:ascii="Times New Roman" w:hAnsi="Times New Roman" w:cs="Times New Roman"/>
            <w:sz w:val="24"/>
            <w:szCs w:val="24"/>
            <w:lang w:val="en-US"/>
          </w:rPr>
          <w:t>https://peopleprofession.cipd.org/profession-map</w:t>
        </w:r>
      </w:hyperlink>
      <w:r>
        <w:rPr>
          <w:rFonts w:ascii="Times New Roman" w:hAnsi="Times New Roman" w:cs="Times New Roman"/>
          <w:sz w:val="24"/>
          <w:szCs w:val="24"/>
          <w:lang w:val="en-US"/>
        </w:rPr>
        <w:t xml:space="preserve"> (archived at:  </w:t>
      </w:r>
      <w:hyperlink r:id="rId23" w:history="1">
        <w:r w:rsidRPr="00223E83">
          <w:rPr>
            <w:rStyle w:val="Hyperlink"/>
            <w:rFonts w:ascii="Times New Roman" w:hAnsi="Times New Roman" w:cs="Times New Roman"/>
            <w:sz w:val="24"/>
            <w:szCs w:val="24"/>
            <w:lang w:val="en-US"/>
          </w:rPr>
          <w:t>https://perma.cc/9HCH-JNWU?type=standard</w:t>
        </w:r>
      </w:hyperlink>
      <w:r>
        <w:rPr>
          <w:rFonts w:ascii="Times New Roman" w:hAnsi="Times New Roman" w:cs="Times New Roman"/>
          <w:sz w:val="24"/>
          <w:szCs w:val="24"/>
          <w:lang w:val="en-US"/>
        </w:rPr>
        <w:t xml:space="preserve"> (Accessed 05/05/2025)</w:t>
      </w:r>
    </w:p>
    <w:p w14:paraId="115EFD35" w14:textId="77777777" w:rsidR="001315BC" w:rsidRDefault="001315BC" w:rsidP="001315BC">
      <w:pPr>
        <w:rPr>
          <w:rFonts w:ascii="Times New Roman" w:hAnsi="Times New Roman" w:cs="Times New Roman"/>
          <w:sz w:val="24"/>
          <w:szCs w:val="24"/>
          <w:lang w:val="en-US"/>
        </w:rPr>
      </w:pPr>
    </w:p>
    <w:p w14:paraId="04249E38" w14:textId="77777777" w:rsidR="001315BC" w:rsidRDefault="001315BC" w:rsidP="001315BC">
      <w:pPr>
        <w:rPr>
          <w:rFonts w:ascii="Times New Roman" w:hAnsi="Times New Roman" w:cs="Times New Roman"/>
          <w:sz w:val="24"/>
          <w:szCs w:val="24"/>
          <w:lang w:val="en-US"/>
        </w:rPr>
      </w:pPr>
      <w:r>
        <w:rPr>
          <w:rFonts w:ascii="Times New Roman" w:hAnsi="Times New Roman" w:cs="Times New Roman"/>
          <w:sz w:val="24"/>
          <w:szCs w:val="24"/>
        </w:rPr>
        <w:t xml:space="preserve">CIPD (2020) </w:t>
      </w:r>
      <w:r>
        <w:rPr>
          <w:rFonts w:ascii="Times New Roman" w:hAnsi="Times New Roman" w:cs="Times New Roman"/>
          <w:i/>
          <w:iCs/>
          <w:sz w:val="24"/>
          <w:szCs w:val="24"/>
        </w:rPr>
        <w:t xml:space="preserve">Managing Conflict in the modern workplace </w:t>
      </w:r>
      <w:hyperlink r:id="rId24" w:history="1">
        <w:r w:rsidRPr="008C5C33">
          <w:rPr>
            <w:rStyle w:val="Hyperlink"/>
            <w:rFonts w:ascii="Times New Roman" w:hAnsi="Times New Roman" w:cs="Times New Roman"/>
            <w:sz w:val="24"/>
            <w:szCs w:val="24"/>
            <w:lang w:val="en-US"/>
          </w:rPr>
          <w:t>https://www.cipd.org/uk/knowledge/reports/managing-workplace-conflict-report/</w:t>
        </w:r>
      </w:hyperlink>
      <w:r>
        <w:rPr>
          <w:rFonts w:ascii="Times New Roman" w:hAnsi="Times New Roman" w:cs="Times New Roman"/>
          <w:sz w:val="24"/>
          <w:szCs w:val="24"/>
          <w:lang w:val="en-US"/>
        </w:rPr>
        <w:t xml:space="preserve"> (Accessed 22/04/2025)</w:t>
      </w:r>
    </w:p>
    <w:p w14:paraId="0BD67428" w14:textId="77777777" w:rsidR="001315BC" w:rsidRDefault="001315BC" w:rsidP="001315BC">
      <w:pPr>
        <w:rPr>
          <w:rFonts w:ascii="Times New Roman" w:hAnsi="Times New Roman" w:cs="Times New Roman"/>
          <w:sz w:val="24"/>
          <w:szCs w:val="24"/>
          <w:lang w:val="en-US"/>
        </w:rPr>
      </w:pPr>
    </w:p>
    <w:p w14:paraId="3D32E3A5" w14:textId="77777777" w:rsidR="001315BC" w:rsidRDefault="001315BC" w:rsidP="001315BC">
      <w:pPr>
        <w:rPr>
          <w:rFonts w:ascii="Times New Roman" w:hAnsi="Times New Roman" w:cs="Times New Roman"/>
          <w:sz w:val="24"/>
          <w:szCs w:val="24"/>
          <w:lang w:val="en-US"/>
        </w:rPr>
      </w:pPr>
      <w:r>
        <w:rPr>
          <w:rFonts w:ascii="Times New Roman" w:hAnsi="Times New Roman" w:cs="Times New Roman"/>
          <w:sz w:val="24"/>
          <w:szCs w:val="24"/>
          <w:lang w:val="en-US"/>
        </w:rPr>
        <w:t xml:space="preserve">CIPD Podcast 160: (2020) </w:t>
      </w:r>
      <w:r>
        <w:rPr>
          <w:rFonts w:ascii="Times New Roman" w:hAnsi="Times New Roman" w:cs="Times New Roman"/>
          <w:i/>
          <w:iCs/>
          <w:sz w:val="24"/>
          <w:szCs w:val="24"/>
          <w:lang w:val="en-US"/>
        </w:rPr>
        <w:t xml:space="preserve">Shifting the perception of workplace </w:t>
      </w:r>
      <w:hyperlink r:id="rId25" w:history="1">
        <w:r w:rsidRPr="008C5C33">
          <w:rPr>
            <w:rStyle w:val="Hyperlink"/>
            <w:rFonts w:ascii="Times New Roman" w:hAnsi="Times New Roman" w:cs="Times New Roman"/>
            <w:sz w:val="24"/>
            <w:szCs w:val="24"/>
            <w:lang w:val="en-US"/>
          </w:rPr>
          <w:t>https://www.cipd.org/uk/knowledge/podcasts/shifting-perception-conflict/</w:t>
        </w:r>
      </w:hyperlink>
      <w:r>
        <w:rPr>
          <w:rFonts w:ascii="Times New Roman" w:hAnsi="Times New Roman" w:cs="Times New Roman"/>
          <w:sz w:val="24"/>
          <w:szCs w:val="24"/>
          <w:lang w:val="en-US"/>
        </w:rPr>
        <w:t xml:space="preserve"> (Accessed 28/04/2025)</w:t>
      </w:r>
    </w:p>
    <w:p w14:paraId="645404DC" w14:textId="77777777" w:rsidR="001315BC" w:rsidRDefault="001315BC" w:rsidP="001315BC">
      <w:pPr>
        <w:rPr>
          <w:rFonts w:ascii="Times New Roman" w:hAnsi="Times New Roman" w:cs="Times New Roman"/>
          <w:sz w:val="24"/>
          <w:szCs w:val="24"/>
          <w:lang w:val="en-US"/>
        </w:rPr>
      </w:pPr>
    </w:p>
    <w:p w14:paraId="064B568C" w14:textId="77777777" w:rsidR="001315BC" w:rsidRDefault="001315BC" w:rsidP="001315BC">
      <w:pPr>
        <w:rPr>
          <w:rFonts w:ascii="Times New Roman" w:hAnsi="Times New Roman" w:cs="Times New Roman"/>
          <w:i/>
          <w:iCs/>
          <w:sz w:val="24"/>
          <w:szCs w:val="24"/>
          <w:lang w:val="en-US"/>
        </w:rPr>
      </w:pPr>
      <w:r>
        <w:rPr>
          <w:rFonts w:ascii="Times New Roman" w:hAnsi="Times New Roman" w:cs="Times New Roman"/>
          <w:sz w:val="24"/>
          <w:szCs w:val="24"/>
          <w:lang w:val="en-US"/>
        </w:rPr>
        <w:t xml:space="preserve">CIPD (2021) </w:t>
      </w:r>
      <w:r>
        <w:rPr>
          <w:rFonts w:ascii="Times New Roman" w:hAnsi="Times New Roman" w:cs="Times New Roman"/>
          <w:i/>
          <w:iCs/>
          <w:sz w:val="24"/>
          <w:szCs w:val="24"/>
          <w:lang w:val="en-US"/>
        </w:rPr>
        <w:t>Talking about voice: Nottinghamshire Healthcare NHS Trust</w:t>
      </w:r>
    </w:p>
    <w:p w14:paraId="1343FE8C" w14:textId="77777777" w:rsidR="001315BC" w:rsidRPr="001F2115" w:rsidRDefault="001315BC" w:rsidP="001315BC">
      <w:pPr>
        <w:rPr>
          <w:rFonts w:ascii="Times New Roman" w:hAnsi="Times New Roman" w:cs="Times New Roman"/>
          <w:i/>
          <w:iCs/>
          <w:sz w:val="24"/>
          <w:szCs w:val="24"/>
          <w:lang w:val="en-US"/>
        </w:rPr>
      </w:pPr>
      <w:hyperlink r:id="rId26" w:history="1">
        <w:r w:rsidRPr="00214E8A">
          <w:rPr>
            <w:rStyle w:val="Hyperlink"/>
            <w:rFonts w:ascii="Times New Roman" w:hAnsi="Times New Roman" w:cs="Times New Roman"/>
            <w:sz w:val="24"/>
            <w:szCs w:val="24"/>
            <w:lang w:val="en-US"/>
          </w:rPr>
          <w:t>https://www.cipd.org/uk/knowledge/case-studies/nottingham-healthcare-trust/</w:t>
        </w:r>
      </w:hyperlink>
    </w:p>
    <w:p w14:paraId="3288F17D" w14:textId="77777777" w:rsidR="001315BC" w:rsidRDefault="001315BC" w:rsidP="001315BC">
      <w:pPr>
        <w:rPr>
          <w:rFonts w:ascii="Times New Roman" w:hAnsi="Times New Roman" w:cs="Times New Roman"/>
          <w:sz w:val="24"/>
          <w:szCs w:val="24"/>
          <w:lang w:val="en-US"/>
        </w:rPr>
      </w:pPr>
      <w:r>
        <w:rPr>
          <w:rFonts w:ascii="Times New Roman" w:hAnsi="Times New Roman" w:cs="Times New Roman"/>
          <w:sz w:val="24"/>
          <w:szCs w:val="24"/>
          <w:lang w:val="en-US"/>
        </w:rPr>
        <w:t>(Accessed 08/04/2025)</w:t>
      </w:r>
    </w:p>
    <w:p w14:paraId="4AA51DD4" w14:textId="77777777" w:rsidR="001315BC" w:rsidRDefault="001315BC" w:rsidP="001315BC">
      <w:pPr>
        <w:rPr>
          <w:rFonts w:ascii="Times New Roman" w:hAnsi="Times New Roman" w:cs="Times New Roman"/>
          <w:sz w:val="24"/>
          <w:szCs w:val="24"/>
          <w:lang w:val="en-US"/>
        </w:rPr>
      </w:pPr>
    </w:p>
    <w:p w14:paraId="3B762A8D" w14:textId="77777777" w:rsidR="001315BC" w:rsidRDefault="001315BC" w:rsidP="001315BC">
      <w:pPr>
        <w:rPr>
          <w:rFonts w:ascii="Times New Roman" w:hAnsi="Times New Roman" w:cs="Times New Roman"/>
          <w:sz w:val="24"/>
          <w:szCs w:val="24"/>
          <w:lang w:val="en-US"/>
        </w:rPr>
      </w:pPr>
      <w:r>
        <w:rPr>
          <w:rFonts w:ascii="Times New Roman" w:hAnsi="Times New Roman" w:cs="Times New Roman"/>
          <w:sz w:val="24"/>
          <w:szCs w:val="24"/>
        </w:rPr>
        <w:t xml:space="preserve">CIPD (2021a) </w:t>
      </w:r>
      <w:r>
        <w:rPr>
          <w:rFonts w:ascii="Times New Roman" w:hAnsi="Times New Roman" w:cs="Times New Roman"/>
          <w:i/>
          <w:iCs/>
          <w:sz w:val="24"/>
          <w:szCs w:val="24"/>
        </w:rPr>
        <w:t xml:space="preserve">Talking about Voice: Faircroft College </w:t>
      </w:r>
      <w:hyperlink r:id="rId27" w:history="1">
        <w:r w:rsidRPr="00214E8A">
          <w:rPr>
            <w:rStyle w:val="Hyperlink"/>
            <w:rFonts w:ascii="Times New Roman" w:hAnsi="Times New Roman" w:cs="Times New Roman"/>
            <w:sz w:val="24"/>
            <w:szCs w:val="24"/>
            <w:lang w:val="en-US"/>
          </w:rPr>
          <w:t>https://www.cipd.org/uk/knowledge/case-studies/fircroft-college/</w:t>
        </w:r>
      </w:hyperlink>
      <w:r>
        <w:rPr>
          <w:rFonts w:ascii="Times New Roman" w:hAnsi="Times New Roman" w:cs="Times New Roman"/>
          <w:sz w:val="24"/>
          <w:szCs w:val="24"/>
          <w:lang w:val="en-US"/>
        </w:rPr>
        <w:t xml:space="preserve"> (Accessed 20/04/2025)</w:t>
      </w:r>
    </w:p>
    <w:p w14:paraId="3F4B4993" w14:textId="77777777" w:rsidR="001315BC" w:rsidRDefault="001315BC" w:rsidP="001315BC">
      <w:pPr>
        <w:rPr>
          <w:rFonts w:ascii="Times New Roman" w:hAnsi="Times New Roman" w:cs="Times New Roman"/>
          <w:sz w:val="24"/>
          <w:szCs w:val="24"/>
          <w:lang w:val="en-US"/>
        </w:rPr>
      </w:pPr>
    </w:p>
    <w:p w14:paraId="46526AE3" w14:textId="77777777" w:rsidR="001315BC" w:rsidRPr="00C44CB2" w:rsidRDefault="001315BC" w:rsidP="001315BC">
      <w:pPr>
        <w:rPr>
          <w:rFonts w:ascii="Times New Roman" w:hAnsi="Times New Roman" w:cs="Times New Roman"/>
          <w:i/>
          <w:iCs/>
          <w:sz w:val="24"/>
          <w:szCs w:val="24"/>
          <w:lang w:val="en-US"/>
        </w:rPr>
      </w:pPr>
      <w:r>
        <w:rPr>
          <w:rFonts w:ascii="Times New Roman" w:hAnsi="Times New Roman" w:cs="Times New Roman"/>
          <w:sz w:val="24"/>
          <w:szCs w:val="24"/>
          <w:lang w:val="en-US"/>
        </w:rPr>
        <w:t xml:space="preserve">CIPD (2022) </w:t>
      </w:r>
      <w:r>
        <w:rPr>
          <w:rFonts w:ascii="Times New Roman" w:hAnsi="Times New Roman" w:cs="Times New Roman"/>
          <w:i/>
          <w:iCs/>
          <w:sz w:val="24"/>
          <w:szCs w:val="24"/>
          <w:lang w:val="en-US"/>
        </w:rPr>
        <w:t xml:space="preserve">Collective Employee Voice: Recommendations for working with employee representatives for mutual gain: Case Studies. </w:t>
      </w:r>
    </w:p>
    <w:p w14:paraId="62DB622D" w14:textId="77777777" w:rsidR="001315BC" w:rsidRDefault="001315BC" w:rsidP="001315BC">
      <w:pPr>
        <w:rPr>
          <w:rFonts w:ascii="Times New Roman" w:hAnsi="Times New Roman" w:cs="Times New Roman"/>
          <w:sz w:val="24"/>
          <w:szCs w:val="24"/>
          <w:lang w:val="en-US"/>
        </w:rPr>
      </w:pPr>
      <w:hyperlink r:id="rId28" w:history="1">
        <w:r w:rsidRPr="00214E8A">
          <w:rPr>
            <w:rStyle w:val="Hyperlink"/>
            <w:rFonts w:ascii="Times New Roman" w:hAnsi="Times New Roman" w:cs="Times New Roman"/>
            <w:sz w:val="24"/>
            <w:szCs w:val="24"/>
            <w:lang w:val="en-US"/>
          </w:rPr>
          <w:t>https://www.cipd.org/globalassets/media/knowledge/knowledge-hub/reports/collective-employee-voice-case-studies-july22_tcm18-110239.pdf</w:t>
        </w:r>
      </w:hyperlink>
      <w:r>
        <w:rPr>
          <w:rFonts w:ascii="Times New Roman" w:hAnsi="Times New Roman" w:cs="Times New Roman"/>
          <w:sz w:val="24"/>
          <w:szCs w:val="24"/>
          <w:lang w:val="en-US"/>
        </w:rPr>
        <w:t xml:space="preserve"> (Accessed 10/04/2025)</w:t>
      </w:r>
    </w:p>
    <w:p w14:paraId="15523EC7" w14:textId="77777777" w:rsidR="001315BC" w:rsidRDefault="001315BC" w:rsidP="001315BC">
      <w:pPr>
        <w:rPr>
          <w:rFonts w:ascii="Times New Roman" w:hAnsi="Times New Roman" w:cs="Times New Roman"/>
          <w:sz w:val="24"/>
          <w:szCs w:val="24"/>
          <w:lang w:val="en-US"/>
        </w:rPr>
      </w:pPr>
    </w:p>
    <w:p w14:paraId="0F3F1763" w14:textId="77777777" w:rsidR="001315BC" w:rsidRDefault="001315BC" w:rsidP="001315BC">
      <w:pPr>
        <w:rPr>
          <w:rFonts w:ascii="Times New Roman" w:hAnsi="Times New Roman" w:cs="Times New Roman"/>
          <w:sz w:val="24"/>
          <w:szCs w:val="24"/>
          <w:lang w:val="en-US"/>
        </w:rPr>
      </w:pPr>
      <w:r>
        <w:rPr>
          <w:rFonts w:ascii="Times New Roman" w:hAnsi="Times New Roman" w:cs="Times New Roman"/>
          <w:sz w:val="24"/>
          <w:szCs w:val="24"/>
        </w:rPr>
        <w:t xml:space="preserve">CIPD (2024) </w:t>
      </w:r>
      <w:r>
        <w:rPr>
          <w:rFonts w:ascii="Times New Roman" w:hAnsi="Times New Roman" w:cs="Times New Roman"/>
          <w:i/>
          <w:iCs/>
          <w:sz w:val="24"/>
          <w:szCs w:val="24"/>
        </w:rPr>
        <w:t xml:space="preserve">Good Work Index </w:t>
      </w:r>
    </w:p>
    <w:p w14:paraId="0270E232" w14:textId="77777777" w:rsidR="001315BC" w:rsidRDefault="001315BC" w:rsidP="001315BC">
      <w:pPr>
        <w:rPr>
          <w:rFonts w:ascii="Times New Roman" w:hAnsi="Times New Roman" w:cs="Times New Roman"/>
          <w:sz w:val="24"/>
          <w:szCs w:val="24"/>
          <w:lang w:val="en-US"/>
        </w:rPr>
      </w:pPr>
      <w:hyperlink r:id="rId29" w:history="1">
        <w:r w:rsidRPr="00EC65DB">
          <w:rPr>
            <w:rStyle w:val="Hyperlink"/>
            <w:rFonts w:ascii="Times New Roman" w:hAnsi="Times New Roman" w:cs="Times New Roman"/>
            <w:sz w:val="24"/>
            <w:szCs w:val="24"/>
            <w:lang w:val="en-US"/>
          </w:rPr>
          <w:t>https://www.cipd.org/uk/knowledge/reports/goodwork/</w:t>
        </w:r>
      </w:hyperlink>
      <w:r>
        <w:rPr>
          <w:rFonts w:ascii="Times New Roman" w:hAnsi="Times New Roman" w:cs="Times New Roman"/>
          <w:sz w:val="24"/>
          <w:szCs w:val="24"/>
          <w:lang w:val="en-US"/>
        </w:rPr>
        <w:t xml:space="preserve"> (Accessed 20/04/2025)</w:t>
      </w:r>
    </w:p>
    <w:p w14:paraId="3FA2589A" w14:textId="77777777" w:rsidR="001315BC" w:rsidRDefault="001315BC" w:rsidP="001315BC">
      <w:pPr>
        <w:rPr>
          <w:rFonts w:ascii="Times New Roman" w:hAnsi="Times New Roman" w:cs="Times New Roman"/>
          <w:sz w:val="24"/>
          <w:szCs w:val="24"/>
          <w:lang w:val="en-US"/>
        </w:rPr>
      </w:pPr>
    </w:p>
    <w:p w14:paraId="522DEDE1" w14:textId="77777777" w:rsidR="001315BC" w:rsidRDefault="001315BC" w:rsidP="001315BC">
      <w:pPr>
        <w:rPr>
          <w:rFonts w:ascii="Times New Roman" w:hAnsi="Times New Roman" w:cs="Times New Roman"/>
          <w:sz w:val="24"/>
          <w:szCs w:val="24"/>
          <w:lang w:val="en-US"/>
        </w:rPr>
      </w:pPr>
      <w:r>
        <w:rPr>
          <w:rFonts w:ascii="Times New Roman" w:hAnsi="Times New Roman" w:cs="Times New Roman"/>
          <w:sz w:val="24"/>
          <w:szCs w:val="24"/>
        </w:rPr>
        <w:t xml:space="preserve">CIPD Podcast 209: (2024a) </w:t>
      </w:r>
      <w:r>
        <w:rPr>
          <w:rFonts w:ascii="Times New Roman" w:hAnsi="Times New Roman" w:cs="Times New Roman"/>
          <w:i/>
          <w:iCs/>
          <w:sz w:val="24"/>
          <w:szCs w:val="24"/>
        </w:rPr>
        <w:t xml:space="preserve">What’s hampering ‘good work’? </w:t>
      </w:r>
      <w:hyperlink r:id="rId30" w:history="1">
        <w:r w:rsidRPr="00EC65DB">
          <w:rPr>
            <w:rStyle w:val="Hyperlink"/>
            <w:rFonts w:ascii="Times New Roman" w:hAnsi="Times New Roman" w:cs="Times New Roman"/>
            <w:sz w:val="24"/>
            <w:szCs w:val="24"/>
            <w:lang w:val="en-US"/>
          </w:rPr>
          <w:t>https://www.cipd.org/uk/knowledge/podcasts/whats-hampering-good-work/</w:t>
        </w:r>
      </w:hyperlink>
      <w:r>
        <w:rPr>
          <w:rFonts w:ascii="Times New Roman" w:hAnsi="Times New Roman" w:cs="Times New Roman"/>
          <w:sz w:val="24"/>
          <w:szCs w:val="24"/>
          <w:lang w:val="en-US"/>
        </w:rPr>
        <w:t xml:space="preserve"> (Accessed 20/04/2025)</w:t>
      </w:r>
    </w:p>
    <w:p w14:paraId="470BAABA" w14:textId="77777777" w:rsidR="001315BC" w:rsidRDefault="001315BC" w:rsidP="001315BC">
      <w:pPr>
        <w:rPr>
          <w:rFonts w:ascii="Times New Roman" w:hAnsi="Times New Roman" w:cs="Times New Roman"/>
          <w:sz w:val="24"/>
          <w:szCs w:val="24"/>
          <w:lang w:val="en-US"/>
        </w:rPr>
      </w:pPr>
    </w:p>
    <w:p w14:paraId="25A1812E" w14:textId="77777777" w:rsidR="001315BC" w:rsidRDefault="001315BC" w:rsidP="001315BC">
      <w:pPr>
        <w:rPr>
          <w:rFonts w:ascii="Times New Roman" w:hAnsi="Times New Roman" w:cs="Times New Roman"/>
          <w:sz w:val="24"/>
          <w:szCs w:val="24"/>
          <w:lang w:val="en-US"/>
        </w:rPr>
      </w:pPr>
      <w:r>
        <w:rPr>
          <w:rFonts w:ascii="Times New Roman" w:hAnsi="Times New Roman" w:cs="Times New Roman"/>
          <w:sz w:val="24"/>
          <w:szCs w:val="24"/>
        </w:rPr>
        <w:t xml:space="preserve">CIPD (2024b) </w:t>
      </w:r>
      <w:r>
        <w:rPr>
          <w:rFonts w:ascii="Times New Roman" w:hAnsi="Times New Roman" w:cs="Times New Roman"/>
          <w:i/>
          <w:iCs/>
          <w:sz w:val="24"/>
          <w:szCs w:val="24"/>
        </w:rPr>
        <w:t xml:space="preserve">Disciplinary and grievance procedure: Guide for people professionals </w:t>
      </w:r>
    </w:p>
    <w:p w14:paraId="3FE592DC" w14:textId="77777777" w:rsidR="001315BC" w:rsidRDefault="001315BC" w:rsidP="001315BC">
      <w:pPr>
        <w:rPr>
          <w:rFonts w:ascii="Times New Roman" w:hAnsi="Times New Roman" w:cs="Times New Roman"/>
          <w:sz w:val="24"/>
          <w:szCs w:val="24"/>
          <w:lang w:val="en-US"/>
        </w:rPr>
      </w:pPr>
      <w:hyperlink r:id="rId31" w:anchor=":~:text=This%20guide%20helps%20you%20handle%20such%20cases%20in,may%20arise%20as%20part%20of%20the%20working%20relationship" w:history="1">
        <w:r w:rsidRPr="00223E83">
          <w:rPr>
            <w:rStyle w:val="Hyperlink"/>
            <w:rFonts w:ascii="Times New Roman" w:hAnsi="Times New Roman" w:cs="Times New Roman"/>
            <w:sz w:val="24"/>
            <w:szCs w:val="24"/>
            <w:lang w:val="en-US"/>
          </w:rPr>
          <w:t>https://www.cipd.org/uk/knowledge/guides/discipline-and-grievance/#:~:text=This%20guide%20helps%20you%20handle%20such%20cases%20in,may%20arise%20as%20part%20of%20the%20working%20relationship</w:t>
        </w:r>
      </w:hyperlink>
      <w:r>
        <w:rPr>
          <w:rFonts w:ascii="Times New Roman" w:hAnsi="Times New Roman" w:cs="Times New Roman"/>
          <w:sz w:val="24"/>
          <w:szCs w:val="24"/>
          <w:lang w:val="en-US"/>
        </w:rPr>
        <w:t xml:space="preserve"> (Accessed 05/05/2025)</w:t>
      </w:r>
    </w:p>
    <w:p w14:paraId="653FD0E5" w14:textId="77777777" w:rsidR="001315BC" w:rsidRDefault="001315BC" w:rsidP="001315BC"/>
    <w:p w14:paraId="5C3DCC43" w14:textId="77777777" w:rsidR="001315BC" w:rsidRDefault="001315BC" w:rsidP="001315BC">
      <w:pPr>
        <w:rPr>
          <w:i/>
          <w:iCs/>
        </w:rPr>
      </w:pPr>
      <w:r>
        <w:lastRenderedPageBreak/>
        <w:t xml:space="preserve">Cominetti, N. Hamdam, N &amp; Slaughter, H (2023) Resolution Foundation, </w:t>
      </w:r>
      <w:r>
        <w:rPr>
          <w:i/>
          <w:iCs/>
        </w:rPr>
        <w:t>Labour Market Outlook Q2 2023</w:t>
      </w:r>
    </w:p>
    <w:p w14:paraId="49D215D5" w14:textId="77777777" w:rsidR="001315BC" w:rsidRDefault="001315BC" w:rsidP="001315BC">
      <w:r>
        <w:t xml:space="preserve"> </w:t>
      </w:r>
      <w:hyperlink r:id="rId32" w:history="1">
        <w:r w:rsidRPr="008C5C33">
          <w:rPr>
            <w:rStyle w:val="Hyperlink"/>
          </w:rPr>
          <w:t>https://www.resolutionfoundation.org/publications/labour-market-outlook-q2-2023/</w:t>
        </w:r>
      </w:hyperlink>
    </w:p>
    <w:p w14:paraId="1B9C7103" w14:textId="77777777" w:rsidR="001315BC" w:rsidRDefault="001315BC" w:rsidP="001315BC">
      <w:r>
        <w:t>(Accessed 27/04/2025)</w:t>
      </w:r>
    </w:p>
    <w:p w14:paraId="5BA83164" w14:textId="77777777" w:rsidR="001315BC" w:rsidRDefault="001315BC" w:rsidP="001315BC">
      <w:pPr>
        <w:rPr>
          <w:rFonts w:ascii="Times New Roman" w:hAnsi="Times New Roman" w:cs="Times New Roman"/>
          <w:sz w:val="24"/>
          <w:szCs w:val="24"/>
          <w:lang w:val="en-US"/>
        </w:rPr>
      </w:pPr>
    </w:p>
    <w:p w14:paraId="5E7BB719" w14:textId="77777777" w:rsidR="001315BC" w:rsidRDefault="001315BC" w:rsidP="001315BC">
      <w:pPr>
        <w:rPr>
          <w:rFonts w:ascii="Times New Roman" w:hAnsi="Times New Roman" w:cs="Times New Roman"/>
          <w:i/>
          <w:iCs/>
          <w:sz w:val="24"/>
          <w:szCs w:val="24"/>
          <w:lang w:val="en-US"/>
        </w:rPr>
      </w:pPr>
      <w:r>
        <w:rPr>
          <w:rFonts w:ascii="Times New Roman" w:hAnsi="Times New Roman" w:cs="Times New Roman"/>
          <w:sz w:val="24"/>
          <w:szCs w:val="24"/>
          <w:lang w:val="en-US"/>
        </w:rPr>
        <w:t xml:space="preserve">Daniels, K. (2022) </w:t>
      </w:r>
      <w:r>
        <w:rPr>
          <w:rFonts w:ascii="Times New Roman" w:hAnsi="Times New Roman" w:cs="Times New Roman"/>
          <w:i/>
          <w:iCs/>
          <w:sz w:val="24"/>
          <w:szCs w:val="24"/>
          <w:lang w:val="en-US"/>
        </w:rPr>
        <w:t>Introduction to Employment Law</w:t>
      </w:r>
    </w:p>
    <w:p w14:paraId="4B2C17E4" w14:textId="77777777" w:rsidR="001315BC" w:rsidRDefault="001315BC" w:rsidP="001315BC">
      <w:pPr>
        <w:rPr>
          <w:rFonts w:ascii="Times New Roman" w:hAnsi="Times New Roman" w:cs="Times New Roman"/>
          <w:sz w:val="24"/>
          <w:szCs w:val="24"/>
          <w:lang w:val="en-US"/>
        </w:rPr>
      </w:pPr>
      <w:r>
        <w:rPr>
          <w:rFonts w:ascii="Times New Roman" w:hAnsi="Times New Roman" w:cs="Times New Roman"/>
          <w:sz w:val="24"/>
          <w:szCs w:val="24"/>
          <w:lang w:val="en-US"/>
        </w:rPr>
        <w:t xml:space="preserve">Kogan Page: London </w:t>
      </w:r>
    </w:p>
    <w:p w14:paraId="759D6F8D" w14:textId="77777777" w:rsidR="001315BC" w:rsidRPr="002E6DB5" w:rsidRDefault="001315BC" w:rsidP="001315BC">
      <w:pPr>
        <w:rPr>
          <w:rFonts w:ascii="Times New Roman" w:hAnsi="Times New Roman" w:cs="Times New Roman"/>
          <w:sz w:val="24"/>
          <w:szCs w:val="24"/>
          <w:lang w:val="en-US"/>
        </w:rPr>
      </w:pPr>
    </w:p>
    <w:p w14:paraId="33CD5960" w14:textId="77777777" w:rsidR="001315BC" w:rsidRDefault="001315BC" w:rsidP="001315BC">
      <w:pPr>
        <w:rPr>
          <w:rFonts w:ascii="Times New Roman" w:hAnsi="Times New Roman" w:cs="Times New Roman"/>
          <w:sz w:val="24"/>
          <w:szCs w:val="24"/>
          <w:lang w:val="en-US"/>
        </w:rPr>
      </w:pPr>
      <w:r>
        <w:rPr>
          <w:rFonts w:ascii="Times New Roman" w:hAnsi="Times New Roman" w:cs="Times New Roman"/>
          <w:sz w:val="24"/>
          <w:szCs w:val="24"/>
          <w:lang w:val="en-US"/>
        </w:rPr>
        <w:t xml:space="preserve">Dundon, T, Cullinane, N and Wilkinson, A (2017) </w:t>
      </w:r>
      <w:r>
        <w:rPr>
          <w:rFonts w:ascii="Times New Roman" w:hAnsi="Times New Roman" w:cs="Times New Roman"/>
          <w:i/>
          <w:iCs/>
          <w:sz w:val="24"/>
          <w:szCs w:val="24"/>
          <w:lang w:val="en-US"/>
        </w:rPr>
        <w:t xml:space="preserve">A Very Short, </w:t>
      </w:r>
      <w:proofErr w:type="gramStart"/>
      <w:r>
        <w:rPr>
          <w:rFonts w:ascii="Times New Roman" w:hAnsi="Times New Roman" w:cs="Times New Roman"/>
          <w:i/>
          <w:iCs/>
          <w:sz w:val="24"/>
          <w:szCs w:val="24"/>
          <w:lang w:val="en-US"/>
        </w:rPr>
        <w:t>Fairly Interesting</w:t>
      </w:r>
      <w:proofErr w:type="gramEnd"/>
      <w:r>
        <w:rPr>
          <w:rFonts w:ascii="Times New Roman" w:hAnsi="Times New Roman" w:cs="Times New Roman"/>
          <w:i/>
          <w:iCs/>
          <w:sz w:val="24"/>
          <w:szCs w:val="24"/>
          <w:lang w:val="en-US"/>
        </w:rPr>
        <w:t xml:space="preserve"> and Reasonably Cheap Book About Employment Relations, </w:t>
      </w:r>
      <w:r>
        <w:rPr>
          <w:rFonts w:ascii="Times New Roman" w:hAnsi="Times New Roman" w:cs="Times New Roman"/>
          <w:sz w:val="24"/>
          <w:szCs w:val="24"/>
          <w:lang w:val="en-US"/>
        </w:rPr>
        <w:t>London: Sage.</w:t>
      </w:r>
    </w:p>
    <w:p w14:paraId="67EA9A1B" w14:textId="77777777" w:rsidR="001315BC" w:rsidRDefault="001315BC" w:rsidP="001315BC">
      <w:pPr>
        <w:rPr>
          <w:rFonts w:ascii="Times New Roman" w:hAnsi="Times New Roman" w:cs="Times New Roman"/>
          <w:sz w:val="24"/>
          <w:szCs w:val="24"/>
          <w:lang w:val="en-US"/>
        </w:rPr>
      </w:pPr>
    </w:p>
    <w:p w14:paraId="2E26DCAB" w14:textId="77777777" w:rsidR="001315BC" w:rsidRPr="004B2348" w:rsidRDefault="001315BC" w:rsidP="001315BC">
      <w:pPr>
        <w:rPr>
          <w:rFonts w:ascii="Times New Roman" w:hAnsi="Times New Roman" w:cs="Times New Roman"/>
          <w:i/>
          <w:iCs/>
          <w:sz w:val="24"/>
          <w:szCs w:val="24"/>
        </w:rPr>
      </w:pPr>
      <w:r>
        <w:rPr>
          <w:rFonts w:ascii="Times New Roman" w:hAnsi="Times New Roman" w:cs="Times New Roman"/>
          <w:sz w:val="24"/>
          <w:szCs w:val="24"/>
        </w:rPr>
        <w:t xml:space="preserve">Dobbin, F &amp; Kalev, A. Harvard Business Review (2022) </w:t>
      </w:r>
      <w:r>
        <w:rPr>
          <w:rFonts w:ascii="Times New Roman" w:hAnsi="Times New Roman" w:cs="Times New Roman"/>
          <w:i/>
          <w:iCs/>
          <w:sz w:val="24"/>
          <w:szCs w:val="24"/>
        </w:rPr>
        <w:t>The Surprising Benefits of Work/Life Support</w:t>
      </w:r>
    </w:p>
    <w:p w14:paraId="23EC6450" w14:textId="77777777" w:rsidR="001315BC" w:rsidRDefault="001315BC" w:rsidP="001315BC">
      <w:pPr>
        <w:rPr>
          <w:rFonts w:ascii="Times New Roman" w:hAnsi="Times New Roman" w:cs="Times New Roman"/>
          <w:sz w:val="24"/>
          <w:szCs w:val="24"/>
          <w:lang w:val="en-US"/>
        </w:rPr>
      </w:pPr>
      <w:hyperlink r:id="rId33" w:history="1">
        <w:r w:rsidRPr="00EC65DB">
          <w:rPr>
            <w:rStyle w:val="Hyperlink"/>
            <w:rFonts w:ascii="Times New Roman" w:hAnsi="Times New Roman" w:cs="Times New Roman"/>
            <w:sz w:val="24"/>
            <w:szCs w:val="24"/>
            <w:lang w:val="en-US"/>
          </w:rPr>
          <w:t>https://hbr.org/2022/09/the-surprising-benefits-of-work-life-support</w:t>
        </w:r>
      </w:hyperlink>
      <w:r>
        <w:rPr>
          <w:rFonts w:ascii="Times New Roman" w:hAnsi="Times New Roman" w:cs="Times New Roman"/>
          <w:sz w:val="24"/>
          <w:szCs w:val="24"/>
          <w:lang w:val="en-US"/>
        </w:rPr>
        <w:t xml:space="preserve"> (Accessed 22/04/2025)</w:t>
      </w:r>
    </w:p>
    <w:p w14:paraId="3ED122E2" w14:textId="77777777" w:rsidR="001315BC" w:rsidRDefault="001315BC" w:rsidP="001315BC">
      <w:pPr>
        <w:rPr>
          <w:rFonts w:ascii="Times New Roman" w:hAnsi="Times New Roman" w:cs="Times New Roman"/>
          <w:sz w:val="24"/>
          <w:szCs w:val="24"/>
          <w:lang w:val="en-US"/>
        </w:rPr>
      </w:pPr>
    </w:p>
    <w:p w14:paraId="78341F6D" w14:textId="77777777" w:rsidR="001315BC" w:rsidRDefault="001315BC" w:rsidP="001315BC">
      <w:pPr>
        <w:rPr>
          <w:rFonts w:ascii="Times New Roman" w:hAnsi="Times New Roman" w:cs="Times New Roman"/>
          <w:sz w:val="24"/>
          <w:szCs w:val="24"/>
          <w:lang w:val="en-US"/>
        </w:rPr>
      </w:pPr>
      <w:r>
        <w:rPr>
          <w:rFonts w:ascii="Times New Roman" w:hAnsi="Times New Roman" w:cs="Times New Roman"/>
          <w:sz w:val="24"/>
          <w:szCs w:val="24"/>
          <w:lang w:val="en-US"/>
        </w:rPr>
        <w:t xml:space="preserve">Edwards, P K (1986) </w:t>
      </w:r>
      <w:r>
        <w:rPr>
          <w:rFonts w:ascii="Times New Roman" w:hAnsi="Times New Roman" w:cs="Times New Roman"/>
          <w:i/>
          <w:iCs/>
          <w:sz w:val="24"/>
          <w:szCs w:val="24"/>
          <w:lang w:val="en-US"/>
        </w:rPr>
        <w:t xml:space="preserve">Conflict at Work, </w:t>
      </w:r>
      <w:r>
        <w:rPr>
          <w:rFonts w:ascii="Times New Roman" w:hAnsi="Times New Roman" w:cs="Times New Roman"/>
          <w:sz w:val="24"/>
          <w:szCs w:val="24"/>
          <w:lang w:val="en-US"/>
        </w:rPr>
        <w:t xml:space="preserve">Oxford, Blackwell. </w:t>
      </w:r>
    </w:p>
    <w:p w14:paraId="02A684F3" w14:textId="77777777" w:rsidR="001315BC" w:rsidRDefault="001315BC" w:rsidP="001315BC">
      <w:pPr>
        <w:rPr>
          <w:rFonts w:ascii="Times New Roman" w:hAnsi="Times New Roman" w:cs="Times New Roman"/>
          <w:sz w:val="24"/>
          <w:szCs w:val="24"/>
          <w:lang w:val="en-US"/>
        </w:rPr>
      </w:pPr>
    </w:p>
    <w:p w14:paraId="49470491" w14:textId="77777777" w:rsidR="001315BC" w:rsidRDefault="001315BC" w:rsidP="001315BC">
      <w:pPr>
        <w:rPr>
          <w:rFonts w:ascii="Times New Roman" w:hAnsi="Times New Roman" w:cs="Times New Roman"/>
          <w:sz w:val="24"/>
          <w:szCs w:val="24"/>
          <w:lang w:val="en-US"/>
        </w:rPr>
      </w:pPr>
      <w:r>
        <w:rPr>
          <w:rFonts w:ascii="Times New Roman" w:hAnsi="Times New Roman" w:cs="Times New Roman"/>
          <w:sz w:val="24"/>
          <w:szCs w:val="24"/>
        </w:rPr>
        <w:t xml:space="preserve">Engage for Success (n.d.) </w:t>
      </w:r>
      <w:r>
        <w:rPr>
          <w:rFonts w:ascii="Times New Roman" w:hAnsi="Times New Roman" w:cs="Times New Roman"/>
          <w:i/>
          <w:iCs/>
          <w:sz w:val="24"/>
          <w:szCs w:val="24"/>
        </w:rPr>
        <w:t xml:space="preserve">What is Employee Engagement </w:t>
      </w:r>
    </w:p>
    <w:p w14:paraId="4487018D" w14:textId="77777777" w:rsidR="001315BC" w:rsidRDefault="001315BC" w:rsidP="001315BC">
      <w:pPr>
        <w:rPr>
          <w:rFonts w:ascii="Times New Roman" w:hAnsi="Times New Roman" w:cs="Times New Roman"/>
          <w:sz w:val="24"/>
          <w:szCs w:val="24"/>
          <w:lang w:val="en-US"/>
        </w:rPr>
      </w:pPr>
      <w:hyperlink r:id="rId34" w:history="1">
        <w:r w:rsidRPr="00E55523">
          <w:rPr>
            <w:rStyle w:val="Hyperlink"/>
            <w:rFonts w:ascii="Times New Roman" w:hAnsi="Times New Roman" w:cs="Times New Roman"/>
            <w:sz w:val="24"/>
            <w:szCs w:val="24"/>
            <w:lang w:val="en-US"/>
          </w:rPr>
          <w:t>https://engageforsuccess.org/what-is-employee-engagement/</w:t>
        </w:r>
      </w:hyperlink>
    </w:p>
    <w:p w14:paraId="0A5344A9" w14:textId="77777777" w:rsidR="001315BC" w:rsidRDefault="001315BC" w:rsidP="001315BC">
      <w:pPr>
        <w:rPr>
          <w:rFonts w:ascii="Times New Roman" w:hAnsi="Times New Roman" w:cs="Times New Roman"/>
          <w:sz w:val="24"/>
          <w:szCs w:val="24"/>
          <w:lang w:val="en-US"/>
        </w:rPr>
      </w:pPr>
      <w:r>
        <w:rPr>
          <w:rFonts w:ascii="Times New Roman" w:hAnsi="Times New Roman" w:cs="Times New Roman"/>
          <w:sz w:val="24"/>
          <w:szCs w:val="24"/>
          <w:lang w:val="en-US"/>
        </w:rPr>
        <w:t>(Accessed 01/05/2025)</w:t>
      </w:r>
    </w:p>
    <w:p w14:paraId="377DB0FB" w14:textId="77777777" w:rsidR="001315BC" w:rsidRDefault="001315BC" w:rsidP="001315BC">
      <w:pPr>
        <w:rPr>
          <w:rFonts w:ascii="Times New Roman" w:hAnsi="Times New Roman" w:cs="Times New Roman"/>
          <w:sz w:val="24"/>
          <w:szCs w:val="24"/>
          <w:lang w:val="en-US"/>
        </w:rPr>
      </w:pPr>
    </w:p>
    <w:p w14:paraId="6BFB5FC1" w14:textId="77777777" w:rsidR="001315BC" w:rsidRPr="002843A2" w:rsidRDefault="001315BC" w:rsidP="001315BC">
      <w:pPr>
        <w:rPr>
          <w:rFonts w:ascii="Times New Roman" w:hAnsi="Times New Roman" w:cs="Times New Roman"/>
          <w:sz w:val="24"/>
          <w:szCs w:val="24"/>
        </w:rPr>
      </w:pPr>
      <w:r w:rsidRPr="002843A2">
        <w:rPr>
          <w:rFonts w:ascii="Times New Roman" w:hAnsi="Times New Roman" w:cs="Times New Roman"/>
          <w:sz w:val="24"/>
          <w:szCs w:val="24"/>
        </w:rPr>
        <w:t>Employment: Code of Practice (2015) EHRC</w:t>
      </w:r>
    </w:p>
    <w:p w14:paraId="25954F66" w14:textId="77777777" w:rsidR="001315BC" w:rsidRDefault="001315BC" w:rsidP="001315BC">
      <w:pPr>
        <w:rPr>
          <w:rFonts w:ascii="Times New Roman" w:hAnsi="Times New Roman" w:cs="Times New Roman"/>
          <w:sz w:val="24"/>
          <w:szCs w:val="24"/>
          <w:lang w:val="en-US"/>
        </w:rPr>
      </w:pPr>
      <w:hyperlink r:id="rId35" w:history="1">
        <w:r w:rsidRPr="008C5C33">
          <w:rPr>
            <w:rStyle w:val="Hyperlink"/>
            <w:rFonts w:ascii="Times New Roman" w:hAnsi="Times New Roman" w:cs="Times New Roman"/>
            <w:sz w:val="24"/>
            <w:szCs w:val="24"/>
            <w:lang w:val="en-US"/>
          </w:rPr>
          <w:t>https://view.officeapps.live.com/op/view.aspx?src=https%3A%2F%2Fwww.equalityhumanrights.com%2Fsites%2Fdefault%2Ffiles%2F2021%2Femployment-code-of-practice.docx&amp;wdOrigin=BROWSELINK</w:t>
        </w:r>
      </w:hyperlink>
      <w:r>
        <w:rPr>
          <w:rFonts w:ascii="Times New Roman" w:hAnsi="Times New Roman" w:cs="Times New Roman"/>
          <w:sz w:val="24"/>
          <w:szCs w:val="24"/>
          <w:lang w:val="en-US"/>
        </w:rPr>
        <w:t xml:space="preserve"> (Accessed 01/05/2025)</w:t>
      </w:r>
    </w:p>
    <w:p w14:paraId="6C13BF43" w14:textId="77777777" w:rsidR="001315BC" w:rsidRDefault="001315BC" w:rsidP="001315BC">
      <w:pPr>
        <w:rPr>
          <w:rFonts w:ascii="Times New Roman" w:hAnsi="Times New Roman" w:cs="Times New Roman"/>
          <w:sz w:val="24"/>
          <w:szCs w:val="24"/>
          <w:lang w:val="en-US"/>
        </w:rPr>
      </w:pPr>
    </w:p>
    <w:p w14:paraId="4C9D6AEB" w14:textId="77777777" w:rsidR="001315BC" w:rsidRDefault="001315BC" w:rsidP="001315BC">
      <w:pPr>
        <w:rPr>
          <w:rFonts w:ascii="Times New Roman" w:hAnsi="Times New Roman" w:cs="Times New Roman"/>
          <w:sz w:val="24"/>
          <w:szCs w:val="24"/>
          <w:lang w:val="en-US"/>
        </w:rPr>
      </w:pPr>
      <w:r>
        <w:rPr>
          <w:rFonts w:ascii="Times New Roman" w:hAnsi="Times New Roman" w:cs="Times New Roman"/>
          <w:sz w:val="24"/>
          <w:szCs w:val="24"/>
        </w:rPr>
        <w:t xml:space="preserve">Gifford, J (2024) </w:t>
      </w:r>
      <w:r>
        <w:rPr>
          <w:rFonts w:ascii="Times New Roman" w:hAnsi="Times New Roman" w:cs="Times New Roman"/>
          <w:i/>
          <w:iCs/>
          <w:sz w:val="24"/>
          <w:szCs w:val="24"/>
        </w:rPr>
        <w:t xml:space="preserve">Employee Voice boosts outcomes of management practices: </w:t>
      </w:r>
      <w:r>
        <w:rPr>
          <w:rFonts w:ascii="Times New Roman" w:hAnsi="Times New Roman" w:cs="Times New Roman"/>
          <w:sz w:val="24"/>
          <w:szCs w:val="24"/>
        </w:rPr>
        <w:t xml:space="preserve">CIPD </w:t>
      </w:r>
      <w:hyperlink r:id="rId36" w:history="1">
        <w:r w:rsidRPr="00223E83">
          <w:rPr>
            <w:rStyle w:val="Hyperlink"/>
            <w:rFonts w:ascii="Times New Roman" w:hAnsi="Times New Roman" w:cs="Times New Roman"/>
            <w:sz w:val="24"/>
            <w:szCs w:val="24"/>
            <w:lang w:val="en-US"/>
          </w:rPr>
          <w:t>https://www.cipd.org/uk/knowledge/bitesize-research/employee-representation/</w:t>
        </w:r>
      </w:hyperlink>
      <w:r>
        <w:rPr>
          <w:rFonts w:ascii="Times New Roman" w:hAnsi="Times New Roman" w:cs="Times New Roman"/>
          <w:sz w:val="24"/>
          <w:szCs w:val="24"/>
          <w:lang w:val="en-US"/>
        </w:rPr>
        <w:t xml:space="preserve"> Accessed 24/04/2025)</w:t>
      </w:r>
    </w:p>
    <w:p w14:paraId="4E1BA3B2" w14:textId="77777777" w:rsidR="001315BC" w:rsidRDefault="001315BC" w:rsidP="001315BC">
      <w:pPr>
        <w:rPr>
          <w:rFonts w:ascii="Times New Roman" w:hAnsi="Times New Roman" w:cs="Times New Roman"/>
          <w:sz w:val="24"/>
          <w:szCs w:val="24"/>
          <w:lang w:val="en-US"/>
        </w:rPr>
      </w:pPr>
    </w:p>
    <w:p w14:paraId="1563B3D7" w14:textId="77777777" w:rsidR="001315BC" w:rsidRDefault="001315BC" w:rsidP="001315BC">
      <w:pPr>
        <w:rPr>
          <w:rFonts w:ascii="Times New Roman" w:hAnsi="Times New Roman" w:cs="Times New Roman"/>
          <w:sz w:val="24"/>
          <w:szCs w:val="24"/>
        </w:rPr>
      </w:pPr>
      <w:r w:rsidRPr="00166B0E">
        <w:rPr>
          <w:rFonts w:ascii="Times New Roman" w:hAnsi="Times New Roman" w:cs="Times New Roman"/>
          <w:sz w:val="24"/>
          <w:szCs w:val="24"/>
        </w:rPr>
        <w:t xml:space="preserve">Involvement &amp; Participation Association </w:t>
      </w:r>
      <w:r>
        <w:rPr>
          <w:rFonts w:ascii="Times New Roman" w:hAnsi="Times New Roman" w:cs="Times New Roman"/>
          <w:sz w:val="24"/>
          <w:szCs w:val="24"/>
        </w:rPr>
        <w:t xml:space="preserve">– IPA (n.d.) </w:t>
      </w:r>
      <w:r>
        <w:rPr>
          <w:rFonts w:ascii="Times New Roman" w:hAnsi="Times New Roman" w:cs="Times New Roman"/>
          <w:i/>
          <w:iCs/>
          <w:sz w:val="24"/>
          <w:szCs w:val="24"/>
        </w:rPr>
        <w:t xml:space="preserve">How Workplace Participation Increases Productivity: Behavioural Evidence &amp; Participation Association. </w:t>
      </w:r>
    </w:p>
    <w:p w14:paraId="2CF70038" w14:textId="77777777" w:rsidR="001315BC" w:rsidRDefault="001315BC" w:rsidP="001315BC">
      <w:pPr>
        <w:rPr>
          <w:rFonts w:ascii="Times New Roman" w:hAnsi="Times New Roman" w:cs="Times New Roman"/>
          <w:sz w:val="24"/>
          <w:szCs w:val="24"/>
          <w:lang w:val="en-US"/>
        </w:rPr>
      </w:pPr>
      <w:hyperlink r:id="rId37" w:history="1">
        <w:r w:rsidRPr="00214E8A">
          <w:rPr>
            <w:rStyle w:val="Hyperlink"/>
            <w:rFonts w:ascii="Times New Roman" w:hAnsi="Times New Roman" w:cs="Times New Roman"/>
            <w:sz w:val="24"/>
            <w:szCs w:val="24"/>
            <w:lang w:val="en-US"/>
          </w:rPr>
          <w:t>https://www.ipa-involve.com/News/how-workplace-participation-increases-productivity-behavioural-evidence</w:t>
        </w:r>
      </w:hyperlink>
      <w:r>
        <w:rPr>
          <w:rFonts w:ascii="Times New Roman" w:hAnsi="Times New Roman" w:cs="Times New Roman"/>
          <w:sz w:val="24"/>
          <w:szCs w:val="24"/>
          <w:lang w:val="en-US"/>
        </w:rPr>
        <w:t xml:space="preserve">  (Accessed 07/04/2025)</w:t>
      </w:r>
    </w:p>
    <w:p w14:paraId="1AD03844" w14:textId="77777777" w:rsidR="001315BC" w:rsidRDefault="001315BC" w:rsidP="001315BC">
      <w:pPr>
        <w:rPr>
          <w:rFonts w:ascii="Times New Roman" w:hAnsi="Times New Roman" w:cs="Times New Roman"/>
          <w:sz w:val="24"/>
          <w:szCs w:val="24"/>
          <w:lang w:val="en-US"/>
        </w:rPr>
      </w:pPr>
    </w:p>
    <w:p w14:paraId="410B4CF7" w14:textId="77777777" w:rsidR="001315BC" w:rsidRPr="001D5DF1" w:rsidRDefault="001315BC" w:rsidP="001315BC">
      <w:pPr>
        <w:rPr>
          <w:rFonts w:ascii="Times New Roman" w:hAnsi="Times New Roman" w:cs="Times New Roman"/>
          <w:i/>
          <w:iCs/>
          <w:sz w:val="24"/>
          <w:szCs w:val="24"/>
        </w:rPr>
      </w:pPr>
      <w:r w:rsidRPr="00166B0E">
        <w:rPr>
          <w:rFonts w:ascii="Times New Roman" w:hAnsi="Times New Roman" w:cs="Times New Roman"/>
          <w:sz w:val="24"/>
          <w:szCs w:val="24"/>
        </w:rPr>
        <w:t xml:space="preserve">Involvement &amp; Participation Association </w:t>
      </w:r>
      <w:r>
        <w:rPr>
          <w:rFonts w:ascii="Times New Roman" w:hAnsi="Times New Roman" w:cs="Times New Roman"/>
          <w:sz w:val="24"/>
          <w:szCs w:val="24"/>
        </w:rPr>
        <w:t xml:space="preserve">– IPA (n.d.a) </w:t>
      </w:r>
      <w:r>
        <w:rPr>
          <w:rFonts w:ascii="Times New Roman" w:hAnsi="Times New Roman" w:cs="Times New Roman"/>
          <w:i/>
          <w:iCs/>
          <w:sz w:val="24"/>
          <w:szCs w:val="24"/>
        </w:rPr>
        <w:t>What is Employee Voice?</w:t>
      </w:r>
    </w:p>
    <w:p w14:paraId="69946569" w14:textId="77777777" w:rsidR="001315BC" w:rsidRDefault="001315BC" w:rsidP="001315BC">
      <w:pPr>
        <w:rPr>
          <w:rFonts w:ascii="Times New Roman" w:hAnsi="Times New Roman" w:cs="Times New Roman"/>
          <w:sz w:val="24"/>
          <w:szCs w:val="24"/>
        </w:rPr>
      </w:pPr>
      <w:r>
        <w:rPr>
          <w:rFonts w:ascii="Times New Roman" w:hAnsi="Times New Roman" w:cs="Times New Roman"/>
          <w:sz w:val="24"/>
          <w:szCs w:val="24"/>
        </w:rPr>
        <w:t xml:space="preserve"> </w:t>
      </w:r>
      <w:hyperlink r:id="rId38" w:history="1">
        <w:r w:rsidRPr="00214E8A">
          <w:rPr>
            <w:rStyle w:val="Hyperlink"/>
            <w:rFonts w:ascii="Times New Roman" w:hAnsi="Times New Roman" w:cs="Times New Roman"/>
            <w:sz w:val="24"/>
            <w:szCs w:val="24"/>
          </w:rPr>
          <w:t>https://www.ipa-involve.com/employee-voice</w:t>
        </w:r>
      </w:hyperlink>
      <w:r>
        <w:rPr>
          <w:rFonts w:ascii="Times New Roman" w:hAnsi="Times New Roman" w:cs="Times New Roman"/>
          <w:sz w:val="24"/>
          <w:szCs w:val="24"/>
        </w:rPr>
        <w:t xml:space="preserve"> (Accessed 15/04/2025)</w:t>
      </w:r>
    </w:p>
    <w:p w14:paraId="7D036A7F" w14:textId="77777777" w:rsidR="001315BC" w:rsidRDefault="001315BC" w:rsidP="001315BC">
      <w:pPr>
        <w:rPr>
          <w:rFonts w:ascii="Times New Roman" w:hAnsi="Times New Roman" w:cs="Times New Roman"/>
          <w:sz w:val="24"/>
          <w:szCs w:val="24"/>
          <w:lang w:val="en-US"/>
        </w:rPr>
      </w:pPr>
    </w:p>
    <w:p w14:paraId="071985EC" w14:textId="77777777" w:rsidR="001315BC" w:rsidRPr="00A46E87" w:rsidRDefault="001315BC" w:rsidP="001315BC">
      <w:pPr>
        <w:rPr>
          <w:rFonts w:ascii="Times New Roman" w:hAnsi="Times New Roman" w:cs="Times New Roman"/>
          <w:i/>
          <w:iCs/>
          <w:sz w:val="24"/>
          <w:szCs w:val="24"/>
          <w:lang w:val="en-US"/>
        </w:rPr>
      </w:pPr>
      <w:r>
        <w:rPr>
          <w:rFonts w:ascii="Times New Roman" w:hAnsi="Times New Roman" w:cs="Times New Roman"/>
          <w:sz w:val="24"/>
          <w:szCs w:val="24"/>
        </w:rPr>
        <w:t xml:space="preserve">Luckhurst, D. (n.d.) </w:t>
      </w:r>
      <w:r w:rsidRPr="00166B0E">
        <w:rPr>
          <w:rFonts w:ascii="Times New Roman" w:hAnsi="Times New Roman" w:cs="Times New Roman"/>
          <w:sz w:val="24"/>
          <w:szCs w:val="24"/>
        </w:rPr>
        <w:t>Involvement &amp; Participation Association (IPA)</w:t>
      </w:r>
      <w:r>
        <w:rPr>
          <w:rFonts w:ascii="Times New Roman" w:hAnsi="Times New Roman" w:cs="Times New Roman"/>
          <w:sz w:val="24"/>
          <w:szCs w:val="24"/>
        </w:rPr>
        <w:t xml:space="preserve"> </w:t>
      </w:r>
      <w:r>
        <w:rPr>
          <w:rFonts w:ascii="Times New Roman" w:hAnsi="Times New Roman" w:cs="Times New Roman"/>
          <w:i/>
          <w:iCs/>
          <w:sz w:val="24"/>
          <w:szCs w:val="24"/>
        </w:rPr>
        <w:t>Workplace Representation – What next for Trade Unions and Staff Forums?</w:t>
      </w:r>
    </w:p>
    <w:p w14:paraId="793364E8" w14:textId="77777777" w:rsidR="001315BC" w:rsidRDefault="001315BC" w:rsidP="001315BC">
      <w:pPr>
        <w:rPr>
          <w:rFonts w:ascii="Times New Roman" w:hAnsi="Times New Roman" w:cs="Times New Roman"/>
          <w:sz w:val="24"/>
          <w:szCs w:val="24"/>
          <w:lang w:val="en-US"/>
        </w:rPr>
      </w:pPr>
      <w:hyperlink r:id="rId39" w:history="1">
        <w:r w:rsidRPr="00214E8A">
          <w:rPr>
            <w:rStyle w:val="Hyperlink"/>
            <w:rFonts w:ascii="Times New Roman" w:hAnsi="Times New Roman" w:cs="Times New Roman"/>
            <w:sz w:val="24"/>
            <w:szCs w:val="24"/>
            <w:lang w:val="en-US"/>
          </w:rPr>
          <w:t>https://www.ipa-involve.com/News/workplace-representation-what-next-for-trade-s-and-staff-forums</w:t>
        </w:r>
      </w:hyperlink>
      <w:r>
        <w:rPr>
          <w:rFonts w:ascii="Times New Roman" w:hAnsi="Times New Roman" w:cs="Times New Roman"/>
          <w:sz w:val="24"/>
          <w:szCs w:val="24"/>
          <w:lang w:val="en-US"/>
        </w:rPr>
        <w:t xml:space="preserve">  (Accessed 08/04/2025)</w:t>
      </w:r>
    </w:p>
    <w:p w14:paraId="43B2FEA2" w14:textId="77777777" w:rsidR="001315BC" w:rsidRDefault="001315BC" w:rsidP="001315BC">
      <w:pPr>
        <w:rPr>
          <w:rFonts w:ascii="Times New Roman" w:hAnsi="Times New Roman" w:cs="Times New Roman"/>
          <w:sz w:val="24"/>
          <w:szCs w:val="24"/>
          <w:lang w:val="en-US"/>
        </w:rPr>
      </w:pPr>
    </w:p>
    <w:p w14:paraId="44DF6B7C" w14:textId="77777777" w:rsidR="001315BC" w:rsidRDefault="001315BC" w:rsidP="001315BC">
      <w:pPr>
        <w:rPr>
          <w:rFonts w:ascii="Times New Roman" w:hAnsi="Times New Roman" w:cs="Times New Roman"/>
          <w:i/>
          <w:iCs/>
          <w:sz w:val="24"/>
          <w:szCs w:val="24"/>
          <w:lang w:val="en-US"/>
        </w:rPr>
      </w:pPr>
      <w:r>
        <w:rPr>
          <w:rFonts w:ascii="Times New Roman" w:hAnsi="Times New Roman" w:cs="Times New Roman"/>
          <w:sz w:val="24"/>
          <w:szCs w:val="24"/>
          <w:lang w:val="en-US"/>
        </w:rPr>
        <w:t xml:space="preserve">ONS (2022) </w:t>
      </w:r>
      <w:r>
        <w:rPr>
          <w:rFonts w:ascii="Times New Roman" w:hAnsi="Times New Roman" w:cs="Times New Roman"/>
          <w:i/>
          <w:iCs/>
          <w:sz w:val="24"/>
          <w:szCs w:val="24"/>
          <w:lang w:val="en-US"/>
        </w:rPr>
        <w:t xml:space="preserve">Labour Market Statistics Time Series. </w:t>
      </w:r>
    </w:p>
    <w:p w14:paraId="4A2B5DB2" w14:textId="77777777" w:rsidR="001315BC" w:rsidRDefault="001315BC" w:rsidP="001315BC">
      <w:pPr>
        <w:rPr>
          <w:rFonts w:ascii="Times New Roman" w:hAnsi="Times New Roman" w:cs="Times New Roman"/>
          <w:sz w:val="24"/>
          <w:szCs w:val="24"/>
          <w:lang w:val="en-US"/>
        </w:rPr>
      </w:pPr>
      <w:r>
        <w:rPr>
          <w:rFonts w:ascii="Times New Roman" w:hAnsi="Times New Roman" w:cs="Times New Roman"/>
          <w:sz w:val="24"/>
          <w:szCs w:val="24"/>
          <w:lang w:val="en-US"/>
        </w:rPr>
        <w:t xml:space="preserve">London: Office for National Statistics </w:t>
      </w:r>
    </w:p>
    <w:p w14:paraId="7CB653D8" w14:textId="77777777" w:rsidR="001315BC" w:rsidRDefault="001315BC" w:rsidP="001315BC">
      <w:pPr>
        <w:rPr>
          <w:rFonts w:ascii="Times New Roman" w:hAnsi="Times New Roman" w:cs="Times New Roman"/>
          <w:sz w:val="24"/>
          <w:szCs w:val="24"/>
          <w:lang w:val="en-US"/>
        </w:rPr>
      </w:pPr>
    </w:p>
    <w:p w14:paraId="79BB9208" w14:textId="77777777" w:rsidR="001315BC" w:rsidRDefault="001315BC" w:rsidP="001315BC">
      <w:pPr>
        <w:rPr>
          <w:rFonts w:ascii="Times New Roman" w:hAnsi="Times New Roman" w:cs="Times New Roman"/>
          <w:sz w:val="24"/>
          <w:szCs w:val="24"/>
          <w:lang w:val="en-US"/>
        </w:rPr>
      </w:pPr>
      <w:r>
        <w:rPr>
          <w:rFonts w:ascii="Times New Roman" w:hAnsi="Times New Roman" w:cs="Times New Roman"/>
          <w:sz w:val="24"/>
          <w:szCs w:val="24"/>
        </w:rPr>
        <w:t xml:space="preserve">ONS (2023) </w:t>
      </w:r>
      <w:r>
        <w:rPr>
          <w:rFonts w:ascii="Times New Roman" w:hAnsi="Times New Roman" w:cs="Times New Roman"/>
          <w:i/>
          <w:iCs/>
          <w:sz w:val="24"/>
          <w:szCs w:val="24"/>
        </w:rPr>
        <w:t xml:space="preserve">The impact of strikes in the UK. </w:t>
      </w:r>
    </w:p>
    <w:p w14:paraId="2BDE33D2" w14:textId="77777777" w:rsidR="001315BC" w:rsidRDefault="001315BC" w:rsidP="001315BC">
      <w:pPr>
        <w:rPr>
          <w:rFonts w:ascii="Times New Roman" w:hAnsi="Times New Roman" w:cs="Times New Roman"/>
          <w:sz w:val="24"/>
          <w:szCs w:val="24"/>
          <w:lang w:val="en-US"/>
        </w:rPr>
      </w:pPr>
      <w:hyperlink r:id="rId40" w:history="1">
        <w:r w:rsidRPr="008C5C33">
          <w:rPr>
            <w:rStyle w:val="Hyperlink"/>
            <w:rFonts w:ascii="Times New Roman" w:hAnsi="Times New Roman" w:cs="Times New Roman"/>
            <w:sz w:val="24"/>
            <w:szCs w:val="24"/>
            <w:lang w:val="en-US"/>
          </w:rPr>
          <w:t>https://www.ons.gov.uk/employmentandlabourmarket/peopleinwork/workplacedisputesandworkingconditions/articles/theimpactofstrikesintheuk/june2022tofebruary2023</w:t>
        </w:r>
      </w:hyperlink>
      <w:r>
        <w:rPr>
          <w:rFonts w:ascii="Times New Roman" w:hAnsi="Times New Roman" w:cs="Times New Roman"/>
          <w:sz w:val="24"/>
          <w:szCs w:val="24"/>
          <w:lang w:val="en-US"/>
        </w:rPr>
        <w:t xml:space="preserve"> (Accessed 28/04/2025) </w:t>
      </w:r>
    </w:p>
    <w:p w14:paraId="0676BCF5" w14:textId="77777777" w:rsidR="001315BC" w:rsidRDefault="001315BC" w:rsidP="001315BC">
      <w:pPr>
        <w:rPr>
          <w:rFonts w:ascii="Times New Roman" w:hAnsi="Times New Roman" w:cs="Times New Roman"/>
          <w:sz w:val="24"/>
          <w:szCs w:val="24"/>
          <w:lang w:val="en-US"/>
        </w:rPr>
      </w:pPr>
    </w:p>
    <w:p w14:paraId="143BC94A" w14:textId="77777777" w:rsidR="001315BC" w:rsidRPr="004B0E3E" w:rsidRDefault="001315BC" w:rsidP="001315BC">
      <w:pPr>
        <w:rPr>
          <w:rFonts w:ascii="Times New Roman" w:hAnsi="Times New Roman" w:cs="Times New Roman"/>
          <w:sz w:val="24"/>
          <w:szCs w:val="24"/>
          <w:lang w:val="en-US"/>
        </w:rPr>
      </w:pPr>
      <w:r>
        <w:rPr>
          <w:rFonts w:ascii="Times New Roman" w:hAnsi="Times New Roman" w:cs="Times New Roman"/>
          <w:sz w:val="24"/>
          <w:szCs w:val="24"/>
          <w:lang w:val="en-US"/>
        </w:rPr>
        <w:t xml:space="preserve">Taylor, S &amp; Woodhams, C (2022) </w:t>
      </w:r>
      <w:r>
        <w:rPr>
          <w:rFonts w:ascii="Times New Roman" w:hAnsi="Times New Roman" w:cs="Times New Roman"/>
          <w:i/>
          <w:iCs/>
          <w:sz w:val="24"/>
          <w:szCs w:val="24"/>
          <w:lang w:val="en-US"/>
        </w:rPr>
        <w:t>Studying Human Resource Management. 3</w:t>
      </w:r>
      <w:r w:rsidRPr="004B0E3E">
        <w:rPr>
          <w:rFonts w:ascii="Times New Roman" w:hAnsi="Times New Roman" w:cs="Times New Roman"/>
          <w:i/>
          <w:iCs/>
          <w:sz w:val="24"/>
          <w:szCs w:val="24"/>
          <w:vertAlign w:val="superscript"/>
          <w:lang w:val="en-US"/>
        </w:rPr>
        <w:t>RD</w:t>
      </w:r>
      <w:r>
        <w:rPr>
          <w:rFonts w:ascii="Times New Roman" w:hAnsi="Times New Roman" w:cs="Times New Roman"/>
          <w:i/>
          <w:iCs/>
          <w:sz w:val="24"/>
          <w:szCs w:val="24"/>
          <w:lang w:val="en-US"/>
        </w:rPr>
        <w:t xml:space="preserve"> </w:t>
      </w:r>
      <w:r>
        <w:rPr>
          <w:rFonts w:ascii="Times New Roman" w:hAnsi="Times New Roman" w:cs="Times New Roman"/>
          <w:sz w:val="24"/>
          <w:szCs w:val="24"/>
          <w:lang w:val="en-US"/>
        </w:rPr>
        <w:t xml:space="preserve">Ed. Kogan Page: London </w:t>
      </w:r>
    </w:p>
    <w:p w14:paraId="54A5DDE5" w14:textId="77777777" w:rsidR="001315BC" w:rsidRDefault="001315BC" w:rsidP="001315BC">
      <w:pPr>
        <w:rPr>
          <w:rFonts w:ascii="Times New Roman" w:hAnsi="Times New Roman" w:cs="Times New Roman"/>
          <w:sz w:val="24"/>
          <w:szCs w:val="24"/>
          <w:lang w:val="en-US"/>
        </w:rPr>
      </w:pPr>
    </w:p>
    <w:p w14:paraId="7A3E7500" w14:textId="77777777" w:rsidR="001315BC" w:rsidRDefault="001315BC" w:rsidP="001315BC">
      <w:pPr>
        <w:rPr>
          <w:rFonts w:ascii="Times New Roman" w:hAnsi="Times New Roman" w:cs="Times New Roman"/>
          <w:sz w:val="24"/>
          <w:szCs w:val="24"/>
          <w:lang w:val="en-US"/>
        </w:rPr>
      </w:pPr>
      <w:r>
        <w:rPr>
          <w:rFonts w:ascii="Times New Roman" w:hAnsi="Times New Roman" w:cs="Times New Roman"/>
          <w:sz w:val="24"/>
          <w:szCs w:val="24"/>
        </w:rPr>
        <w:t>The Taylor Review (2017)</w:t>
      </w:r>
      <w:r>
        <w:rPr>
          <w:rFonts w:ascii="Times New Roman" w:hAnsi="Times New Roman" w:cs="Times New Roman"/>
          <w:i/>
          <w:iCs/>
          <w:sz w:val="24"/>
          <w:szCs w:val="24"/>
        </w:rPr>
        <w:t xml:space="preserve"> Good Work: The Taylor Review of Modern Working Practices.</w:t>
      </w:r>
      <w:r>
        <w:rPr>
          <w:rFonts w:ascii="Times New Roman" w:hAnsi="Times New Roman" w:cs="Times New Roman"/>
          <w:sz w:val="24"/>
          <w:szCs w:val="24"/>
        </w:rPr>
        <w:t xml:space="preserve"> </w:t>
      </w:r>
    </w:p>
    <w:p w14:paraId="491B86E6" w14:textId="77777777" w:rsidR="001315BC" w:rsidRPr="00D32270" w:rsidRDefault="001315BC" w:rsidP="001315BC">
      <w:pPr>
        <w:rPr>
          <w:rFonts w:ascii="Times New Roman" w:hAnsi="Times New Roman" w:cs="Times New Roman"/>
          <w:sz w:val="24"/>
          <w:szCs w:val="24"/>
          <w:lang w:val="en-US"/>
        </w:rPr>
      </w:pPr>
      <w:hyperlink r:id="rId41" w:history="1">
        <w:r w:rsidRPr="00EC65DB">
          <w:rPr>
            <w:rStyle w:val="Hyperlink"/>
            <w:rFonts w:ascii="Times New Roman" w:hAnsi="Times New Roman" w:cs="Times New Roman"/>
            <w:sz w:val="24"/>
            <w:szCs w:val="24"/>
            <w:lang w:val="en-US"/>
          </w:rPr>
          <w:t>https://assets.publishing.service.gov.uk/media/5a82dcdce5274a2e87dc35a4/good-work-taylor-review-modern-working-practices-rg.pdf</w:t>
        </w:r>
      </w:hyperlink>
      <w:r>
        <w:rPr>
          <w:rFonts w:ascii="Times New Roman" w:hAnsi="Times New Roman" w:cs="Times New Roman"/>
          <w:sz w:val="24"/>
          <w:szCs w:val="24"/>
          <w:lang w:val="en-US"/>
        </w:rPr>
        <w:t xml:space="preserve"> (Accessed 21/04/2025)</w:t>
      </w:r>
    </w:p>
    <w:p w14:paraId="4012EFCF" w14:textId="77777777" w:rsidR="001315BC" w:rsidRDefault="001315BC" w:rsidP="001315BC">
      <w:pPr>
        <w:rPr>
          <w:rFonts w:ascii="Times New Roman" w:hAnsi="Times New Roman" w:cs="Times New Roman"/>
          <w:sz w:val="24"/>
          <w:szCs w:val="24"/>
          <w:lang w:val="en-US"/>
        </w:rPr>
      </w:pPr>
    </w:p>
    <w:p w14:paraId="3186B244" w14:textId="77777777" w:rsidR="001315BC" w:rsidRDefault="001315BC" w:rsidP="001315BC">
      <w:pPr>
        <w:rPr>
          <w:rFonts w:ascii="Times New Roman" w:hAnsi="Times New Roman" w:cs="Times New Roman"/>
          <w:sz w:val="24"/>
          <w:szCs w:val="24"/>
          <w:lang w:val="en-US"/>
        </w:rPr>
      </w:pPr>
      <w:r>
        <w:rPr>
          <w:rFonts w:ascii="Times New Roman" w:hAnsi="Times New Roman" w:cs="Times New Roman"/>
          <w:sz w:val="24"/>
          <w:szCs w:val="24"/>
          <w:lang w:val="en-US"/>
        </w:rPr>
        <w:t xml:space="preserve">Walton, R E (1985) </w:t>
      </w:r>
      <w:r w:rsidRPr="00BD14C0">
        <w:rPr>
          <w:rFonts w:ascii="Times New Roman" w:hAnsi="Times New Roman" w:cs="Times New Roman"/>
          <w:i/>
          <w:iCs/>
          <w:sz w:val="24"/>
          <w:szCs w:val="24"/>
          <w:lang w:val="en-US"/>
        </w:rPr>
        <w:t>From Control</w:t>
      </w:r>
      <w:r>
        <w:rPr>
          <w:rFonts w:ascii="Times New Roman" w:hAnsi="Times New Roman" w:cs="Times New Roman"/>
          <w:i/>
          <w:iCs/>
          <w:sz w:val="24"/>
          <w:szCs w:val="24"/>
          <w:lang w:val="en-US"/>
        </w:rPr>
        <w:t xml:space="preserve"> to Commitment in the Workplace</w:t>
      </w:r>
      <w:r>
        <w:rPr>
          <w:rFonts w:ascii="Times New Roman" w:hAnsi="Times New Roman" w:cs="Times New Roman"/>
          <w:sz w:val="24"/>
          <w:szCs w:val="24"/>
          <w:lang w:val="en-US"/>
        </w:rPr>
        <w:t>, Harvard Business Review, March-April, pp 77-84.</w:t>
      </w:r>
    </w:p>
    <w:p w14:paraId="17719AEB" w14:textId="77777777" w:rsidR="001315BC" w:rsidRDefault="001315BC" w:rsidP="001315BC">
      <w:pPr>
        <w:rPr>
          <w:rFonts w:ascii="Times New Roman" w:hAnsi="Times New Roman" w:cs="Times New Roman"/>
          <w:sz w:val="24"/>
          <w:szCs w:val="24"/>
          <w:lang w:val="en-US"/>
        </w:rPr>
      </w:pPr>
    </w:p>
    <w:p w14:paraId="7C50F665" w14:textId="77777777" w:rsidR="001315BC" w:rsidRPr="00D935BB" w:rsidRDefault="001315BC" w:rsidP="001315BC">
      <w:pPr>
        <w:rPr>
          <w:rFonts w:ascii="Times New Roman" w:hAnsi="Times New Roman" w:cs="Times New Roman"/>
          <w:i/>
          <w:iCs/>
          <w:sz w:val="24"/>
          <w:szCs w:val="24"/>
        </w:rPr>
      </w:pPr>
      <w:r w:rsidRPr="00096667">
        <w:rPr>
          <w:rFonts w:ascii="Times New Roman" w:hAnsi="Times New Roman" w:cs="Times New Roman"/>
          <w:sz w:val="24"/>
          <w:szCs w:val="24"/>
        </w:rPr>
        <w:t>Zerkowitz</w:t>
      </w:r>
      <w:r w:rsidRPr="00096667">
        <w:rPr>
          <w:rFonts w:ascii="Times New Roman" w:hAnsi="Times New Roman" w:cs="Times New Roman"/>
          <w:b/>
          <w:bCs/>
          <w:sz w:val="24"/>
          <w:szCs w:val="24"/>
        </w:rPr>
        <w:t>,</w:t>
      </w:r>
      <w:r>
        <w:rPr>
          <w:rFonts w:ascii="Times New Roman" w:hAnsi="Times New Roman" w:cs="Times New Roman"/>
          <w:b/>
          <w:bCs/>
          <w:sz w:val="24"/>
          <w:szCs w:val="24"/>
        </w:rPr>
        <w:t xml:space="preserve"> </w:t>
      </w:r>
      <w:r>
        <w:rPr>
          <w:rFonts w:ascii="Times New Roman" w:hAnsi="Times New Roman" w:cs="Times New Roman"/>
          <w:sz w:val="24"/>
          <w:szCs w:val="24"/>
        </w:rPr>
        <w:t>A (CIPD 2018</w:t>
      </w:r>
      <w:proofErr w:type="gramStart"/>
      <w:r>
        <w:rPr>
          <w:rFonts w:ascii="Times New Roman" w:hAnsi="Times New Roman" w:cs="Times New Roman"/>
          <w:sz w:val="24"/>
          <w:szCs w:val="24"/>
        </w:rPr>
        <w:t xml:space="preserve">) </w:t>
      </w:r>
      <w:r w:rsidRPr="00096667">
        <w:rPr>
          <w:rFonts w:ascii="Times New Roman" w:hAnsi="Times New Roman" w:cs="Times New Roman"/>
          <w:b/>
          <w:bCs/>
          <w:sz w:val="24"/>
          <w:szCs w:val="24"/>
        </w:rPr>
        <w:t> </w:t>
      </w:r>
      <w:r w:rsidRPr="00D935BB">
        <w:rPr>
          <w:rFonts w:ascii="Times New Roman" w:hAnsi="Times New Roman" w:cs="Times New Roman"/>
          <w:i/>
          <w:iCs/>
          <w:sz w:val="24"/>
          <w:szCs w:val="24"/>
        </w:rPr>
        <w:t>How</w:t>
      </w:r>
      <w:proofErr w:type="gramEnd"/>
      <w:r w:rsidRPr="00D935BB">
        <w:rPr>
          <w:rFonts w:ascii="Times New Roman" w:hAnsi="Times New Roman" w:cs="Times New Roman"/>
          <w:i/>
          <w:iCs/>
          <w:sz w:val="24"/>
          <w:szCs w:val="24"/>
        </w:rPr>
        <w:t xml:space="preserve"> inequality changes the way we work and perform</w:t>
      </w:r>
    </w:p>
    <w:p w14:paraId="49097667" w14:textId="77777777" w:rsidR="001315BC" w:rsidRPr="00D935BB" w:rsidRDefault="001315BC" w:rsidP="001315BC">
      <w:pPr>
        <w:rPr>
          <w:rFonts w:ascii="Times New Roman" w:hAnsi="Times New Roman" w:cs="Times New Roman"/>
          <w:sz w:val="24"/>
          <w:szCs w:val="24"/>
          <w:lang w:val="en-US"/>
        </w:rPr>
      </w:pPr>
      <w:r w:rsidRPr="00D935BB">
        <w:rPr>
          <w:rFonts w:ascii="Times New Roman" w:hAnsi="Times New Roman" w:cs="Times New Roman"/>
          <w:sz w:val="24"/>
          <w:szCs w:val="24"/>
        </w:rPr>
        <w:t>World at Work Journal. Jan-March 2018, Vol 27, No 1.</w:t>
      </w:r>
    </w:p>
    <w:p w14:paraId="0B10350C" w14:textId="77777777" w:rsidR="001315BC" w:rsidRDefault="001315BC" w:rsidP="001315BC">
      <w:pPr>
        <w:rPr>
          <w:rFonts w:ascii="Times New Roman" w:hAnsi="Times New Roman" w:cs="Times New Roman"/>
          <w:sz w:val="24"/>
          <w:szCs w:val="24"/>
          <w:lang w:val="en-US"/>
        </w:rPr>
      </w:pPr>
    </w:p>
    <w:p w14:paraId="07CFC8DB" w14:textId="77777777" w:rsidR="001315BC" w:rsidRDefault="001315BC" w:rsidP="001315BC"/>
    <w:p w14:paraId="0EB08CBE" w14:textId="77777777" w:rsidR="009D79AF" w:rsidRDefault="009D79AF"/>
    <w:sectPr w:rsidR="009D79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CA5207"/>
    <w:multiLevelType w:val="multilevel"/>
    <w:tmpl w:val="4508BD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1941525"/>
    <w:multiLevelType w:val="multilevel"/>
    <w:tmpl w:val="D4461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060097C"/>
    <w:multiLevelType w:val="multilevel"/>
    <w:tmpl w:val="FF3A1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5307907"/>
    <w:multiLevelType w:val="multilevel"/>
    <w:tmpl w:val="9F18D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3168796">
    <w:abstractNumId w:val="2"/>
  </w:num>
  <w:num w:numId="2" w16cid:durableId="1107433904">
    <w:abstractNumId w:val="1"/>
  </w:num>
  <w:num w:numId="3" w16cid:durableId="2113084791">
    <w:abstractNumId w:val="3"/>
  </w:num>
  <w:num w:numId="4" w16cid:durableId="10660254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5BC"/>
    <w:rsid w:val="00011018"/>
    <w:rsid w:val="00047B51"/>
    <w:rsid w:val="00104DD8"/>
    <w:rsid w:val="001315BC"/>
    <w:rsid w:val="00202850"/>
    <w:rsid w:val="00266627"/>
    <w:rsid w:val="0028112C"/>
    <w:rsid w:val="004F3A75"/>
    <w:rsid w:val="00574849"/>
    <w:rsid w:val="005826D1"/>
    <w:rsid w:val="007810B0"/>
    <w:rsid w:val="00851B2C"/>
    <w:rsid w:val="008674E9"/>
    <w:rsid w:val="009D79AF"/>
    <w:rsid w:val="00A3698F"/>
    <w:rsid w:val="00BB746D"/>
    <w:rsid w:val="00CA7F9F"/>
    <w:rsid w:val="00E72AF6"/>
    <w:rsid w:val="00E83193"/>
    <w:rsid w:val="00F742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51C4A"/>
  <w15:chartTrackingRefBased/>
  <w15:docId w15:val="{CE8C5A37-1B69-4CBB-AF7D-61A36FA7D4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15BC"/>
  </w:style>
  <w:style w:type="paragraph" w:styleId="Heading1">
    <w:name w:val="heading 1"/>
    <w:basedOn w:val="Normal"/>
    <w:next w:val="Normal"/>
    <w:link w:val="Heading1Char"/>
    <w:uiPriority w:val="9"/>
    <w:qFormat/>
    <w:rsid w:val="001315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15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15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15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15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15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15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15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15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15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15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15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15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15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15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15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15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15BC"/>
    <w:rPr>
      <w:rFonts w:eastAsiaTheme="majorEastAsia" w:cstheme="majorBidi"/>
      <w:color w:val="272727" w:themeColor="text1" w:themeTint="D8"/>
    </w:rPr>
  </w:style>
  <w:style w:type="paragraph" w:styleId="Title">
    <w:name w:val="Title"/>
    <w:basedOn w:val="Normal"/>
    <w:next w:val="Normal"/>
    <w:link w:val="TitleChar"/>
    <w:uiPriority w:val="10"/>
    <w:qFormat/>
    <w:rsid w:val="001315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15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15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15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15BC"/>
    <w:pPr>
      <w:spacing w:before="160"/>
      <w:jc w:val="center"/>
    </w:pPr>
    <w:rPr>
      <w:i/>
      <w:iCs/>
      <w:color w:val="404040" w:themeColor="text1" w:themeTint="BF"/>
    </w:rPr>
  </w:style>
  <w:style w:type="character" w:customStyle="1" w:styleId="QuoteChar">
    <w:name w:val="Quote Char"/>
    <w:basedOn w:val="DefaultParagraphFont"/>
    <w:link w:val="Quote"/>
    <w:uiPriority w:val="29"/>
    <w:rsid w:val="001315BC"/>
    <w:rPr>
      <w:i/>
      <w:iCs/>
      <w:color w:val="404040" w:themeColor="text1" w:themeTint="BF"/>
    </w:rPr>
  </w:style>
  <w:style w:type="paragraph" w:styleId="ListParagraph">
    <w:name w:val="List Paragraph"/>
    <w:basedOn w:val="Normal"/>
    <w:uiPriority w:val="34"/>
    <w:qFormat/>
    <w:rsid w:val="001315BC"/>
    <w:pPr>
      <w:ind w:left="720"/>
      <w:contextualSpacing/>
    </w:pPr>
  </w:style>
  <w:style w:type="character" w:styleId="IntenseEmphasis">
    <w:name w:val="Intense Emphasis"/>
    <w:basedOn w:val="DefaultParagraphFont"/>
    <w:uiPriority w:val="21"/>
    <w:qFormat/>
    <w:rsid w:val="001315BC"/>
    <w:rPr>
      <w:i/>
      <w:iCs/>
      <w:color w:val="0F4761" w:themeColor="accent1" w:themeShade="BF"/>
    </w:rPr>
  </w:style>
  <w:style w:type="paragraph" w:styleId="IntenseQuote">
    <w:name w:val="Intense Quote"/>
    <w:basedOn w:val="Normal"/>
    <w:next w:val="Normal"/>
    <w:link w:val="IntenseQuoteChar"/>
    <w:uiPriority w:val="30"/>
    <w:qFormat/>
    <w:rsid w:val="001315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15BC"/>
    <w:rPr>
      <w:i/>
      <w:iCs/>
      <w:color w:val="0F4761" w:themeColor="accent1" w:themeShade="BF"/>
    </w:rPr>
  </w:style>
  <w:style w:type="character" w:styleId="IntenseReference">
    <w:name w:val="Intense Reference"/>
    <w:basedOn w:val="DefaultParagraphFont"/>
    <w:uiPriority w:val="32"/>
    <w:qFormat/>
    <w:rsid w:val="001315BC"/>
    <w:rPr>
      <w:b/>
      <w:bCs/>
      <w:smallCaps/>
      <w:color w:val="0F4761" w:themeColor="accent1" w:themeShade="BF"/>
      <w:spacing w:val="5"/>
    </w:rPr>
  </w:style>
  <w:style w:type="paragraph" w:customStyle="1" w:styleId="Nornal">
    <w:name w:val="Nornal"/>
    <w:rsid w:val="001315BC"/>
    <w:pPr>
      <w:pBdr>
        <w:top w:val="nil"/>
        <w:left w:val="nil"/>
        <w:bottom w:val="nil"/>
        <w:right w:val="nil"/>
        <w:between w:val="nil"/>
        <w:bar w:val="nil"/>
      </w:pBdr>
      <w:spacing w:line="264" w:lineRule="auto"/>
    </w:pPr>
    <w:rPr>
      <w:rFonts w:ascii="Arial" w:eastAsia="Arial" w:hAnsi="Arial" w:cs="Arial"/>
      <w:color w:val="000000"/>
      <w:kern w:val="0"/>
      <w:u w:color="000000"/>
      <w:bdr w:val="nil"/>
      <w:lang w:val="en-US" w:eastAsia="en-GB"/>
      <w14:ligatures w14:val="none"/>
    </w:rPr>
  </w:style>
  <w:style w:type="character" w:styleId="Hyperlink">
    <w:name w:val="Hyperlink"/>
    <w:basedOn w:val="DefaultParagraphFont"/>
    <w:uiPriority w:val="99"/>
    <w:unhideWhenUsed/>
    <w:rsid w:val="001315B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mediation" TargetMode="External"/><Relationship Id="rId18" Type="http://schemas.openxmlformats.org/officeDocument/2006/relationships/hyperlink" Target="https://www.bbc.co.uk/news/uk-england-68244762" TargetMode="External"/><Relationship Id="rId26" Type="http://schemas.openxmlformats.org/officeDocument/2006/relationships/hyperlink" Target="https://www.cipd.org/uk/knowledge/case-studies/nottingham-healthcare-trust/" TargetMode="External"/><Relationship Id="rId39" Type="http://schemas.openxmlformats.org/officeDocument/2006/relationships/hyperlink" Target="https://www.ipa-involve.com/News/workplace-representation-what-next-for-trade-s-and-staff-forums" TargetMode="External"/><Relationship Id="rId21" Type="http://schemas.openxmlformats.org/officeDocument/2006/relationships/hyperlink" Target="https://www.cipd.org/uk/knowledge/bitesize-research/inequality-fairness-pays/" TargetMode="External"/><Relationship Id="rId34" Type="http://schemas.openxmlformats.org/officeDocument/2006/relationships/hyperlink" Target="https://engageforsuccess.org/what-is-employee-engagement/" TargetMode="External"/><Relationship Id="rId42"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acas.org.uk/dismissals/unfair-dismissal" TargetMode="External"/><Relationship Id="rId20" Type="http://schemas.openxmlformats.org/officeDocument/2006/relationships/hyperlink" Target="https://www.cipd.org/uk/views-and-insights/cipd-viewpoint/employee-voice/" TargetMode="External"/><Relationship Id="rId29" Type="http://schemas.openxmlformats.org/officeDocument/2006/relationships/hyperlink" Target="https://www.cipd.org/uk/knowledge/reports/goodwork/" TargetMode="External"/><Relationship Id="rId41" Type="http://schemas.openxmlformats.org/officeDocument/2006/relationships/hyperlink" Target="https://assets.publishing.service.gov.uk/media/5a82dcdce5274a2e87dc35a4/good-work-taylor-review-modern-working-practices-rg.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acas.org.uk/sites/default/files/2021-03/non-union-representation-in-the-workplace.pdf" TargetMode="External"/><Relationship Id="rId24" Type="http://schemas.openxmlformats.org/officeDocument/2006/relationships/hyperlink" Target="https://www.cipd.org/uk/knowledge/reports/managing-workplace-conflict-report/" TargetMode="External"/><Relationship Id="rId32" Type="http://schemas.openxmlformats.org/officeDocument/2006/relationships/hyperlink" Target="https://www.resolutionfoundation.org/publications/labour-market-outlook-q2-2023/" TargetMode="External"/><Relationship Id="rId37" Type="http://schemas.openxmlformats.org/officeDocument/2006/relationships/hyperlink" Target="https://www.ipa-involve.com/News/how-workplace-participation-increases-productivity-behavioural-evidence" TargetMode="External"/><Relationship Id="rId40" Type="http://schemas.openxmlformats.org/officeDocument/2006/relationships/hyperlink" Target="https://www.ons.gov.uk/employmentandlabourmarket/peopleinwork/workplacedisputesandworkingconditions/articles/theimpactofstrikesintheuk/june2022tofebruary2023" TargetMode="External"/><Relationship Id="rId5" Type="http://schemas.openxmlformats.org/officeDocument/2006/relationships/webSettings" Target="webSettings.xml"/><Relationship Id="rId15" Type="http://schemas.openxmlformats.org/officeDocument/2006/relationships/hyperlink" Target="https://www.acas.org.uk/early-conciliation" TargetMode="External"/><Relationship Id="rId23" Type="http://schemas.openxmlformats.org/officeDocument/2006/relationships/hyperlink" Target="https://perma.cc/9HCH-JNWU?type=standard" TargetMode="External"/><Relationship Id="rId28" Type="http://schemas.openxmlformats.org/officeDocument/2006/relationships/hyperlink" Target="https://www.cipd.org/globalassets/media/knowledge/knowledge-hub/reports/collective-employee-voice-case-studies-july22_tcm18-110239.pdf" TargetMode="External"/><Relationship Id="rId36" Type="http://schemas.openxmlformats.org/officeDocument/2006/relationships/hyperlink" Target="https://www.cipd.org/uk/knowledge/bitesize-research/employee-representation/" TargetMode="External"/><Relationship Id="rId10" Type="http://schemas.openxmlformats.org/officeDocument/2006/relationships/hyperlink" Target="https://www.acas.org.uk/acas-guides-on-trade-union-and-employee-representation" TargetMode="External"/><Relationship Id="rId19" Type="http://schemas.openxmlformats.org/officeDocument/2006/relationships/hyperlink" Target="https://researchbriefings.files.parliament.uk/documents/CBP-7245/CBP-7245.pdf" TargetMode="External"/><Relationship Id="rId31" Type="http://schemas.openxmlformats.org/officeDocument/2006/relationships/hyperlink" Target="https://www.cipd.org/uk/knowledge/guides/discipline-and-grievance/"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acas.org.uk/arbitration" TargetMode="External"/><Relationship Id="rId22" Type="http://schemas.openxmlformats.org/officeDocument/2006/relationships/hyperlink" Target="https://peopleprofession.cipd.org/profession-map" TargetMode="External"/><Relationship Id="rId27" Type="http://schemas.openxmlformats.org/officeDocument/2006/relationships/hyperlink" Target="https://www.cipd.org/uk/knowledge/case-studies/fircroft-college/" TargetMode="External"/><Relationship Id="rId30" Type="http://schemas.openxmlformats.org/officeDocument/2006/relationships/hyperlink" Target="https://www.cipd.org/uk/knowledge/podcasts/whats-hampering-good-work/" TargetMode="External"/><Relationship Id="rId35" Type="http://schemas.openxmlformats.org/officeDocument/2006/relationships/hyperlink" Target="https://view.officeapps.live.com/op/view.aspx?src=https%3A%2F%2Fwww.equalityhumanrights.com%2Fsites%2Fdefault%2Ffiles%2F2021%2Femployment-code-of-practice.docx&amp;wdOrigin=BROWSELINK" TargetMode="External"/><Relationship Id="rId43" Type="http://schemas.openxmlformats.org/officeDocument/2006/relationships/theme" Target="theme/theme1.xm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hyperlink" Target="https://www.acas.org.uk/sites/default/files/2021-03/trade-union-representation-in-the-workplace.pdf" TargetMode="External"/><Relationship Id="rId17" Type="http://schemas.openxmlformats.org/officeDocument/2006/relationships/hyperlink" Target="https://www.cipd.org/uk/knowledge/factsheets/relations-employees-factsheet/" TargetMode="External"/><Relationship Id="rId25" Type="http://schemas.openxmlformats.org/officeDocument/2006/relationships/hyperlink" Target="https://www.cipd.org/uk/knowledge/podcasts/shifting-perception-conflict/" TargetMode="External"/><Relationship Id="rId33" Type="http://schemas.openxmlformats.org/officeDocument/2006/relationships/hyperlink" Target="https://hbr.org/2022/09/the-surprising-benefits-of-work-life-support" TargetMode="External"/><Relationship Id="rId38" Type="http://schemas.openxmlformats.org/officeDocument/2006/relationships/hyperlink" Target="https://www.ipa-involve.com/employee-vo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711729-7E29-4571-8A65-762BDDD9CF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5671</Words>
  <Characters>32330</Characters>
  <Application>Microsoft Office Word</Application>
  <DocSecurity>0</DocSecurity>
  <Lines>269</Lines>
  <Paragraphs>75</Paragraphs>
  <ScaleCrop>false</ScaleCrop>
  <Company>SBU</Company>
  <LinksUpToDate>false</LinksUpToDate>
  <CharactersWithSpaces>37926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Rees (Swansea Bay UHB - Central Resourcing Team)</dc:creator>
  <cp:keywords/>
  <dc:description/>
  <cp:lastModifiedBy>Rebecca Rees (Swansea Bay UHB - Central Resourcing Team)</cp:lastModifiedBy>
  <cp:revision>2</cp:revision>
  <dcterms:created xsi:type="dcterms:W3CDTF">2025-05-12T14:50:00Z</dcterms:created>
  <dcterms:modified xsi:type="dcterms:W3CDTF">2025-05-12T14:50:00Z</dcterms:modified>
</cp:coreProperties>
</file>